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1799" w14:textId="77777777" w:rsidR="00C855B0" w:rsidRDefault="00C855B0">
      <w:pPr>
        <w:rPr>
          <w:rFonts w:ascii="Arial Narrow" w:hAnsi="Arial Narrow"/>
          <w:b/>
          <w:bCs/>
        </w:rPr>
      </w:pPr>
      <w:bookmarkStart w:id="0" w:name="_Toc30406246"/>
      <w:r w:rsidRPr="00526D0E">
        <w:rPr>
          <w:noProof/>
          <w:lang w:eastAsia="es-PE"/>
        </w:rPr>
        <w:drawing>
          <wp:inline distT="0" distB="0" distL="0" distR="0" wp14:anchorId="0D8A6847" wp14:editId="11CF1F59">
            <wp:extent cx="2251444" cy="5553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752" cy="562339"/>
                    </a:xfrm>
                    <a:prstGeom prst="rect">
                      <a:avLst/>
                    </a:prstGeom>
                  </pic:spPr>
                </pic:pic>
              </a:graphicData>
            </a:graphic>
          </wp:inline>
        </w:drawing>
      </w:r>
    </w:p>
    <w:tbl>
      <w:tblPr>
        <w:tblpPr w:leftFromText="141" w:rightFromText="141" w:vertAnchor="page" w:horzAnchor="margin" w:tblpY="4938"/>
        <w:tblW w:w="5000" w:type="pct"/>
        <w:tblCellMar>
          <w:top w:w="216" w:type="dxa"/>
          <w:left w:w="216" w:type="dxa"/>
          <w:bottom w:w="216" w:type="dxa"/>
          <w:right w:w="216" w:type="dxa"/>
        </w:tblCellMar>
        <w:tblLook w:val="0000" w:firstRow="0" w:lastRow="0" w:firstColumn="0" w:lastColumn="0" w:noHBand="0" w:noVBand="0"/>
      </w:tblPr>
      <w:tblGrid>
        <w:gridCol w:w="6750"/>
        <w:gridCol w:w="2088"/>
      </w:tblGrid>
      <w:tr w:rsidR="00C855B0" w:rsidRPr="00526D0E" w14:paraId="7A69A360" w14:textId="77777777" w:rsidTr="009F6ABC">
        <w:trPr>
          <w:trHeight w:val="1328"/>
        </w:trPr>
        <w:tc>
          <w:tcPr>
            <w:tcW w:w="3819" w:type="pct"/>
            <w:tcBorders>
              <w:bottom w:val="single" w:sz="18" w:space="0" w:color="808080"/>
              <w:right w:val="single" w:sz="18" w:space="0" w:color="808080"/>
            </w:tcBorders>
            <w:shd w:val="clear" w:color="auto" w:fill="auto"/>
            <w:vAlign w:val="center"/>
          </w:tcPr>
          <w:p w14:paraId="12354A36" w14:textId="77777777" w:rsidR="00C855B0" w:rsidRPr="00526D0E" w:rsidRDefault="00C855B0" w:rsidP="009F6ABC">
            <w:pPr>
              <w:jc w:val="both"/>
              <w:rPr>
                <w:rFonts w:ascii="Arial Narrow" w:hAnsi="Arial Narrow"/>
                <w:sz w:val="48"/>
                <w:szCs w:val="48"/>
              </w:rPr>
            </w:pPr>
            <w:r w:rsidRPr="00526D0E">
              <w:rPr>
                <w:rFonts w:ascii="Arial Narrow" w:hAnsi="Arial Narrow"/>
                <w:sz w:val="48"/>
                <w:szCs w:val="48"/>
              </w:rPr>
              <w:br w:type="page"/>
            </w:r>
            <w:r w:rsidRPr="00526D0E">
              <w:rPr>
                <w:rFonts w:ascii="Arial Narrow" w:hAnsi="Arial Narrow"/>
                <w:b/>
                <w:sz w:val="48"/>
                <w:szCs w:val="48"/>
              </w:rPr>
              <w:t>Política Nacional de Protección y Defensa del Consumidor</w:t>
            </w:r>
          </w:p>
        </w:tc>
        <w:tc>
          <w:tcPr>
            <w:tcW w:w="1181" w:type="pct"/>
            <w:tcBorders>
              <w:left w:val="single" w:sz="18" w:space="0" w:color="808080"/>
              <w:bottom w:val="single" w:sz="18" w:space="0" w:color="808080"/>
            </w:tcBorders>
            <w:shd w:val="clear" w:color="auto" w:fill="auto"/>
            <w:vAlign w:val="center"/>
          </w:tcPr>
          <w:p w14:paraId="216CB63D" w14:textId="02699F34" w:rsidR="00C855B0" w:rsidRPr="00526D0E" w:rsidRDefault="00C855B0" w:rsidP="009F6ABC">
            <w:pPr>
              <w:jc w:val="both"/>
              <w:rPr>
                <w:rFonts w:ascii="Arial Narrow" w:hAnsi="Arial Narrow"/>
                <w:b/>
                <w:sz w:val="28"/>
                <w:szCs w:val="28"/>
              </w:rPr>
            </w:pPr>
            <w:r w:rsidRPr="00526D0E">
              <w:rPr>
                <w:rFonts w:ascii="Arial Narrow" w:hAnsi="Arial Narrow"/>
                <w:b/>
                <w:sz w:val="28"/>
                <w:szCs w:val="28"/>
              </w:rPr>
              <w:t xml:space="preserve">Entregable </w:t>
            </w:r>
            <w:r>
              <w:rPr>
                <w:rFonts w:ascii="Arial Narrow" w:hAnsi="Arial Narrow"/>
                <w:b/>
                <w:sz w:val="28"/>
                <w:szCs w:val="28"/>
              </w:rPr>
              <w:t>I</w:t>
            </w:r>
            <w:r w:rsidR="002C581E">
              <w:rPr>
                <w:rFonts w:ascii="Arial Narrow" w:hAnsi="Arial Narrow"/>
                <w:b/>
                <w:sz w:val="28"/>
                <w:szCs w:val="28"/>
              </w:rPr>
              <w:t>I</w:t>
            </w:r>
            <w:r w:rsidRPr="00526D0E">
              <w:rPr>
                <w:rFonts w:ascii="Arial Narrow" w:hAnsi="Arial Narrow"/>
                <w:b/>
                <w:sz w:val="28"/>
                <w:szCs w:val="28"/>
              </w:rPr>
              <w:t>I</w:t>
            </w:r>
          </w:p>
          <w:p w14:paraId="6297F39C" w14:textId="3166B3C8" w:rsidR="00C855B0" w:rsidRPr="00526D0E" w:rsidRDefault="00295BEE" w:rsidP="009F6ABC">
            <w:pPr>
              <w:jc w:val="both"/>
              <w:rPr>
                <w:rFonts w:ascii="Arial Narrow" w:hAnsi="Arial Narrow"/>
              </w:rPr>
            </w:pPr>
            <w:r w:rsidRPr="00563E02">
              <w:rPr>
                <w:noProof/>
                <w:color w:val="2F5496" w:themeColor="accent1" w:themeShade="BF"/>
                <w:lang w:eastAsia="es-PE"/>
              </w:rPr>
              <w:drawing>
                <wp:anchor distT="0" distB="0" distL="114300" distR="114300" simplePos="0" relativeHeight="251682816" behindDoc="0" locked="0" layoutInCell="1" allowOverlap="1" wp14:anchorId="4371EA97" wp14:editId="044173C8">
                  <wp:simplePos x="0" y="0"/>
                  <wp:positionH relativeFrom="page">
                    <wp:posOffset>110490</wp:posOffset>
                  </wp:positionH>
                  <wp:positionV relativeFrom="paragraph">
                    <wp:posOffset>296545</wp:posOffset>
                  </wp:positionV>
                  <wp:extent cx="973455" cy="43053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Indecopi-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3455" cy="430530"/>
                          </a:xfrm>
                          <a:prstGeom prst="rect">
                            <a:avLst/>
                          </a:prstGeom>
                        </pic:spPr>
                      </pic:pic>
                    </a:graphicData>
                  </a:graphic>
                  <wp14:sizeRelH relativeFrom="margin">
                    <wp14:pctWidth>0</wp14:pctWidth>
                  </wp14:sizeRelH>
                  <wp14:sizeRelV relativeFrom="margin">
                    <wp14:pctHeight>0</wp14:pctHeight>
                  </wp14:sizeRelV>
                </wp:anchor>
              </w:drawing>
            </w:r>
            <w:r w:rsidR="00CC111E">
              <w:rPr>
                <w:rFonts w:ascii="Arial Narrow" w:hAnsi="Arial Narrow"/>
                <w:b/>
                <w:color w:val="2F5496" w:themeColor="accent1" w:themeShade="BF"/>
              </w:rPr>
              <w:t>Agosto</w:t>
            </w:r>
            <w:r w:rsidRPr="00563E02">
              <w:rPr>
                <w:rFonts w:ascii="Arial Narrow" w:hAnsi="Arial Narrow"/>
                <w:b/>
                <w:color w:val="2F5496" w:themeColor="accent1" w:themeShade="BF"/>
              </w:rPr>
              <w:t xml:space="preserve"> </w:t>
            </w:r>
            <w:r w:rsidR="00C855B0" w:rsidRPr="00563E02">
              <w:rPr>
                <w:rFonts w:ascii="Arial Narrow" w:hAnsi="Arial Narrow"/>
                <w:b/>
                <w:color w:val="2F5496" w:themeColor="accent1" w:themeShade="BF"/>
              </w:rPr>
              <w:t>202</w:t>
            </w:r>
            <w:r w:rsidR="009526DE" w:rsidRPr="00563E02">
              <w:rPr>
                <w:rFonts w:ascii="Arial Narrow" w:hAnsi="Arial Narrow"/>
                <w:b/>
                <w:color w:val="2F5496" w:themeColor="accent1" w:themeShade="BF"/>
              </w:rPr>
              <w:t>2</w:t>
            </w:r>
          </w:p>
        </w:tc>
      </w:tr>
      <w:tr w:rsidR="00C855B0" w:rsidRPr="00526D0E" w14:paraId="2A03B4F1" w14:textId="77777777" w:rsidTr="009F6ABC">
        <w:trPr>
          <w:trHeight w:val="13"/>
        </w:trPr>
        <w:tc>
          <w:tcPr>
            <w:tcW w:w="5000" w:type="pct"/>
            <w:gridSpan w:val="2"/>
            <w:tcBorders>
              <w:top w:val="single" w:sz="18" w:space="0" w:color="808080"/>
            </w:tcBorders>
            <w:shd w:val="clear" w:color="auto" w:fill="auto"/>
            <w:vAlign w:val="center"/>
          </w:tcPr>
          <w:p w14:paraId="41AD95CE" w14:textId="77777777" w:rsidR="00C855B0" w:rsidRPr="00526D0E" w:rsidRDefault="00C855B0" w:rsidP="009F6ABC">
            <w:pPr>
              <w:jc w:val="both"/>
              <w:rPr>
                <w:rFonts w:ascii="Arial Narrow" w:hAnsi="Arial Narrow"/>
                <w:sz w:val="36"/>
                <w:szCs w:val="36"/>
              </w:rPr>
            </w:pPr>
            <w:r w:rsidRPr="00526D0E">
              <w:rPr>
                <w:rFonts w:ascii="Arial Narrow" w:hAnsi="Arial Narrow"/>
                <w:noProof/>
                <w:sz w:val="36"/>
                <w:szCs w:val="36"/>
                <w:lang w:eastAsia="es-PE"/>
              </w:rPr>
              <w:drawing>
                <wp:anchor distT="0" distB="0" distL="114300" distR="114300" simplePos="0" relativeHeight="251652096" behindDoc="0" locked="0" layoutInCell="1" allowOverlap="1" wp14:anchorId="28087780" wp14:editId="449A9A43">
                  <wp:simplePos x="0" y="0"/>
                  <wp:positionH relativeFrom="page">
                    <wp:posOffset>7116445</wp:posOffset>
                  </wp:positionH>
                  <wp:positionV relativeFrom="paragraph">
                    <wp:posOffset>-122555</wp:posOffset>
                  </wp:positionV>
                  <wp:extent cx="1530985" cy="677545"/>
                  <wp:effectExtent l="0" t="0" r="0" b="0"/>
                  <wp:wrapNone/>
                  <wp:docPr id="3136" name="Imagen 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Indecopi-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0985" cy="677545"/>
                          </a:xfrm>
                          <a:prstGeom prst="rect">
                            <a:avLst/>
                          </a:prstGeom>
                        </pic:spPr>
                      </pic:pic>
                    </a:graphicData>
                  </a:graphic>
                  <wp14:sizeRelH relativeFrom="margin">
                    <wp14:pctWidth>0</wp14:pctWidth>
                  </wp14:sizeRelH>
                  <wp14:sizeRelV relativeFrom="margin">
                    <wp14:pctHeight>0</wp14:pctHeight>
                  </wp14:sizeRelV>
                </wp:anchor>
              </w:drawing>
            </w:r>
            <w:r w:rsidRPr="00526D0E">
              <w:rPr>
                <w:rFonts w:ascii="Arial Narrow" w:hAnsi="Arial Narrow"/>
                <w:sz w:val="36"/>
                <w:szCs w:val="36"/>
              </w:rPr>
              <w:t>Consejo Nacional de Protección del Consumidor</w:t>
            </w:r>
          </w:p>
          <w:p w14:paraId="3B58EA76" w14:textId="77777777" w:rsidR="00C855B0" w:rsidRPr="00526D0E" w:rsidRDefault="00C855B0" w:rsidP="009F6ABC">
            <w:pPr>
              <w:jc w:val="both"/>
              <w:rPr>
                <w:rFonts w:ascii="Arial Narrow" w:hAnsi="Arial Narrow"/>
                <w:sz w:val="28"/>
                <w:szCs w:val="28"/>
              </w:rPr>
            </w:pPr>
            <w:r w:rsidRPr="00526D0E">
              <w:rPr>
                <w:rFonts w:ascii="Arial Narrow" w:hAnsi="Arial Narrow"/>
                <w:sz w:val="28"/>
                <w:szCs w:val="28"/>
              </w:rPr>
              <w:t>Dirección de la Autoridad Nacional de Protección del Consumidor (DPC)</w:t>
            </w:r>
          </w:p>
          <w:p w14:paraId="5D27768D" w14:textId="77777777" w:rsidR="00C855B0" w:rsidRPr="00526D0E" w:rsidRDefault="00C855B0" w:rsidP="009F6ABC">
            <w:pPr>
              <w:jc w:val="both"/>
              <w:rPr>
                <w:rFonts w:ascii="Arial Narrow" w:hAnsi="Arial Narrow"/>
                <w:sz w:val="28"/>
                <w:szCs w:val="28"/>
              </w:rPr>
            </w:pPr>
          </w:p>
          <w:p w14:paraId="4DFBD637" w14:textId="77777777" w:rsidR="00C855B0" w:rsidRPr="00526D0E" w:rsidRDefault="00C855B0" w:rsidP="009F6ABC">
            <w:pPr>
              <w:jc w:val="both"/>
              <w:rPr>
                <w:rFonts w:ascii="Arial Narrow" w:hAnsi="Arial Narrow"/>
                <w:sz w:val="28"/>
                <w:szCs w:val="28"/>
              </w:rPr>
            </w:pPr>
          </w:p>
          <w:p w14:paraId="5155D166" w14:textId="290D4B42" w:rsidR="00C855B0" w:rsidRPr="00F64A52" w:rsidRDefault="00C855B0" w:rsidP="009F6ABC">
            <w:pPr>
              <w:jc w:val="both"/>
              <w:rPr>
                <w:rFonts w:ascii="Arial Narrow" w:hAnsi="Arial Narrow"/>
                <w:b/>
                <w:bCs/>
              </w:rPr>
            </w:pPr>
            <w:r w:rsidRPr="00F64A52">
              <w:rPr>
                <w:rFonts w:ascii="Arial Narrow" w:hAnsi="Arial Narrow"/>
                <w:b/>
                <w:bCs/>
              </w:rPr>
              <w:t>Entregable II</w:t>
            </w:r>
            <w:r w:rsidR="002C581E">
              <w:rPr>
                <w:rFonts w:ascii="Arial Narrow" w:hAnsi="Arial Narrow"/>
                <w:b/>
                <w:bCs/>
              </w:rPr>
              <w:t>I</w:t>
            </w:r>
          </w:p>
          <w:p w14:paraId="644F1297" w14:textId="77777777" w:rsidR="00C855B0" w:rsidRPr="00F64A52" w:rsidRDefault="00C855B0" w:rsidP="009F6ABC">
            <w:pPr>
              <w:jc w:val="both"/>
              <w:rPr>
                <w:rFonts w:ascii="Arial Narrow" w:hAnsi="Arial Narrow"/>
                <w:b/>
                <w:bCs/>
              </w:rPr>
            </w:pPr>
          </w:p>
          <w:p w14:paraId="48891135" w14:textId="1CC5E9F3" w:rsidR="00C855B0" w:rsidRPr="00F64A52" w:rsidRDefault="00C855B0" w:rsidP="009F6ABC">
            <w:pPr>
              <w:jc w:val="both"/>
              <w:rPr>
                <w:rFonts w:ascii="Arial Narrow" w:hAnsi="Arial Narrow"/>
                <w:lang w:val="es-ES"/>
              </w:rPr>
            </w:pPr>
            <w:r w:rsidRPr="00F64A52">
              <w:rPr>
                <w:rFonts w:ascii="Arial Narrow" w:hAnsi="Arial Narrow"/>
                <w:b/>
                <w:bCs/>
              </w:rPr>
              <w:t xml:space="preserve">Paso </w:t>
            </w:r>
            <w:r w:rsidR="00390426">
              <w:rPr>
                <w:rFonts w:ascii="Arial Narrow" w:hAnsi="Arial Narrow"/>
                <w:b/>
                <w:bCs/>
              </w:rPr>
              <w:t>5</w:t>
            </w:r>
            <w:r w:rsidRPr="00F64A52">
              <w:rPr>
                <w:rFonts w:ascii="Arial Narrow" w:hAnsi="Arial Narrow"/>
                <w:b/>
                <w:bCs/>
              </w:rPr>
              <w:t xml:space="preserve">: </w:t>
            </w:r>
            <w:r w:rsidR="002C581E">
              <w:rPr>
                <w:rFonts w:ascii="Arial Narrow" w:hAnsi="Arial Narrow"/>
                <w:b/>
                <w:bCs/>
              </w:rPr>
              <w:t>Elaboración de los objetivos prioritarios e indicadores</w:t>
            </w:r>
            <w:r w:rsidRPr="00F64A52">
              <w:rPr>
                <w:rFonts w:ascii="Arial Narrow" w:hAnsi="Arial Narrow"/>
                <w:b/>
                <w:bCs/>
              </w:rPr>
              <w:t xml:space="preserve"> </w:t>
            </w:r>
          </w:p>
          <w:p w14:paraId="4D65FCBD" w14:textId="530E4865" w:rsidR="00C855B0" w:rsidRPr="00526D0E" w:rsidRDefault="00C855B0" w:rsidP="009F6ABC">
            <w:pPr>
              <w:jc w:val="both"/>
              <w:rPr>
                <w:rFonts w:ascii="Arial Narrow" w:hAnsi="Arial Narrow"/>
                <w:lang w:val="es-ES"/>
              </w:rPr>
            </w:pPr>
            <w:r w:rsidRPr="00F64A52">
              <w:rPr>
                <w:rFonts w:ascii="Arial Narrow" w:hAnsi="Arial Narrow"/>
                <w:b/>
                <w:bCs/>
              </w:rPr>
              <w:t xml:space="preserve">Paso </w:t>
            </w:r>
            <w:r w:rsidR="00390426">
              <w:rPr>
                <w:rFonts w:ascii="Arial Narrow" w:hAnsi="Arial Narrow"/>
                <w:b/>
                <w:bCs/>
              </w:rPr>
              <w:t>6</w:t>
            </w:r>
            <w:r w:rsidRPr="00F64A52">
              <w:rPr>
                <w:rFonts w:ascii="Arial Narrow" w:hAnsi="Arial Narrow"/>
                <w:b/>
                <w:bCs/>
              </w:rPr>
              <w:t xml:space="preserve">: </w:t>
            </w:r>
            <w:r w:rsidR="002C581E">
              <w:rPr>
                <w:rFonts w:ascii="Arial Narrow" w:hAnsi="Arial Narrow"/>
                <w:b/>
                <w:bCs/>
              </w:rPr>
              <w:t>Elaboración de lineamientos</w:t>
            </w:r>
          </w:p>
          <w:p w14:paraId="5C9DBA5F" w14:textId="77777777" w:rsidR="00C855B0" w:rsidRPr="00526D0E" w:rsidRDefault="00C855B0" w:rsidP="009F6ABC">
            <w:pPr>
              <w:jc w:val="both"/>
              <w:rPr>
                <w:rFonts w:ascii="Arial Narrow" w:hAnsi="Arial Narrow"/>
              </w:rPr>
            </w:pPr>
          </w:p>
        </w:tc>
      </w:tr>
    </w:tbl>
    <w:p w14:paraId="0E43E87C" w14:textId="099A71A5" w:rsidR="00C855B0" w:rsidRDefault="00C855B0">
      <w:pPr>
        <w:rPr>
          <w:rFonts w:ascii="Arial Narrow" w:hAnsi="Arial Narrow"/>
          <w:b/>
          <w:bCs/>
        </w:rPr>
      </w:pPr>
      <w:r>
        <w:rPr>
          <w:rFonts w:ascii="Arial Narrow" w:hAnsi="Arial Narrow"/>
          <w:b/>
          <w:bCs/>
        </w:rPr>
        <w:br w:type="page"/>
      </w:r>
    </w:p>
    <w:p w14:paraId="6E7D6925" w14:textId="4664A47F" w:rsidR="009B0683" w:rsidRPr="001A57A9" w:rsidRDefault="002C581E" w:rsidP="001D288F">
      <w:pPr>
        <w:pStyle w:val="Ttulo1"/>
        <w:numPr>
          <w:ilvl w:val="0"/>
          <w:numId w:val="15"/>
        </w:numPr>
        <w:spacing w:after="120" w:line="276" w:lineRule="auto"/>
        <w:ind w:left="0" w:hanging="357"/>
        <w:jc w:val="both"/>
        <w:rPr>
          <w:rFonts w:ascii="Arial Narrow" w:hAnsi="Arial Narrow"/>
          <w:b/>
          <w:bCs/>
          <w:color w:val="auto"/>
          <w:sz w:val="24"/>
          <w:szCs w:val="24"/>
        </w:rPr>
      </w:pPr>
      <w:bookmarkStart w:id="1" w:name="_Toc72821681"/>
      <w:bookmarkEnd w:id="0"/>
      <w:r w:rsidRPr="001A57A9">
        <w:rPr>
          <w:rFonts w:ascii="Arial Narrow" w:hAnsi="Arial Narrow"/>
          <w:b/>
          <w:bCs/>
          <w:color w:val="auto"/>
          <w:sz w:val="24"/>
          <w:szCs w:val="24"/>
        </w:rPr>
        <w:lastRenderedPageBreak/>
        <w:t>OBJETIVOS PRIORITARIOS Y LINEAMIENTOS</w:t>
      </w:r>
      <w:bookmarkEnd w:id="1"/>
    </w:p>
    <w:p w14:paraId="7D815962" w14:textId="34D63621" w:rsidR="002C581E" w:rsidRPr="001A57A9" w:rsidRDefault="002C581E" w:rsidP="002C581E">
      <w:pPr>
        <w:snapToGrid w:val="0"/>
        <w:spacing w:before="120" w:after="120" w:line="276" w:lineRule="auto"/>
        <w:jc w:val="both"/>
        <w:rPr>
          <w:rFonts w:ascii="Arial Narrow" w:eastAsia="Arial Narrow" w:hAnsi="Arial Narrow" w:cs="Calibri Light"/>
          <w:color w:val="000000"/>
        </w:rPr>
      </w:pPr>
      <w:r w:rsidRPr="001A57A9">
        <w:rPr>
          <w:rFonts w:ascii="Arial Narrow" w:eastAsia="Arial Narrow" w:hAnsi="Arial Narrow" w:cs="Calibri Light"/>
          <w:color w:val="000000"/>
        </w:rPr>
        <w:t>Los objetivos prioritarios son los cambios que se buscan alcanzar para prevenir, reducir o solucionar el problema público y conducen a la situación futura deseada para la población que busca atender la política. Igualmente, los lineamientos establecen los medios para la consecución de</w:t>
      </w:r>
      <w:r w:rsidR="00E841C5" w:rsidRPr="001A57A9">
        <w:rPr>
          <w:rFonts w:ascii="Arial Narrow" w:eastAsia="Arial Narrow" w:hAnsi="Arial Narrow" w:cs="Calibri Light"/>
          <w:color w:val="000000"/>
        </w:rPr>
        <w:t xml:space="preserve"> dichos</w:t>
      </w:r>
      <w:r w:rsidRPr="001A57A9">
        <w:rPr>
          <w:rFonts w:ascii="Arial Narrow" w:eastAsia="Arial Narrow" w:hAnsi="Arial Narrow" w:cs="Calibri Light"/>
          <w:color w:val="000000"/>
        </w:rPr>
        <w:t xml:space="preserve"> objetivos</w:t>
      </w:r>
      <w:sdt>
        <w:sdtPr>
          <w:rPr>
            <w:rFonts w:ascii="Arial Narrow" w:eastAsia="Arial Narrow" w:hAnsi="Arial Narrow" w:cs="Calibri Light"/>
            <w:color w:val="000000"/>
          </w:rPr>
          <w:id w:val="-2004817692"/>
          <w:citation/>
        </w:sdtPr>
        <w:sdtEndPr/>
        <w:sdtContent>
          <w:r w:rsidRPr="001A57A9">
            <w:rPr>
              <w:rFonts w:ascii="Arial Narrow" w:eastAsia="Arial Narrow" w:hAnsi="Arial Narrow" w:cs="Calibri Light"/>
              <w:color w:val="000000"/>
            </w:rPr>
            <w:fldChar w:fldCharType="begin"/>
          </w:r>
          <w:r w:rsidRPr="001A57A9">
            <w:rPr>
              <w:rFonts w:ascii="Arial Narrow" w:eastAsia="Arial Narrow" w:hAnsi="Arial Narrow" w:cs="Calibri Light"/>
              <w:color w:val="000000"/>
            </w:rPr>
            <w:instrText xml:space="preserve"> CITATION CEP18 \l 3082 </w:instrText>
          </w:r>
          <w:r w:rsidRPr="001A57A9">
            <w:rPr>
              <w:rFonts w:ascii="Arial Narrow" w:eastAsia="Arial Narrow" w:hAnsi="Arial Narrow" w:cs="Calibri Light"/>
              <w:color w:val="000000"/>
            </w:rPr>
            <w:fldChar w:fldCharType="separate"/>
          </w:r>
          <w:r w:rsidRPr="001A57A9">
            <w:rPr>
              <w:rFonts w:ascii="Arial Narrow" w:eastAsia="Arial Narrow" w:hAnsi="Arial Narrow" w:cs="Calibri Light"/>
              <w:color w:val="000000"/>
            </w:rPr>
            <w:t xml:space="preserve"> (CEPLAN, 2018)</w:t>
          </w:r>
          <w:r w:rsidRPr="001A57A9">
            <w:rPr>
              <w:rFonts w:ascii="Arial Narrow" w:eastAsia="Arial Narrow" w:hAnsi="Arial Narrow" w:cs="Calibri Light"/>
              <w:color w:val="000000"/>
            </w:rPr>
            <w:fldChar w:fldCharType="end"/>
          </w:r>
        </w:sdtContent>
      </w:sdt>
      <w:r w:rsidRPr="001A57A9">
        <w:rPr>
          <w:rFonts w:ascii="Arial Narrow" w:eastAsia="Arial Narrow" w:hAnsi="Arial Narrow" w:cs="Calibri Light"/>
          <w:color w:val="000000"/>
        </w:rPr>
        <w:t>.</w:t>
      </w:r>
    </w:p>
    <w:p w14:paraId="56C10748" w14:textId="0260BD14" w:rsidR="003F0890" w:rsidRPr="001A57A9" w:rsidRDefault="003F0890" w:rsidP="002C581E">
      <w:pPr>
        <w:snapToGrid w:val="0"/>
        <w:spacing w:before="120" w:after="120" w:line="276" w:lineRule="auto"/>
        <w:jc w:val="both"/>
        <w:rPr>
          <w:rFonts w:ascii="Arial Narrow" w:eastAsia="Arial Narrow" w:hAnsi="Arial Narrow" w:cs="Calibri Light"/>
          <w:color w:val="000000"/>
        </w:rPr>
      </w:pPr>
      <w:r w:rsidRPr="001A57A9">
        <w:rPr>
          <w:rFonts w:ascii="Arial Narrow" w:eastAsia="Arial Narrow" w:hAnsi="Arial Narrow" w:cs="Calibri Light"/>
          <w:color w:val="000000"/>
        </w:rPr>
        <w:t>La definición de los objetivos prioritarios de la Política Nacional de Protección y Defensa del Consumidor consideran lo siguiente:</w:t>
      </w:r>
    </w:p>
    <w:p w14:paraId="71BB47FB" w14:textId="77777777" w:rsidR="00F55627" w:rsidRPr="001A57A9" w:rsidRDefault="00F55627" w:rsidP="00F55627">
      <w:pPr>
        <w:pStyle w:val="Prrafodelista"/>
        <w:numPr>
          <w:ilvl w:val="0"/>
          <w:numId w:val="43"/>
        </w:numPr>
        <w:snapToGrid w:val="0"/>
        <w:spacing w:before="120" w:after="120" w:line="276" w:lineRule="auto"/>
        <w:ind w:left="425" w:hanging="357"/>
        <w:contextualSpacing w:val="0"/>
        <w:jc w:val="both"/>
        <w:rPr>
          <w:rFonts w:ascii="Arial Narrow" w:eastAsia="Arial Narrow" w:hAnsi="Arial Narrow" w:cs="Calibri Light"/>
          <w:color w:val="000000"/>
        </w:rPr>
      </w:pPr>
      <w:r w:rsidRPr="001A57A9">
        <w:rPr>
          <w:rFonts w:ascii="Arial Narrow" w:eastAsia="Arial Narrow" w:hAnsi="Arial Narrow" w:cs="Calibri Light"/>
          <w:color w:val="000000"/>
        </w:rPr>
        <w:t>Son coherentes y consistentes con el problema público, definido como: “Bajo nivel de protección y empoderamiento de los consumidores en su relación de consumo”; y sus causas directas: i) desconocimiento por parte de los consumidores acerca de sus derechos, ii) insuficiente desarrollo de información para la toma de decisiones de consumo de los consumidores, iii) cumplimiento limitado o parcial de las obligaciones del proveedor, iv) complejidad y limitada cobertura de mecanismos públicos y privados de solución de controversias y, v) limitada articulación entre los agentes involucrados en el Sistema Nacional Integrado de Protección al Consumidor.</w:t>
      </w:r>
    </w:p>
    <w:p w14:paraId="38C54A44" w14:textId="5FA8C127" w:rsidR="00F55627" w:rsidRPr="001A57A9" w:rsidRDefault="00F55627" w:rsidP="00F55627">
      <w:pPr>
        <w:pStyle w:val="Prrafodelista"/>
        <w:numPr>
          <w:ilvl w:val="0"/>
          <w:numId w:val="43"/>
        </w:numPr>
        <w:snapToGrid w:val="0"/>
        <w:spacing w:before="120" w:after="120" w:line="276" w:lineRule="auto"/>
        <w:ind w:left="425" w:hanging="357"/>
        <w:contextualSpacing w:val="0"/>
        <w:jc w:val="both"/>
        <w:rPr>
          <w:rFonts w:ascii="Arial Narrow" w:eastAsia="Arial Narrow" w:hAnsi="Arial Narrow" w:cs="Calibri Light"/>
          <w:color w:val="000000"/>
        </w:rPr>
      </w:pPr>
      <w:r w:rsidRPr="001A57A9">
        <w:rPr>
          <w:rFonts w:ascii="Arial Narrow" w:eastAsia="Arial Narrow" w:hAnsi="Arial Narrow" w:cs="Calibri Light"/>
          <w:color w:val="000000"/>
        </w:rPr>
        <w:t xml:space="preserve">Destacan únicamente una variable y son formulados a nivel de resultado intermedio o final </w:t>
      </w:r>
      <w:r w:rsidR="003C2236" w:rsidRPr="001A57A9">
        <w:rPr>
          <w:rFonts w:ascii="Arial Narrow" w:eastAsia="Arial Narrow" w:hAnsi="Arial Narrow" w:cs="Calibri Light"/>
          <w:color w:val="000000"/>
        </w:rPr>
        <w:t>de acuerdo con el</w:t>
      </w:r>
      <w:r w:rsidRPr="001A57A9">
        <w:rPr>
          <w:rFonts w:ascii="Arial Narrow" w:eastAsia="Arial Narrow" w:hAnsi="Arial Narrow" w:cs="Calibri Light"/>
          <w:color w:val="000000"/>
        </w:rPr>
        <w:t xml:space="preserve"> esquema de resultados, enfocándose en cambios en las condiciones de vida de la población en el mediano o largo plazo, según corresponda.</w:t>
      </w:r>
    </w:p>
    <w:p w14:paraId="26189E4B" w14:textId="6CE2BA71" w:rsidR="00623F2B" w:rsidRPr="001A57A9" w:rsidRDefault="00F55627" w:rsidP="00623F2B">
      <w:pPr>
        <w:pStyle w:val="Prrafodelista"/>
        <w:numPr>
          <w:ilvl w:val="0"/>
          <w:numId w:val="43"/>
        </w:numPr>
        <w:snapToGrid w:val="0"/>
        <w:spacing w:before="120" w:after="120" w:line="276" w:lineRule="auto"/>
        <w:ind w:left="425" w:hanging="357"/>
        <w:contextualSpacing w:val="0"/>
        <w:jc w:val="both"/>
        <w:rPr>
          <w:rFonts w:ascii="Arial Narrow" w:eastAsia="Arial Narrow" w:hAnsi="Arial Narrow" w:cs="Calibri Light"/>
          <w:color w:val="000000"/>
        </w:rPr>
      </w:pPr>
      <w:r w:rsidRPr="001A57A9">
        <w:rPr>
          <w:rFonts w:ascii="Arial Narrow" w:eastAsia="Arial Narrow" w:hAnsi="Arial Narrow" w:cs="Calibri Light"/>
          <w:color w:val="000000"/>
        </w:rPr>
        <w:t>No destacan funciones permanentes de las entidades que implementarán los objetivos prioritarios.</w:t>
      </w:r>
    </w:p>
    <w:p w14:paraId="3C096B9B" w14:textId="42239C5B" w:rsidR="004D7EB2" w:rsidRPr="001A57A9" w:rsidRDefault="004D7EB2" w:rsidP="009F6E11">
      <w:pPr>
        <w:snapToGrid w:val="0"/>
        <w:spacing w:before="240" w:after="240" w:line="276" w:lineRule="auto"/>
        <w:ind w:left="-142"/>
        <w:jc w:val="both"/>
        <w:rPr>
          <w:rFonts w:ascii="Arial Narrow" w:eastAsia="Arial Narrow" w:hAnsi="Arial Narrow" w:cs="Calibri Light"/>
        </w:rPr>
      </w:pPr>
      <w:r w:rsidRPr="001A57A9">
        <w:rPr>
          <w:rFonts w:ascii="Arial Narrow" w:eastAsia="Arial Narrow" w:hAnsi="Arial Narrow" w:cs="Calibri Light"/>
        </w:rPr>
        <w:t xml:space="preserve">A </w:t>
      </w:r>
      <w:r w:rsidR="00563E02" w:rsidRPr="001A57A9">
        <w:rPr>
          <w:rFonts w:ascii="Arial Narrow" w:eastAsia="Arial Narrow" w:hAnsi="Arial Narrow" w:cs="Calibri Light"/>
        </w:rPr>
        <w:t>continuación,</w:t>
      </w:r>
      <w:r w:rsidRPr="001A57A9">
        <w:rPr>
          <w:rFonts w:ascii="Arial Narrow" w:eastAsia="Arial Narrow" w:hAnsi="Arial Narrow" w:cs="Calibri Light"/>
        </w:rPr>
        <w:t xml:space="preserve"> se presenta los objetivos prioritarios de la Política Nacional de Protección y Defensa del Consumidor:</w:t>
      </w:r>
    </w:p>
    <w:p w14:paraId="043CB2D5" w14:textId="68F4C6BB" w:rsidR="009F6E11" w:rsidRPr="001A57A9" w:rsidRDefault="006D5BEE" w:rsidP="009F6E11">
      <w:pPr>
        <w:snapToGrid w:val="0"/>
        <w:spacing w:before="240" w:after="240" w:line="276" w:lineRule="auto"/>
        <w:ind w:left="-142"/>
        <w:jc w:val="both"/>
        <w:rPr>
          <w:rFonts w:ascii="Arial Narrow" w:eastAsia="Arial Narrow" w:hAnsi="Arial Narrow" w:cs="Calibri Light"/>
          <w:b/>
          <w:bCs/>
          <w:color w:val="000000"/>
        </w:rPr>
      </w:pPr>
      <w:r w:rsidRPr="001A57A9">
        <w:rPr>
          <w:rFonts w:ascii="Arial Narrow" w:eastAsia="Arial Narrow" w:hAnsi="Arial Narrow" w:cs="Calibri Light"/>
          <w:b/>
          <w:bCs/>
          <w:color w:val="C00000"/>
        </w:rPr>
        <w:t xml:space="preserve">OP.01 </w:t>
      </w:r>
      <w:r w:rsidR="002302C8" w:rsidRPr="001A57A9">
        <w:rPr>
          <w:rFonts w:ascii="Arial Narrow" w:eastAsia="Arial Narrow" w:hAnsi="Arial Narrow" w:cs="Calibri Light"/>
          <w:b/>
          <w:bCs/>
          <w:color w:val="000000"/>
        </w:rPr>
        <w:t>Reducir el desconocimiento de los derechos del consumidor en la ciudadanía</w:t>
      </w:r>
    </w:p>
    <w:p w14:paraId="202B4547" w14:textId="7B8DC764" w:rsidR="00D2093D" w:rsidRPr="001A57A9" w:rsidRDefault="009F6E11" w:rsidP="002302C8">
      <w:pPr>
        <w:snapToGrid w:val="0"/>
        <w:spacing w:before="240" w:after="240" w:line="276" w:lineRule="auto"/>
        <w:ind w:left="-142"/>
        <w:jc w:val="both"/>
        <w:rPr>
          <w:rFonts w:ascii="Arial Narrow" w:hAnsi="Arial Narrow" w:cs="Calibri Light"/>
          <w:color w:val="000000"/>
        </w:rPr>
      </w:pPr>
      <w:r w:rsidRPr="001A57A9">
        <w:rPr>
          <w:rFonts w:ascii="Arial Narrow" w:hAnsi="Arial Narrow" w:cs="Calibri Light"/>
          <w:color w:val="000000"/>
        </w:rPr>
        <w:t xml:space="preserve">Este objetivo responde </w:t>
      </w:r>
      <w:r w:rsidR="00F44A78" w:rsidRPr="001A57A9">
        <w:rPr>
          <w:rFonts w:ascii="Arial Narrow" w:hAnsi="Arial Narrow" w:cs="Calibri Light"/>
          <w:color w:val="000000"/>
        </w:rPr>
        <w:t xml:space="preserve">a </w:t>
      </w:r>
      <w:r w:rsidRPr="001A57A9">
        <w:rPr>
          <w:rFonts w:ascii="Arial Narrow" w:hAnsi="Arial Narrow" w:cs="Calibri Light"/>
          <w:color w:val="000000"/>
        </w:rPr>
        <w:t>la primera causa directa del problema público donde se evidenció la persistencia</w:t>
      </w:r>
      <w:r w:rsidR="00F16A45">
        <w:rPr>
          <w:rFonts w:ascii="Arial Narrow" w:hAnsi="Arial Narrow" w:cs="Calibri Light"/>
          <w:color w:val="000000"/>
        </w:rPr>
        <w:t xml:space="preserve"> del </w:t>
      </w:r>
      <w:r w:rsidRPr="001A57A9">
        <w:rPr>
          <w:rFonts w:ascii="Arial Narrow" w:hAnsi="Arial Narrow" w:cs="Calibri Light"/>
          <w:color w:val="000000"/>
        </w:rPr>
        <w:t xml:space="preserve"> </w:t>
      </w:r>
      <w:r w:rsidR="00F16A45" w:rsidRPr="001A57A9">
        <w:rPr>
          <w:rFonts w:ascii="Arial Narrow" w:hAnsi="Arial Narrow" w:cs="Calibri Light"/>
          <w:color w:val="000000"/>
        </w:rPr>
        <w:t xml:space="preserve">desconocimiento por parte de los consumidores acerca de sus derechos </w:t>
      </w:r>
      <w:r w:rsidR="00F16A45">
        <w:rPr>
          <w:rFonts w:ascii="Arial Narrow" w:hAnsi="Arial Narrow" w:cs="Calibri Light"/>
          <w:color w:val="000000"/>
        </w:rPr>
        <w:t xml:space="preserve">y </w:t>
      </w:r>
      <w:r w:rsidRPr="001A57A9">
        <w:rPr>
          <w:rFonts w:ascii="Arial Narrow" w:hAnsi="Arial Narrow" w:cs="Calibri Light"/>
          <w:color w:val="000000"/>
        </w:rPr>
        <w:t xml:space="preserve">de </w:t>
      </w:r>
      <w:r w:rsidR="00F16A45">
        <w:rPr>
          <w:rFonts w:ascii="Arial Narrow" w:hAnsi="Arial Narrow" w:cs="Calibri Light"/>
          <w:color w:val="000000"/>
        </w:rPr>
        <w:t xml:space="preserve">sus </w:t>
      </w:r>
      <w:r w:rsidRPr="001A57A9">
        <w:rPr>
          <w:rFonts w:ascii="Arial Narrow" w:hAnsi="Arial Narrow" w:cs="Calibri Light"/>
          <w:color w:val="000000"/>
        </w:rPr>
        <w:t xml:space="preserve">capacidades limitadas (debido a la insuficiente educación sobre los derechos </w:t>
      </w:r>
      <w:r w:rsidR="00F16A45">
        <w:rPr>
          <w:rFonts w:ascii="Arial Narrow" w:hAnsi="Arial Narrow" w:cs="Calibri Light"/>
          <w:color w:val="000000"/>
        </w:rPr>
        <w:t xml:space="preserve">en materia de consumo </w:t>
      </w:r>
      <w:r w:rsidR="00062471" w:rsidRPr="001A57A9">
        <w:rPr>
          <w:rFonts w:ascii="Arial Narrow" w:hAnsi="Arial Narrow" w:cs="Calibri Light"/>
          <w:color w:val="000000"/>
        </w:rPr>
        <w:t xml:space="preserve">y las </w:t>
      </w:r>
      <w:r w:rsidRPr="001A57A9">
        <w:rPr>
          <w:rFonts w:ascii="Arial Narrow" w:hAnsi="Arial Narrow" w:cs="Calibri Light"/>
          <w:color w:val="000000"/>
        </w:rPr>
        <w:t>habilidades limitadas</w:t>
      </w:r>
      <w:r w:rsidR="00062471" w:rsidRPr="001A57A9">
        <w:rPr>
          <w:rFonts w:ascii="Arial Narrow" w:hAnsi="Arial Narrow" w:cs="Calibri Light"/>
          <w:color w:val="000000"/>
        </w:rPr>
        <w:t xml:space="preserve"> que, en general, posee</w:t>
      </w:r>
      <w:r w:rsidRPr="001A57A9">
        <w:rPr>
          <w:rFonts w:ascii="Arial Narrow" w:hAnsi="Arial Narrow" w:cs="Calibri Light"/>
          <w:color w:val="000000"/>
        </w:rPr>
        <w:t>).</w:t>
      </w:r>
    </w:p>
    <w:p w14:paraId="05B27C08" w14:textId="56ADC136" w:rsidR="00F65BEC" w:rsidRPr="001A57A9" w:rsidRDefault="00F16A45" w:rsidP="002302C8">
      <w:pPr>
        <w:snapToGrid w:val="0"/>
        <w:spacing w:before="240" w:after="240" w:line="276" w:lineRule="auto"/>
        <w:ind w:left="-142"/>
        <w:jc w:val="both"/>
        <w:rPr>
          <w:rFonts w:ascii="Arial Narrow" w:hAnsi="Arial Narrow" w:cs="Calibri Light"/>
          <w:color w:val="C00000"/>
        </w:rPr>
      </w:pPr>
      <w:r>
        <w:rPr>
          <w:rFonts w:ascii="Arial Narrow" w:hAnsi="Arial Narrow" w:cs="Calibri Light"/>
          <w:color w:val="C00000"/>
        </w:rPr>
        <w:t>El bajo desconocimiento de sus derechos y sus capacidades limitadas</w:t>
      </w:r>
      <w:r w:rsidR="00D2093D" w:rsidRPr="001A57A9">
        <w:rPr>
          <w:rFonts w:ascii="Arial Narrow" w:hAnsi="Arial Narrow" w:cs="Calibri Light"/>
          <w:color w:val="C00000"/>
        </w:rPr>
        <w:t xml:space="preserve">, </w:t>
      </w:r>
      <w:r>
        <w:rPr>
          <w:rFonts w:ascii="Arial Narrow" w:hAnsi="Arial Narrow" w:cs="Calibri Light"/>
          <w:color w:val="C00000"/>
        </w:rPr>
        <w:t xml:space="preserve">restringen </w:t>
      </w:r>
      <w:r w:rsidR="00D2093D" w:rsidRPr="001A57A9">
        <w:rPr>
          <w:rFonts w:ascii="Arial Narrow" w:hAnsi="Arial Narrow" w:cs="Calibri Light"/>
          <w:color w:val="C00000"/>
        </w:rPr>
        <w:t xml:space="preserve">el ejercicio de </w:t>
      </w:r>
      <w:r>
        <w:rPr>
          <w:rFonts w:ascii="Arial Narrow" w:hAnsi="Arial Narrow" w:cs="Calibri Light"/>
          <w:color w:val="C00000"/>
        </w:rPr>
        <w:t xml:space="preserve">la defensa de sus </w:t>
      </w:r>
      <w:r w:rsidR="00D2093D" w:rsidRPr="001A57A9">
        <w:rPr>
          <w:rFonts w:ascii="Arial Narrow" w:hAnsi="Arial Narrow" w:cs="Calibri Light"/>
          <w:color w:val="C00000"/>
        </w:rPr>
        <w:t xml:space="preserve">derechos </w:t>
      </w:r>
      <w:r w:rsidR="000F2872" w:rsidRPr="001A57A9">
        <w:rPr>
          <w:rFonts w:ascii="Arial Narrow" w:hAnsi="Arial Narrow" w:cs="Calibri Light"/>
          <w:color w:val="C00000"/>
        </w:rPr>
        <w:t>frente</w:t>
      </w:r>
      <w:r w:rsidR="00D2093D" w:rsidRPr="001A57A9">
        <w:rPr>
          <w:rFonts w:ascii="Arial Narrow" w:hAnsi="Arial Narrow" w:cs="Calibri Light"/>
          <w:color w:val="C00000"/>
        </w:rPr>
        <w:t xml:space="preserve"> </w:t>
      </w:r>
      <w:r>
        <w:rPr>
          <w:rFonts w:ascii="Arial Narrow" w:hAnsi="Arial Narrow" w:cs="Calibri Light"/>
          <w:color w:val="C00000"/>
        </w:rPr>
        <w:t xml:space="preserve">a una vulnerabilidad por parte de </w:t>
      </w:r>
      <w:r w:rsidR="00D2093D" w:rsidRPr="001A57A9">
        <w:rPr>
          <w:rFonts w:ascii="Arial Narrow" w:hAnsi="Arial Narrow" w:cs="Calibri Light"/>
          <w:color w:val="C00000"/>
        </w:rPr>
        <w:t xml:space="preserve">los proveedores </w:t>
      </w:r>
      <w:r w:rsidR="00F65BEC" w:rsidRPr="001A57A9">
        <w:rPr>
          <w:rFonts w:ascii="Arial Narrow" w:hAnsi="Arial Narrow" w:cs="Calibri Light"/>
          <w:color w:val="C00000"/>
        </w:rPr>
        <w:t>y, en consecuencia, la posibilidad de que obtengan una solución.</w:t>
      </w:r>
    </w:p>
    <w:p w14:paraId="205BE696" w14:textId="62EB7E54" w:rsidR="00876F9B" w:rsidRPr="001A57A9" w:rsidRDefault="00F65BEC" w:rsidP="0075173E">
      <w:pPr>
        <w:snapToGrid w:val="0"/>
        <w:spacing w:before="240" w:after="240" w:line="276" w:lineRule="auto"/>
        <w:ind w:left="-142"/>
        <w:jc w:val="both"/>
        <w:rPr>
          <w:rFonts w:ascii="Arial Narrow" w:hAnsi="Arial Narrow" w:cs="Calibri Light"/>
          <w:color w:val="C00000"/>
        </w:rPr>
      </w:pPr>
      <w:r w:rsidRPr="001A57A9">
        <w:rPr>
          <w:rFonts w:ascii="Arial Narrow" w:hAnsi="Arial Narrow" w:cs="Calibri Light"/>
          <w:color w:val="C00000"/>
        </w:rPr>
        <w:t xml:space="preserve">Por lo anterior, es necesario reducir esta vulnerabilidad brindando un mayor conocimiento de derechos a la ciudadanía en general, </w:t>
      </w:r>
      <w:r w:rsidR="00F16A45">
        <w:rPr>
          <w:rFonts w:ascii="Arial Narrow" w:hAnsi="Arial Narrow" w:cs="Calibri Light"/>
          <w:color w:val="C00000"/>
        </w:rPr>
        <w:t xml:space="preserve">complementándolas con la generación de </w:t>
      </w:r>
      <w:r w:rsidRPr="001A57A9">
        <w:rPr>
          <w:rFonts w:ascii="Arial Narrow" w:hAnsi="Arial Narrow" w:cs="Calibri Light"/>
          <w:color w:val="C00000"/>
        </w:rPr>
        <w:t>competencias</w:t>
      </w:r>
      <w:r w:rsidR="0075173E">
        <w:rPr>
          <w:rFonts w:ascii="Arial Narrow" w:hAnsi="Arial Narrow" w:cs="Calibri Light"/>
          <w:color w:val="C00000"/>
        </w:rPr>
        <w:t>,</w:t>
      </w:r>
      <w:r w:rsidRPr="001A57A9">
        <w:rPr>
          <w:rFonts w:ascii="Arial Narrow" w:hAnsi="Arial Narrow" w:cs="Calibri Light"/>
          <w:color w:val="C00000"/>
        </w:rPr>
        <w:t xml:space="preserve"> en materia de protección del consumidor</w:t>
      </w:r>
      <w:r w:rsidR="0075173E">
        <w:rPr>
          <w:rFonts w:ascii="Arial Narrow" w:hAnsi="Arial Narrow" w:cs="Calibri Light"/>
          <w:color w:val="C00000"/>
        </w:rPr>
        <w:t>, conforme lo indica la UNCTAD</w:t>
      </w:r>
      <w:r w:rsidR="00324630">
        <w:rPr>
          <w:rFonts w:ascii="Arial Narrow" w:hAnsi="Arial Narrow" w:cs="Calibri Light"/>
          <w:color w:val="C00000"/>
        </w:rPr>
        <w:t xml:space="preserve"> y</w:t>
      </w:r>
      <w:r w:rsidR="0075173E">
        <w:rPr>
          <w:rFonts w:ascii="Arial Narrow" w:hAnsi="Arial Narrow" w:cs="Calibri Light"/>
          <w:color w:val="C00000"/>
        </w:rPr>
        <w:t xml:space="preserve"> tomando en consideración los </w:t>
      </w:r>
      <w:r w:rsidR="0075173E" w:rsidRPr="0075173E">
        <w:rPr>
          <w:rFonts w:ascii="Arial Narrow" w:hAnsi="Arial Narrow" w:cs="Calibri Light"/>
          <w:color w:val="C00000"/>
        </w:rPr>
        <w:t xml:space="preserve">elementos </w:t>
      </w:r>
      <w:r w:rsidR="0075173E" w:rsidRPr="0075173E">
        <w:rPr>
          <w:rFonts w:ascii="Arial Narrow" w:hAnsi="Arial Narrow" w:cs="Calibri Light"/>
          <w:color w:val="C00000"/>
        </w:rPr>
        <w:lastRenderedPageBreak/>
        <w:t>esenciales</w:t>
      </w:r>
      <w:r w:rsidR="0075173E">
        <w:rPr>
          <w:rFonts w:ascii="Arial Narrow" w:hAnsi="Arial Narrow" w:cs="Calibri Light"/>
          <w:color w:val="C00000"/>
        </w:rPr>
        <w:t xml:space="preserve"> </w:t>
      </w:r>
      <w:r w:rsidR="0075173E" w:rsidRPr="0075173E">
        <w:rPr>
          <w:rFonts w:ascii="Arial Narrow" w:hAnsi="Arial Narrow" w:cs="Calibri Light"/>
          <w:color w:val="C00000"/>
        </w:rPr>
        <w:t>de</w:t>
      </w:r>
      <w:r w:rsidR="0075173E">
        <w:rPr>
          <w:rFonts w:ascii="Arial Narrow" w:hAnsi="Arial Narrow" w:cs="Calibri Light"/>
          <w:color w:val="C00000"/>
        </w:rPr>
        <w:t xml:space="preserve">l </w:t>
      </w:r>
      <w:r w:rsidR="0075173E" w:rsidRPr="0075173E">
        <w:rPr>
          <w:rFonts w:ascii="Arial Narrow" w:hAnsi="Arial Narrow" w:cs="Calibri Light"/>
          <w:color w:val="C00000"/>
        </w:rPr>
        <w:t>marco de protección del consumidor</w:t>
      </w:r>
      <w:r w:rsidR="00E459BB">
        <w:rPr>
          <w:rFonts w:ascii="Arial Narrow" w:hAnsi="Arial Narrow" w:cs="Calibri Light"/>
          <w:color w:val="C00000"/>
        </w:rPr>
        <w:t xml:space="preserve"> recomendados</w:t>
      </w:r>
      <w:r w:rsidR="0075173E">
        <w:rPr>
          <w:rFonts w:ascii="Arial Narrow" w:hAnsi="Arial Narrow" w:cs="Calibri Light"/>
          <w:color w:val="C00000"/>
        </w:rPr>
        <w:t xml:space="preserve">, </w:t>
      </w:r>
      <w:r w:rsidR="00324630">
        <w:rPr>
          <w:rFonts w:ascii="Arial Narrow" w:hAnsi="Arial Narrow" w:cs="Calibri Light"/>
          <w:color w:val="C00000"/>
        </w:rPr>
        <w:t xml:space="preserve">esto es </w:t>
      </w:r>
      <w:r w:rsidR="0075173E">
        <w:rPr>
          <w:rFonts w:ascii="Arial Narrow" w:hAnsi="Arial Narrow" w:cs="Calibri Light"/>
          <w:color w:val="C00000"/>
        </w:rPr>
        <w:t>integrándose con los planes de estudio escolares (</w:t>
      </w:r>
      <w:r w:rsidRPr="001A57A9">
        <w:rPr>
          <w:rFonts w:ascii="Arial Narrow" w:hAnsi="Arial Narrow" w:cs="Calibri Light"/>
          <w:color w:val="C00000"/>
        </w:rPr>
        <w:t>educación básica</w:t>
      </w:r>
      <w:r w:rsidR="0075173E">
        <w:rPr>
          <w:rFonts w:ascii="Arial Narrow" w:hAnsi="Arial Narrow" w:cs="Calibri Light"/>
          <w:color w:val="C00000"/>
        </w:rPr>
        <w:t>)</w:t>
      </w:r>
      <w:r w:rsidR="00324630">
        <w:rPr>
          <w:rStyle w:val="Refdenotaalpie"/>
          <w:rFonts w:ascii="Arial Narrow" w:hAnsi="Arial Narrow" w:cs="Calibri Light"/>
          <w:color w:val="C00000"/>
        </w:rPr>
        <w:footnoteReference w:id="1"/>
      </w:r>
      <w:r w:rsidR="00F16A45">
        <w:rPr>
          <w:rFonts w:ascii="Arial Narrow" w:hAnsi="Arial Narrow" w:cs="Calibri Light"/>
          <w:color w:val="C00000"/>
        </w:rPr>
        <w:t xml:space="preserve">. </w:t>
      </w:r>
      <w:r w:rsidRPr="001A57A9">
        <w:rPr>
          <w:rFonts w:ascii="Arial Narrow" w:hAnsi="Arial Narrow" w:cs="Calibri Light"/>
          <w:color w:val="C00000"/>
        </w:rPr>
        <w:t xml:space="preserve"> </w:t>
      </w:r>
    </w:p>
    <w:p w14:paraId="31CECA26" w14:textId="15F68373" w:rsidR="00471997" w:rsidRPr="001A57A9" w:rsidRDefault="009F6E11" w:rsidP="002302C8">
      <w:pPr>
        <w:snapToGrid w:val="0"/>
        <w:spacing w:before="240" w:after="240" w:line="276" w:lineRule="auto"/>
        <w:ind w:left="-142"/>
        <w:jc w:val="both"/>
        <w:rPr>
          <w:rFonts w:ascii="Arial Narrow" w:hAnsi="Arial Narrow" w:cs="Calibri Light"/>
          <w:color w:val="000000"/>
        </w:rPr>
      </w:pPr>
      <w:r w:rsidRPr="001A57A9">
        <w:rPr>
          <w:rFonts w:ascii="Arial Narrow" w:hAnsi="Arial Narrow" w:cs="Calibri Light"/>
          <w:color w:val="000000"/>
        </w:rPr>
        <w:t xml:space="preserve">En ese sentido, </w:t>
      </w:r>
      <w:r w:rsidR="00994F30" w:rsidRPr="001A57A9">
        <w:rPr>
          <w:rFonts w:ascii="Arial Narrow" w:hAnsi="Arial Narrow" w:cs="Calibri Light"/>
          <w:color w:val="000000"/>
        </w:rPr>
        <w:t xml:space="preserve">se han considerado dos </w:t>
      </w:r>
      <w:r w:rsidRPr="001A57A9">
        <w:rPr>
          <w:rFonts w:ascii="Arial Narrow" w:hAnsi="Arial Narrow" w:cs="Calibri Light"/>
          <w:color w:val="000000"/>
        </w:rPr>
        <w:t xml:space="preserve">lineamientos </w:t>
      </w:r>
      <w:r w:rsidR="00171FA7" w:rsidRPr="001A57A9">
        <w:rPr>
          <w:rFonts w:ascii="Arial Narrow" w:hAnsi="Arial Narrow" w:cs="Calibri Light"/>
          <w:color w:val="000000"/>
        </w:rPr>
        <w:t xml:space="preserve">considerados </w:t>
      </w:r>
      <w:r w:rsidR="00994F30" w:rsidRPr="001A57A9">
        <w:rPr>
          <w:rFonts w:ascii="Arial Narrow" w:hAnsi="Arial Narrow" w:cs="Calibri Light"/>
          <w:color w:val="000000"/>
        </w:rPr>
        <w:t xml:space="preserve">complementarios </w:t>
      </w:r>
      <w:r w:rsidR="00F6064D" w:rsidRPr="001A57A9">
        <w:rPr>
          <w:rFonts w:ascii="Arial Narrow" w:hAnsi="Arial Narrow" w:cs="Calibri Light"/>
          <w:color w:val="000000"/>
        </w:rPr>
        <w:t>para la consecución del presente objetivo</w:t>
      </w:r>
      <w:r w:rsidR="00471997" w:rsidRPr="001A57A9">
        <w:rPr>
          <w:rFonts w:ascii="Arial Narrow" w:hAnsi="Arial Narrow" w:cs="Calibri Light"/>
          <w:color w:val="000000"/>
        </w:rPr>
        <w:t>:</w:t>
      </w:r>
    </w:p>
    <w:p w14:paraId="378D8AF0" w14:textId="3439ADC3" w:rsidR="00FF796D" w:rsidRPr="001A57A9" w:rsidRDefault="006D5BEE" w:rsidP="00802B2C">
      <w:pPr>
        <w:snapToGrid w:val="0"/>
        <w:spacing w:before="240" w:after="240" w:line="276" w:lineRule="auto"/>
        <w:ind w:left="284"/>
        <w:jc w:val="both"/>
        <w:rPr>
          <w:rFonts w:ascii="Arial Narrow" w:hAnsi="Arial Narrow" w:cs="Calibri Light"/>
          <w:b/>
          <w:bCs/>
          <w:color w:val="000000"/>
        </w:rPr>
      </w:pPr>
      <w:r w:rsidRPr="00885BF5">
        <w:rPr>
          <w:rFonts w:ascii="Arial Narrow" w:hAnsi="Arial Narrow" w:cs="Calibri Light"/>
          <w:b/>
          <w:bCs/>
          <w:color w:val="C00000"/>
        </w:rPr>
        <w:t xml:space="preserve">L.01.01 </w:t>
      </w:r>
      <w:r w:rsidR="00FF796D" w:rsidRPr="001A57A9">
        <w:rPr>
          <w:rFonts w:ascii="Arial Narrow" w:hAnsi="Arial Narrow" w:cs="Calibri Light"/>
          <w:b/>
          <w:bCs/>
          <w:color w:val="000000"/>
        </w:rPr>
        <w:t>Desarrollar la estrategia de capacitación y orientación sobre los derechos del consumidor para la ciudadanía</w:t>
      </w:r>
      <w:r w:rsidR="00F6064D" w:rsidRPr="001A57A9">
        <w:rPr>
          <w:rFonts w:ascii="Arial Narrow" w:hAnsi="Arial Narrow" w:cs="Calibri Light"/>
          <w:b/>
          <w:bCs/>
          <w:color w:val="000000"/>
        </w:rPr>
        <w:t>.</w:t>
      </w:r>
    </w:p>
    <w:p w14:paraId="39543CC8" w14:textId="6A3465C8" w:rsidR="00471997" w:rsidRPr="001A57A9" w:rsidRDefault="00D86E7D" w:rsidP="00802B2C">
      <w:pPr>
        <w:snapToGrid w:val="0"/>
        <w:spacing w:before="240" w:after="240" w:line="276" w:lineRule="auto"/>
        <w:ind w:left="284"/>
        <w:jc w:val="both"/>
        <w:rPr>
          <w:rFonts w:ascii="Arial Narrow" w:hAnsi="Arial Narrow" w:cs="Calibri Light"/>
          <w:color w:val="000000"/>
        </w:rPr>
      </w:pPr>
      <w:r w:rsidRPr="001A57A9">
        <w:rPr>
          <w:rFonts w:ascii="Arial Narrow" w:hAnsi="Arial Narrow" w:cs="Calibri Light"/>
          <w:color w:val="000000"/>
        </w:rPr>
        <w:t>I</w:t>
      </w:r>
      <w:r w:rsidR="00471997" w:rsidRPr="001A57A9">
        <w:rPr>
          <w:rFonts w:ascii="Arial Narrow" w:hAnsi="Arial Narrow" w:cs="Calibri Light"/>
          <w:color w:val="000000"/>
        </w:rPr>
        <w:t xml:space="preserve">mplica </w:t>
      </w:r>
      <w:r w:rsidR="005D3124" w:rsidRPr="001A57A9">
        <w:rPr>
          <w:rFonts w:ascii="Arial Narrow" w:hAnsi="Arial Narrow" w:cs="Calibri Light"/>
          <w:color w:val="000000"/>
        </w:rPr>
        <w:t>la generación</w:t>
      </w:r>
      <w:r w:rsidR="00471997" w:rsidRPr="001A57A9">
        <w:rPr>
          <w:rFonts w:ascii="Arial Narrow" w:hAnsi="Arial Narrow" w:cs="Calibri Light"/>
          <w:color w:val="000000"/>
        </w:rPr>
        <w:t xml:space="preserve"> </w:t>
      </w:r>
      <w:r w:rsidR="00994F30" w:rsidRPr="001A57A9">
        <w:rPr>
          <w:rFonts w:ascii="Arial Narrow" w:hAnsi="Arial Narrow" w:cs="Calibri Light"/>
          <w:color w:val="000000"/>
        </w:rPr>
        <w:t xml:space="preserve">de </w:t>
      </w:r>
      <w:r w:rsidR="00471997" w:rsidRPr="001A57A9">
        <w:rPr>
          <w:rFonts w:ascii="Arial Narrow" w:hAnsi="Arial Narrow" w:cs="Calibri Light"/>
          <w:color w:val="000000"/>
        </w:rPr>
        <w:t xml:space="preserve">capacitaciones y orientaciones sobre los derechos del consumidor teniendo en cuenta la diversidad </w:t>
      </w:r>
      <w:r w:rsidRPr="001A57A9">
        <w:rPr>
          <w:rFonts w:ascii="Arial Narrow" w:hAnsi="Arial Narrow" w:cs="Calibri Light"/>
          <w:color w:val="000000"/>
        </w:rPr>
        <w:t xml:space="preserve">o heterogeneidad del </w:t>
      </w:r>
      <w:r w:rsidR="00471997" w:rsidRPr="001A57A9">
        <w:rPr>
          <w:rFonts w:ascii="Arial Narrow" w:hAnsi="Arial Narrow" w:cs="Calibri Light"/>
          <w:color w:val="000000"/>
        </w:rPr>
        <w:t>consumidor peruano</w:t>
      </w:r>
      <w:r w:rsidR="00A665C0" w:rsidRPr="001A57A9">
        <w:rPr>
          <w:rFonts w:ascii="Arial Narrow" w:hAnsi="Arial Narrow" w:cs="Calibri Light"/>
          <w:color w:val="000000"/>
        </w:rPr>
        <w:t xml:space="preserve"> y </w:t>
      </w:r>
      <w:r w:rsidRPr="001A57A9">
        <w:rPr>
          <w:rFonts w:ascii="Arial Narrow" w:hAnsi="Arial Narrow" w:cs="Calibri Light"/>
          <w:color w:val="000000"/>
        </w:rPr>
        <w:t xml:space="preserve">bajo los </w:t>
      </w:r>
      <w:r w:rsidR="00A665C0" w:rsidRPr="001A57A9">
        <w:rPr>
          <w:rFonts w:ascii="Arial Narrow" w:hAnsi="Arial Narrow" w:cs="Calibri Light"/>
          <w:color w:val="000000"/>
        </w:rPr>
        <w:t xml:space="preserve">enfoques transversales de género, interculturalidad y territorialidad, </w:t>
      </w:r>
      <w:r w:rsidRPr="001A57A9">
        <w:rPr>
          <w:rFonts w:ascii="Arial Narrow" w:hAnsi="Arial Narrow" w:cs="Calibri Light"/>
          <w:color w:val="000000"/>
        </w:rPr>
        <w:t xml:space="preserve">con un mayor énfasis en </w:t>
      </w:r>
      <w:r w:rsidR="00471997" w:rsidRPr="001A57A9">
        <w:rPr>
          <w:rFonts w:ascii="Arial Narrow" w:hAnsi="Arial Narrow" w:cs="Calibri Light"/>
          <w:color w:val="000000"/>
        </w:rPr>
        <w:t>aquellos que se encuentran en situación de vulnerabilidad</w:t>
      </w:r>
      <w:r w:rsidR="00BA5CB3" w:rsidRPr="001A57A9">
        <w:rPr>
          <w:rFonts w:ascii="Arial Narrow" w:hAnsi="Arial Narrow" w:cs="Calibri Light"/>
          <w:color w:val="000000"/>
        </w:rPr>
        <w:t>.</w:t>
      </w:r>
      <w:r w:rsidR="007B763B" w:rsidRPr="001A57A9">
        <w:rPr>
          <w:rFonts w:ascii="Arial Narrow" w:hAnsi="Arial Narrow" w:cs="Calibri Light"/>
          <w:color w:val="000000"/>
        </w:rPr>
        <w:t xml:space="preserve"> </w:t>
      </w:r>
      <w:r w:rsidR="00AA46D1" w:rsidRPr="001A57A9">
        <w:rPr>
          <w:rFonts w:ascii="Arial Narrow" w:hAnsi="Arial Narrow" w:cs="Calibri Light"/>
          <w:color w:val="000000"/>
        </w:rPr>
        <w:t>L</w:t>
      </w:r>
      <w:r w:rsidRPr="001A57A9">
        <w:rPr>
          <w:rFonts w:ascii="Arial Narrow" w:hAnsi="Arial Narrow" w:cs="Calibri Light"/>
          <w:color w:val="000000"/>
        </w:rPr>
        <w:t>a reducción del desconocimiento del consumidor con relación a sus derechos impactará en consumidores más empoderados, que realicen decisiones de consumo informadas y con ello</w:t>
      </w:r>
      <w:r w:rsidR="00AA46D1" w:rsidRPr="001A57A9">
        <w:rPr>
          <w:rFonts w:ascii="Arial Narrow" w:hAnsi="Arial Narrow" w:cs="Calibri Light"/>
          <w:color w:val="000000"/>
        </w:rPr>
        <w:t>;</w:t>
      </w:r>
      <w:r w:rsidRPr="001A57A9">
        <w:rPr>
          <w:rFonts w:ascii="Arial Narrow" w:hAnsi="Arial Narrow" w:cs="Calibri Light"/>
          <w:color w:val="000000"/>
        </w:rPr>
        <w:t xml:space="preserve"> potencialmente</w:t>
      </w:r>
      <w:r w:rsidR="00AA46D1" w:rsidRPr="001A57A9">
        <w:rPr>
          <w:rFonts w:ascii="Arial Narrow" w:hAnsi="Arial Narrow" w:cs="Calibri Light"/>
          <w:color w:val="000000"/>
        </w:rPr>
        <w:t>,</w:t>
      </w:r>
      <w:r w:rsidRPr="001A57A9">
        <w:rPr>
          <w:rFonts w:ascii="Arial Narrow" w:hAnsi="Arial Narrow" w:cs="Calibri Light"/>
          <w:color w:val="000000"/>
        </w:rPr>
        <w:t xml:space="preserve"> ejer</w:t>
      </w:r>
      <w:r w:rsidR="00AA46D1" w:rsidRPr="001A57A9">
        <w:rPr>
          <w:rFonts w:ascii="Arial Narrow" w:hAnsi="Arial Narrow" w:cs="Calibri Light"/>
          <w:color w:val="000000"/>
        </w:rPr>
        <w:t xml:space="preserve">zan </w:t>
      </w:r>
      <w:r w:rsidRPr="001A57A9">
        <w:rPr>
          <w:rFonts w:ascii="Arial Narrow" w:hAnsi="Arial Narrow" w:cs="Calibri Light"/>
          <w:color w:val="000000"/>
        </w:rPr>
        <w:t>su derecho de defensa en el respeto de los mismos en caso sea necesario</w:t>
      </w:r>
      <w:r w:rsidR="005C185A" w:rsidRPr="001A57A9">
        <w:rPr>
          <w:rFonts w:ascii="Arial Narrow" w:hAnsi="Arial Narrow" w:cs="Calibri Light"/>
          <w:color w:val="000000"/>
        </w:rPr>
        <w:t>.</w:t>
      </w:r>
    </w:p>
    <w:p w14:paraId="7C8FBF36" w14:textId="45BDA6AB" w:rsidR="00FF796D" w:rsidRPr="001A57A9" w:rsidRDefault="006D5BEE" w:rsidP="00802B2C">
      <w:pPr>
        <w:snapToGrid w:val="0"/>
        <w:spacing w:before="240" w:after="240" w:line="276" w:lineRule="auto"/>
        <w:ind w:left="284"/>
        <w:jc w:val="both"/>
        <w:rPr>
          <w:rFonts w:ascii="Arial Narrow" w:hAnsi="Arial Narrow" w:cs="Calibri Light"/>
          <w:b/>
          <w:bCs/>
          <w:color w:val="000000"/>
        </w:rPr>
      </w:pPr>
      <w:r w:rsidRPr="001A57A9">
        <w:rPr>
          <w:rFonts w:ascii="Arial Narrow" w:hAnsi="Arial Narrow" w:cs="Calibri Light"/>
          <w:b/>
          <w:bCs/>
          <w:color w:val="C00000"/>
        </w:rPr>
        <w:t>L.01.02</w:t>
      </w:r>
      <w:r w:rsidR="00FF796D" w:rsidRPr="001A57A9">
        <w:rPr>
          <w:rFonts w:ascii="Arial Narrow" w:hAnsi="Arial Narrow" w:cs="Calibri Light"/>
          <w:b/>
          <w:bCs/>
          <w:color w:val="2F5496" w:themeColor="accent1" w:themeShade="BF"/>
        </w:rPr>
        <w:t xml:space="preserve"> </w:t>
      </w:r>
      <w:r w:rsidR="00FF796D" w:rsidRPr="001A57A9">
        <w:rPr>
          <w:rFonts w:ascii="Arial Narrow" w:hAnsi="Arial Narrow" w:cs="Calibri Light"/>
          <w:b/>
          <w:bCs/>
          <w:color w:val="000000"/>
        </w:rPr>
        <w:t>Fortalecer las competencias sobre la protección y defensa de los consumidores en estudiantes de educación básica</w:t>
      </w:r>
    </w:p>
    <w:p w14:paraId="4B35FF91" w14:textId="5DD4AB03" w:rsidR="00BA5CB3" w:rsidRPr="001A57A9" w:rsidRDefault="00BA5CB3" w:rsidP="00802B2C">
      <w:pPr>
        <w:snapToGrid w:val="0"/>
        <w:spacing w:before="240" w:after="240" w:line="276" w:lineRule="auto"/>
        <w:ind w:left="284"/>
        <w:jc w:val="both"/>
        <w:rPr>
          <w:rFonts w:ascii="Arial Narrow" w:hAnsi="Arial Narrow" w:cs="Calibri Light"/>
          <w:color w:val="000000"/>
        </w:rPr>
      </w:pPr>
      <w:r w:rsidRPr="001A57A9">
        <w:rPr>
          <w:rFonts w:ascii="Arial Narrow" w:hAnsi="Arial Narrow" w:cs="Calibri Light"/>
          <w:color w:val="000000"/>
        </w:rPr>
        <w:t xml:space="preserve">Relacionado con </w:t>
      </w:r>
      <w:r w:rsidR="0042277D" w:rsidRPr="001A57A9">
        <w:rPr>
          <w:rFonts w:ascii="Arial Narrow" w:hAnsi="Arial Narrow" w:cs="Calibri Light"/>
          <w:color w:val="000000"/>
        </w:rPr>
        <w:t xml:space="preserve">fortalecer las competencias y </w:t>
      </w:r>
      <w:r w:rsidRPr="001A57A9">
        <w:rPr>
          <w:rFonts w:ascii="Arial Narrow" w:hAnsi="Arial Narrow" w:cs="Calibri Light"/>
          <w:color w:val="000000"/>
        </w:rPr>
        <w:t>capacidades en materia de protección del consumidor en los estudiantes de educación básica</w:t>
      </w:r>
      <w:r w:rsidR="00AA46D1" w:rsidRPr="001A57A9">
        <w:rPr>
          <w:rFonts w:ascii="Arial Narrow" w:hAnsi="Arial Narrow" w:cs="Calibri Light"/>
          <w:color w:val="000000"/>
        </w:rPr>
        <w:t xml:space="preserve">, con la finalidad que </w:t>
      </w:r>
      <w:r w:rsidRPr="001A57A9">
        <w:rPr>
          <w:rFonts w:ascii="Arial Narrow" w:hAnsi="Arial Narrow" w:cs="Calibri Light"/>
          <w:color w:val="000000"/>
        </w:rPr>
        <w:t>les permita</w:t>
      </w:r>
      <w:r w:rsidR="00AA46D1" w:rsidRPr="001A57A9">
        <w:rPr>
          <w:rFonts w:ascii="Arial Narrow" w:hAnsi="Arial Narrow" w:cs="Calibri Light"/>
          <w:color w:val="000000"/>
        </w:rPr>
        <w:t>,</w:t>
      </w:r>
      <w:r w:rsidRPr="001A57A9">
        <w:rPr>
          <w:rFonts w:ascii="Arial Narrow" w:hAnsi="Arial Narrow" w:cs="Calibri Light"/>
          <w:color w:val="000000"/>
        </w:rPr>
        <w:t xml:space="preserve"> en el mediano plazo</w:t>
      </w:r>
      <w:r w:rsidR="00A665C0" w:rsidRPr="001A57A9">
        <w:rPr>
          <w:rFonts w:ascii="Arial Narrow" w:hAnsi="Arial Narrow" w:cs="Calibri Light"/>
          <w:color w:val="000000"/>
        </w:rPr>
        <w:t xml:space="preserve">, </w:t>
      </w:r>
      <w:r w:rsidR="0042277D" w:rsidRPr="001A57A9">
        <w:rPr>
          <w:rFonts w:ascii="Arial Narrow" w:hAnsi="Arial Narrow" w:cs="Calibri Light"/>
          <w:color w:val="000000"/>
        </w:rPr>
        <w:t xml:space="preserve">adoptar mejores decisiones de consumo, </w:t>
      </w:r>
      <w:r w:rsidR="0029415E" w:rsidRPr="001A57A9">
        <w:rPr>
          <w:rFonts w:ascii="Arial Narrow" w:hAnsi="Arial Narrow" w:cs="Calibri Light"/>
          <w:color w:val="000000"/>
        </w:rPr>
        <w:t xml:space="preserve">informadas, así como </w:t>
      </w:r>
      <w:r w:rsidRPr="001A57A9">
        <w:rPr>
          <w:rFonts w:ascii="Arial Narrow" w:hAnsi="Arial Narrow" w:cs="Calibri Light"/>
          <w:color w:val="000000"/>
        </w:rPr>
        <w:t>ejercer sus derechos como consumidores de manera adecuada.</w:t>
      </w:r>
    </w:p>
    <w:p w14:paraId="65BE22E1" w14:textId="1B0D0C5E" w:rsidR="009F6E11" w:rsidRPr="001A57A9" w:rsidRDefault="006D5BEE" w:rsidP="009F6E11">
      <w:pPr>
        <w:snapToGrid w:val="0"/>
        <w:spacing w:before="240" w:after="240" w:line="276" w:lineRule="auto"/>
        <w:ind w:left="-142"/>
        <w:jc w:val="both"/>
        <w:rPr>
          <w:rFonts w:ascii="Arial Narrow" w:eastAsia="Arial Narrow" w:hAnsi="Arial Narrow" w:cs="Calibri Light"/>
          <w:b/>
          <w:bCs/>
          <w:color w:val="000000"/>
        </w:rPr>
      </w:pPr>
      <w:r w:rsidRPr="001A57A9">
        <w:rPr>
          <w:rFonts w:ascii="Arial Narrow" w:eastAsia="Arial Narrow" w:hAnsi="Arial Narrow" w:cs="Calibri Light"/>
          <w:b/>
          <w:bCs/>
          <w:color w:val="C00000"/>
        </w:rPr>
        <w:t xml:space="preserve">OP.02 </w:t>
      </w:r>
      <w:r w:rsidR="00315C37" w:rsidRPr="001A57A9">
        <w:rPr>
          <w:rFonts w:ascii="Arial Narrow" w:eastAsia="Arial Narrow" w:hAnsi="Arial Narrow" w:cs="Calibri Light"/>
          <w:b/>
          <w:bCs/>
          <w:color w:val="000000"/>
        </w:rPr>
        <w:t>Garantizar la disponibilidad de información en materia de protección del consumidor dirigida a la ciudadanía</w:t>
      </w:r>
    </w:p>
    <w:p w14:paraId="2A3346B4" w14:textId="77777777" w:rsidR="00722A11" w:rsidRPr="001A57A9" w:rsidRDefault="009F6E11" w:rsidP="00722A11">
      <w:pPr>
        <w:snapToGrid w:val="0"/>
        <w:spacing w:before="240" w:after="240" w:line="276" w:lineRule="auto"/>
        <w:ind w:left="-142"/>
        <w:jc w:val="both"/>
        <w:rPr>
          <w:rFonts w:ascii="Arial Narrow" w:hAnsi="Arial Narrow" w:cs="Calibri Light"/>
          <w:color w:val="000000"/>
        </w:rPr>
      </w:pPr>
      <w:r w:rsidRPr="001A57A9">
        <w:rPr>
          <w:rFonts w:ascii="Arial Narrow" w:hAnsi="Arial Narrow" w:cs="Calibri Light"/>
          <w:color w:val="000000"/>
        </w:rPr>
        <w:t>Este objetivo responde a la segunda causa directa del problema público la cual destaca la insuficiente información de la que disponen los consumidores tanto para la toma de decisiones de consumo como para conocer los riesgos no previstos que pueden afectar su seguridad o salud</w:t>
      </w:r>
      <w:r w:rsidR="002B6F43" w:rsidRPr="001A57A9">
        <w:rPr>
          <w:rFonts w:ascii="Arial Narrow" w:hAnsi="Arial Narrow" w:cs="Calibri Light"/>
          <w:color w:val="000000"/>
        </w:rPr>
        <w:t xml:space="preserve"> y cómo proceder ante estos eventos</w:t>
      </w:r>
      <w:r w:rsidRPr="001A57A9">
        <w:rPr>
          <w:rFonts w:ascii="Arial Narrow" w:hAnsi="Arial Narrow" w:cs="Calibri Light"/>
          <w:color w:val="000000"/>
        </w:rPr>
        <w:t>.</w:t>
      </w:r>
    </w:p>
    <w:p w14:paraId="18AC1A7D" w14:textId="4B03E37F" w:rsidR="00722A11" w:rsidRPr="001A57A9" w:rsidRDefault="003954B6" w:rsidP="00722A11">
      <w:pPr>
        <w:snapToGrid w:val="0"/>
        <w:spacing w:before="240" w:after="240" w:line="276" w:lineRule="auto"/>
        <w:ind w:left="-142"/>
        <w:jc w:val="both"/>
        <w:rPr>
          <w:rFonts w:ascii="Arial Narrow" w:hAnsi="Arial Narrow" w:cs="Calibri Light"/>
          <w:color w:val="C00000"/>
        </w:rPr>
      </w:pPr>
      <w:r>
        <w:rPr>
          <w:rFonts w:ascii="Arial Narrow" w:hAnsi="Arial Narrow" w:cs="Calibri Light"/>
          <w:color w:val="C00000"/>
        </w:rPr>
        <w:t xml:space="preserve">Conforme las recomendaciones de la UNCTAD, dada a  través de sus </w:t>
      </w:r>
      <w:r w:rsidRPr="003954B6">
        <w:rPr>
          <w:rFonts w:ascii="Arial Narrow" w:hAnsi="Arial Narrow" w:cs="Calibri Light"/>
          <w:color w:val="C00000"/>
        </w:rPr>
        <w:t>Directrices para la Protección del Consumidor</w:t>
      </w:r>
      <w:r>
        <w:rPr>
          <w:rFonts w:ascii="Arial Narrow" w:hAnsi="Arial Narrow" w:cs="Calibri Light"/>
          <w:color w:val="C00000"/>
        </w:rPr>
        <w:t>, este objetivo persigue facilitar información objetiva e imparcial a los consumidores con la finalidad que estos adopten su mejor decisión</w:t>
      </w:r>
      <w:r w:rsidR="00412A6E">
        <w:rPr>
          <w:rFonts w:ascii="Arial Narrow" w:hAnsi="Arial Narrow" w:cs="Calibri Light"/>
          <w:color w:val="C00000"/>
        </w:rPr>
        <w:t xml:space="preserve">, la misma que será generada considerando diversos aspectos como un </w:t>
      </w:r>
      <w:r w:rsidR="00E24803" w:rsidRPr="001A57A9">
        <w:rPr>
          <w:rFonts w:ascii="Arial Narrow" w:hAnsi="Arial Narrow" w:cs="Calibri Light"/>
          <w:color w:val="C00000"/>
        </w:rPr>
        <w:t xml:space="preserve">criterio de priorización </w:t>
      </w:r>
      <w:r w:rsidR="00412A6E">
        <w:rPr>
          <w:rFonts w:ascii="Arial Narrow" w:hAnsi="Arial Narrow" w:cs="Calibri Light"/>
          <w:color w:val="C00000"/>
        </w:rPr>
        <w:t xml:space="preserve">con </w:t>
      </w:r>
      <w:r w:rsidR="00E24803" w:rsidRPr="001A57A9">
        <w:rPr>
          <w:rFonts w:ascii="Arial Narrow" w:hAnsi="Arial Narrow" w:cs="Calibri Light"/>
          <w:color w:val="C00000"/>
        </w:rPr>
        <w:t xml:space="preserve">relación </w:t>
      </w:r>
      <w:r w:rsidR="00412A6E">
        <w:rPr>
          <w:rFonts w:ascii="Arial Narrow" w:hAnsi="Arial Narrow" w:cs="Calibri Light"/>
          <w:color w:val="C00000"/>
        </w:rPr>
        <w:t xml:space="preserve">a </w:t>
      </w:r>
      <w:r w:rsidR="00E24803" w:rsidRPr="001A57A9">
        <w:rPr>
          <w:rFonts w:ascii="Arial Narrow" w:hAnsi="Arial Narrow" w:cs="Calibri Light"/>
          <w:color w:val="C00000"/>
        </w:rPr>
        <w:t>la vulnerabilidad y riesgos</w:t>
      </w:r>
      <w:r w:rsidR="00412A6E">
        <w:rPr>
          <w:rFonts w:ascii="Arial Narrow" w:hAnsi="Arial Narrow" w:cs="Calibri Light"/>
          <w:color w:val="C00000"/>
        </w:rPr>
        <w:t xml:space="preserve"> a los que se expone </w:t>
      </w:r>
      <w:r w:rsidR="00412A6E">
        <w:rPr>
          <w:rFonts w:ascii="Arial Narrow" w:hAnsi="Arial Narrow" w:cs="Calibri Light"/>
          <w:color w:val="C00000"/>
        </w:rPr>
        <w:lastRenderedPageBreak/>
        <w:t>el consumidor en los diversos mercados</w:t>
      </w:r>
      <w:r w:rsidR="008D2C1C">
        <w:rPr>
          <w:rFonts w:ascii="Arial Narrow" w:hAnsi="Arial Narrow" w:cs="Calibri Light"/>
          <w:color w:val="C00000"/>
        </w:rPr>
        <w:t xml:space="preserve">, las necesidades por información su comportamiento en cuanto a la forma de recabar información </w:t>
      </w:r>
      <w:r w:rsidR="00412A6E">
        <w:rPr>
          <w:rFonts w:ascii="Arial Narrow" w:hAnsi="Arial Narrow" w:cs="Calibri Light"/>
          <w:color w:val="C00000"/>
        </w:rPr>
        <w:t>en las diversas fases de la relación de consumo</w:t>
      </w:r>
      <w:r w:rsidR="008D2C1C">
        <w:rPr>
          <w:rFonts w:ascii="Arial Narrow" w:hAnsi="Arial Narrow" w:cs="Calibri Light"/>
          <w:color w:val="C00000"/>
        </w:rPr>
        <w:t xml:space="preserve"> y las competencias para valorar la información al adoptar decisiones de consumo</w:t>
      </w:r>
      <w:r w:rsidR="00722A11" w:rsidRPr="001A57A9">
        <w:rPr>
          <w:rFonts w:ascii="Arial Narrow" w:hAnsi="Arial Narrow" w:cs="Calibri"/>
          <w:color w:val="C00000"/>
        </w:rPr>
        <w:t>.</w:t>
      </w:r>
    </w:p>
    <w:p w14:paraId="36E8460F" w14:textId="4BF33E5C" w:rsidR="00181BE2" w:rsidRPr="001A57A9" w:rsidRDefault="00B91BF5" w:rsidP="008D2C1C">
      <w:pPr>
        <w:snapToGrid w:val="0"/>
        <w:spacing w:before="240" w:after="240" w:line="276" w:lineRule="auto"/>
        <w:ind w:left="-142"/>
        <w:jc w:val="both"/>
        <w:rPr>
          <w:rFonts w:ascii="Arial Narrow" w:hAnsi="Arial Narrow" w:cs="Calibri Light"/>
          <w:color w:val="2F5496" w:themeColor="accent1" w:themeShade="BF"/>
        </w:rPr>
      </w:pPr>
      <w:r w:rsidRPr="001A57A9">
        <w:rPr>
          <w:rFonts w:ascii="Arial Narrow" w:hAnsi="Arial Narrow" w:cs="Calibri Light"/>
          <w:color w:val="C00000"/>
        </w:rPr>
        <w:t xml:space="preserve">En ese sentido, </w:t>
      </w:r>
      <w:r w:rsidR="00BE3DA2" w:rsidRPr="001A57A9">
        <w:rPr>
          <w:rFonts w:ascii="Arial Narrow" w:hAnsi="Arial Narrow" w:cs="Calibri Light"/>
          <w:color w:val="C00000"/>
        </w:rPr>
        <w:t xml:space="preserve">es necesario que la difusión de la información sea eficaz </w:t>
      </w:r>
      <w:r w:rsidR="00181BE2" w:rsidRPr="001A57A9">
        <w:rPr>
          <w:rFonts w:ascii="Arial Narrow" w:hAnsi="Arial Narrow" w:cs="Calibri Light"/>
          <w:color w:val="C00000"/>
        </w:rPr>
        <w:t>para que</w:t>
      </w:r>
      <w:r w:rsidR="00BE3DA2" w:rsidRPr="001A57A9">
        <w:rPr>
          <w:rFonts w:ascii="Arial Narrow" w:hAnsi="Arial Narrow" w:cs="Calibri Light"/>
          <w:color w:val="C00000"/>
        </w:rPr>
        <w:t xml:space="preserve"> la ciudadanía </w:t>
      </w:r>
      <w:r w:rsidR="00181BE2" w:rsidRPr="001A57A9">
        <w:rPr>
          <w:rFonts w:ascii="Arial Narrow" w:hAnsi="Arial Narrow" w:cs="Calibri Light"/>
          <w:color w:val="C00000"/>
        </w:rPr>
        <w:t xml:space="preserve">pueda </w:t>
      </w:r>
      <w:r w:rsidR="00BE3DA2" w:rsidRPr="001A57A9">
        <w:rPr>
          <w:rFonts w:ascii="Arial Narrow" w:hAnsi="Arial Narrow" w:cs="Calibri Light"/>
          <w:color w:val="C00000"/>
        </w:rPr>
        <w:t>adoptar decisiones informadas, logra</w:t>
      </w:r>
      <w:r w:rsidR="00181BE2" w:rsidRPr="001A57A9">
        <w:rPr>
          <w:rFonts w:ascii="Arial Narrow" w:hAnsi="Arial Narrow" w:cs="Calibri Light"/>
          <w:color w:val="C00000"/>
        </w:rPr>
        <w:t>ndo</w:t>
      </w:r>
      <w:r w:rsidR="00BE3DA2" w:rsidRPr="001A57A9">
        <w:rPr>
          <w:rFonts w:ascii="Arial Narrow" w:hAnsi="Arial Narrow" w:cs="Calibri Light"/>
          <w:color w:val="C00000"/>
        </w:rPr>
        <w:t xml:space="preserve"> una mayor transparencia del mercado</w:t>
      </w:r>
      <w:r w:rsidR="00181BE2" w:rsidRPr="001A57A9">
        <w:rPr>
          <w:rFonts w:ascii="Arial Narrow" w:hAnsi="Arial Narrow" w:cs="Calibri Light"/>
          <w:color w:val="C00000"/>
        </w:rPr>
        <w:t xml:space="preserve">, reducción de los costos transaccionales y previniendo de prácticas engañosas </w:t>
      </w:r>
      <w:r w:rsidR="008D2C1C">
        <w:rPr>
          <w:rFonts w:ascii="Arial Narrow" w:hAnsi="Arial Narrow" w:cs="Calibri Light"/>
          <w:color w:val="C00000"/>
        </w:rPr>
        <w:t xml:space="preserve">del </w:t>
      </w:r>
      <w:r w:rsidR="00181BE2" w:rsidRPr="001A57A9">
        <w:rPr>
          <w:rFonts w:ascii="Arial Narrow" w:hAnsi="Arial Narrow" w:cs="Calibri Light"/>
          <w:color w:val="C00000"/>
        </w:rPr>
        <w:t>proveedor</w:t>
      </w:r>
      <w:r w:rsidR="008D2C1C">
        <w:rPr>
          <w:rFonts w:ascii="Arial Narrow" w:hAnsi="Arial Narrow" w:cs="Calibri Light"/>
          <w:color w:val="C00000"/>
        </w:rPr>
        <w:t xml:space="preserve"> y consumo de productos peligrosos</w:t>
      </w:r>
      <w:r w:rsidR="00181BE2" w:rsidRPr="001A57A9">
        <w:rPr>
          <w:rFonts w:ascii="Arial Narrow" w:hAnsi="Arial Narrow" w:cs="Calibri Light"/>
          <w:color w:val="C00000"/>
        </w:rPr>
        <w:t>.</w:t>
      </w:r>
    </w:p>
    <w:p w14:paraId="17A11C30" w14:textId="43BD07B1" w:rsidR="00C34605" w:rsidRPr="001A57A9" w:rsidRDefault="00EA0539" w:rsidP="009F6E11">
      <w:pPr>
        <w:snapToGrid w:val="0"/>
        <w:spacing w:before="240" w:after="240" w:line="276" w:lineRule="auto"/>
        <w:ind w:left="-142"/>
        <w:jc w:val="both"/>
        <w:rPr>
          <w:rFonts w:ascii="Arial Narrow" w:hAnsi="Arial Narrow" w:cs="Calibri Light"/>
          <w:color w:val="000000"/>
        </w:rPr>
      </w:pPr>
      <w:r w:rsidRPr="001A57A9">
        <w:rPr>
          <w:rFonts w:ascii="Arial Narrow" w:hAnsi="Arial Narrow" w:cs="Calibri Light"/>
          <w:color w:val="000000"/>
        </w:rPr>
        <w:t xml:space="preserve">Para el </w:t>
      </w:r>
      <w:r w:rsidR="009F6E11" w:rsidRPr="001A57A9">
        <w:rPr>
          <w:rFonts w:ascii="Arial Narrow" w:hAnsi="Arial Narrow" w:cs="Calibri Light"/>
          <w:color w:val="000000"/>
        </w:rPr>
        <w:t xml:space="preserve">logro de este objetivo </w:t>
      </w:r>
      <w:r w:rsidRPr="001A57A9">
        <w:rPr>
          <w:rFonts w:ascii="Arial Narrow" w:hAnsi="Arial Narrow" w:cs="Calibri Light"/>
          <w:color w:val="000000"/>
        </w:rPr>
        <w:t xml:space="preserve">se ha contemplado </w:t>
      </w:r>
      <w:r w:rsidR="00C34605" w:rsidRPr="001A57A9">
        <w:rPr>
          <w:rFonts w:ascii="Arial Narrow" w:hAnsi="Arial Narrow" w:cs="Calibri Light"/>
          <w:color w:val="000000"/>
        </w:rPr>
        <w:t>los siguientes lineamientos</w:t>
      </w:r>
      <w:r w:rsidR="00A91B17" w:rsidRPr="001A57A9">
        <w:rPr>
          <w:rFonts w:ascii="Arial Narrow" w:hAnsi="Arial Narrow" w:cs="Calibri Light"/>
          <w:color w:val="000000"/>
        </w:rPr>
        <w:t xml:space="preserve"> complementarios</w:t>
      </w:r>
      <w:r w:rsidR="00C34605" w:rsidRPr="001A57A9">
        <w:rPr>
          <w:rFonts w:ascii="Arial Narrow" w:hAnsi="Arial Narrow" w:cs="Calibri Light"/>
          <w:color w:val="000000"/>
        </w:rPr>
        <w:t>:</w:t>
      </w:r>
    </w:p>
    <w:p w14:paraId="3E9D0393" w14:textId="23C5E2A3" w:rsidR="00FF796D" w:rsidRPr="001A57A9" w:rsidRDefault="006D5BEE" w:rsidP="00802B2C">
      <w:pPr>
        <w:snapToGrid w:val="0"/>
        <w:spacing w:before="240" w:after="240" w:line="276" w:lineRule="auto"/>
        <w:ind w:left="284"/>
        <w:jc w:val="both"/>
        <w:rPr>
          <w:rFonts w:ascii="Arial Narrow" w:hAnsi="Arial Narrow" w:cs="Calibri Light"/>
          <w:b/>
          <w:bCs/>
          <w:i/>
          <w:iCs/>
          <w:color w:val="2F5496" w:themeColor="accent1" w:themeShade="BF"/>
        </w:rPr>
      </w:pPr>
      <w:r w:rsidRPr="001A57A9">
        <w:rPr>
          <w:rFonts w:ascii="Arial Narrow" w:hAnsi="Arial Narrow" w:cs="Calibri Light"/>
          <w:b/>
          <w:bCs/>
          <w:color w:val="C00000"/>
        </w:rPr>
        <w:t>L.02.01</w:t>
      </w:r>
      <w:r w:rsidR="00FF796D" w:rsidRPr="001A57A9">
        <w:rPr>
          <w:rFonts w:ascii="Arial Narrow" w:hAnsi="Arial Narrow" w:cs="Calibri Light"/>
          <w:b/>
          <w:bCs/>
          <w:color w:val="C00000"/>
        </w:rPr>
        <w:t xml:space="preserve"> </w:t>
      </w:r>
      <w:r w:rsidR="00FF796D" w:rsidRPr="001A57A9">
        <w:rPr>
          <w:rFonts w:ascii="Arial Narrow" w:hAnsi="Arial Narrow" w:cs="Calibri Light"/>
          <w:b/>
          <w:bCs/>
          <w:color w:val="000000"/>
        </w:rPr>
        <w:t>Generar herramientas informativas en materia de protección del consumidor para la ciudadanía</w:t>
      </w:r>
    </w:p>
    <w:p w14:paraId="16ECA8E8" w14:textId="5AF3A57E" w:rsidR="00A665C0" w:rsidRPr="00885BF5" w:rsidRDefault="00596A3D"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 xml:space="preserve">El cual consiste en mejorar y crear herramientas </w:t>
      </w:r>
      <w:r w:rsidR="002B7587" w:rsidRPr="00885BF5">
        <w:rPr>
          <w:rFonts w:ascii="Arial Narrow" w:hAnsi="Arial Narrow" w:cs="Calibri Light"/>
          <w:color w:val="000000"/>
        </w:rPr>
        <w:t>destinadas a transparentar el mercado, reducir costos transaccionales y prevenir prácticas engañosas, así como informar sobre</w:t>
      </w:r>
      <w:r w:rsidR="00A665C0" w:rsidRPr="00885BF5">
        <w:rPr>
          <w:rFonts w:ascii="Arial Narrow" w:hAnsi="Arial Narrow" w:cs="Calibri Light"/>
          <w:color w:val="000000"/>
        </w:rPr>
        <w:t xml:space="preserve"> acontecimientos </w:t>
      </w:r>
      <w:r w:rsidR="00C34605" w:rsidRPr="00885BF5">
        <w:rPr>
          <w:rFonts w:ascii="Arial Narrow" w:hAnsi="Arial Narrow" w:cs="Calibri Light"/>
          <w:color w:val="000000"/>
        </w:rPr>
        <w:t>que p</w:t>
      </w:r>
      <w:r w:rsidR="002B7587" w:rsidRPr="00885BF5">
        <w:rPr>
          <w:rFonts w:ascii="Arial Narrow" w:hAnsi="Arial Narrow" w:cs="Calibri Light"/>
          <w:color w:val="000000"/>
        </w:rPr>
        <w:t>odrían</w:t>
      </w:r>
      <w:r w:rsidR="00C34605" w:rsidRPr="00885BF5">
        <w:rPr>
          <w:rFonts w:ascii="Arial Narrow" w:hAnsi="Arial Narrow" w:cs="Calibri Light"/>
          <w:color w:val="000000"/>
        </w:rPr>
        <w:t xml:space="preserve"> poner en riesgo la seguridad y salud de los consumidores. Las herramientas </w:t>
      </w:r>
      <w:r w:rsidR="00BA6CB1" w:rsidRPr="00885BF5">
        <w:rPr>
          <w:rFonts w:ascii="Arial Narrow" w:hAnsi="Arial Narrow" w:cs="Calibri Light"/>
          <w:color w:val="000000"/>
        </w:rPr>
        <w:t>se caracterizarán por</w:t>
      </w:r>
      <w:r w:rsidR="00C34605" w:rsidRPr="00885BF5">
        <w:rPr>
          <w:rFonts w:ascii="Arial Narrow" w:hAnsi="Arial Narrow" w:cs="Calibri Light"/>
          <w:color w:val="000000"/>
        </w:rPr>
        <w:t xml:space="preserve"> permit</w:t>
      </w:r>
      <w:r w:rsidR="00BA6CB1" w:rsidRPr="00885BF5">
        <w:rPr>
          <w:rFonts w:ascii="Arial Narrow" w:hAnsi="Arial Narrow" w:cs="Calibri Light"/>
          <w:color w:val="000000"/>
        </w:rPr>
        <w:t>ir</w:t>
      </w:r>
      <w:r w:rsidR="00C34605" w:rsidRPr="00885BF5">
        <w:rPr>
          <w:rFonts w:ascii="Arial Narrow" w:hAnsi="Arial Narrow" w:cs="Calibri Light"/>
          <w:color w:val="000000"/>
        </w:rPr>
        <w:t xml:space="preserve"> el </w:t>
      </w:r>
      <w:r w:rsidR="002B7587" w:rsidRPr="00885BF5">
        <w:rPr>
          <w:rFonts w:ascii="Arial Narrow" w:hAnsi="Arial Narrow" w:cs="Calibri Light"/>
          <w:color w:val="000000"/>
        </w:rPr>
        <w:t xml:space="preserve">acceso a </w:t>
      </w:r>
      <w:r w:rsidR="005E01AE" w:rsidRPr="00885BF5">
        <w:rPr>
          <w:rFonts w:ascii="Arial Narrow" w:hAnsi="Arial Narrow" w:cs="Calibri Light"/>
          <w:color w:val="000000"/>
        </w:rPr>
        <w:t>todos los</w:t>
      </w:r>
      <w:r w:rsidR="00C34605" w:rsidRPr="00885BF5">
        <w:rPr>
          <w:rFonts w:ascii="Arial Narrow" w:hAnsi="Arial Narrow" w:cs="Calibri Light"/>
          <w:color w:val="000000"/>
        </w:rPr>
        <w:t xml:space="preserve"> consumidores, </w:t>
      </w:r>
      <w:r w:rsidR="005E01AE" w:rsidRPr="00885BF5">
        <w:rPr>
          <w:rFonts w:ascii="Arial Narrow" w:hAnsi="Arial Narrow" w:cs="Calibri Light"/>
          <w:color w:val="000000"/>
        </w:rPr>
        <w:t xml:space="preserve">con énfasis los consumidores en situación de vulnerabilidad bajo los enfoques transversales de género, interculturalidad y territorialidad, para lo cual deberán tener en cuenta en su creación o mejora </w:t>
      </w:r>
      <w:r w:rsidR="002B7587" w:rsidRPr="00885BF5">
        <w:rPr>
          <w:rFonts w:ascii="Arial Narrow" w:hAnsi="Arial Narrow" w:cs="Calibri Light"/>
          <w:color w:val="000000"/>
        </w:rPr>
        <w:t>los diversos atributos, como es el nivel educativo, idiomas, condición de discapacidad, etc.</w:t>
      </w:r>
      <w:r w:rsidR="00E81F3B" w:rsidRPr="00885BF5">
        <w:rPr>
          <w:rFonts w:ascii="Arial Narrow" w:hAnsi="Arial Narrow" w:cs="Calibri Light"/>
          <w:color w:val="000000"/>
        </w:rPr>
        <w:t xml:space="preserve"> Por lo anterior, se podrá garantizar la disponibilidad de información para toda la ciudadanía.</w:t>
      </w:r>
    </w:p>
    <w:p w14:paraId="57C48417" w14:textId="1D18735E" w:rsidR="00FF796D" w:rsidRPr="001A57A9" w:rsidRDefault="006D5BEE" w:rsidP="00802B2C">
      <w:pPr>
        <w:snapToGrid w:val="0"/>
        <w:spacing w:before="240" w:after="240" w:line="276" w:lineRule="auto"/>
        <w:ind w:left="284"/>
        <w:jc w:val="both"/>
        <w:rPr>
          <w:rFonts w:ascii="Arial Narrow" w:hAnsi="Arial Narrow" w:cs="Calibri Light"/>
          <w:b/>
          <w:bCs/>
          <w:color w:val="2F5496" w:themeColor="accent1" w:themeShade="BF"/>
        </w:rPr>
      </w:pPr>
      <w:r w:rsidRPr="001A57A9">
        <w:rPr>
          <w:rFonts w:ascii="Arial Narrow" w:hAnsi="Arial Narrow" w:cs="Calibri Light"/>
          <w:b/>
          <w:bCs/>
          <w:color w:val="C00000"/>
        </w:rPr>
        <w:t>L.02.02</w:t>
      </w:r>
      <w:r w:rsidR="00FF796D" w:rsidRPr="001A57A9">
        <w:rPr>
          <w:rFonts w:ascii="Arial Narrow" w:hAnsi="Arial Narrow" w:cs="Calibri Light"/>
          <w:b/>
          <w:bCs/>
          <w:color w:val="C00000"/>
        </w:rPr>
        <w:t xml:space="preserve"> </w:t>
      </w:r>
      <w:r w:rsidR="009F3C06" w:rsidRPr="00885BF5">
        <w:rPr>
          <w:rFonts w:ascii="Arial Narrow" w:hAnsi="Arial Narrow" w:cs="Calibri Light"/>
          <w:b/>
          <w:bCs/>
          <w:color w:val="000000"/>
        </w:rPr>
        <w:t xml:space="preserve">Promocionar </w:t>
      </w:r>
      <w:r w:rsidR="00FF796D" w:rsidRPr="004F53D3">
        <w:rPr>
          <w:rFonts w:ascii="Arial Narrow" w:hAnsi="Arial Narrow" w:cs="Calibri Light"/>
          <w:b/>
          <w:bCs/>
          <w:color w:val="C00000"/>
        </w:rPr>
        <w:t xml:space="preserve">el consumo de productos y servicios </w:t>
      </w:r>
      <w:r w:rsidR="000A1FA8" w:rsidRPr="004F53D3">
        <w:rPr>
          <w:rFonts w:ascii="Arial Narrow" w:hAnsi="Arial Narrow" w:cs="Calibri Light"/>
          <w:b/>
          <w:bCs/>
          <w:color w:val="C00000"/>
        </w:rPr>
        <w:t xml:space="preserve">que sean respetuosos con el ambiente </w:t>
      </w:r>
      <w:r w:rsidR="00FF796D" w:rsidRPr="004F53D3">
        <w:rPr>
          <w:rFonts w:ascii="Arial Narrow" w:hAnsi="Arial Narrow" w:cs="Calibri Light"/>
          <w:b/>
          <w:bCs/>
          <w:color w:val="C00000"/>
        </w:rPr>
        <w:t>en la ciudadanía</w:t>
      </w:r>
    </w:p>
    <w:p w14:paraId="12632E7F" w14:textId="1992379A" w:rsidR="00A665C0" w:rsidRPr="00885BF5" w:rsidRDefault="00DD1C36"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A través de la difusión de información se busca fomentar el consumo de productos y servicios que sean respetuosos con el ambiente</w:t>
      </w:r>
      <w:r w:rsidR="00A91B17" w:rsidRPr="00885BF5">
        <w:rPr>
          <w:rFonts w:ascii="Arial Narrow" w:hAnsi="Arial Narrow" w:cs="Calibri Light"/>
          <w:color w:val="000000"/>
        </w:rPr>
        <w:t xml:space="preserve"> y con ello, de forma preventiva, evitar los riesgos a la salud de la ciudadanía</w:t>
      </w:r>
      <w:r w:rsidR="009104E7" w:rsidRPr="00885BF5">
        <w:rPr>
          <w:rFonts w:ascii="Arial Narrow" w:hAnsi="Arial Narrow" w:cs="Calibri Light"/>
          <w:color w:val="000000"/>
        </w:rPr>
        <w:t xml:space="preserve">. </w:t>
      </w:r>
      <w:r w:rsidR="00A91B17" w:rsidRPr="00885BF5">
        <w:rPr>
          <w:rFonts w:ascii="Arial Narrow" w:hAnsi="Arial Narrow" w:cs="Calibri Light"/>
          <w:color w:val="000000"/>
        </w:rPr>
        <w:t xml:space="preserve">Es de destacar que este lineamiento </w:t>
      </w:r>
      <w:r w:rsidR="00B634C6" w:rsidRPr="00885BF5">
        <w:rPr>
          <w:rFonts w:ascii="Arial Narrow" w:hAnsi="Arial Narrow" w:cs="Calibri Light"/>
          <w:color w:val="000000"/>
        </w:rPr>
        <w:t xml:space="preserve">si bien </w:t>
      </w:r>
      <w:r w:rsidR="00A91B17" w:rsidRPr="00885BF5">
        <w:rPr>
          <w:rFonts w:ascii="Arial Narrow" w:hAnsi="Arial Narrow" w:cs="Calibri Light"/>
          <w:color w:val="000000"/>
        </w:rPr>
        <w:t xml:space="preserve">permitirá </w:t>
      </w:r>
      <w:r w:rsidR="00B634C6" w:rsidRPr="00885BF5">
        <w:rPr>
          <w:rFonts w:ascii="Arial Narrow" w:hAnsi="Arial Narrow" w:cs="Calibri Light"/>
          <w:color w:val="000000"/>
        </w:rPr>
        <w:t xml:space="preserve">organizar intervenciones tanto desde </w:t>
      </w:r>
      <w:r w:rsidR="00563E02" w:rsidRPr="00885BF5">
        <w:rPr>
          <w:rFonts w:ascii="Arial Narrow" w:hAnsi="Arial Narrow" w:cs="Calibri Light"/>
          <w:color w:val="000000"/>
        </w:rPr>
        <w:t>l</w:t>
      </w:r>
      <w:r w:rsidR="00B634C6" w:rsidRPr="00885BF5">
        <w:rPr>
          <w:rFonts w:ascii="Arial Narrow" w:hAnsi="Arial Narrow" w:cs="Calibri Light"/>
          <w:color w:val="000000"/>
        </w:rPr>
        <w:t>a demanda, también influye en el comportamiento de proveedores en el mercado a través del impulso de una oferta que conviva en armonía con la sostenibilidad de productos</w:t>
      </w:r>
      <w:r w:rsidR="000A1FA8" w:rsidRPr="00885BF5">
        <w:rPr>
          <w:rFonts w:ascii="Arial Narrow" w:hAnsi="Arial Narrow" w:cs="Calibri Light"/>
          <w:color w:val="000000"/>
        </w:rPr>
        <w:t>.</w:t>
      </w:r>
    </w:p>
    <w:p w14:paraId="63D09877" w14:textId="7B49B63F" w:rsidR="00BC6EEF" w:rsidRPr="00885BF5" w:rsidRDefault="006D5BEE" w:rsidP="00BC6EEF">
      <w:pPr>
        <w:snapToGrid w:val="0"/>
        <w:spacing w:before="240" w:after="240" w:line="276" w:lineRule="auto"/>
        <w:ind w:left="-142"/>
        <w:jc w:val="both"/>
        <w:rPr>
          <w:rFonts w:ascii="Arial Narrow" w:eastAsia="Arial Narrow" w:hAnsi="Arial Narrow" w:cs="Calibri Light"/>
          <w:b/>
          <w:bCs/>
          <w:color w:val="000000"/>
        </w:rPr>
      </w:pPr>
      <w:r w:rsidRPr="001A57A9">
        <w:rPr>
          <w:rFonts w:ascii="Arial Narrow" w:eastAsia="Arial Narrow" w:hAnsi="Arial Narrow" w:cs="Calibri Light"/>
          <w:b/>
          <w:bCs/>
          <w:color w:val="C00000"/>
        </w:rPr>
        <w:t xml:space="preserve">OP.03 </w:t>
      </w:r>
      <w:r w:rsidR="00FF796D" w:rsidRPr="00885BF5">
        <w:rPr>
          <w:rFonts w:ascii="Arial Narrow" w:eastAsia="Arial Narrow" w:hAnsi="Arial Narrow" w:cs="Calibri Light"/>
          <w:b/>
          <w:bCs/>
          <w:color w:val="000000"/>
        </w:rPr>
        <w:t>Incrementar el cumplimiento de las obligaciones recogidas en las normas de protección del consumidor por parte de los proveedores</w:t>
      </w:r>
    </w:p>
    <w:p w14:paraId="2B43D219" w14:textId="3508DE93" w:rsidR="007B204D" w:rsidRDefault="00BC6EEF" w:rsidP="00BC6EEF">
      <w:pPr>
        <w:snapToGrid w:val="0"/>
        <w:spacing w:before="240" w:after="240" w:line="276" w:lineRule="auto"/>
        <w:ind w:left="-142"/>
        <w:jc w:val="both"/>
        <w:rPr>
          <w:rFonts w:ascii="Arial Narrow" w:hAnsi="Arial Narrow" w:cs="Calibri Light"/>
          <w:color w:val="C00000"/>
        </w:rPr>
      </w:pPr>
      <w:r w:rsidRPr="00885BF5">
        <w:rPr>
          <w:rFonts w:ascii="Arial Narrow" w:hAnsi="Arial Narrow" w:cs="Calibri Light"/>
          <w:color w:val="000000"/>
        </w:rPr>
        <w:t>Este objetivo responde a la tercera causa directa del problema público donde se reconoce</w:t>
      </w:r>
      <w:r w:rsidR="007E2074" w:rsidRPr="00885BF5">
        <w:rPr>
          <w:rFonts w:ascii="Arial Narrow" w:hAnsi="Arial Narrow" w:cs="Calibri Light"/>
          <w:color w:val="000000"/>
        </w:rPr>
        <w:t>n</w:t>
      </w:r>
      <w:r w:rsidRPr="00885BF5">
        <w:rPr>
          <w:rFonts w:ascii="Arial Narrow" w:hAnsi="Arial Narrow" w:cs="Calibri Light"/>
          <w:color w:val="000000"/>
        </w:rPr>
        <w:t xml:space="preserve"> posibles comportamientos infractores por parte de los proveedores. </w:t>
      </w:r>
      <w:r w:rsidR="001037BE" w:rsidRPr="001A57A9">
        <w:rPr>
          <w:rFonts w:ascii="Arial Narrow" w:hAnsi="Arial Narrow" w:cs="Calibri Light"/>
          <w:color w:val="C00000"/>
        </w:rPr>
        <w:t xml:space="preserve">En ese sentido, </w:t>
      </w:r>
      <w:r w:rsidR="007B204D">
        <w:rPr>
          <w:rFonts w:ascii="Arial Narrow" w:hAnsi="Arial Narrow" w:cs="Calibri Light"/>
          <w:color w:val="C00000"/>
        </w:rPr>
        <w:t xml:space="preserve">este objetivo parte del supuesto que las diversas entidades del Sistema abordarán ello considerando </w:t>
      </w:r>
      <w:r w:rsidR="007B204D" w:rsidRPr="007B204D">
        <w:rPr>
          <w:rFonts w:ascii="Arial Narrow" w:hAnsi="Arial Narrow" w:cs="Calibri Light"/>
          <w:color w:val="C00000"/>
        </w:rPr>
        <w:t xml:space="preserve">la heterogeneidad de </w:t>
      </w:r>
      <w:r w:rsidR="007B204D" w:rsidRPr="007B204D">
        <w:rPr>
          <w:rFonts w:ascii="Arial Narrow" w:hAnsi="Arial Narrow" w:cs="Calibri Light"/>
          <w:color w:val="C00000"/>
        </w:rPr>
        <w:lastRenderedPageBreak/>
        <w:t>actores y sectores existentes, a través de una intervención diferenciada</w:t>
      </w:r>
      <w:r w:rsidR="00660E0C">
        <w:rPr>
          <w:rFonts w:ascii="Arial Narrow" w:hAnsi="Arial Narrow" w:cs="Calibri Light"/>
          <w:color w:val="C00000"/>
        </w:rPr>
        <w:t xml:space="preserve"> y </w:t>
      </w:r>
      <w:r w:rsidR="007B204D" w:rsidRPr="007B204D">
        <w:rPr>
          <w:rFonts w:ascii="Arial Narrow" w:hAnsi="Arial Narrow" w:cs="Calibri Light"/>
          <w:color w:val="C00000"/>
        </w:rPr>
        <w:t>regulación responsiva, con la finalidad de mejorar la intervención del Estado y fomentar el cumplimiento de las normas</w:t>
      </w:r>
      <w:r w:rsidR="007B204D" w:rsidRPr="00660E0C">
        <w:rPr>
          <w:vertAlign w:val="superscript"/>
        </w:rPr>
        <w:footnoteReference w:id="2"/>
      </w:r>
      <w:r w:rsidR="007B204D" w:rsidRPr="00660E0C">
        <w:rPr>
          <w:rFonts w:ascii="Arial Narrow" w:hAnsi="Arial Narrow" w:cs="Calibri Light"/>
          <w:color w:val="C00000"/>
          <w:vertAlign w:val="superscript"/>
        </w:rPr>
        <w:t>.</w:t>
      </w:r>
    </w:p>
    <w:p w14:paraId="2969744B" w14:textId="77777777" w:rsidR="00BE28BD" w:rsidRDefault="00660E0C" w:rsidP="00BC6EEF">
      <w:pPr>
        <w:snapToGrid w:val="0"/>
        <w:spacing w:before="240" w:after="240" w:line="276" w:lineRule="auto"/>
        <w:ind w:left="-142"/>
        <w:jc w:val="both"/>
        <w:rPr>
          <w:rFonts w:ascii="Arial Narrow" w:hAnsi="Arial Narrow" w:cs="Calibri Light"/>
          <w:color w:val="C00000"/>
        </w:rPr>
      </w:pPr>
      <w:r>
        <w:rPr>
          <w:rFonts w:ascii="Arial Narrow" w:hAnsi="Arial Narrow" w:cs="Calibri Light"/>
          <w:color w:val="C00000"/>
        </w:rPr>
        <w:t xml:space="preserve">En este sentido, se reconoce que para alcanzar el objetivo se desplegaran una diversidad de </w:t>
      </w:r>
      <w:r w:rsidRPr="00660E0C">
        <w:rPr>
          <w:rFonts w:ascii="Arial Narrow" w:hAnsi="Arial Narrow" w:cs="Calibri Light"/>
          <w:color w:val="C00000"/>
        </w:rPr>
        <w:t>estrategias regulatorias, entre las que demandan una mayor supervisión por el lado del Estado (comando control, con castigos discrecionales y no discrecionales) así como también por la posibilidad del fomento de un grado de autorregulación (autorregulación y la autorregulación controlada)</w:t>
      </w:r>
      <w:r w:rsidR="004339AE">
        <w:rPr>
          <w:rFonts w:ascii="Arial Narrow" w:hAnsi="Arial Narrow" w:cs="Calibri Light"/>
          <w:color w:val="C00000"/>
        </w:rPr>
        <w:t xml:space="preserve"> considerando las particularidades y motivaciones de los administrados. </w:t>
      </w:r>
      <w:r w:rsidR="00FC5C07">
        <w:rPr>
          <w:rFonts w:ascii="Arial Narrow" w:hAnsi="Arial Narrow" w:cs="Calibri Light"/>
          <w:color w:val="C00000"/>
        </w:rPr>
        <w:t xml:space="preserve">Dentro de ello, cobra también relevancia el </w:t>
      </w:r>
      <w:r w:rsidR="004339AE">
        <w:rPr>
          <w:rFonts w:ascii="Arial Narrow" w:hAnsi="Arial Narrow" w:cs="Calibri Light"/>
          <w:color w:val="C00000"/>
        </w:rPr>
        <w:t xml:space="preserve">fomento de una </w:t>
      </w:r>
      <w:r w:rsidR="004339AE" w:rsidRPr="00FC5C07">
        <w:rPr>
          <w:rFonts w:ascii="Arial Narrow" w:hAnsi="Arial Narrow" w:cs="Calibri Light"/>
          <w:color w:val="C00000"/>
        </w:rPr>
        <w:t xml:space="preserve">cultura de cumplimiento que finalmente </w:t>
      </w:r>
      <w:r w:rsidR="00FC5C07" w:rsidRPr="00FC5C07">
        <w:rPr>
          <w:rFonts w:ascii="Arial Narrow" w:hAnsi="Arial Narrow" w:cs="Calibri Light"/>
          <w:color w:val="C00000"/>
        </w:rPr>
        <w:t>decantan en acciones persuasivas y preventivas como la capacitación a proveedores, entre otros.</w:t>
      </w:r>
      <w:r w:rsidR="00FC5C07">
        <w:rPr>
          <w:rFonts w:ascii="Arial Narrow" w:hAnsi="Arial Narrow" w:cs="Calibri Light"/>
          <w:color w:val="C00000"/>
        </w:rPr>
        <w:t xml:space="preserve"> </w:t>
      </w:r>
    </w:p>
    <w:p w14:paraId="1F3D5DA9" w14:textId="6057F546" w:rsidR="009F6E11" w:rsidRPr="00FC5C07" w:rsidRDefault="003C2236" w:rsidP="00BC6EEF">
      <w:pPr>
        <w:snapToGrid w:val="0"/>
        <w:spacing w:before="240" w:after="240" w:line="276" w:lineRule="auto"/>
        <w:ind w:left="-142"/>
        <w:jc w:val="both"/>
        <w:rPr>
          <w:rFonts w:ascii="Arial Narrow" w:hAnsi="Arial Narrow" w:cs="Calibri Light"/>
          <w:color w:val="C00000"/>
        </w:rPr>
      </w:pPr>
      <w:r>
        <w:rPr>
          <w:rFonts w:ascii="Arial Narrow" w:hAnsi="Arial Narrow" w:cs="Calibri Light"/>
          <w:color w:val="C00000"/>
        </w:rPr>
        <w:t>Para e</w:t>
      </w:r>
      <w:r w:rsidR="00BC6EEF" w:rsidRPr="00FC5C07">
        <w:rPr>
          <w:rFonts w:ascii="Arial Narrow" w:hAnsi="Arial Narrow" w:cs="Calibri Light"/>
          <w:color w:val="C00000"/>
        </w:rPr>
        <w:t xml:space="preserve">l logro de este objetivo sugiere la implementación de </w:t>
      </w:r>
      <w:r w:rsidR="005805EF" w:rsidRPr="00FC5C07">
        <w:rPr>
          <w:rFonts w:ascii="Arial Narrow" w:hAnsi="Arial Narrow" w:cs="Calibri Light"/>
          <w:color w:val="C00000"/>
        </w:rPr>
        <w:t>los siguientes lineamientos:</w:t>
      </w:r>
      <w:r w:rsidR="00BC6EEF" w:rsidRPr="00FC5C07">
        <w:rPr>
          <w:rFonts w:ascii="Arial Narrow" w:hAnsi="Arial Narrow" w:cs="Calibri Light"/>
          <w:color w:val="C00000"/>
        </w:rPr>
        <w:t xml:space="preserve"> </w:t>
      </w:r>
    </w:p>
    <w:p w14:paraId="2537775C" w14:textId="7E9C297F" w:rsidR="00FF796D" w:rsidRPr="001A57A9" w:rsidRDefault="006D5BEE" w:rsidP="00802B2C">
      <w:pPr>
        <w:snapToGrid w:val="0"/>
        <w:spacing w:before="240" w:after="240" w:line="276" w:lineRule="auto"/>
        <w:ind w:left="284"/>
        <w:jc w:val="both"/>
        <w:rPr>
          <w:rFonts w:ascii="Arial Narrow" w:hAnsi="Arial Narrow" w:cs="Calibri Light"/>
          <w:b/>
          <w:bCs/>
          <w:color w:val="2F5496" w:themeColor="accent1" w:themeShade="BF"/>
        </w:rPr>
      </w:pPr>
      <w:r w:rsidRPr="001A57A9">
        <w:rPr>
          <w:rFonts w:ascii="Arial Narrow" w:hAnsi="Arial Narrow" w:cs="Calibri Light"/>
          <w:b/>
          <w:bCs/>
          <w:color w:val="C00000"/>
        </w:rPr>
        <w:t xml:space="preserve">L.03.01 </w:t>
      </w:r>
      <w:r w:rsidR="00FF796D" w:rsidRPr="00885BF5">
        <w:rPr>
          <w:rFonts w:ascii="Arial Narrow" w:hAnsi="Arial Narrow" w:cs="Calibri Light"/>
          <w:b/>
          <w:bCs/>
          <w:color w:val="000000"/>
        </w:rPr>
        <w:t>Fortalecer el mecanismo de cumplimiento de la normativa de protección del consumidor de los proveedores</w:t>
      </w:r>
    </w:p>
    <w:p w14:paraId="0ED1C8DB" w14:textId="16A18EA2" w:rsidR="00A747BC" w:rsidRPr="00885BF5" w:rsidRDefault="00770BA3"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S</w:t>
      </w:r>
      <w:r w:rsidR="006B3393" w:rsidRPr="00885BF5">
        <w:rPr>
          <w:rFonts w:ascii="Arial Narrow" w:hAnsi="Arial Narrow" w:cs="Calibri Light"/>
          <w:color w:val="000000"/>
        </w:rPr>
        <w:t xml:space="preserve">e refiere a la </w:t>
      </w:r>
      <w:r w:rsidR="00A747BC" w:rsidRPr="00885BF5">
        <w:rPr>
          <w:rFonts w:ascii="Arial Narrow" w:hAnsi="Arial Narrow" w:cs="Calibri Light"/>
          <w:color w:val="000000"/>
        </w:rPr>
        <w:t xml:space="preserve">mejora </w:t>
      </w:r>
      <w:r w:rsidR="006B3393" w:rsidRPr="00885BF5">
        <w:rPr>
          <w:rFonts w:ascii="Arial Narrow" w:hAnsi="Arial Narrow" w:cs="Calibri Light"/>
          <w:color w:val="000000"/>
        </w:rPr>
        <w:t>d</w:t>
      </w:r>
      <w:r w:rsidR="00A747BC" w:rsidRPr="00885BF5">
        <w:rPr>
          <w:rFonts w:ascii="Arial Narrow" w:hAnsi="Arial Narrow" w:cs="Calibri Light"/>
          <w:color w:val="000000"/>
        </w:rPr>
        <w:t>el proceso de</w:t>
      </w:r>
      <w:r w:rsidR="00155D7C" w:rsidRPr="00885BF5">
        <w:rPr>
          <w:rFonts w:ascii="Arial Narrow" w:hAnsi="Arial Narrow" w:cs="Calibri Light"/>
          <w:color w:val="000000"/>
        </w:rPr>
        <w:t xml:space="preserve"> supervisión, detección, sanción y cumplimiento de medidas impuestas debido a conductas infractoras</w:t>
      </w:r>
      <w:r w:rsidR="00FF6AA4" w:rsidRPr="00885BF5">
        <w:rPr>
          <w:rFonts w:ascii="Arial Narrow" w:hAnsi="Arial Narrow" w:cs="Calibri Light"/>
          <w:color w:val="000000"/>
        </w:rPr>
        <w:t>, de manera que se obtenga una corrección efectiva de dichas conductas</w:t>
      </w:r>
      <w:r w:rsidR="006B3393" w:rsidRPr="00885BF5">
        <w:rPr>
          <w:rFonts w:ascii="Arial Narrow" w:hAnsi="Arial Narrow" w:cs="Calibri Light"/>
          <w:color w:val="000000"/>
        </w:rPr>
        <w:t>, promoviendo, así, el cumplimiento de normativa en materia de protección del consumidor</w:t>
      </w:r>
      <w:r w:rsidR="00FF6AA4" w:rsidRPr="00885BF5">
        <w:rPr>
          <w:rFonts w:ascii="Arial Narrow" w:hAnsi="Arial Narrow" w:cs="Calibri Light"/>
          <w:color w:val="000000"/>
        </w:rPr>
        <w:t xml:space="preserve">. Cabe indicar que la mejora debe tener en cuenta la complejidad de la diversidad del tejido empresarial </w:t>
      </w:r>
      <w:r w:rsidR="00CC7C4E" w:rsidRPr="00885BF5">
        <w:rPr>
          <w:rFonts w:ascii="Arial Narrow" w:hAnsi="Arial Narrow" w:cs="Calibri Light"/>
          <w:color w:val="000000"/>
        </w:rPr>
        <w:t xml:space="preserve">existente en el Perú, en cuanto al tamaño y actividad económica donde opera, así como </w:t>
      </w:r>
      <w:r w:rsidR="00FF6AA4" w:rsidRPr="00885BF5">
        <w:rPr>
          <w:rFonts w:ascii="Arial Narrow" w:hAnsi="Arial Narrow" w:cs="Calibri Light"/>
          <w:color w:val="000000"/>
        </w:rPr>
        <w:t>los niveles de formalidad de las empresas</w:t>
      </w:r>
      <w:r w:rsidR="00536D3D" w:rsidRPr="00885BF5">
        <w:rPr>
          <w:rFonts w:ascii="Arial Narrow" w:hAnsi="Arial Narrow" w:cs="Calibri Light"/>
          <w:color w:val="000000"/>
        </w:rPr>
        <w:t>.</w:t>
      </w:r>
    </w:p>
    <w:p w14:paraId="0745F5C8" w14:textId="3774B789" w:rsidR="00FF796D" w:rsidRPr="00885BF5" w:rsidRDefault="006D5BEE" w:rsidP="00802B2C">
      <w:pPr>
        <w:snapToGrid w:val="0"/>
        <w:spacing w:before="240" w:after="240" w:line="276" w:lineRule="auto"/>
        <w:ind w:left="284"/>
        <w:jc w:val="both"/>
        <w:rPr>
          <w:rFonts w:ascii="Arial Narrow" w:hAnsi="Arial Narrow" w:cs="Calibri Light"/>
          <w:b/>
          <w:bCs/>
          <w:color w:val="000000"/>
        </w:rPr>
      </w:pPr>
      <w:r w:rsidRPr="001A57A9">
        <w:rPr>
          <w:rFonts w:ascii="Arial Narrow" w:hAnsi="Arial Narrow" w:cs="Calibri Light"/>
          <w:b/>
          <w:bCs/>
          <w:color w:val="C00000"/>
        </w:rPr>
        <w:t xml:space="preserve">L.03.02 </w:t>
      </w:r>
      <w:r w:rsidR="00FF796D" w:rsidRPr="00885BF5">
        <w:rPr>
          <w:rFonts w:ascii="Arial Narrow" w:hAnsi="Arial Narrow" w:cs="Calibri Light"/>
          <w:b/>
          <w:bCs/>
          <w:color w:val="000000"/>
        </w:rPr>
        <w:t>Desarrollar la estrategia de capacitación y difusión sobre las obligaciones en materia de protección del consumidor de los proveedores.</w:t>
      </w:r>
    </w:p>
    <w:p w14:paraId="7F1B2D7D" w14:textId="3E6642FC" w:rsidR="007E2074" w:rsidRPr="00885BF5" w:rsidRDefault="00CC7C4E"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 xml:space="preserve">Orientado principalmente a </w:t>
      </w:r>
      <w:r w:rsidR="007E2074" w:rsidRPr="00885BF5">
        <w:rPr>
          <w:rFonts w:ascii="Arial Narrow" w:hAnsi="Arial Narrow" w:cs="Calibri Light"/>
          <w:color w:val="000000"/>
        </w:rPr>
        <w:t xml:space="preserve">fortalecer el </w:t>
      </w:r>
      <w:r w:rsidRPr="00885BF5">
        <w:rPr>
          <w:rFonts w:ascii="Arial Narrow" w:hAnsi="Arial Narrow" w:cs="Calibri Light"/>
          <w:color w:val="000000"/>
        </w:rPr>
        <w:t xml:space="preserve">nivel de </w:t>
      </w:r>
      <w:r w:rsidR="007E2074" w:rsidRPr="00885BF5">
        <w:rPr>
          <w:rFonts w:ascii="Arial Narrow" w:hAnsi="Arial Narrow" w:cs="Calibri Light"/>
          <w:color w:val="000000"/>
        </w:rPr>
        <w:t xml:space="preserve">conocimiento de los proveedores </w:t>
      </w:r>
      <w:r w:rsidR="00A747BC" w:rsidRPr="00885BF5">
        <w:rPr>
          <w:rFonts w:ascii="Arial Narrow" w:hAnsi="Arial Narrow" w:cs="Calibri Light"/>
          <w:color w:val="000000"/>
        </w:rPr>
        <w:t>sobre sus</w:t>
      </w:r>
      <w:r w:rsidR="007E2074" w:rsidRPr="00885BF5">
        <w:rPr>
          <w:rFonts w:ascii="Arial Narrow" w:hAnsi="Arial Narrow" w:cs="Calibri Light"/>
          <w:color w:val="000000"/>
        </w:rPr>
        <w:t xml:space="preserve"> obligaciones en materia de consumo</w:t>
      </w:r>
      <w:r w:rsidR="00B4096B" w:rsidRPr="00885BF5">
        <w:rPr>
          <w:rFonts w:ascii="Arial Narrow" w:hAnsi="Arial Narrow" w:cs="Calibri Light"/>
          <w:color w:val="000000"/>
        </w:rPr>
        <w:t>, con énfasis en aquellos en los proveedores que recién se incorporan al mercado (</w:t>
      </w:r>
      <w:r w:rsidRPr="00885BF5">
        <w:rPr>
          <w:rFonts w:ascii="Arial Narrow" w:hAnsi="Arial Narrow" w:cs="Calibri Light"/>
          <w:color w:val="000000"/>
        </w:rPr>
        <w:t xml:space="preserve">por ejemplo, en el caso de </w:t>
      </w:r>
      <w:r w:rsidR="00B4096B" w:rsidRPr="00885BF5">
        <w:rPr>
          <w:rFonts w:ascii="Arial Narrow" w:hAnsi="Arial Narrow" w:cs="Calibri Light"/>
          <w:color w:val="000000"/>
        </w:rPr>
        <w:t>Mypes, empresas con modelos de negocio digitales innovadores, entre otros).</w:t>
      </w:r>
      <w:r w:rsidR="006B3393" w:rsidRPr="00885BF5">
        <w:rPr>
          <w:rFonts w:ascii="Arial Narrow" w:hAnsi="Arial Narrow" w:cs="Calibri Light"/>
          <w:color w:val="000000"/>
        </w:rPr>
        <w:t xml:space="preserve"> </w:t>
      </w:r>
      <w:r w:rsidRPr="00885BF5">
        <w:rPr>
          <w:rFonts w:ascii="Arial Narrow" w:hAnsi="Arial Narrow" w:cs="Calibri Light"/>
          <w:color w:val="000000"/>
        </w:rPr>
        <w:t xml:space="preserve">Con un </w:t>
      </w:r>
      <w:r w:rsidR="006B3393" w:rsidRPr="00885BF5">
        <w:rPr>
          <w:rFonts w:ascii="Arial Narrow" w:hAnsi="Arial Narrow" w:cs="Calibri Light"/>
          <w:color w:val="000000"/>
        </w:rPr>
        <w:t>mayor conocimiento de sus obligaciones</w:t>
      </w:r>
      <w:r w:rsidR="007B763B" w:rsidRPr="00885BF5">
        <w:rPr>
          <w:rFonts w:ascii="Arial Narrow" w:hAnsi="Arial Narrow" w:cs="Calibri Light"/>
          <w:color w:val="000000"/>
        </w:rPr>
        <w:t>, los proveedores evitarán infringir la normativa en materia de protección del consumidor.</w:t>
      </w:r>
    </w:p>
    <w:p w14:paraId="6CD0426F" w14:textId="03B6630E" w:rsidR="0009045B" w:rsidRPr="001A57A9" w:rsidRDefault="006D5BEE" w:rsidP="0009045B">
      <w:pPr>
        <w:snapToGrid w:val="0"/>
        <w:spacing w:before="240" w:after="240" w:line="276" w:lineRule="auto"/>
        <w:ind w:left="-142"/>
        <w:jc w:val="both"/>
        <w:rPr>
          <w:rFonts w:ascii="Arial Narrow" w:eastAsia="Arial Narrow" w:hAnsi="Arial Narrow" w:cs="Calibri Light"/>
          <w:b/>
          <w:bCs/>
          <w:color w:val="2F5496" w:themeColor="accent1" w:themeShade="BF"/>
        </w:rPr>
      </w:pPr>
      <w:r w:rsidRPr="001A57A9">
        <w:rPr>
          <w:rFonts w:ascii="Arial Narrow" w:eastAsia="Arial Narrow" w:hAnsi="Arial Narrow" w:cs="Calibri Light"/>
          <w:b/>
          <w:bCs/>
          <w:color w:val="C00000"/>
        </w:rPr>
        <w:t xml:space="preserve">OP.04 </w:t>
      </w:r>
      <w:r w:rsidR="00FF796D" w:rsidRPr="00885BF5">
        <w:rPr>
          <w:rFonts w:ascii="Arial Narrow" w:eastAsia="Arial Narrow" w:hAnsi="Arial Narrow" w:cs="Calibri Light"/>
          <w:b/>
          <w:bCs/>
          <w:color w:val="000000"/>
        </w:rPr>
        <w:t>Fortalecer</w:t>
      </w:r>
      <w:r w:rsidR="00FF796D" w:rsidRPr="00885BF5">
        <w:rPr>
          <w:rFonts w:ascii="Arial Narrow" w:eastAsia="Arial Narrow" w:hAnsi="Arial Narrow" w:cs="Calibri Light"/>
          <w:b/>
          <w:bCs/>
          <w:color w:val="2F5496" w:themeColor="accent1" w:themeShade="BF"/>
        </w:rPr>
        <w:t xml:space="preserve"> </w:t>
      </w:r>
      <w:r w:rsidR="00194717" w:rsidRPr="00885BF5">
        <w:rPr>
          <w:rFonts w:ascii="Arial Narrow" w:eastAsia="Arial Narrow" w:hAnsi="Arial Narrow" w:cs="Calibri Light"/>
          <w:b/>
          <w:bCs/>
          <w:color w:val="C00000"/>
        </w:rPr>
        <w:t>los</w:t>
      </w:r>
      <w:r w:rsidR="00FF796D" w:rsidRPr="00885BF5">
        <w:rPr>
          <w:rFonts w:ascii="Arial Narrow" w:eastAsia="Arial Narrow" w:hAnsi="Arial Narrow" w:cs="Calibri Light"/>
          <w:b/>
          <w:bCs/>
          <w:color w:val="C00000"/>
        </w:rPr>
        <w:t xml:space="preserve"> </w:t>
      </w:r>
      <w:r w:rsidR="00FF796D" w:rsidRPr="004F53D3">
        <w:rPr>
          <w:rFonts w:ascii="Arial Narrow" w:eastAsia="Arial Narrow" w:hAnsi="Arial Narrow" w:cs="Calibri Light"/>
          <w:b/>
          <w:bCs/>
          <w:color w:val="C00000"/>
        </w:rPr>
        <w:t>mecanismo</w:t>
      </w:r>
      <w:r w:rsidR="00194717" w:rsidRPr="004F53D3">
        <w:rPr>
          <w:rFonts w:ascii="Arial Narrow" w:eastAsia="Arial Narrow" w:hAnsi="Arial Narrow" w:cs="Calibri Light"/>
          <w:b/>
          <w:bCs/>
          <w:color w:val="C00000"/>
        </w:rPr>
        <w:t>s</w:t>
      </w:r>
      <w:r w:rsidR="00FF796D" w:rsidRPr="004F53D3">
        <w:rPr>
          <w:rFonts w:ascii="Arial Narrow" w:eastAsia="Arial Narrow" w:hAnsi="Arial Narrow" w:cs="Calibri Light"/>
          <w:b/>
          <w:bCs/>
          <w:color w:val="C00000"/>
        </w:rPr>
        <w:t xml:space="preserve"> </w:t>
      </w:r>
      <w:r w:rsidR="00FF796D" w:rsidRPr="00885BF5">
        <w:rPr>
          <w:rFonts w:ascii="Arial Narrow" w:eastAsia="Arial Narrow" w:hAnsi="Arial Narrow" w:cs="Calibri Light"/>
          <w:b/>
          <w:bCs/>
          <w:color w:val="000000"/>
        </w:rPr>
        <w:t>de solución de controversias de consumo en las entidades competentes</w:t>
      </w:r>
      <w:r w:rsidR="00055790" w:rsidRPr="00885BF5">
        <w:rPr>
          <w:rFonts w:ascii="Arial Narrow" w:eastAsia="Arial Narrow" w:hAnsi="Arial Narrow" w:cs="Calibri Light"/>
          <w:b/>
          <w:bCs/>
          <w:color w:val="000000"/>
        </w:rPr>
        <w:t>.</w:t>
      </w:r>
    </w:p>
    <w:p w14:paraId="2D548BAD" w14:textId="6D814EE3" w:rsidR="00CC5319" w:rsidRPr="001A57A9" w:rsidRDefault="0009045B" w:rsidP="0009045B">
      <w:pPr>
        <w:snapToGrid w:val="0"/>
        <w:spacing w:before="240" w:after="240" w:line="276" w:lineRule="auto"/>
        <w:ind w:left="-142"/>
        <w:jc w:val="both"/>
        <w:rPr>
          <w:rFonts w:ascii="Arial Narrow" w:hAnsi="Arial Narrow" w:cs="Calibri Light"/>
          <w:color w:val="C00000"/>
        </w:rPr>
      </w:pPr>
      <w:r w:rsidRPr="00885BF5">
        <w:rPr>
          <w:rFonts w:ascii="Arial Narrow" w:hAnsi="Arial Narrow" w:cs="Calibri Light"/>
          <w:color w:val="000000"/>
        </w:rPr>
        <w:t>Este objetivo responde a la</w:t>
      </w:r>
      <w:r w:rsidR="008F0484" w:rsidRPr="00885BF5">
        <w:rPr>
          <w:rFonts w:ascii="Arial Narrow" w:hAnsi="Arial Narrow" w:cs="Calibri Light"/>
          <w:color w:val="000000"/>
        </w:rPr>
        <w:t xml:space="preserve"> </w:t>
      </w:r>
      <w:r w:rsidRPr="00885BF5">
        <w:rPr>
          <w:rFonts w:ascii="Arial Narrow" w:hAnsi="Arial Narrow" w:cs="Calibri Light"/>
          <w:color w:val="000000"/>
        </w:rPr>
        <w:t xml:space="preserve">cuarta causa directa del problema público la cual manifiesta limitaciones en cuanto a la cobertura, eficacia y eficiencia de los mecanismos de solución de controversias, asociados principalmente a las entidades miembros del Sistema Nacional </w:t>
      </w:r>
      <w:r w:rsidR="008F0484" w:rsidRPr="00885BF5">
        <w:rPr>
          <w:rFonts w:ascii="Arial Narrow" w:hAnsi="Arial Narrow" w:cs="Calibri Light"/>
          <w:color w:val="000000"/>
        </w:rPr>
        <w:t xml:space="preserve">Integrado </w:t>
      </w:r>
      <w:r w:rsidRPr="00885BF5">
        <w:rPr>
          <w:rFonts w:ascii="Arial Narrow" w:hAnsi="Arial Narrow" w:cs="Calibri Light"/>
          <w:color w:val="000000"/>
        </w:rPr>
        <w:t>de Protección del Consumidor</w:t>
      </w:r>
      <w:r w:rsidRPr="001A57A9">
        <w:rPr>
          <w:rFonts w:ascii="Arial Narrow" w:hAnsi="Arial Narrow" w:cs="Calibri Light"/>
          <w:color w:val="2F5496" w:themeColor="accent1" w:themeShade="BF"/>
        </w:rPr>
        <w:t>.</w:t>
      </w:r>
      <w:r w:rsidR="00CC5319" w:rsidRPr="001A57A9">
        <w:rPr>
          <w:rFonts w:ascii="Arial Narrow" w:hAnsi="Arial Narrow" w:cs="Calibri Light"/>
          <w:color w:val="2F5496" w:themeColor="accent1" w:themeShade="BF"/>
        </w:rPr>
        <w:t xml:space="preserve"> </w:t>
      </w:r>
      <w:r w:rsidR="00891A5A" w:rsidRPr="001A57A9">
        <w:rPr>
          <w:rFonts w:ascii="Arial Narrow" w:hAnsi="Arial Narrow" w:cs="Calibri Light"/>
          <w:color w:val="C00000"/>
        </w:rPr>
        <w:lastRenderedPageBreak/>
        <w:t xml:space="preserve">Lo anterior, en línea con </w:t>
      </w:r>
      <w:r w:rsidR="009B1ACE" w:rsidRPr="001A57A9">
        <w:rPr>
          <w:rFonts w:ascii="Arial Narrow" w:hAnsi="Arial Narrow" w:cs="Calibri Light"/>
          <w:color w:val="C00000"/>
        </w:rPr>
        <w:t>el Código,</w:t>
      </w:r>
      <w:r w:rsidR="00891A5A" w:rsidRPr="001A57A9">
        <w:rPr>
          <w:rFonts w:ascii="Arial Narrow" w:hAnsi="Arial Narrow" w:cs="Calibri Light"/>
          <w:color w:val="C00000"/>
        </w:rPr>
        <w:t xml:space="preserve"> en el que se establece que</w:t>
      </w:r>
      <w:r w:rsidR="009B1ACE" w:rsidRPr="001A57A9">
        <w:rPr>
          <w:rFonts w:ascii="Arial Narrow" w:hAnsi="Arial Narrow" w:cs="Calibri Light"/>
          <w:color w:val="C00000"/>
        </w:rPr>
        <w:t xml:space="preserve"> el Estado debe garantizar mecanismos eficaces y expeditivos para la solución de conflictos</w:t>
      </w:r>
      <w:r w:rsidR="0088226D" w:rsidRPr="001A57A9">
        <w:rPr>
          <w:rFonts w:ascii="Arial Narrow" w:hAnsi="Arial Narrow" w:cs="Calibri Light"/>
          <w:color w:val="C00000"/>
        </w:rPr>
        <w:t xml:space="preserve"> del consumidor.</w:t>
      </w:r>
    </w:p>
    <w:p w14:paraId="55AAD906" w14:textId="605E2D92" w:rsidR="0009045B" w:rsidRPr="001A57A9" w:rsidRDefault="00194717" w:rsidP="0009045B">
      <w:pPr>
        <w:snapToGrid w:val="0"/>
        <w:spacing w:before="240" w:after="240" w:line="276" w:lineRule="auto"/>
        <w:ind w:left="-142"/>
        <w:jc w:val="both"/>
        <w:rPr>
          <w:rFonts w:ascii="Arial Narrow" w:hAnsi="Arial Narrow" w:cs="Calibri Light"/>
          <w:color w:val="C00000"/>
        </w:rPr>
      </w:pPr>
      <w:r w:rsidRPr="001A57A9">
        <w:rPr>
          <w:rFonts w:ascii="Arial Narrow" w:hAnsi="Arial Narrow" w:cs="Calibri Light"/>
          <w:color w:val="C00000"/>
        </w:rPr>
        <w:t>Este objetivo incluye esfuerzos para potenciar los actuales mecanismos de solución de conflictos tanto de agen</w:t>
      </w:r>
      <w:r w:rsidR="00817EC0">
        <w:rPr>
          <w:rFonts w:ascii="Arial Narrow" w:hAnsi="Arial Narrow" w:cs="Calibri Light"/>
          <w:color w:val="C00000"/>
        </w:rPr>
        <w:t>t</w:t>
      </w:r>
      <w:r w:rsidRPr="001A57A9">
        <w:rPr>
          <w:rFonts w:ascii="Arial Narrow" w:hAnsi="Arial Narrow" w:cs="Calibri Light"/>
          <w:color w:val="C00000"/>
        </w:rPr>
        <w:t>es p</w:t>
      </w:r>
      <w:r w:rsidR="00B707DF" w:rsidRPr="001A57A9">
        <w:rPr>
          <w:rFonts w:ascii="Arial Narrow" w:hAnsi="Arial Narrow" w:cs="Calibri Light"/>
          <w:color w:val="C00000"/>
        </w:rPr>
        <w:t>úblico</w:t>
      </w:r>
      <w:r w:rsidRPr="001A57A9">
        <w:rPr>
          <w:rFonts w:ascii="Arial Narrow" w:hAnsi="Arial Narrow" w:cs="Calibri Light"/>
          <w:color w:val="C00000"/>
        </w:rPr>
        <w:t>s como p</w:t>
      </w:r>
      <w:r w:rsidR="00B707DF" w:rsidRPr="001A57A9">
        <w:rPr>
          <w:rFonts w:ascii="Arial Narrow" w:hAnsi="Arial Narrow" w:cs="Calibri Light"/>
          <w:color w:val="C00000"/>
        </w:rPr>
        <w:t xml:space="preserve">rivados, promoviendo en este último, </w:t>
      </w:r>
      <w:r w:rsidRPr="001A57A9">
        <w:rPr>
          <w:rFonts w:ascii="Arial Narrow" w:hAnsi="Arial Narrow" w:cs="Calibri Light"/>
          <w:color w:val="C00000"/>
        </w:rPr>
        <w:t>un mayor desarrollo de mecanismos de autorregulación por parte de los proveedores y el uso por parte de los consumidores</w:t>
      </w:r>
      <w:r w:rsidR="00B707DF" w:rsidRPr="001A57A9">
        <w:rPr>
          <w:rFonts w:ascii="Arial Narrow" w:hAnsi="Arial Narrow" w:cs="Calibri Light"/>
          <w:color w:val="C00000"/>
        </w:rPr>
        <w:t>. Cabe destacar que</w:t>
      </w:r>
      <w:r w:rsidR="00790E7A" w:rsidRPr="001A57A9">
        <w:rPr>
          <w:rFonts w:ascii="Arial Narrow" w:hAnsi="Arial Narrow" w:cs="Calibri Light"/>
          <w:color w:val="C00000"/>
        </w:rPr>
        <w:t>,</w:t>
      </w:r>
      <w:r w:rsidR="00B707DF" w:rsidRPr="001A57A9">
        <w:rPr>
          <w:rFonts w:ascii="Arial Narrow" w:hAnsi="Arial Narrow" w:cs="Calibri Light"/>
          <w:color w:val="C00000"/>
        </w:rPr>
        <w:t xml:space="preserve"> es importante hacer énfasis en el comercio digital que ha mostrado </w:t>
      </w:r>
      <w:r w:rsidR="0088226D" w:rsidRPr="001A57A9">
        <w:rPr>
          <w:rFonts w:ascii="Arial Narrow" w:hAnsi="Arial Narrow" w:cs="Calibri Light"/>
          <w:color w:val="C00000"/>
        </w:rPr>
        <w:t>un mayor desarrollo</w:t>
      </w:r>
      <w:r w:rsidR="00B707DF" w:rsidRPr="001A57A9">
        <w:rPr>
          <w:rFonts w:ascii="Arial Narrow" w:hAnsi="Arial Narrow" w:cs="Calibri Light"/>
          <w:color w:val="C00000"/>
        </w:rPr>
        <w:t xml:space="preserve">, así como </w:t>
      </w:r>
      <w:r w:rsidR="00F82D4C">
        <w:rPr>
          <w:rFonts w:ascii="Arial Narrow" w:hAnsi="Arial Narrow" w:cs="Calibri Light"/>
          <w:color w:val="C00000"/>
        </w:rPr>
        <w:t xml:space="preserve">en </w:t>
      </w:r>
      <w:r w:rsidR="00B707DF" w:rsidRPr="001A57A9">
        <w:rPr>
          <w:rFonts w:ascii="Arial Narrow" w:hAnsi="Arial Narrow" w:cs="Calibri Light"/>
          <w:color w:val="C00000"/>
        </w:rPr>
        <w:t xml:space="preserve">el generar lazos de cooperación internacional, a fin </w:t>
      </w:r>
      <w:r w:rsidR="00790E7A" w:rsidRPr="001A57A9">
        <w:rPr>
          <w:rFonts w:ascii="Arial Narrow" w:hAnsi="Arial Narrow" w:cs="Calibri Light"/>
          <w:color w:val="C00000"/>
        </w:rPr>
        <w:t>de contar con una protección del consumidor transfronteriza</w:t>
      </w:r>
      <w:r w:rsidR="00D96739">
        <w:rPr>
          <w:rFonts w:ascii="Arial Narrow" w:hAnsi="Arial Narrow" w:cs="Calibri Light"/>
          <w:color w:val="C00000"/>
        </w:rPr>
        <w:t xml:space="preserve"> más aún dentro del contexto de aumento de comercio digital</w:t>
      </w:r>
      <w:r w:rsidR="00790E7A" w:rsidRPr="001A57A9">
        <w:rPr>
          <w:rFonts w:ascii="Arial Narrow" w:hAnsi="Arial Narrow" w:cs="Calibri Light"/>
          <w:color w:val="C00000"/>
        </w:rPr>
        <w:t xml:space="preserve">. Por lo anterior, </w:t>
      </w:r>
      <w:r w:rsidR="006D5BEE" w:rsidRPr="00885BF5">
        <w:rPr>
          <w:rFonts w:ascii="Arial Narrow" w:hAnsi="Arial Narrow" w:cs="Calibri Light"/>
          <w:color w:val="000000"/>
        </w:rPr>
        <w:t>e</w:t>
      </w:r>
      <w:r w:rsidR="0009045B" w:rsidRPr="00885BF5">
        <w:rPr>
          <w:rFonts w:ascii="Arial Narrow" w:hAnsi="Arial Narrow" w:cs="Calibri Light"/>
          <w:color w:val="000000"/>
        </w:rPr>
        <w:t xml:space="preserve">l logro de este objetivo implica </w:t>
      </w:r>
      <w:r w:rsidR="00E938E7" w:rsidRPr="00885BF5">
        <w:rPr>
          <w:rFonts w:ascii="Arial Narrow" w:hAnsi="Arial Narrow" w:cs="Calibri Light"/>
          <w:color w:val="000000"/>
        </w:rPr>
        <w:t>los siguientes lineamientos:</w:t>
      </w:r>
    </w:p>
    <w:p w14:paraId="324A1A74" w14:textId="0980069E" w:rsidR="00FF796D" w:rsidRPr="00885BF5" w:rsidRDefault="006D5BEE" w:rsidP="00802B2C">
      <w:pPr>
        <w:snapToGrid w:val="0"/>
        <w:spacing w:before="240" w:after="240" w:line="276" w:lineRule="auto"/>
        <w:ind w:left="284"/>
        <w:jc w:val="both"/>
        <w:rPr>
          <w:rFonts w:ascii="Arial Narrow" w:hAnsi="Arial Narrow" w:cs="Calibri Light"/>
          <w:b/>
          <w:bCs/>
          <w:color w:val="000000"/>
        </w:rPr>
      </w:pPr>
      <w:r w:rsidRPr="001A57A9">
        <w:rPr>
          <w:rFonts w:ascii="Arial Narrow" w:hAnsi="Arial Narrow" w:cs="Calibri Light"/>
          <w:b/>
          <w:bCs/>
          <w:color w:val="C00000"/>
        </w:rPr>
        <w:t>L.04.01</w:t>
      </w:r>
      <w:r w:rsidR="00FF796D" w:rsidRPr="001A57A9">
        <w:rPr>
          <w:rFonts w:ascii="Arial Narrow" w:hAnsi="Arial Narrow" w:cs="Calibri Light"/>
          <w:b/>
          <w:bCs/>
          <w:color w:val="C00000"/>
        </w:rPr>
        <w:t xml:space="preserve"> </w:t>
      </w:r>
      <w:r w:rsidR="00891A5A" w:rsidRPr="001A57A9">
        <w:rPr>
          <w:rFonts w:ascii="Arial Narrow" w:hAnsi="Arial Narrow" w:cs="Calibri Light"/>
          <w:b/>
          <w:bCs/>
          <w:color w:val="C00000"/>
        </w:rPr>
        <w:t>Fortalecer</w:t>
      </w:r>
      <w:r w:rsidR="00891A5A" w:rsidRPr="001A57A9">
        <w:rPr>
          <w:rFonts w:ascii="Arial Narrow" w:hAnsi="Arial Narrow" w:cs="Calibri Light"/>
          <w:b/>
          <w:bCs/>
          <w:color w:val="2F5496" w:themeColor="accent1" w:themeShade="BF"/>
        </w:rPr>
        <w:t xml:space="preserve"> </w:t>
      </w:r>
      <w:r w:rsidR="00FF796D" w:rsidRPr="00885BF5">
        <w:rPr>
          <w:rFonts w:ascii="Arial Narrow" w:hAnsi="Arial Narrow" w:cs="Calibri Light"/>
          <w:b/>
          <w:bCs/>
          <w:color w:val="000000"/>
        </w:rPr>
        <w:t>los mecanismos de solución de controversias de consumo de agentes públicos</w:t>
      </w:r>
    </w:p>
    <w:p w14:paraId="247F1E4B" w14:textId="7223318F" w:rsidR="00A747BC" w:rsidRPr="001A57A9" w:rsidRDefault="00891A5A" w:rsidP="00802B2C">
      <w:pPr>
        <w:snapToGrid w:val="0"/>
        <w:spacing w:before="240" w:after="240" w:line="276" w:lineRule="auto"/>
        <w:ind w:left="284"/>
        <w:jc w:val="both"/>
        <w:rPr>
          <w:rFonts w:ascii="Arial Narrow" w:hAnsi="Arial Narrow" w:cs="Calibri Light"/>
          <w:color w:val="2F5496" w:themeColor="accent1" w:themeShade="BF"/>
        </w:rPr>
      </w:pPr>
      <w:r w:rsidRPr="001A57A9">
        <w:rPr>
          <w:rFonts w:ascii="Arial Narrow" w:hAnsi="Arial Narrow" w:cs="Calibri Light"/>
          <w:color w:val="C00000"/>
        </w:rPr>
        <w:t xml:space="preserve">El fortalecimiento </w:t>
      </w:r>
      <w:r w:rsidR="008642A6" w:rsidRPr="00885BF5">
        <w:rPr>
          <w:rFonts w:ascii="Arial Narrow" w:hAnsi="Arial Narrow" w:cs="Calibri Light"/>
          <w:color w:val="000000"/>
        </w:rPr>
        <w:t>contempla potenciar los actuales</w:t>
      </w:r>
      <w:r w:rsidR="00A747BC" w:rsidRPr="00885BF5">
        <w:rPr>
          <w:rFonts w:ascii="Arial Narrow" w:hAnsi="Arial Narrow" w:cs="Calibri Light"/>
          <w:color w:val="000000"/>
        </w:rPr>
        <w:t xml:space="preserve"> mecanismos </w:t>
      </w:r>
      <w:r w:rsidR="008642A6" w:rsidRPr="00885BF5">
        <w:rPr>
          <w:rFonts w:ascii="Arial Narrow" w:hAnsi="Arial Narrow" w:cs="Calibri Light"/>
          <w:color w:val="000000"/>
        </w:rPr>
        <w:t xml:space="preserve">de solución </w:t>
      </w:r>
      <w:r w:rsidR="00EE6EB1" w:rsidRPr="00885BF5">
        <w:rPr>
          <w:rFonts w:ascii="Arial Narrow" w:hAnsi="Arial Narrow" w:cs="Calibri Light"/>
          <w:color w:val="000000"/>
        </w:rPr>
        <w:t xml:space="preserve">públicos </w:t>
      </w:r>
      <w:r w:rsidR="008642A6" w:rsidRPr="00885BF5">
        <w:rPr>
          <w:rFonts w:ascii="Arial Narrow" w:hAnsi="Arial Narrow" w:cs="Calibri Light"/>
          <w:color w:val="000000"/>
        </w:rPr>
        <w:t xml:space="preserve">para </w:t>
      </w:r>
      <w:r w:rsidR="00FD3DFA" w:rsidRPr="00885BF5">
        <w:rPr>
          <w:rFonts w:ascii="Arial Narrow" w:hAnsi="Arial Narrow" w:cs="Calibri Light"/>
          <w:color w:val="000000"/>
        </w:rPr>
        <w:t xml:space="preserve">asegurar que sean </w:t>
      </w:r>
      <w:r w:rsidR="00A747BC" w:rsidRPr="00885BF5">
        <w:rPr>
          <w:rFonts w:ascii="Arial Narrow" w:hAnsi="Arial Narrow" w:cs="Calibri Light"/>
          <w:color w:val="000000"/>
        </w:rPr>
        <w:t>expeditivos</w:t>
      </w:r>
      <w:r w:rsidR="00EE6EB1" w:rsidRPr="00885BF5">
        <w:rPr>
          <w:rFonts w:ascii="Arial Narrow" w:hAnsi="Arial Narrow" w:cs="Calibri Light"/>
          <w:color w:val="000000"/>
        </w:rPr>
        <w:t>,</w:t>
      </w:r>
      <w:r w:rsidR="00A747BC" w:rsidRPr="00885BF5">
        <w:rPr>
          <w:rFonts w:ascii="Arial Narrow" w:hAnsi="Arial Narrow" w:cs="Calibri Light"/>
          <w:color w:val="000000"/>
        </w:rPr>
        <w:t xml:space="preserve"> </w:t>
      </w:r>
      <w:r w:rsidR="008642A6" w:rsidRPr="00885BF5">
        <w:rPr>
          <w:rFonts w:ascii="Arial Narrow" w:hAnsi="Arial Narrow" w:cs="Calibri Light"/>
          <w:color w:val="000000"/>
        </w:rPr>
        <w:t>transparentes y céleres</w:t>
      </w:r>
      <w:r w:rsidR="00EE6EB1" w:rsidRPr="00885BF5">
        <w:rPr>
          <w:rFonts w:ascii="Arial Narrow" w:hAnsi="Arial Narrow" w:cs="Calibri Light"/>
          <w:color w:val="000000"/>
        </w:rPr>
        <w:t>, y que sean accesibles a toda la ciudadanía.</w:t>
      </w:r>
      <w:r w:rsidR="00D34499" w:rsidRPr="00885BF5">
        <w:rPr>
          <w:rFonts w:ascii="Arial Narrow" w:hAnsi="Arial Narrow" w:cs="Calibri Light"/>
          <w:color w:val="000000"/>
        </w:rPr>
        <w:t xml:space="preserve"> </w:t>
      </w:r>
      <w:r w:rsidR="00C5187E" w:rsidRPr="00885BF5">
        <w:rPr>
          <w:rFonts w:ascii="Arial Narrow" w:hAnsi="Arial Narrow" w:cs="Calibri Light"/>
          <w:color w:val="000000"/>
        </w:rPr>
        <w:t xml:space="preserve">Cabe destacar que el fortalecimiento del mecanismo de solución de controversias no excluye a la posibilidad de crear mecanismos más simples y efectivos dada a complejidad del diseño regulatorio vigente y con ello, </w:t>
      </w:r>
      <w:r w:rsidR="00D34499" w:rsidRPr="00885BF5">
        <w:rPr>
          <w:rFonts w:ascii="Arial Narrow" w:hAnsi="Arial Narrow" w:cs="Calibri Light"/>
          <w:color w:val="000000"/>
        </w:rPr>
        <w:t>reducir los costos transaccionales a los que hace frente el consumidor.</w:t>
      </w:r>
    </w:p>
    <w:p w14:paraId="20B301D2" w14:textId="5CF43FFB" w:rsidR="00225235" w:rsidRPr="00885BF5" w:rsidRDefault="0033213D" w:rsidP="00802B2C">
      <w:pPr>
        <w:snapToGrid w:val="0"/>
        <w:spacing w:before="240" w:after="240" w:line="276" w:lineRule="auto"/>
        <w:ind w:left="284"/>
        <w:jc w:val="both"/>
        <w:rPr>
          <w:rFonts w:ascii="Arial Narrow" w:hAnsi="Arial Narrow" w:cs="Calibri Light"/>
          <w:b/>
          <w:bCs/>
          <w:color w:val="000000"/>
        </w:rPr>
      </w:pPr>
      <w:r w:rsidRPr="001A57A9">
        <w:rPr>
          <w:rFonts w:ascii="Arial Narrow" w:hAnsi="Arial Narrow" w:cs="Calibri Light"/>
          <w:b/>
          <w:bCs/>
          <w:color w:val="C00000"/>
        </w:rPr>
        <w:t xml:space="preserve">L.04.02 </w:t>
      </w:r>
      <w:r w:rsidR="00225235" w:rsidRPr="00885BF5">
        <w:rPr>
          <w:rFonts w:ascii="Arial Narrow" w:hAnsi="Arial Narrow" w:cs="Calibri Light"/>
          <w:b/>
          <w:bCs/>
          <w:color w:val="000000"/>
        </w:rPr>
        <w:t>Fortalecer los mecanismos de solución de controversias de consumo de agentes privados</w:t>
      </w:r>
    </w:p>
    <w:p w14:paraId="35DB69F4" w14:textId="63CA92D4" w:rsidR="005E462F" w:rsidRPr="00885BF5" w:rsidRDefault="005E462F"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C</w:t>
      </w:r>
      <w:r w:rsidR="009F14B3" w:rsidRPr="00885BF5">
        <w:rPr>
          <w:rFonts w:ascii="Arial Narrow" w:hAnsi="Arial Narrow" w:cs="Calibri Light"/>
          <w:color w:val="000000"/>
        </w:rPr>
        <w:t xml:space="preserve">onsiste en </w:t>
      </w:r>
      <w:r w:rsidRPr="00885BF5">
        <w:rPr>
          <w:rFonts w:ascii="Arial Narrow" w:hAnsi="Arial Narrow" w:cs="Calibri Light"/>
          <w:color w:val="000000"/>
        </w:rPr>
        <w:t xml:space="preserve">fortalecer el </w:t>
      </w:r>
      <w:r w:rsidR="00E5106C" w:rsidRPr="00885BF5">
        <w:rPr>
          <w:rFonts w:ascii="Arial Narrow" w:hAnsi="Arial Narrow" w:cs="Calibri Light"/>
          <w:color w:val="000000"/>
        </w:rPr>
        <w:t>mayor alcance de los mecanismos de solución de controversias</w:t>
      </w:r>
      <w:r w:rsidRPr="00885BF5">
        <w:rPr>
          <w:rFonts w:ascii="Arial Narrow" w:hAnsi="Arial Narrow" w:cs="Calibri Light"/>
          <w:color w:val="000000"/>
        </w:rPr>
        <w:t xml:space="preserve"> en el ámbito privado</w:t>
      </w:r>
      <w:r w:rsidR="00E5106C" w:rsidRPr="00885BF5">
        <w:rPr>
          <w:rFonts w:ascii="Arial Narrow" w:hAnsi="Arial Narrow" w:cs="Calibri Light"/>
          <w:color w:val="000000"/>
        </w:rPr>
        <w:t xml:space="preserve">, </w:t>
      </w:r>
      <w:r w:rsidRPr="00885BF5">
        <w:rPr>
          <w:rFonts w:ascii="Arial Narrow" w:hAnsi="Arial Narrow" w:cs="Calibri Light"/>
          <w:color w:val="000000"/>
        </w:rPr>
        <w:t>con un mayor énfasis en el desarrollo de incentivos para la autorregulación y corregulación de los proveedores. El fortalecer dichos mecanismos</w:t>
      </w:r>
      <w:r w:rsidR="009155C7" w:rsidRPr="00885BF5">
        <w:rPr>
          <w:rFonts w:ascii="Arial Narrow" w:hAnsi="Arial Narrow" w:cs="Calibri Light"/>
          <w:color w:val="000000"/>
        </w:rPr>
        <w:t>, principalmente de naturaleza autocompositiva,</w:t>
      </w:r>
      <w:r w:rsidR="001A4A34">
        <w:rPr>
          <w:rFonts w:ascii="Arial Narrow" w:hAnsi="Arial Narrow" w:cs="Calibri Light"/>
          <w:color w:val="000000"/>
        </w:rPr>
        <w:t xml:space="preserve"> </w:t>
      </w:r>
      <w:r w:rsidR="001A4A34" w:rsidRPr="00D209C0">
        <w:rPr>
          <w:rFonts w:ascii="Arial Narrow" w:hAnsi="Arial Narrow" w:cs="Calibri Light"/>
          <w:color w:val="C00000"/>
        </w:rPr>
        <w:t xml:space="preserve">permite </w:t>
      </w:r>
      <w:r w:rsidR="007B0B3B" w:rsidRPr="00D209C0">
        <w:rPr>
          <w:rFonts w:ascii="Arial Narrow" w:hAnsi="Arial Narrow" w:cs="Calibri Light"/>
          <w:color w:val="C00000"/>
        </w:rPr>
        <w:t>complementar</w:t>
      </w:r>
      <w:r w:rsidR="001A4A34" w:rsidRPr="00D209C0">
        <w:rPr>
          <w:rFonts w:ascii="Arial Narrow" w:hAnsi="Arial Narrow" w:cs="Calibri Light"/>
          <w:color w:val="C00000"/>
        </w:rPr>
        <w:t xml:space="preserve"> </w:t>
      </w:r>
      <w:r w:rsidR="007B0B3B" w:rsidRPr="00D209C0">
        <w:rPr>
          <w:rFonts w:ascii="Arial Narrow" w:hAnsi="Arial Narrow" w:cs="Calibri Light"/>
          <w:color w:val="C00000"/>
        </w:rPr>
        <w:t>las acciones de prevención</w:t>
      </w:r>
      <w:r w:rsidR="001A4A34" w:rsidRPr="00D209C0">
        <w:rPr>
          <w:rFonts w:ascii="Arial Narrow" w:hAnsi="Arial Narrow" w:cs="Calibri Light"/>
          <w:color w:val="C00000"/>
        </w:rPr>
        <w:t>, lo que</w:t>
      </w:r>
      <w:r w:rsidR="009155C7" w:rsidRPr="00D209C0">
        <w:rPr>
          <w:rFonts w:ascii="Arial Narrow" w:hAnsi="Arial Narrow" w:cs="Calibri Light"/>
          <w:color w:val="C00000"/>
        </w:rPr>
        <w:t xml:space="preserve"> </w:t>
      </w:r>
      <w:r w:rsidRPr="00D209C0">
        <w:rPr>
          <w:rFonts w:ascii="Arial Narrow" w:hAnsi="Arial Narrow" w:cs="Calibri Light"/>
          <w:color w:val="C00000"/>
        </w:rPr>
        <w:t xml:space="preserve">impacta en una </w:t>
      </w:r>
      <w:r w:rsidR="007B0B3B" w:rsidRPr="00D209C0">
        <w:rPr>
          <w:rFonts w:ascii="Arial Narrow" w:hAnsi="Arial Narrow" w:cs="Calibri Light"/>
          <w:color w:val="C00000"/>
        </w:rPr>
        <w:t>reducción de</w:t>
      </w:r>
      <w:r w:rsidRPr="00D209C0">
        <w:rPr>
          <w:rFonts w:ascii="Arial Narrow" w:hAnsi="Arial Narrow" w:cs="Calibri Light"/>
          <w:color w:val="C00000"/>
        </w:rPr>
        <w:t xml:space="preserve"> la conflictividad </w:t>
      </w:r>
      <w:r w:rsidRPr="00885BF5">
        <w:rPr>
          <w:rFonts w:ascii="Arial Narrow" w:hAnsi="Arial Narrow" w:cs="Calibri Light"/>
          <w:color w:val="000000"/>
        </w:rPr>
        <w:t>en materia de consumo</w:t>
      </w:r>
      <w:r w:rsidR="009155C7" w:rsidRPr="00885BF5">
        <w:rPr>
          <w:rFonts w:ascii="Arial Narrow" w:hAnsi="Arial Narrow" w:cs="Calibri Light"/>
          <w:color w:val="000000"/>
        </w:rPr>
        <w:t xml:space="preserve"> toda vez que complementa a los mecanismos de solución brindados por el Estado</w:t>
      </w:r>
      <w:r w:rsidR="001A4A34">
        <w:rPr>
          <w:rFonts w:ascii="Arial Narrow" w:hAnsi="Arial Narrow" w:cs="Calibri Light"/>
          <w:color w:val="000000"/>
        </w:rPr>
        <w:t>.</w:t>
      </w:r>
    </w:p>
    <w:p w14:paraId="06531927" w14:textId="3B65A64D" w:rsidR="00FF796D" w:rsidRDefault="0033213D" w:rsidP="00802B2C">
      <w:pPr>
        <w:snapToGrid w:val="0"/>
        <w:spacing w:before="240" w:after="240" w:line="276" w:lineRule="auto"/>
        <w:ind w:left="284"/>
        <w:jc w:val="both"/>
        <w:rPr>
          <w:rFonts w:ascii="Arial Narrow" w:hAnsi="Arial Narrow" w:cs="Calibri Light"/>
          <w:b/>
          <w:bCs/>
          <w:color w:val="000000"/>
        </w:rPr>
      </w:pPr>
      <w:r w:rsidRPr="001A57A9">
        <w:rPr>
          <w:rFonts w:ascii="Arial Narrow" w:hAnsi="Arial Narrow" w:cs="Calibri Light"/>
          <w:b/>
          <w:bCs/>
          <w:color w:val="C00000"/>
        </w:rPr>
        <w:t xml:space="preserve">L.04.03 </w:t>
      </w:r>
      <w:r w:rsidR="00FF796D" w:rsidRPr="00885BF5">
        <w:rPr>
          <w:rFonts w:ascii="Arial Narrow" w:hAnsi="Arial Narrow" w:cs="Calibri Light"/>
          <w:b/>
          <w:bCs/>
          <w:color w:val="000000"/>
        </w:rPr>
        <w:t xml:space="preserve">Implementar mejoras </w:t>
      </w:r>
      <w:r w:rsidR="0088226D" w:rsidRPr="001A57A9">
        <w:rPr>
          <w:rFonts w:ascii="Arial Narrow" w:hAnsi="Arial Narrow" w:cs="Calibri Light"/>
          <w:b/>
          <w:bCs/>
          <w:color w:val="C00000"/>
        </w:rPr>
        <w:t xml:space="preserve">regulatorias </w:t>
      </w:r>
      <w:r w:rsidR="00FF796D" w:rsidRPr="00885BF5">
        <w:rPr>
          <w:rFonts w:ascii="Arial Narrow" w:hAnsi="Arial Narrow" w:cs="Calibri Light"/>
          <w:b/>
          <w:bCs/>
          <w:color w:val="000000"/>
        </w:rPr>
        <w:t>en la protección del consumidor en el comercio digital</w:t>
      </w:r>
    </w:p>
    <w:p w14:paraId="31DBA349" w14:textId="158D3B9F" w:rsidR="009E40EF" w:rsidRPr="00885BF5" w:rsidRDefault="009E40EF"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 xml:space="preserve">Las cuales están destinadas a establecer </w:t>
      </w:r>
      <w:r w:rsidR="00367FAA" w:rsidRPr="00885BF5">
        <w:rPr>
          <w:rFonts w:ascii="Arial Narrow" w:hAnsi="Arial Narrow" w:cs="Calibri Light"/>
          <w:color w:val="000000"/>
        </w:rPr>
        <w:t xml:space="preserve">un marco regulatorio </w:t>
      </w:r>
      <w:r w:rsidRPr="00885BF5">
        <w:rPr>
          <w:rFonts w:ascii="Arial Narrow" w:hAnsi="Arial Narrow" w:cs="Calibri Light"/>
          <w:color w:val="000000"/>
        </w:rPr>
        <w:t xml:space="preserve">para </w:t>
      </w:r>
      <w:r w:rsidR="00367FAA" w:rsidRPr="00885BF5">
        <w:rPr>
          <w:rFonts w:ascii="Arial Narrow" w:hAnsi="Arial Narrow" w:cs="Calibri Light"/>
          <w:color w:val="000000"/>
        </w:rPr>
        <w:t xml:space="preserve">la prevención a la ocurrencia de conflictos de consumo y </w:t>
      </w:r>
      <w:r w:rsidR="0088226D" w:rsidRPr="00885BF5">
        <w:rPr>
          <w:rFonts w:ascii="Arial Narrow" w:hAnsi="Arial Narrow" w:cs="Calibri Light"/>
          <w:color w:val="C00000"/>
        </w:rPr>
        <w:t xml:space="preserve">la </w:t>
      </w:r>
      <w:r w:rsidR="00367FAA" w:rsidRPr="00885BF5">
        <w:rPr>
          <w:rFonts w:ascii="Arial Narrow" w:hAnsi="Arial Narrow" w:cs="Calibri Light"/>
          <w:color w:val="000000"/>
        </w:rPr>
        <w:t>solución célere en caso sea necesario</w:t>
      </w:r>
      <w:r w:rsidR="00FA4BC4" w:rsidRPr="00885BF5">
        <w:rPr>
          <w:rFonts w:ascii="Arial Narrow" w:hAnsi="Arial Narrow" w:cs="Calibri Light"/>
          <w:color w:val="000000"/>
        </w:rPr>
        <w:t xml:space="preserve"> en el comercio digital</w:t>
      </w:r>
      <w:r w:rsidR="00367FAA" w:rsidRPr="00885BF5">
        <w:rPr>
          <w:rFonts w:ascii="Arial Narrow" w:hAnsi="Arial Narrow" w:cs="Calibri Light"/>
          <w:color w:val="000000"/>
        </w:rPr>
        <w:t xml:space="preserve">. </w:t>
      </w:r>
      <w:r w:rsidR="00FA4BC4" w:rsidRPr="00885BF5">
        <w:rPr>
          <w:rFonts w:ascii="Arial Narrow" w:hAnsi="Arial Narrow" w:cs="Calibri Light"/>
          <w:color w:val="000000"/>
        </w:rPr>
        <w:t>U</w:t>
      </w:r>
      <w:r w:rsidRPr="00885BF5">
        <w:rPr>
          <w:rFonts w:ascii="Arial Narrow" w:hAnsi="Arial Narrow" w:cs="Calibri Light"/>
          <w:color w:val="000000"/>
        </w:rPr>
        <w:t xml:space="preserve">na protección eficaz del consumidor </w:t>
      </w:r>
      <w:r w:rsidR="00FA4BC4" w:rsidRPr="00885BF5">
        <w:rPr>
          <w:rFonts w:ascii="Arial Narrow" w:hAnsi="Arial Narrow" w:cs="Calibri Light"/>
          <w:color w:val="000000"/>
        </w:rPr>
        <w:t xml:space="preserve">implica aspectos </w:t>
      </w:r>
      <w:r w:rsidR="00A847C6" w:rsidRPr="00885BF5">
        <w:rPr>
          <w:rFonts w:ascii="Arial Narrow" w:hAnsi="Arial Narrow" w:cs="Calibri Light"/>
          <w:color w:val="000000"/>
        </w:rPr>
        <w:t>relaci</w:t>
      </w:r>
      <w:r w:rsidR="00FA4BC4" w:rsidRPr="00885BF5">
        <w:rPr>
          <w:rFonts w:ascii="Arial Narrow" w:hAnsi="Arial Narrow" w:cs="Calibri Light"/>
          <w:color w:val="000000"/>
        </w:rPr>
        <w:t xml:space="preserve">onados con </w:t>
      </w:r>
      <w:r w:rsidR="00A847C6" w:rsidRPr="00885BF5">
        <w:rPr>
          <w:rFonts w:ascii="Arial Narrow" w:hAnsi="Arial Narrow" w:cs="Calibri Light"/>
          <w:color w:val="000000"/>
        </w:rPr>
        <w:t xml:space="preserve">la publicidad, </w:t>
      </w:r>
      <w:r w:rsidR="00FA4BC4" w:rsidRPr="00885BF5">
        <w:rPr>
          <w:rFonts w:ascii="Arial Narrow" w:hAnsi="Arial Narrow" w:cs="Calibri Light"/>
          <w:color w:val="000000"/>
        </w:rPr>
        <w:t xml:space="preserve">información sobre empresas y servicios, </w:t>
      </w:r>
      <w:r w:rsidR="00A847C6" w:rsidRPr="00885BF5">
        <w:rPr>
          <w:rFonts w:ascii="Arial Narrow" w:hAnsi="Arial Narrow" w:cs="Calibri Light"/>
          <w:color w:val="000000"/>
        </w:rPr>
        <w:t>solución de controversias, seguridad y privacidad, así como, la difusión y capacitación sobre el uso de medios digitales y derechos en las relaciones de consumo digitales.</w:t>
      </w:r>
      <w:r w:rsidR="00770BA3" w:rsidRPr="00885BF5">
        <w:rPr>
          <w:rFonts w:ascii="Arial Narrow" w:hAnsi="Arial Narrow" w:cs="Calibri Light"/>
          <w:color w:val="000000"/>
        </w:rPr>
        <w:t xml:space="preserve"> Dichas medidas permitirán fortalece</w:t>
      </w:r>
      <w:r w:rsidR="00EE6EB1" w:rsidRPr="00885BF5">
        <w:rPr>
          <w:rFonts w:ascii="Arial Narrow" w:hAnsi="Arial Narrow" w:cs="Calibri Light"/>
          <w:color w:val="000000"/>
        </w:rPr>
        <w:t>r la protección del consumidor en relación con la prevención y al asegurar al consumidor el contar con mecanismos para la solución de posibles conflictos de consumo en el entorno digital</w:t>
      </w:r>
      <w:r w:rsidR="0035342E" w:rsidRPr="00885BF5">
        <w:rPr>
          <w:rFonts w:ascii="Arial Narrow" w:hAnsi="Arial Narrow" w:cs="Calibri Light"/>
          <w:color w:val="000000"/>
        </w:rPr>
        <w:t xml:space="preserve"> </w:t>
      </w:r>
      <w:r w:rsidR="0035342E" w:rsidRPr="00885BF5">
        <w:rPr>
          <w:rFonts w:ascii="Arial Narrow" w:eastAsia="Arial Narrow" w:hAnsi="Arial Narrow" w:cstheme="minorHAnsi"/>
          <w:color w:val="000000"/>
        </w:rPr>
        <w:t>de tal forma que se brinde un nivel de protección igual al de las transacciones físicas fomentándose la confianza digital</w:t>
      </w:r>
      <w:r w:rsidR="00EE6EB1" w:rsidRPr="00885BF5">
        <w:rPr>
          <w:rFonts w:ascii="Arial Narrow" w:hAnsi="Arial Narrow" w:cs="Calibri Light"/>
          <w:color w:val="000000"/>
        </w:rPr>
        <w:t>.</w:t>
      </w:r>
    </w:p>
    <w:p w14:paraId="3B624DA3" w14:textId="72C68C8A" w:rsidR="00FF796D" w:rsidRPr="00885BF5" w:rsidRDefault="0033213D" w:rsidP="00802B2C">
      <w:pPr>
        <w:snapToGrid w:val="0"/>
        <w:spacing w:before="240" w:after="240" w:line="276" w:lineRule="auto"/>
        <w:ind w:left="284"/>
        <w:jc w:val="both"/>
        <w:rPr>
          <w:rFonts w:ascii="Arial Narrow" w:hAnsi="Arial Narrow" w:cs="Calibri Light"/>
          <w:b/>
          <w:bCs/>
          <w:color w:val="000000"/>
        </w:rPr>
      </w:pPr>
      <w:r w:rsidRPr="001A57A9">
        <w:rPr>
          <w:rFonts w:ascii="Arial Narrow" w:hAnsi="Arial Narrow" w:cs="Calibri Light"/>
          <w:b/>
          <w:bCs/>
          <w:color w:val="C00000"/>
        </w:rPr>
        <w:lastRenderedPageBreak/>
        <w:t xml:space="preserve">L.04.04 </w:t>
      </w:r>
      <w:r w:rsidR="00573209" w:rsidRPr="001A57A9">
        <w:rPr>
          <w:rFonts w:ascii="Arial Narrow" w:hAnsi="Arial Narrow" w:cs="Calibri Light"/>
          <w:b/>
          <w:bCs/>
          <w:color w:val="C00000"/>
        </w:rPr>
        <w:t xml:space="preserve">Fortalecer </w:t>
      </w:r>
      <w:r w:rsidR="00FF796D" w:rsidRPr="00885BF5">
        <w:rPr>
          <w:rFonts w:ascii="Arial Narrow" w:hAnsi="Arial Narrow" w:cs="Calibri Light"/>
          <w:b/>
          <w:bCs/>
          <w:color w:val="000000"/>
        </w:rPr>
        <w:t>los lazos de cooperación internacional y transfronteriza en materia de protección del consumidor con las agencias pares del Indecopi.</w:t>
      </w:r>
    </w:p>
    <w:p w14:paraId="783E6690" w14:textId="74F72D9C" w:rsidR="00A747BC" w:rsidRPr="00885BF5" w:rsidRDefault="008279AE"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 xml:space="preserve">La que busca </w:t>
      </w:r>
      <w:r w:rsidR="00A747BC" w:rsidRPr="00885BF5">
        <w:rPr>
          <w:rFonts w:ascii="Arial Narrow" w:hAnsi="Arial Narrow" w:cs="Calibri Light"/>
          <w:color w:val="000000"/>
        </w:rPr>
        <w:t>promover la cooperación internacional y transfronteriza en materia de protección del consumidor como un mecanismo de coordinación, intercambio de experiencias y asistencia mutua entre países para la mejora continua de la defensa de los derechos de los consumidores</w:t>
      </w:r>
      <w:r w:rsidR="009F14B3" w:rsidRPr="00885BF5">
        <w:rPr>
          <w:rFonts w:ascii="Arial Narrow" w:hAnsi="Arial Narrow" w:cs="Calibri Light"/>
          <w:color w:val="000000"/>
        </w:rPr>
        <w:t xml:space="preserve"> a fin de facilitar la solución de conflictos y replicar e</w:t>
      </w:r>
      <w:r w:rsidR="00E83558" w:rsidRPr="00885BF5">
        <w:rPr>
          <w:rFonts w:ascii="Arial Narrow" w:hAnsi="Arial Narrow" w:cs="Calibri Light"/>
          <w:color w:val="000000"/>
        </w:rPr>
        <w:t>xperiencias exitosas</w:t>
      </w:r>
      <w:r w:rsidR="009F14B3" w:rsidRPr="00885BF5">
        <w:rPr>
          <w:rFonts w:ascii="Arial Narrow" w:hAnsi="Arial Narrow" w:cs="Calibri Light"/>
          <w:color w:val="000000"/>
        </w:rPr>
        <w:t>.</w:t>
      </w:r>
    </w:p>
    <w:p w14:paraId="5E9F83CC" w14:textId="317B81B3" w:rsidR="00FF796D" w:rsidRPr="00885BF5" w:rsidRDefault="006D5BEE" w:rsidP="00631427">
      <w:pPr>
        <w:snapToGrid w:val="0"/>
        <w:spacing w:before="240" w:after="240" w:line="276" w:lineRule="auto"/>
        <w:ind w:left="-142"/>
        <w:jc w:val="both"/>
        <w:rPr>
          <w:rFonts w:ascii="Arial Narrow" w:eastAsia="Arial Narrow" w:hAnsi="Arial Narrow" w:cs="Calibri Light"/>
          <w:b/>
          <w:bCs/>
          <w:color w:val="000000"/>
        </w:rPr>
      </w:pPr>
      <w:r w:rsidRPr="00885BF5">
        <w:rPr>
          <w:rFonts w:ascii="Arial Narrow" w:eastAsia="Arial Narrow" w:hAnsi="Arial Narrow" w:cs="Calibri Light"/>
          <w:b/>
          <w:bCs/>
          <w:color w:val="C00000"/>
        </w:rPr>
        <w:t xml:space="preserve">OP.05 </w:t>
      </w:r>
      <w:r w:rsidR="00FF796D" w:rsidRPr="00885BF5">
        <w:rPr>
          <w:rFonts w:ascii="Arial Narrow" w:eastAsia="Arial Narrow" w:hAnsi="Arial Narrow" w:cs="Calibri Light"/>
          <w:b/>
          <w:bCs/>
          <w:color w:val="000000"/>
        </w:rPr>
        <w:t xml:space="preserve">Fortalecer la articulación del Sistema Nacional Integrado de Protección </w:t>
      </w:r>
      <w:r w:rsidR="00325D66" w:rsidRPr="00325D66">
        <w:rPr>
          <w:rFonts w:ascii="Arial Narrow" w:eastAsia="Arial Narrow" w:hAnsi="Arial Narrow" w:cs="Calibri Light"/>
          <w:b/>
          <w:bCs/>
          <w:color w:val="C00000"/>
        </w:rPr>
        <w:t>del</w:t>
      </w:r>
      <w:r w:rsidR="00FF796D" w:rsidRPr="00885BF5">
        <w:rPr>
          <w:rFonts w:ascii="Arial Narrow" w:eastAsia="Arial Narrow" w:hAnsi="Arial Narrow" w:cs="Calibri Light"/>
          <w:b/>
          <w:bCs/>
          <w:color w:val="000000"/>
        </w:rPr>
        <w:t xml:space="preserve"> Consumidor </w:t>
      </w:r>
      <w:r w:rsidR="00FF796D" w:rsidRPr="006D0D51">
        <w:rPr>
          <w:rFonts w:ascii="Arial Narrow" w:eastAsia="Arial Narrow" w:hAnsi="Arial Narrow" w:cs="Calibri Light"/>
          <w:b/>
          <w:bCs/>
          <w:color w:val="000000"/>
        </w:rPr>
        <w:t>en sus agentes</w:t>
      </w:r>
    </w:p>
    <w:p w14:paraId="2806514E" w14:textId="12485217" w:rsidR="006F569D" w:rsidRDefault="00631427" w:rsidP="00325D66">
      <w:pPr>
        <w:snapToGrid w:val="0"/>
        <w:spacing w:before="240" w:after="240" w:line="276" w:lineRule="auto"/>
        <w:ind w:left="-142"/>
        <w:jc w:val="both"/>
        <w:rPr>
          <w:rFonts w:ascii="Arial Narrow" w:hAnsi="Arial Narrow" w:cs="Calibri Light"/>
          <w:color w:val="C00000"/>
        </w:rPr>
      </w:pPr>
      <w:r w:rsidRPr="00885BF5">
        <w:rPr>
          <w:rFonts w:ascii="Arial Narrow" w:hAnsi="Arial Narrow" w:cs="Calibri Light"/>
          <w:color w:val="000000"/>
        </w:rPr>
        <w:t xml:space="preserve">En este objetivo, se </w:t>
      </w:r>
      <w:r w:rsidR="006F569D">
        <w:rPr>
          <w:rFonts w:ascii="Arial Narrow" w:hAnsi="Arial Narrow" w:cs="Calibri Light"/>
          <w:color w:val="000000"/>
        </w:rPr>
        <w:t xml:space="preserve">vincula con la causa directa identificada materia del problema público identificado y </w:t>
      </w:r>
      <w:r w:rsidRPr="00885BF5">
        <w:rPr>
          <w:rFonts w:ascii="Arial Narrow" w:hAnsi="Arial Narrow" w:cs="Calibri Light"/>
          <w:color w:val="000000"/>
        </w:rPr>
        <w:t>pone de relieve los desafíos para la consolidación del</w:t>
      </w:r>
      <w:r w:rsidR="009272DE">
        <w:rPr>
          <w:rFonts w:ascii="Arial Narrow" w:hAnsi="Arial Narrow" w:cs="Calibri Light"/>
          <w:color w:val="FF0000"/>
        </w:rPr>
        <w:t xml:space="preserve"> </w:t>
      </w:r>
      <w:r w:rsidR="009272DE" w:rsidRPr="00325D66">
        <w:rPr>
          <w:rFonts w:ascii="Arial Narrow" w:hAnsi="Arial Narrow" w:cs="Calibri Light"/>
          <w:color w:val="C00000"/>
        </w:rPr>
        <w:t>entorno en el que se desempeña la protección del consumidor,</w:t>
      </w:r>
      <w:r w:rsidR="00325D66">
        <w:rPr>
          <w:rFonts w:ascii="Arial Narrow" w:hAnsi="Arial Narrow" w:cs="Calibri Light"/>
          <w:color w:val="C00000"/>
        </w:rPr>
        <w:t xml:space="preserve"> que es el </w:t>
      </w:r>
      <w:r w:rsidRPr="00885BF5">
        <w:rPr>
          <w:rFonts w:ascii="Arial Narrow" w:hAnsi="Arial Narrow" w:cs="Calibri Light"/>
          <w:color w:val="000000"/>
        </w:rPr>
        <w:t xml:space="preserve">Sistema </w:t>
      </w:r>
      <w:r w:rsidR="00325D66" w:rsidRPr="00642935">
        <w:rPr>
          <w:rFonts w:ascii="Arial Narrow" w:hAnsi="Arial Narrow" w:cs="Calibri Light"/>
          <w:color w:val="C00000"/>
        </w:rPr>
        <w:t>Nacional Integrado de Protección del Consumidor, el cual</w:t>
      </w:r>
      <w:r w:rsidR="006F569D">
        <w:rPr>
          <w:rFonts w:ascii="Arial Narrow" w:hAnsi="Arial Narrow" w:cs="Calibri Light"/>
          <w:color w:val="C00000"/>
        </w:rPr>
        <w:t xml:space="preserve">, conforme lo indica el Código tiene que </w:t>
      </w:r>
      <w:r w:rsidR="00FA7F80">
        <w:rPr>
          <w:rFonts w:ascii="Arial Narrow" w:hAnsi="Arial Narrow" w:cs="Calibri Light"/>
          <w:color w:val="C00000"/>
        </w:rPr>
        <w:t>“</w:t>
      </w:r>
      <w:r w:rsidR="006F569D">
        <w:rPr>
          <w:rFonts w:ascii="Arial Narrow" w:hAnsi="Arial Narrow" w:cs="Calibri Light"/>
          <w:color w:val="C00000"/>
        </w:rPr>
        <w:t>armonizar la política nacional de protección y defensa del consumidor</w:t>
      </w:r>
      <w:r w:rsidR="00FA7F80">
        <w:rPr>
          <w:rFonts w:ascii="Arial Narrow" w:hAnsi="Arial Narrow" w:cs="Calibri Light"/>
          <w:color w:val="C00000"/>
        </w:rPr>
        <w:t>”</w:t>
      </w:r>
      <w:r w:rsidR="00FA7F80">
        <w:rPr>
          <w:rStyle w:val="Refdenotaalpie"/>
          <w:rFonts w:ascii="Arial Narrow" w:hAnsi="Arial Narrow" w:cs="Calibri Light"/>
          <w:color w:val="C00000"/>
        </w:rPr>
        <w:footnoteReference w:id="3"/>
      </w:r>
      <w:r w:rsidR="006F569D">
        <w:rPr>
          <w:rFonts w:ascii="Arial Narrow" w:hAnsi="Arial Narrow" w:cs="Calibri Light"/>
          <w:color w:val="C00000"/>
        </w:rPr>
        <w:t xml:space="preserve"> siendo el principal espacio para la articulación de las diversas intervenciones y actores </w:t>
      </w:r>
      <w:r w:rsidR="006F569D" w:rsidRPr="006F569D">
        <w:rPr>
          <w:rFonts w:ascii="Arial Narrow" w:hAnsi="Arial Narrow" w:cs="Calibri Light"/>
          <w:color w:val="C00000"/>
        </w:rPr>
        <w:t>(entre entidades estatales, entre estas y proveedores y la sociedad civil)</w:t>
      </w:r>
      <w:r w:rsidR="006F569D">
        <w:rPr>
          <w:rFonts w:ascii="Arial Narrow" w:hAnsi="Arial Narrow" w:cs="Calibri Light"/>
          <w:color w:val="C00000"/>
        </w:rPr>
        <w:t xml:space="preserve"> y lograr un sólido ecosistema en la defensa del consumidor</w:t>
      </w:r>
      <w:r w:rsidR="00FA7F80">
        <w:rPr>
          <w:rFonts w:ascii="Arial Narrow" w:hAnsi="Arial Narrow" w:cs="Calibri Light"/>
          <w:color w:val="C00000"/>
        </w:rPr>
        <w:t xml:space="preserve">. Cabe recordar que </w:t>
      </w:r>
      <w:r w:rsidR="006F569D">
        <w:rPr>
          <w:rFonts w:ascii="Arial Narrow" w:hAnsi="Arial Narrow" w:cs="Calibri Light"/>
          <w:color w:val="C00000"/>
        </w:rPr>
        <w:t>el Indecopi es miembro y a la vez Autoridad Nacional de Protección del Consumidor</w:t>
      </w:r>
      <w:r w:rsidR="006F569D" w:rsidRPr="006F569D">
        <w:rPr>
          <w:rFonts w:ascii="Arial Narrow" w:hAnsi="Arial Narrow" w:cs="Calibri Light"/>
          <w:color w:val="C00000"/>
        </w:rPr>
        <w:t>.</w:t>
      </w:r>
    </w:p>
    <w:p w14:paraId="3E8484D5" w14:textId="38816307" w:rsidR="00631427" w:rsidRPr="00885BF5" w:rsidRDefault="00FA7F80" w:rsidP="00631427">
      <w:pPr>
        <w:snapToGrid w:val="0"/>
        <w:spacing w:before="240" w:after="240" w:line="276" w:lineRule="auto"/>
        <w:ind w:left="-142"/>
        <w:jc w:val="both"/>
        <w:rPr>
          <w:rFonts w:ascii="Arial Narrow" w:hAnsi="Arial Narrow" w:cs="Calibri Light"/>
          <w:color w:val="000000"/>
        </w:rPr>
      </w:pPr>
      <w:r>
        <w:rPr>
          <w:rFonts w:ascii="Arial Narrow" w:hAnsi="Arial Narrow" w:cs="Calibri Light"/>
          <w:color w:val="C00000"/>
        </w:rPr>
        <w:t xml:space="preserve">Cabe destacar que </w:t>
      </w:r>
      <w:r w:rsidR="00325D66">
        <w:rPr>
          <w:rFonts w:ascii="Arial Narrow" w:hAnsi="Arial Narrow" w:cs="Calibri Light"/>
          <w:color w:val="C00000"/>
        </w:rPr>
        <w:t>es necesario</w:t>
      </w:r>
      <w:r w:rsidR="00E17A5A">
        <w:rPr>
          <w:rFonts w:ascii="Arial Narrow" w:hAnsi="Arial Narrow" w:cs="Calibri Light"/>
          <w:color w:val="C00000"/>
        </w:rPr>
        <w:t xml:space="preserve"> fortalecer la articulación </w:t>
      </w:r>
      <w:r w:rsidR="00325D66" w:rsidRPr="00885BF5">
        <w:rPr>
          <w:rFonts w:ascii="Arial Narrow" w:hAnsi="Arial Narrow" w:cs="Calibri Light"/>
          <w:color w:val="000000"/>
        </w:rPr>
        <w:t>intersectorial y multinivel de las estrategias y acciones del Estado</w:t>
      </w:r>
      <w:r w:rsidR="00325D66">
        <w:rPr>
          <w:rFonts w:ascii="Arial Narrow" w:hAnsi="Arial Narrow" w:cs="Calibri Light"/>
          <w:color w:val="000000"/>
        </w:rPr>
        <w:t>,</w:t>
      </w:r>
      <w:r w:rsidR="00325D66" w:rsidRPr="00325D66">
        <w:rPr>
          <w:rFonts w:ascii="Arial Narrow" w:hAnsi="Arial Narrow" w:cs="Calibri Light"/>
          <w:color w:val="C00000"/>
        </w:rPr>
        <w:t xml:space="preserve"> lo cual</w:t>
      </w:r>
      <w:r w:rsidR="00325D66">
        <w:rPr>
          <w:rFonts w:ascii="Arial Narrow" w:hAnsi="Arial Narrow" w:cs="Calibri Light"/>
          <w:color w:val="C00000"/>
        </w:rPr>
        <w:t xml:space="preserve"> </w:t>
      </w:r>
      <w:r w:rsidR="00E17A5A">
        <w:rPr>
          <w:rFonts w:ascii="Arial Narrow" w:hAnsi="Arial Narrow" w:cs="Calibri Light"/>
          <w:color w:val="C00000"/>
        </w:rPr>
        <w:t>se refiere a</w:t>
      </w:r>
      <w:r w:rsidR="00325D66">
        <w:rPr>
          <w:rFonts w:ascii="Arial Narrow" w:hAnsi="Arial Narrow" w:cs="Calibri Light"/>
          <w:color w:val="C00000"/>
        </w:rPr>
        <w:t xml:space="preserve"> </w:t>
      </w:r>
      <w:r w:rsidR="00E17A5A">
        <w:rPr>
          <w:rFonts w:ascii="Arial Narrow" w:hAnsi="Arial Narrow" w:cs="Calibri Light"/>
          <w:color w:val="C00000"/>
        </w:rPr>
        <w:t xml:space="preserve"> lograr la colaboración entre los miembros del Sistema</w:t>
      </w:r>
      <w:r w:rsidR="007E2558">
        <w:rPr>
          <w:rFonts w:ascii="Arial Narrow" w:hAnsi="Arial Narrow" w:cs="Calibri Light"/>
          <w:color w:val="C00000"/>
        </w:rPr>
        <w:t xml:space="preserve"> y reforzar su accionar</w:t>
      </w:r>
      <w:r w:rsidR="00E17A5A">
        <w:rPr>
          <w:rFonts w:ascii="Arial Narrow" w:hAnsi="Arial Narrow" w:cs="Calibri Light"/>
          <w:color w:val="C00000"/>
        </w:rPr>
        <w:t xml:space="preserve">, en atención a las recomendaciones brindadas por la UNCTAD (2020) en el </w:t>
      </w:r>
      <w:r w:rsidR="00E17A5A" w:rsidRPr="00E17A5A">
        <w:rPr>
          <w:rFonts w:ascii="Arial Narrow" w:hAnsi="Arial Narrow" w:cs="Calibri Light"/>
          <w:i/>
          <w:iCs/>
          <w:color w:val="C00000"/>
        </w:rPr>
        <w:t>Examen voluntario entre homólogos del derecho y la política de protección del consumidor del Per</w:t>
      </w:r>
      <w:r w:rsidR="00E17A5A">
        <w:rPr>
          <w:rFonts w:ascii="Arial Narrow" w:hAnsi="Arial Narrow" w:cs="Calibri Light"/>
          <w:i/>
          <w:iCs/>
          <w:color w:val="C00000"/>
        </w:rPr>
        <w:t>ú</w:t>
      </w:r>
      <w:r w:rsidR="00E17A5A">
        <w:rPr>
          <w:rFonts w:ascii="Arial Narrow" w:hAnsi="Arial Narrow" w:cs="Calibri Light"/>
          <w:color w:val="C00000"/>
        </w:rPr>
        <w:t xml:space="preserve"> que pone de relieve esta la necesidad de f</w:t>
      </w:r>
      <w:r w:rsidR="00E17A5A" w:rsidRPr="00E17A5A">
        <w:rPr>
          <w:rFonts w:ascii="Arial Narrow" w:hAnsi="Arial Narrow" w:cs="Calibri Light"/>
          <w:color w:val="C00000"/>
        </w:rPr>
        <w:t>ortalec</w:t>
      </w:r>
      <w:r w:rsidR="00E17A5A">
        <w:rPr>
          <w:rFonts w:ascii="Arial Narrow" w:hAnsi="Arial Narrow" w:cs="Calibri Light"/>
          <w:color w:val="C00000"/>
        </w:rPr>
        <w:t>imiento</w:t>
      </w:r>
      <w:r w:rsidR="007E2558">
        <w:rPr>
          <w:rFonts w:ascii="Arial Narrow" w:hAnsi="Arial Narrow" w:cs="Calibri Light"/>
          <w:color w:val="C00000"/>
        </w:rPr>
        <w:t xml:space="preserve"> de todos sus agentes, enfatizando en los gobiernos regionales, locales y las asociaciones de consumidores. </w:t>
      </w:r>
      <w:r w:rsidR="00631427" w:rsidRPr="00885BF5">
        <w:rPr>
          <w:rFonts w:ascii="Arial Narrow" w:hAnsi="Arial Narrow" w:cs="Calibri Light"/>
          <w:color w:val="000000"/>
        </w:rPr>
        <w:t>Para tal fin, los lineamientos</w:t>
      </w:r>
      <w:r w:rsidR="008279AE" w:rsidRPr="00885BF5">
        <w:rPr>
          <w:rFonts w:ascii="Arial Narrow" w:hAnsi="Arial Narrow" w:cs="Calibri Light"/>
          <w:color w:val="000000"/>
        </w:rPr>
        <w:t xml:space="preserve"> </w:t>
      </w:r>
      <w:r w:rsidR="00C139EE">
        <w:rPr>
          <w:rFonts w:ascii="Arial Narrow" w:hAnsi="Arial Narrow" w:cs="Calibri Light"/>
          <w:color w:val="000000"/>
        </w:rPr>
        <w:t xml:space="preserve">contemplados </w:t>
      </w:r>
      <w:r w:rsidR="008279AE" w:rsidRPr="00885BF5">
        <w:rPr>
          <w:rFonts w:ascii="Arial Narrow" w:hAnsi="Arial Narrow" w:cs="Calibri Light"/>
          <w:color w:val="000000"/>
        </w:rPr>
        <w:t>son</w:t>
      </w:r>
      <w:r w:rsidR="00C139EE">
        <w:rPr>
          <w:rFonts w:ascii="Arial Narrow" w:hAnsi="Arial Narrow" w:cs="Calibri Light"/>
          <w:color w:val="000000"/>
        </w:rPr>
        <w:t xml:space="preserve"> los siguientes</w:t>
      </w:r>
      <w:r w:rsidR="008279AE" w:rsidRPr="00885BF5">
        <w:rPr>
          <w:rFonts w:ascii="Arial Narrow" w:hAnsi="Arial Narrow" w:cs="Calibri Light"/>
          <w:color w:val="000000"/>
        </w:rPr>
        <w:t>:</w:t>
      </w:r>
      <w:r w:rsidR="00631427" w:rsidRPr="00885BF5">
        <w:rPr>
          <w:rFonts w:ascii="Arial Narrow" w:hAnsi="Arial Narrow" w:cs="Calibri Light"/>
          <w:color w:val="000000"/>
        </w:rPr>
        <w:t xml:space="preserve"> </w:t>
      </w:r>
    </w:p>
    <w:p w14:paraId="6B33A7A9" w14:textId="0823060A" w:rsidR="00FF796D" w:rsidRPr="00885BF5" w:rsidRDefault="0033213D" w:rsidP="00802B2C">
      <w:pPr>
        <w:snapToGrid w:val="0"/>
        <w:spacing w:before="240" w:after="240" w:line="276" w:lineRule="auto"/>
        <w:ind w:left="284"/>
        <w:jc w:val="both"/>
        <w:rPr>
          <w:rFonts w:ascii="Arial Narrow" w:hAnsi="Arial Narrow" w:cs="Calibri Light"/>
          <w:b/>
          <w:bCs/>
          <w:color w:val="000000"/>
        </w:rPr>
      </w:pPr>
      <w:r w:rsidRPr="001A57A9">
        <w:rPr>
          <w:rFonts w:ascii="Arial Narrow" w:hAnsi="Arial Narrow" w:cs="Calibri Light"/>
          <w:b/>
          <w:bCs/>
          <w:color w:val="C00000"/>
        </w:rPr>
        <w:t xml:space="preserve">L.05.01 </w:t>
      </w:r>
      <w:r w:rsidR="00FF796D" w:rsidRPr="00885BF5">
        <w:rPr>
          <w:rFonts w:ascii="Arial Narrow" w:hAnsi="Arial Narrow" w:cs="Calibri Light"/>
          <w:b/>
          <w:bCs/>
          <w:color w:val="000000"/>
        </w:rPr>
        <w:t>Implementar mecanismos de articulación de los agentes involucrados en el Sistema Nacional Integrado de Protección al Consumidor, enfatizando el rol de los gobiernos regionales, gobiernos locales y las asociaciones de consumidores.</w:t>
      </w:r>
    </w:p>
    <w:p w14:paraId="1FAD8149" w14:textId="67ED1278" w:rsidR="008279AE" w:rsidRPr="00885BF5" w:rsidRDefault="00DB1397"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 xml:space="preserve">Los cuales </w:t>
      </w:r>
      <w:r w:rsidR="008279AE" w:rsidRPr="00885BF5">
        <w:rPr>
          <w:rFonts w:ascii="Arial Narrow" w:hAnsi="Arial Narrow" w:cs="Calibri Light"/>
          <w:color w:val="000000"/>
        </w:rPr>
        <w:t>buscan propiciar la articulación de los agentes involucrados en el Sistema Nacional Integrado de Protección al Consumidor</w:t>
      </w:r>
      <w:r w:rsidR="00485791" w:rsidRPr="00885BF5">
        <w:rPr>
          <w:rFonts w:ascii="Arial Narrow" w:hAnsi="Arial Narrow" w:cs="Calibri Light"/>
          <w:color w:val="000000"/>
        </w:rPr>
        <w:t xml:space="preserve"> a través de</w:t>
      </w:r>
      <w:r w:rsidR="008279AE" w:rsidRPr="00885BF5">
        <w:rPr>
          <w:rFonts w:ascii="Arial Narrow" w:hAnsi="Arial Narrow" w:cs="Calibri Light"/>
          <w:color w:val="000000"/>
        </w:rPr>
        <w:t xml:space="preserve">l fomento </w:t>
      </w:r>
      <w:r w:rsidR="00D214DB" w:rsidRPr="00885BF5">
        <w:rPr>
          <w:rFonts w:ascii="Arial Narrow" w:hAnsi="Arial Narrow" w:cs="Calibri Light"/>
          <w:color w:val="000000"/>
        </w:rPr>
        <w:t>del cumplimiento de la normativa en materia de protección del consumidor, el fortalecimiento de las capacidades de sus integrantes y una eficiente gestión de tal forma que el Sistema funcione como un cuerpo articulado para optimizar las políticas del Estado en torno a la protección del consumidor.</w:t>
      </w:r>
    </w:p>
    <w:p w14:paraId="455AF85E" w14:textId="3FCE1F22" w:rsidR="00FF796D" w:rsidRPr="00885BF5" w:rsidRDefault="0033213D" w:rsidP="00802B2C">
      <w:pPr>
        <w:snapToGrid w:val="0"/>
        <w:spacing w:before="240" w:after="240" w:line="276" w:lineRule="auto"/>
        <w:ind w:left="284"/>
        <w:jc w:val="both"/>
        <w:rPr>
          <w:rFonts w:ascii="Arial Narrow" w:hAnsi="Arial Narrow" w:cs="Calibri Light"/>
          <w:b/>
          <w:bCs/>
          <w:color w:val="000000"/>
        </w:rPr>
      </w:pPr>
      <w:r w:rsidRPr="001A57A9">
        <w:rPr>
          <w:rFonts w:ascii="Arial Narrow" w:hAnsi="Arial Narrow" w:cs="Calibri Light"/>
          <w:b/>
          <w:bCs/>
          <w:color w:val="C00000"/>
        </w:rPr>
        <w:lastRenderedPageBreak/>
        <w:t xml:space="preserve">L.05.02 </w:t>
      </w:r>
      <w:r w:rsidR="009F7A78" w:rsidRPr="00885BF5">
        <w:rPr>
          <w:rFonts w:ascii="Arial Narrow" w:hAnsi="Arial Narrow" w:cs="Calibri Light"/>
          <w:b/>
          <w:bCs/>
          <w:color w:val="000000"/>
        </w:rPr>
        <w:t>Desarrollar la estrategia de financiamiento y sostenibilidad para las asociaciones de consumidores</w:t>
      </w:r>
    </w:p>
    <w:p w14:paraId="121FACD8" w14:textId="00CEBB78" w:rsidR="00A8154F" w:rsidRPr="00885BF5" w:rsidRDefault="00D214DB" w:rsidP="00802B2C">
      <w:pPr>
        <w:snapToGrid w:val="0"/>
        <w:spacing w:before="240" w:after="240" w:line="276" w:lineRule="auto"/>
        <w:ind w:left="284"/>
        <w:jc w:val="both"/>
        <w:rPr>
          <w:rFonts w:ascii="Arial Narrow" w:hAnsi="Arial Narrow" w:cs="Calibri Light"/>
          <w:color w:val="000000"/>
        </w:rPr>
      </w:pPr>
      <w:r w:rsidRPr="00885BF5">
        <w:rPr>
          <w:rFonts w:ascii="Arial Narrow" w:hAnsi="Arial Narrow" w:cs="Calibri Light"/>
          <w:color w:val="000000"/>
        </w:rPr>
        <w:t>El impulso hacia asociaciones de consumidores sostenibles en el tiempo impactará en una mayor articulación del tejido asociativo en pro de la defensa del consumidor</w:t>
      </w:r>
      <w:r w:rsidR="00A8154F" w:rsidRPr="00885BF5">
        <w:rPr>
          <w:rFonts w:ascii="Arial Narrow" w:hAnsi="Arial Narrow" w:cs="Calibri Light"/>
          <w:color w:val="000000"/>
        </w:rPr>
        <w:t xml:space="preserve"> y con ello la mayor articulación a nivel de Sistema</w:t>
      </w:r>
      <w:r w:rsidRPr="00885BF5">
        <w:rPr>
          <w:rFonts w:ascii="Arial Narrow" w:hAnsi="Arial Narrow" w:cs="Calibri Light"/>
          <w:color w:val="000000"/>
        </w:rPr>
        <w:t>. La sostenibilidad financiera será acompañada de un fortalecimiento de las diversas capacidades técnicas, en gestión</w:t>
      </w:r>
      <w:r w:rsidR="00A8154F" w:rsidRPr="00885BF5">
        <w:rPr>
          <w:rFonts w:ascii="Arial Narrow" w:hAnsi="Arial Narrow" w:cs="Calibri Light"/>
          <w:color w:val="000000"/>
        </w:rPr>
        <w:t xml:space="preserve"> y aspectos comunicacionales, de tal forma que se tengan asociaciones con una mayor profesionalización.</w:t>
      </w:r>
    </w:p>
    <w:p w14:paraId="78DEADE9" w14:textId="77777777" w:rsidR="004D7EB2" w:rsidRPr="001A57A9" w:rsidRDefault="004D7EB2" w:rsidP="004D7EB2">
      <w:pPr>
        <w:snapToGrid w:val="0"/>
        <w:spacing w:before="240" w:after="240" w:line="276" w:lineRule="auto"/>
        <w:ind w:left="-142"/>
        <w:jc w:val="both"/>
        <w:rPr>
          <w:rFonts w:ascii="Arial Narrow" w:eastAsia="Arial Narrow" w:hAnsi="Arial Narrow" w:cs="Calibri Light"/>
          <w:b/>
          <w:bCs/>
        </w:rPr>
      </w:pPr>
      <w:r w:rsidRPr="001A57A9">
        <w:rPr>
          <w:rFonts w:ascii="Arial Narrow" w:eastAsia="Arial Narrow" w:hAnsi="Arial Narrow" w:cs="Calibri Light"/>
          <w:b/>
          <w:bCs/>
        </w:rPr>
        <w:t>Carácter multisectorial e intersectorial de los objetivos prioritarios y lineamientos de la Política Nacional de Protección y Defensa del Consumidor</w:t>
      </w:r>
    </w:p>
    <w:p w14:paraId="11C2A98D" w14:textId="77777777" w:rsidR="004D7EB2" w:rsidRPr="001A57A9" w:rsidRDefault="004D7EB2" w:rsidP="004D7EB2">
      <w:pPr>
        <w:snapToGrid w:val="0"/>
        <w:spacing w:before="120" w:after="120" w:line="276" w:lineRule="auto"/>
        <w:ind w:left="-142"/>
        <w:jc w:val="both"/>
        <w:rPr>
          <w:rFonts w:ascii="Arial Narrow" w:hAnsi="Arial Narrow" w:cs="Calibri Light"/>
        </w:rPr>
      </w:pPr>
      <w:r w:rsidRPr="001A57A9">
        <w:rPr>
          <w:rFonts w:ascii="Arial Narrow" w:hAnsi="Arial Narrow" w:cs="Calibri Light"/>
        </w:rPr>
        <w:t>La complejidad del problema público (Bajo nivel de protección y empoderamiento de los consumidores en su relación de consumo) requiere para su atención la intervención de todas las entidades que integran el Consejo Nacional de Protección de Consumidor dado que las acciones que realizan contribuyen a empoderar a los consumidores en sus relaciones de consumo y hacer efectiva la protección de sus derechos.</w:t>
      </w:r>
    </w:p>
    <w:p w14:paraId="73EF3AE5" w14:textId="1703392F" w:rsidR="004D7EB2" w:rsidRPr="001A57A9" w:rsidRDefault="004D7EB2" w:rsidP="004D7EB2">
      <w:pPr>
        <w:snapToGrid w:val="0"/>
        <w:spacing w:before="120" w:after="120" w:line="276" w:lineRule="auto"/>
        <w:ind w:left="-142"/>
        <w:jc w:val="both"/>
        <w:rPr>
          <w:rFonts w:ascii="Arial Narrow" w:hAnsi="Arial Narrow" w:cs="Calibri Light"/>
        </w:rPr>
      </w:pPr>
      <w:r w:rsidRPr="001A57A9">
        <w:rPr>
          <w:rFonts w:ascii="Arial Narrow" w:hAnsi="Arial Narrow" w:cs="Calibri Light"/>
        </w:rPr>
        <w:t xml:space="preserve">Por esta razón, los objetivos prioritarios y lineamientos de la Política Nacional de Protección y Defensa del Consumidor son de carácter multisectorial e intersectorial; así su proceso de implementación adquirirá mayor legitimidad, representatividad y </w:t>
      </w:r>
      <w:r w:rsidR="00563E02" w:rsidRPr="001A57A9">
        <w:rPr>
          <w:rFonts w:ascii="Arial Narrow" w:hAnsi="Arial Narrow" w:cs="Calibri Light"/>
        </w:rPr>
        <w:t>viabilidad</w:t>
      </w:r>
      <w:r w:rsidRPr="001A57A9">
        <w:rPr>
          <w:rFonts w:ascii="Arial Narrow" w:hAnsi="Arial Narrow" w:cs="Calibri Light"/>
        </w:rPr>
        <w:t>. Además, dichos objetivos prioritarios y lineamientos se sustentan en los enfoques transversales de derechos humanos, intercultural, territorial y de género como medios para visibilizar brechas de desigualdad existentes entre poblaciones y territorios, así como para incluir aspectos sociales, culturales, territoriales, económicos y políticos durante el proceso de implementación. Con estas medidas, la política nacional busca optimizar las actuaciones de la administración del Estado para garantizar el cumplimiento de las normas de protección y defensa del consumidor en todo el país.</w:t>
      </w:r>
    </w:p>
    <w:p w14:paraId="2A16292A" w14:textId="64173508" w:rsidR="00623F2B" w:rsidRDefault="004D7EB2" w:rsidP="007E2558">
      <w:pPr>
        <w:snapToGrid w:val="0"/>
        <w:spacing w:before="120" w:after="120" w:line="276" w:lineRule="auto"/>
        <w:ind w:left="-142"/>
        <w:jc w:val="both"/>
        <w:rPr>
          <w:rFonts w:ascii="Arial Narrow" w:eastAsia="Arial Narrow" w:hAnsi="Arial Narrow" w:cs="Calibri Light"/>
          <w:color w:val="000000"/>
        </w:rPr>
      </w:pPr>
      <w:r w:rsidRPr="001A57A9">
        <w:rPr>
          <w:rFonts w:ascii="Arial Narrow" w:hAnsi="Arial Narrow" w:cs="Calibri Light"/>
        </w:rPr>
        <w:t>Dicho esto, se destaca al Indecopi como responsable y coordinador de la implementación de los objetivos prioritarios de la política, en su calidad de Autoridad Nacional de Protección del Consumidor y de ente rector del Sistema Nacional Integrado de Protección del Consumidor. Asimismo, la implementación de los lineamientos de la política requiere la intervención</w:t>
      </w:r>
      <w:r w:rsidR="00DB4AB6" w:rsidRPr="001A57A9">
        <w:rPr>
          <w:rFonts w:ascii="Arial Narrow" w:hAnsi="Arial Narrow" w:cs="Calibri Light"/>
        </w:rPr>
        <w:t xml:space="preserve">, principalmente, </w:t>
      </w:r>
      <w:r w:rsidRPr="001A57A9">
        <w:rPr>
          <w:rFonts w:ascii="Arial Narrow" w:hAnsi="Arial Narrow" w:cs="Calibri Light"/>
        </w:rPr>
        <w:t>de las entidades que integran el Consejo Nacional de Protección de</w:t>
      </w:r>
      <w:r w:rsidR="008742E9" w:rsidRPr="001A57A9">
        <w:rPr>
          <w:rFonts w:ascii="Arial Narrow" w:hAnsi="Arial Narrow" w:cs="Calibri Light"/>
        </w:rPr>
        <w:t>l</w:t>
      </w:r>
      <w:r w:rsidRPr="001A57A9">
        <w:rPr>
          <w:rFonts w:ascii="Arial Narrow" w:hAnsi="Arial Narrow" w:cs="Calibri Light"/>
        </w:rPr>
        <w:t xml:space="preserve"> Consumidor: el Ministerio de la Producción, Ministerio de Salud, Ministerio de Transportes y Comunicaciones, Ministerio de Educación, Ministerio de Vivienda, Construcción y Saneamiento, Ministerio de Economía y Finanzas, Superintendencia de Banca, Seguros y Administradoras Privadas de Fondos de Pensiones, los Organismos Reguladores de los servicios públicos, los Gobiernos Regionales y Locales, las Asociaciones de Consumidores y los Gremios Empresariales, Defensoría del Pueblo (en calidad de observador); y otras entidades en el marco de sus competencias, funciones y/o atribuciones señalas por Ley.</w:t>
      </w:r>
    </w:p>
    <w:p w14:paraId="0ECAF7EF" w14:textId="77777777" w:rsidR="00623F2B" w:rsidRDefault="00623F2B" w:rsidP="00623F2B">
      <w:pPr>
        <w:snapToGrid w:val="0"/>
        <w:spacing w:before="120" w:after="120" w:line="276" w:lineRule="auto"/>
        <w:jc w:val="both"/>
        <w:rPr>
          <w:rFonts w:ascii="Arial Narrow" w:eastAsia="Arial Narrow" w:hAnsi="Arial Narrow" w:cs="Calibri Light"/>
          <w:color w:val="000000"/>
        </w:rPr>
        <w:sectPr w:rsidR="00623F2B" w:rsidSect="00005939">
          <w:headerReference w:type="default" r:id="rId11"/>
          <w:pgSz w:w="12240" w:h="15840"/>
          <w:pgMar w:top="1417" w:right="1701" w:bottom="1417" w:left="1701" w:header="708" w:footer="708" w:gutter="0"/>
          <w:cols w:space="708"/>
          <w:titlePg/>
          <w:docGrid w:linePitch="360"/>
        </w:sectPr>
      </w:pPr>
    </w:p>
    <w:p w14:paraId="3356E8DF" w14:textId="1675555C" w:rsidR="00623F2B" w:rsidRPr="00351AD2" w:rsidRDefault="00623F2B" w:rsidP="00623F2B">
      <w:pPr>
        <w:pStyle w:val="Descripcin"/>
        <w:keepNext/>
        <w:jc w:val="both"/>
        <w:rPr>
          <w:rFonts w:ascii="Arial Narrow" w:eastAsia="Arial Narrow" w:hAnsi="Arial Narrow" w:cs="Calibri Light"/>
          <w:b/>
          <w:bCs/>
          <w:i w:val="0"/>
          <w:iCs w:val="0"/>
          <w:color w:val="auto"/>
          <w:sz w:val="22"/>
          <w:szCs w:val="22"/>
        </w:rPr>
      </w:pPr>
      <w:r w:rsidRPr="00351AD2">
        <w:rPr>
          <w:rFonts w:ascii="Arial Narrow" w:hAnsi="Arial Narrow" w:cs="Calibri Light"/>
          <w:b/>
          <w:bCs/>
          <w:i w:val="0"/>
          <w:iCs w:val="0"/>
          <w:color w:val="auto"/>
          <w:sz w:val="22"/>
          <w:szCs w:val="22"/>
        </w:rPr>
        <w:lastRenderedPageBreak/>
        <w:t xml:space="preserve">Tabla </w:t>
      </w:r>
      <w:r w:rsidRPr="00351AD2">
        <w:rPr>
          <w:rFonts w:ascii="Arial Narrow" w:hAnsi="Arial Narrow" w:cs="Calibri Light"/>
          <w:b/>
          <w:bCs/>
          <w:i w:val="0"/>
          <w:iCs w:val="0"/>
          <w:color w:val="auto"/>
          <w:sz w:val="22"/>
          <w:szCs w:val="22"/>
        </w:rPr>
        <w:fldChar w:fldCharType="begin"/>
      </w:r>
      <w:r w:rsidRPr="00351AD2">
        <w:rPr>
          <w:rFonts w:ascii="Arial Narrow" w:hAnsi="Arial Narrow" w:cs="Calibri Light"/>
          <w:b/>
          <w:bCs/>
          <w:i w:val="0"/>
          <w:iCs w:val="0"/>
          <w:color w:val="auto"/>
          <w:sz w:val="22"/>
          <w:szCs w:val="22"/>
        </w:rPr>
        <w:instrText xml:space="preserve"> SEQ Tabla \* ARABIC </w:instrText>
      </w:r>
      <w:r w:rsidRPr="00351AD2">
        <w:rPr>
          <w:rFonts w:ascii="Arial Narrow" w:hAnsi="Arial Narrow" w:cs="Calibri Light"/>
          <w:b/>
          <w:bCs/>
          <w:i w:val="0"/>
          <w:iCs w:val="0"/>
          <w:color w:val="auto"/>
          <w:sz w:val="22"/>
          <w:szCs w:val="22"/>
        </w:rPr>
        <w:fldChar w:fldCharType="separate"/>
      </w:r>
      <w:r w:rsidR="00B53E96">
        <w:rPr>
          <w:rFonts w:ascii="Arial Narrow" w:hAnsi="Arial Narrow" w:cs="Calibri Light"/>
          <w:b/>
          <w:bCs/>
          <w:i w:val="0"/>
          <w:iCs w:val="0"/>
          <w:noProof/>
          <w:color w:val="auto"/>
          <w:sz w:val="22"/>
          <w:szCs w:val="22"/>
        </w:rPr>
        <w:t>1</w:t>
      </w:r>
      <w:r w:rsidRPr="00351AD2">
        <w:rPr>
          <w:rFonts w:ascii="Arial Narrow" w:hAnsi="Arial Narrow" w:cs="Calibri Light"/>
          <w:b/>
          <w:bCs/>
          <w:i w:val="0"/>
          <w:iCs w:val="0"/>
          <w:color w:val="auto"/>
          <w:sz w:val="22"/>
          <w:szCs w:val="22"/>
        </w:rPr>
        <w:fldChar w:fldCharType="end"/>
      </w:r>
      <w:r w:rsidRPr="00351AD2">
        <w:rPr>
          <w:rFonts w:ascii="Arial Narrow" w:hAnsi="Arial Narrow" w:cs="Calibri Light"/>
          <w:b/>
          <w:bCs/>
          <w:i w:val="0"/>
          <w:iCs w:val="0"/>
          <w:color w:val="auto"/>
          <w:sz w:val="22"/>
          <w:szCs w:val="22"/>
        </w:rPr>
        <w:t xml:space="preserve">. </w:t>
      </w:r>
      <w:r w:rsidRPr="00351AD2">
        <w:rPr>
          <w:rFonts w:ascii="Arial Narrow" w:eastAsia="Arial Narrow" w:hAnsi="Arial Narrow" w:cs="Calibri Light"/>
          <w:b/>
          <w:bCs/>
          <w:i w:val="0"/>
          <w:iCs w:val="0"/>
          <w:color w:val="auto"/>
          <w:sz w:val="22"/>
          <w:szCs w:val="22"/>
        </w:rPr>
        <w:t>Matriz de objetivos prioritarios, indicadores y lineamientos de la Política Nacional de Protección y Defensa del Consumidor</w:t>
      </w:r>
    </w:p>
    <w:tbl>
      <w:tblPr>
        <w:tblW w:w="47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23"/>
        <w:gridCol w:w="2421"/>
        <w:gridCol w:w="1900"/>
        <w:gridCol w:w="3277"/>
        <w:gridCol w:w="2269"/>
      </w:tblGrid>
      <w:tr w:rsidR="003A4CD7" w:rsidRPr="00623F2B" w14:paraId="0C649447" w14:textId="77777777" w:rsidTr="003A4CD7">
        <w:trPr>
          <w:trHeight w:val="398"/>
          <w:tblHeader/>
        </w:trPr>
        <w:tc>
          <w:tcPr>
            <w:tcW w:w="986" w:type="pct"/>
            <w:shd w:val="clear" w:color="auto" w:fill="1F3864" w:themeFill="accent1" w:themeFillShade="80"/>
            <w:vAlign w:val="center"/>
            <w:hideMark/>
          </w:tcPr>
          <w:p w14:paraId="65BB855A" w14:textId="77777777" w:rsidR="003A4CD7" w:rsidRPr="00281BEB" w:rsidRDefault="003A4CD7" w:rsidP="0085383F">
            <w:pPr>
              <w:spacing w:line="276" w:lineRule="auto"/>
              <w:jc w:val="center"/>
              <w:rPr>
                <w:rFonts w:ascii="Arial Narrow" w:hAnsi="Arial Narrow" w:cs="Calibri Light"/>
                <w:b/>
                <w:bCs/>
                <w:color w:val="FFFFFF" w:themeColor="background1"/>
                <w:sz w:val="22"/>
                <w:szCs w:val="22"/>
              </w:rPr>
            </w:pPr>
            <w:r w:rsidRPr="00281BEB">
              <w:rPr>
                <w:rFonts w:ascii="Arial Narrow" w:hAnsi="Arial Narrow" w:cs="Calibri Light"/>
                <w:b/>
                <w:bCs/>
                <w:color w:val="FFFFFF" w:themeColor="background1"/>
                <w:sz w:val="22"/>
                <w:szCs w:val="22"/>
              </w:rPr>
              <w:t>Objetivo prioritario</w:t>
            </w:r>
          </w:p>
        </w:tc>
        <w:tc>
          <w:tcPr>
            <w:tcW w:w="985" w:type="pct"/>
            <w:shd w:val="clear" w:color="auto" w:fill="1F3864" w:themeFill="accent1" w:themeFillShade="80"/>
            <w:vAlign w:val="center"/>
            <w:hideMark/>
          </w:tcPr>
          <w:p w14:paraId="65F7CBA6" w14:textId="77777777" w:rsidR="003A4CD7" w:rsidRPr="00281BEB" w:rsidRDefault="003A4CD7" w:rsidP="0085383F">
            <w:pPr>
              <w:spacing w:line="276" w:lineRule="auto"/>
              <w:jc w:val="center"/>
              <w:rPr>
                <w:rFonts w:ascii="Arial Narrow" w:hAnsi="Arial Narrow" w:cs="Calibri Light"/>
                <w:b/>
                <w:bCs/>
                <w:color w:val="FFFFFF" w:themeColor="background1"/>
                <w:sz w:val="22"/>
                <w:szCs w:val="22"/>
              </w:rPr>
            </w:pPr>
            <w:r w:rsidRPr="00281BEB">
              <w:rPr>
                <w:rFonts w:ascii="Arial Narrow" w:hAnsi="Arial Narrow" w:cs="Calibri Light"/>
                <w:b/>
                <w:bCs/>
                <w:color w:val="FFFFFF" w:themeColor="background1"/>
                <w:sz w:val="22"/>
                <w:szCs w:val="22"/>
              </w:rPr>
              <w:t>Indicadores</w:t>
            </w:r>
          </w:p>
        </w:tc>
        <w:tc>
          <w:tcPr>
            <w:tcW w:w="773" w:type="pct"/>
            <w:shd w:val="clear" w:color="auto" w:fill="1F3864" w:themeFill="accent1" w:themeFillShade="80"/>
            <w:vAlign w:val="center"/>
          </w:tcPr>
          <w:p w14:paraId="6E4C861B" w14:textId="7D557A3C" w:rsidR="003A4CD7" w:rsidRPr="00281BEB" w:rsidRDefault="003A4CD7" w:rsidP="0085383F">
            <w:pPr>
              <w:spacing w:line="276" w:lineRule="auto"/>
              <w:jc w:val="center"/>
              <w:rPr>
                <w:rFonts w:ascii="Arial Narrow" w:hAnsi="Arial Narrow" w:cs="Calibri Light"/>
                <w:b/>
                <w:bCs/>
                <w:color w:val="FFFFFF" w:themeColor="background1"/>
                <w:sz w:val="22"/>
                <w:szCs w:val="22"/>
              </w:rPr>
            </w:pPr>
            <w:r w:rsidRPr="00281BEB">
              <w:rPr>
                <w:rFonts w:ascii="Arial Narrow" w:hAnsi="Arial Narrow" w:cs="Calibri Light"/>
                <w:b/>
                <w:bCs/>
                <w:color w:val="FFFFFF" w:themeColor="background1"/>
                <w:sz w:val="22"/>
                <w:szCs w:val="22"/>
              </w:rPr>
              <w:t>Logros al 2030</w:t>
            </w:r>
          </w:p>
        </w:tc>
        <w:tc>
          <w:tcPr>
            <w:tcW w:w="1333" w:type="pct"/>
            <w:shd w:val="clear" w:color="auto" w:fill="1F3864" w:themeFill="accent1" w:themeFillShade="80"/>
            <w:vAlign w:val="center"/>
            <w:hideMark/>
          </w:tcPr>
          <w:p w14:paraId="08C19BBE" w14:textId="77777777" w:rsidR="003A4CD7" w:rsidRPr="00281BEB" w:rsidRDefault="003A4CD7" w:rsidP="0085383F">
            <w:pPr>
              <w:spacing w:line="276" w:lineRule="auto"/>
              <w:jc w:val="center"/>
              <w:rPr>
                <w:rFonts w:ascii="Arial Narrow" w:hAnsi="Arial Narrow" w:cs="Calibri Light"/>
                <w:b/>
                <w:bCs/>
                <w:color w:val="FFFFFF" w:themeColor="background1"/>
                <w:sz w:val="22"/>
                <w:szCs w:val="22"/>
              </w:rPr>
            </w:pPr>
            <w:r w:rsidRPr="00281BEB">
              <w:rPr>
                <w:rFonts w:ascii="Arial Narrow" w:hAnsi="Arial Narrow" w:cs="Calibri Light"/>
                <w:b/>
                <w:bCs/>
                <w:color w:val="FFFFFF" w:themeColor="background1"/>
                <w:sz w:val="22"/>
                <w:szCs w:val="22"/>
              </w:rPr>
              <w:t>Lineamientos</w:t>
            </w:r>
          </w:p>
        </w:tc>
        <w:tc>
          <w:tcPr>
            <w:tcW w:w="923" w:type="pct"/>
            <w:shd w:val="clear" w:color="auto" w:fill="1F3864" w:themeFill="accent1" w:themeFillShade="80"/>
            <w:vAlign w:val="center"/>
            <w:hideMark/>
          </w:tcPr>
          <w:p w14:paraId="06808B17" w14:textId="77777777" w:rsidR="003A4CD7" w:rsidRPr="00281BEB" w:rsidRDefault="003A4CD7" w:rsidP="0085383F">
            <w:pPr>
              <w:spacing w:line="276" w:lineRule="auto"/>
              <w:jc w:val="center"/>
              <w:rPr>
                <w:rFonts w:ascii="Arial Narrow" w:hAnsi="Arial Narrow" w:cs="Calibri Light"/>
                <w:b/>
                <w:bCs/>
                <w:color w:val="FFFFFF" w:themeColor="background1"/>
                <w:sz w:val="22"/>
                <w:szCs w:val="22"/>
              </w:rPr>
            </w:pPr>
            <w:r w:rsidRPr="00281BEB">
              <w:rPr>
                <w:rFonts w:ascii="Arial Narrow" w:hAnsi="Arial Narrow" w:cs="Calibri Light"/>
                <w:b/>
                <w:bCs/>
                <w:color w:val="FFFFFF" w:themeColor="background1"/>
                <w:sz w:val="22"/>
                <w:szCs w:val="22"/>
              </w:rPr>
              <w:t>Responsables del objetivo</w:t>
            </w:r>
          </w:p>
        </w:tc>
      </w:tr>
      <w:tr w:rsidR="003A4CD7" w:rsidRPr="00623F2B" w14:paraId="1B4985D9" w14:textId="77777777" w:rsidTr="00B07709">
        <w:trPr>
          <w:trHeight w:val="2349"/>
        </w:trPr>
        <w:tc>
          <w:tcPr>
            <w:tcW w:w="986" w:type="pct"/>
            <w:vMerge w:val="restart"/>
            <w:shd w:val="clear" w:color="auto" w:fill="auto"/>
            <w:hideMark/>
          </w:tcPr>
          <w:p w14:paraId="4FACCF46" w14:textId="2D9892BD" w:rsidR="003A4CD7" w:rsidRPr="00885BF5" w:rsidRDefault="003A4CD7" w:rsidP="009D72C0">
            <w:pPr>
              <w:snapToGrid w:val="0"/>
              <w:spacing w:before="120" w:after="240"/>
              <w:rPr>
                <w:rFonts w:ascii="Arial Narrow" w:hAnsi="Arial Narrow" w:cs="Calibri Light"/>
                <w:color w:val="000000"/>
                <w:sz w:val="22"/>
                <w:szCs w:val="22"/>
              </w:rPr>
            </w:pPr>
            <w:r w:rsidRPr="00BF68C9">
              <w:rPr>
                <w:rFonts w:ascii="Arial Narrow" w:eastAsia="Arial Narrow" w:hAnsi="Arial Narrow" w:cs="Calibri Light"/>
                <w:color w:val="C00000"/>
                <w:sz w:val="22"/>
                <w:szCs w:val="22"/>
              </w:rPr>
              <w:t>OP.01</w:t>
            </w:r>
            <w:r>
              <w:rPr>
                <w:rFonts w:ascii="Arial Narrow" w:eastAsia="Arial Narrow" w:hAnsi="Arial Narrow" w:cs="Calibri Light"/>
                <w:color w:val="C00000"/>
                <w:sz w:val="22"/>
                <w:szCs w:val="22"/>
              </w:rPr>
              <w:t xml:space="preserve"> </w:t>
            </w:r>
            <w:r w:rsidRPr="00885BF5">
              <w:rPr>
                <w:rFonts w:ascii="Arial Narrow" w:hAnsi="Arial Narrow" w:cs="Calibri Light"/>
                <w:color w:val="000000"/>
                <w:sz w:val="22"/>
                <w:szCs w:val="22"/>
              </w:rPr>
              <w:t>Reducir el desconocimiento de los derechos del consumidor en la ciudadanía</w:t>
            </w:r>
          </w:p>
        </w:tc>
        <w:tc>
          <w:tcPr>
            <w:tcW w:w="985" w:type="pct"/>
            <w:vMerge w:val="restart"/>
            <w:shd w:val="clear" w:color="auto" w:fill="auto"/>
            <w:hideMark/>
          </w:tcPr>
          <w:p w14:paraId="33989EF3" w14:textId="45B8E0E6" w:rsidR="003A4CD7" w:rsidRPr="00623F2B" w:rsidRDefault="003A4CD7" w:rsidP="009D72C0">
            <w:pPr>
              <w:snapToGrid w:val="0"/>
              <w:spacing w:before="120"/>
              <w:jc w:val="both"/>
              <w:rPr>
                <w:rFonts w:ascii="Arial Narrow" w:hAnsi="Arial Narrow" w:cs="Calibri Light"/>
                <w:sz w:val="22"/>
                <w:szCs w:val="22"/>
              </w:rPr>
            </w:pPr>
            <w:r w:rsidRPr="007E5C33">
              <w:rPr>
                <w:rFonts w:ascii="Arial Narrow" w:hAnsi="Arial Narrow" w:cs="Calibri Light"/>
                <w:color w:val="C00000"/>
                <w:sz w:val="22"/>
                <w:szCs w:val="22"/>
              </w:rPr>
              <w:t xml:space="preserve">IOP.01.01 </w:t>
            </w:r>
            <w:r>
              <w:rPr>
                <w:rFonts w:ascii="Arial Narrow" w:hAnsi="Arial Narrow" w:cs="Calibri Light"/>
                <w:sz w:val="22"/>
                <w:szCs w:val="22"/>
              </w:rPr>
              <w:t>P</w:t>
            </w:r>
            <w:r w:rsidRPr="002C06B4">
              <w:rPr>
                <w:rFonts w:ascii="Arial Narrow" w:hAnsi="Arial Narrow" w:cs="Calibri Light"/>
                <w:sz w:val="22"/>
                <w:szCs w:val="22"/>
              </w:rPr>
              <w:t xml:space="preserve">orcentaje de la población que </w:t>
            </w:r>
            <w:r w:rsidRPr="007E5C33">
              <w:rPr>
                <w:rFonts w:ascii="Arial Narrow" w:hAnsi="Arial Narrow" w:cs="Calibri"/>
                <w:color w:val="C00000"/>
                <w:sz w:val="22"/>
                <w:szCs w:val="22"/>
              </w:rPr>
              <w:t xml:space="preserve">perciben alto conocimiento de </w:t>
            </w:r>
            <w:r w:rsidRPr="002C06B4">
              <w:rPr>
                <w:rFonts w:ascii="Arial Narrow" w:hAnsi="Arial Narrow" w:cs="Calibri Light"/>
                <w:sz w:val="22"/>
                <w:szCs w:val="22"/>
              </w:rPr>
              <w:t>sus derechos como consumidores</w:t>
            </w:r>
            <w:r>
              <w:rPr>
                <w:rFonts w:ascii="Arial Narrow" w:hAnsi="Arial Narrow" w:cs="Calibri Light"/>
                <w:sz w:val="22"/>
                <w:szCs w:val="22"/>
              </w:rPr>
              <w:t>.</w:t>
            </w:r>
          </w:p>
          <w:p w14:paraId="0116A70C" w14:textId="77777777" w:rsidR="003A4CD7" w:rsidRPr="00623F2B" w:rsidRDefault="003A4CD7" w:rsidP="009D72C0">
            <w:pPr>
              <w:snapToGrid w:val="0"/>
              <w:spacing w:before="120"/>
              <w:jc w:val="both"/>
              <w:rPr>
                <w:rFonts w:ascii="Arial Narrow" w:hAnsi="Arial Narrow" w:cs="Calibri Light"/>
                <w:sz w:val="22"/>
                <w:szCs w:val="22"/>
              </w:rPr>
            </w:pPr>
          </w:p>
          <w:p w14:paraId="5D1337DF" w14:textId="77777777" w:rsidR="003A4CD7" w:rsidRPr="00623F2B" w:rsidRDefault="003A4CD7" w:rsidP="009D72C0">
            <w:pPr>
              <w:snapToGrid w:val="0"/>
              <w:spacing w:before="120" w:after="240"/>
              <w:jc w:val="both"/>
              <w:rPr>
                <w:rFonts w:ascii="Arial Narrow" w:hAnsi="Arial Narrow" w:cs="Calibri Light"/>
                <w:sz w:val="22"/>
                <w:szCs w:val="22"/>
              </w:rPr>
            </w:pPr>
          </w:p>
        </w:tc>
        <w:tc>
          <w:tcPr>
            <w:tcW w:w="773" w:type="pct"/>
            <w:vMerge w:val="restart"/>
          </w:tcPr>
          <w:p w14:paraId="45534EEA" w14:textId="77777777" w:rsidR="003A4CD7" w:rsidRPr="00623F2B" w:rsidRDefault="003A4CD7" w:rsidP="0085383F">
            <w:pPr>
              <w:spacing w:line="276" w:lineRule="auto"/>
              <w:jc w:val="center"/>
              <w:rPr>
                <w:rFonts w:ascii="Arial Narrow" w:hAnsi="Arial Narrow" w:cs="Calibri Light"/>
                <w:color w:val="000000"/>
                <w:sz w:val="22"/>
                <w:szCs w:val="22"/>
              </w:rPr>
            </w:pPr>
          </w:p>
          <w:p w14:paraId="125E0CE3" w14:textId="0F30937B" w:rsidR="003A4CD7" w:rsidRPr="00623F2B" w:rsidRDefault="003A4CD7" w:rsidP="00612931">
            <w:pPr>
              <w:spacing w:line="276" w:lineRule="auto"/>
              <w:jc w:val="center"/>
              <w:rPr>
                <w:rFonts w:ascii="Arial Narrow" w:hAnsi="Arial Narrow" w:cs="Calibri Light"/>
                <w:color w:val="000000"/>
                <w:sz w:val="22"/>
                <w:szCs w:val="22"/>
              </w:rPr>
            </w:pPr>
            <w:r w:rsidRPr="00265F61">
              <w:rPr>
                <w:rFonts w:ascii="Arial Narrow" w:hAnsi="Arial Narrow" w:cs="Calibri Light"/>
                <w:sz w:val="22"/>
                <w:szCs w:val="22"/>
              </w:rPr>
              <w:t>26.9%</w:t>
            </w:r>
          </w:p>
        </w:tc>
        <w:tc>
          <w:tcPr>
            <w:tcW w:w="1333" w:type="pct"/>
            <w:shd w:val="clear" w:color="auto" w:fill="auto"/>
            <w:vAlign w:val="center"/>
            <w:hideMark/>
          </w:tcPr>
          <w:p w14:paraId="3D212DDE" w14:textId="3638649F" w:rsidR="003A4CD7" w:rsidRPr="00817985" w:rsidRDefault="003A4CD7" w:rsidP="009D72C0">
            <w:pPr>
              <w:snapToGrid w:val="0"/>
              <w:spacing w:before="120" w:line="276" w:lineRule="auto"/>
              <w:rPr>
                <w:rFonts w:ascii="Arial Narrow" w:hAnsi="Arial Narrow" w:cs="Calibri Light"/>
                <w:color w:val="2F5496" w:themeColor="accent1" w:themeShade="BF"/>
                <w:sz w:val="22"/>
                <w:szCs w:val="22"/>
              </w:rPr>
            </w:pPr>
            <w:r w:rsidRPr="007E5C33">
              <w:rPr>
                <w:rFonts w:ascii="Arial Narrow" w:hAnsi="Arial Narrow" w:cs="Calibri Light"/>
                <w:color w:val="C00000"/>
                <w:sz w:val="22"/>
                <w:szCs w:val="22"/>
              </w:rPr>
              <w:t xml:space="preserve">L.01.01 </w:t>
            </w:r>
            <w:r w:rsidRPr="00885BF5">
              <w:rPr>
                <w:rFonts w:ascii="Arial Narrow" w:hAnsi="Arial Narrow" w:cs="Calibri Light"/>
                <w:color w:val="000000"/>
                <w:sz w:val="22"/>
                <w:szCs w:val="22"/>
              </w:rPr>
              <w:t>Desarrollar la estrategia de capacitación y orientación sobre los derechos del consumidor para la ciudadanía</w:t>
            </w:r>
          </w:p>
        </w:tc>
        <w:tc>
          <w:tcPr>
            <w:tcW w:w="923" w:type="pct"/>
            <w:vMerge w:val="restart"/>
            <w:shd w:val="clear" w:color="auto" w:fill="auto"/>
            <w:hideMark/>
          </w:tcPr>
          <w:p w14:paraId="61804044" w14:textId="159FB22B" w:rsidR="003A4CD7" w:rsidRPr="00623F2B" w:rsidRDefault="00AA59CB" w:rsidP="00281BEB">
            <w:pPr>
              <w:snapToGrid w:val="0"/>
              <w:spacing w:before="120" w:line="276" w:lineRule="auto"/>
              <w:rPr>
                <w:rFonts w:ascii="Arial Narrow" w:hAnsi="Arial Narrow" w:cs="Calibri Light"/>
                <w:color w:val="000000"/>
                <w:sz w:val="22"/>
                <w:szCs w:val="22"/>
              </w:rPr>
            </w:pPr>
            <w:r>
              <w:rPr>
                <w:rFonts w:ascii="Arial Narrow" w:hAnsi="Arial Narrow" w:cs="Calibri Light"/>
                <w:color w:val="000000"/>
                <w:sz w:val="22"/>
                <w:szCs w:val="22"/>
              </w:rPr>
              <w:t>PCM-</w:t>
            </w:r>
            <w:r w:rsidR="003A4CD7" w:rsidRPr="00EB0565">
              <w:rPr>
                <w:rFonts w:ascii="Arial Narrow" w:hAnsi="Arial Narrow" w:cs="Calibri Light"/>
                <w:color w:val="000000"/>
                <w:sz w:val="22"/>
                <w:szCs w:val="22"/>
              </w:rPr>
              <w:t>In</w:t>
            </w:r>
            <w:r w:rsidR="003A4CD7">
              <w:rPr>
                <w:rFonts w:ascii="Arial Narrow" w:hAnsi="Arial Narrow" w:cs="Calibri Light"/>
                <w:color w:val="000000"/>
                <w:sz w:val="22"/>
                <w:szCs w:val="22"/>
              </w:rPr>
              <w:t>decopi</w:t>
            </w:r>
            <w:r w:rsidR="003A4CD7" w:rsidRPr="00623F2B">
              <w:rPr>
                <w:rStyle w:val="Refdenotaalpie"/>
                <w:rFonts w:ascii="Arial Narrow" w:hAnsi="Arial Narrow" w:cs="Calibri Light"/>
                <w:color w:val="000000"/>
                <w:sz w:val="22"/>
                <w:szCs w:val="22"/>
              </w:rPr>
              <w:footnoteReference w:id="4"/>
            </w:r>
          </w:p>
          <w:p w14:paraId="102E4D78" w14:textId="77777777" w:rsidR="003A4CD7" w:rsidRPr="00623F2B" w:rsidRDefault="003A4CD7" w:rsidP="0085383F">
            <w:pPr>
              <w:spacing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p w14:paraId="5B5EA31F" w14:textId="77777777" w:rsidR="003A4CD7" w:rsidRPr="00623F2B" w:rsidRDefault="003A4CD7" w:rsidP="0085383F">
            <w:pPr>
              <w:spacing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p w14:paraId="58A4D4BF" w14:textId="77777777" w:rsidR="003A4CD7" w:rsidRPr="00623F2B" w:rsidRDefault="003A4CD7" w:rsidP="0085383F">
            <w:pPr>
              <w:spacing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p w14:paraId="46828039" w14:textId="77777777" w:rsidR="003A4CD7" w:rsidRPr="00623F2B" w:rsidRDefault="003A4CD7" w:rsidP="0085383F">
            <w:pPr>
              <w:spacing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p w14:paraId="177DE692" w14:textId="77777777" w:rsidR="003A4CD7" w:rsidRPr="00623F2B" w:rsidRDefault="003A4CD7" w:rsidP="0085383F">
            <w:pPr>
              <w:spacing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p w14:paraId="066CDD39" w14:textId="2534853F" w:rsidR="003A4CD7" w:rsidRDefault="003A4CD7" w:rsidP="0085383F">
            <w:pPr>
              <w:spacing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p w14:paraId="6AE87A9B" w14:textId="73B47967" w:rsidR="003A4CD7" w:rsidRDefault="003A4CD7" w:rsidP="0085383F">
            <w:pPr>
              <w:spacing w:line="276" w:lineRule="auto"/>
              <w:rPr>
                <w:rFonts w:ascii="Arial Narrow" w:hAnsi="Arial Narrow" w:cs="Calibri Light"/>
                <w:color w:val="000000"/>
                <w:sz w:val="22"/>
                <w:szCs w:val="22"/>
              </w:rPr>
            </w:pPr>
          </w:p>
          <w:p w14:paraId="6DA2503D" w14:textId="06ED1CB0" w:rsidR="003A4CD7" w:rsidRDefault="003A4CD7" w:rsidP="0085383F">
            <w:pPr>
              <w:spacing w:line="276" w:lineRule="auto"/>
              <w:rPr>
                <w:rFonts w:ascii="Arial Narrow" w:hAnsi="Arial Narrow" w:cs="Calibri Light"/>
                <w:color w:val="000000"/>
                <w:sz w:val="22"/>
                <w:szCs w:val="22"/>
              </w:rPr>
            </w:pPr>
          </w:p>
          <w:p w14:paraId="51724E66" w14:textId="29367D51" w:rsidR="003A4CD7" w:rsidRDefault="003A4CD7" w:rsidP="0085383F">
            <w:pPr>
              <w:spacing w:line="276" w:lineRule="auto"/>
              <w:rPr>
                <w:rFonts w:ascii="Arial Narrow" w:hAnsi="Arial Narrow" w:cs="Calibri Light"/>
                <w:color w:val="000000"/>
                <w:sz w:val="22"/>
                <w:szCs w:val="22"/>
              </w:rPr>
            </w:pPr>
          </w:p>
          <w:p w14:paraId="2A72533C" w14:textId="7EEFF138" w:rsidR="003A4CD7" w:rsidRDefault="003A4CD7" w:rsidP="0085383F">
            <w:pPr>
              <w:spacing w:line="276" w:lineRule="auto"/>
              <w:rPr>
                <w:rFonts w:ascii="Arial Narrow" w:hAnsi="Arial Narrow" w:cs="Calibri Light"/>
                <w:color w:val="000000"/>
                <w:sz w:val="22"/>
                <w:szCs w:val="22"/>
              </w:rPr>
            </w:pPr>
          </w:p>
          <w:p w14:paraId="5605FC09" w14:textId="3EA2C780" w:rsidR="003A4CD7" w:rsidRDefault="003A4CD7" w:rsidP="0085383F">
            <w:pPr>
              <w:spacing w:line="276" w:lineRule="auto"/>
              <w:rPr>
                <w:rFonts w:ascii="Arial Narrow" w:hAnsi="Arial Narrow" w:cs="Calibri Light"/>
                <w:color w:val="000000"/>
                <w:sz w:val="22"/>
                <w:szCs w:val="22"/>
              </w:rPr>
            </w:pPr>
          </w:p>
          <w:p w14:paraId="05CC585D" w14:textId="0B66999E" w:rsidR="003A4CD7" w:rsidRDefault="003A4CD7" w:rsidP="0085383F">
            <w:pPr>
              <w:spacing w:line="276" w:lineRule="auto"/>
              <w:rPr>
                <w:rFonts w:ascii="Arial Narrow" w:hAnsi="Arial Narrow" w:cs="Calibri Light"/>
                <w:color w:val="000000"/>
                <w:sz w:val="22"/>
                <w:szCs w:val="22"/>
              </w:rPr>
            </w:pPr>
          </w:p>
          <w:p w14:paraId="7A1FEDDB" w14:textId="35F4D1E3" w:rsidR="003A4CD7" w:rsidRDefault="003A4CD7" w:rsidP="0085383F">
            <w:pPr>
              <w:spacing w:line="276" w:lineRule="auto"/>
              <w:rPr>
                <w:rFonts w:ascii="Arial Narrow" w:hAnsi="Arial Narrow" w:cs="Calibri Light"/>
                <w:color w:val="000000"/>
                <w:sz w:val="22"/>
                <w:szCs w:val="22"/>
              </w:rPr>
            </w:pPr>
          </w:p>
          <w:p w14:paraId="0C24B787" w14:textId="77A16326" w:rsidR="003A4CD7" w:rsidRDefault="003A4CD7" w:rsidP="0085383F">
            <w:pPr>
              <w:spacing w:line="276" w:lineRule="auto"/>
              <w:rPr>
                <w:rFonts w:ascii="Arial Narrow" w:hAnsi="Arial Narrow" w:cs="Calibri Light"/>
                <w:color w:val="000000"/>
                <w:sz w:val="22"/>
                <w:szCs w:val="22"/>
              </w:rPr>
            </w:pPr>
          </w:p>
          <w:p w14:paraId="05658FFC" w14:textId="77777777" w:rsidR="003A4CD7" w:rsidRDefault="003A4CD7" w:rsidP="0085383F">
            <w:pPr>
              <w:spacing w:line="276" w:lineRule="auto"/>
              <w:rPr>
                <w:rFonts w:ascii="Arial Narrow" w:hAnsi="Arial Narrow" w:cs="Calibri Light"/>
                <w:color w:val="000000"/>
                <w:sz w:val="22"/>
                <w:szCs w:val="22"/>
              </w:rPr>
            </w:pPr>
          </w:p>
          <w:p w14:paraId="69370A00" w14:textId="77777777" w:rsidR="003A4CD7" w:rsidRDefault="003A4CD7" w:rsidP="0085383F">
            <w:pPr>
              <w:spacing w:line="276" w:lineRule="auto"/>
              <w:rPr>
                <w:rFonts w:ascii="Arial Narrow" w:hAnsi="Arial Narrow" w:cs="Calibri Light"/>
                <w:color w:val="000000"/>
                <w:sz w:val="22"/>
                <w:szCs w:val="22"/>
              </w:rPr>
            </w:pPr>
          </w:p>
          <w:p w14:paraId="0D44A628" w14:textId="77777777" w:rsidR="003A4CD7" w:rsidRDefault="003A4CD7" w:rsidP="0085383F">
            <w:pPr>
              <w:spacing w:line="276" w:lineRule="auto"/>
              <w:rPr>
                <w:rFonts w:ascii="Arial Narrow" w:hAnsi="Arial Narrow" w:cs="Calibri Light"/>
                <w:color w:val="000000"/>
                <w:sz w:val="22"/>
                <w:szCs w:val="22"/>
              </w:rPr>
            </w:pPr>
          </w:p>
          <w:p w14:paraId="54033D0A" w14:textId="7F8786A0" w:rsidR="003A4CD7" w:rsidRPr="00623F2B" w:rsidRDefault="003A4CD7" w:rsidP="0085383F">
            <w:pPr>
              <w:spacing w:line="276" w:lineRule="auto"/>
              <w:rPr>
                <w:rFonts w:ascii="Arial Narrow" w:hAnsi="Arial Narrow" w:cs="Calibri Light"/>
                <w:color w:val="000000"/>
                <w:sz w:val="22"/>
                <w:szCs w:val="22"/>
              </w:rPr>
            </w:pPr>
          </w:p>
        </w:tc>
      </w:tr>
      <w:tr w:rsidR="003A4CD7" w:rsidRPr="00623F2B" w14:paraId="22BE4C9D" w14:textId="77777777" w:rsidTr="003A4CD7">
        <w:trPr>
          <w:trHeight w:val="1244"/>
        </w:trPr>
        <w:tc>
          <w:tcPr>
            <w:tcW w:w="986" w:type="pct"/>
            <w:vMerge/>
            <w:shd w:val="clear" w:color="auto" w:fill="auto"/>
          </w:tcPr>
          <w:p w14:paraId="1F86EFF6" w14:textId="77777777" w:rsidR="003A4CD7" w:rsidRPr="00623F2B" w:rsidRDefault="003A4CD7" w:rsidP="0085383F">
            <w:pPr>
              <w:spacing w:after="240" w:line="276" w:lineRule="auto"/>
              <w:rPr>
                <w:rFonts w:ascii="Arial Narrow" w:hAnsi="Arial Narrow" w:cs="Calibri Light"/>
                <w:color w:val="000000"/>
                <w:sz w:val="22"/>
                <w:szCs w:val="22"/>
              </w:rPr>
            </w:pPr>
          </w:p>
        </w:tc>
        <w:tc>
          <w:tcPr>
            <w:tcW w:w="985" w:type="pct"/>
            <w:vMerge/>
            <w:shd w:val="clear" w:color="auto" w:fill="auto"/>
          </w:tcPr>
          <w:p w14:paraId="16B0693E" w14:textId="77777777" w:rsidR="003A4CD7" w:rsidRPr="00623F2B" w:rsidRDefault="003A4CD7" w:rsidP="0085383F">
            <w:pPr>
              <w:rPr>
                <w:rFonts w:ascii="Arial Narrow" w:hAnsi="Arial Narrow" w:cs="Calibri Light"/>
                <w:sz w:val="22"/>
                <w:szCs w:val="22"/>
              </w:rPr>
            </w:pPr>
          </w:p>
        </w:tc>
        <w:tc>
          <w:tcPr>
            <w:tcW w:w="773" w:type="pct"/>
            <w:vMerge/>
          </w:tcPr>
          <w:p w14:paraId="08C21DD5" w14:textId="77777777" w:rsidR="003A4CD7" w:rsidRPr="00623F2B" w:rsidRDefault="003A4CD7" w:rsidP="0085383F">
            <w:pPr>
              <w:spacing w:line="276" w:lineRule="auto"/>
              <w:rPr>
                <w:rFonts w:ascii="Arial Narrow" w:hAnsi="Arial Narrow" w:cs="Calibri Light"/>
                <w:color w:val="000000"/>
                <w:sz w:val="22"/>
                <w:szCs w:val="22"/>
              </w:rPr>
            </w:pPr>
          </w:p>
        </w:tc>
        <w:tc>
          <w:tcPr>
            <w:tcW w:w="1333" w:type="pct"/>
            <w:shd w:val="clear" w:color="auto" w:fill="auto"/>
            <w:vAlign w:val="center"/>
          </w:tcPr>
          <w:p w14:paraId="19FF3199" w14:textId="082AACD4" w:rsidR="003A4CD7" w:rsidRPr="00817985" w:rsidRDefault="003A4CD7" w:rsidP="002312FE">
            <w:pPr>
              <w:spacing w:line="276" w:lineRule="auto"/>
              <w:rPr>
                <w:rFonts w:ascii="Arial Narrow" w:hAnsi="Arial Narrow" w:cs="Calibri Light"/>
                <w:color w:val="2F5496" w:themeColor="accent1" w:themeShade="BF"/>
                <w:sz w:val="22"/>
                <w:szCs w:val="22"/>
              </w:rPr>
            </w:pPr>
            <w:r w:rsidRPr="007E5C33">
              <w:rPr>
                <w:rFonts w:ascii="Arial Narrow" w:hAnsi="Arial Narrow" w:cs="Calibri Light"/>
                <w:color w:val="C00000"/>
                <w:sz w:val="22"/>
                <w:szCs w:val="22"/>
              </w:rPr>
              <w:t xml:space="preserve">L.01.02 </w:t>
            </w:r>
            <w:r w:rsidRPr="00885BF5">
              <w:rPr>
                <w:rFonts w:ascii="Arial Narrow" w:hAnsi="Arial Narrow" w:cs="Calibri Light"/>
                <w:color w:val="000000"/>
                <w:sz w:val="22"/>
                <w:szCs w:val="22"/>
              </w:rPr>
              <w:t>Fortalecer las competencias sobre la protección y defensa de los consumidores en estudiantes de educación básica</w:t>
            </w:r>
          </w:p>
        </w:tc>
        <w:tc>
          <w:tcPr>
            <w:tcW w:w="923" w:type="pct"/>
            <w:vMerge/>
            <w:shd w:val="clear" w:color="auto" w:fill="auto"/>
          </w:tcPr>
          <w:p w14:paraId="6E1E7D6A" w14:textId="77777777" w:rsidR="003A4CD7" w:rsidRPr="00623F2B" w:rsidRDefault="003A4CD7" w:rsidP="0085383F">
            <w:pPr>
              <w:spacing w:line="276" w:lineRule="auto"/>
              <w:rPr>
                <w:rFonts w:ascii="Arial Narrow" w:hAnsi="Arial Narrow" w:cs="Calibri Light"/>
                <w:color w:val="000000"/>
                <w:sz w:val="22"/>
                <w:szCs w:val="22"/>
              </w:rPr>
            </w:pPr>
          </w:p>
        </w:tc>
      </w:tr>
      <w:tr w:rsidR="003A4CD7" w:rsidRPr="00623F2B" w14:paraId="2D6BF904" w14:textId="77777777" w:rsidTr="003A4CD7">
        <w:trPr>
          <w:trHeight w:val="711"/>
        </w:trPr>
        <w:tc>
          <w:tcPr>
            <w:tcW w:w="986" w:type="pct"/>
            <w:vMerge w:val="restart"/>
            <w:shd w:val="clear" w:color="auto" w:fill="auto"/>
            <w:hideMark/>
          </w:tcPr>
          <w:p w14:paraId="6E235881" w14:textId="31154D82" w:rsidR="003A4CD7" w:rsidRPr="00885BF5" w:rsidRDefault="003A4CD7" w:rsidP="009D72C0">
            <w:pPr>
              <w:snapToGrid w:val="0"/>
              <w:spacing w:before="120" w:line="276" w:lineRule="auto"/>
              <w:rPr>
                <w:rFonts w:ascii="Arial Narrow" w:hAnsi="Arial Narrow" w:cs="Calibri Light"/>
                <w:color w:val="000000"/>
                <w:sz w:val="22"/>
                <w:szCs w:val="22"/>
              </w:rPr>
            </w:pPr>
            <w:r w:rsidRPr="00BF68C9">
              <w:rPr>
                <w:rFonts w:ascii="Arial Narrow" w:eastAsia="Arial Narrow" w:hAnsi="Arial Narrow" w:cs="Calibri Light"/>
                <w:color w:val="C00000"/>
                <w:sz w:val="22"/>
                <w:szCs w:val="22"/>
              </w:rPr>
              <w:lastRenderedPageBreak/>
              <w:t>OP.02</w:t>
            </w:r>
            <w:r>
              <w:rPr>
                <w:rFonts w:ascii="Arial Narrow" w:eastAsia="Arial Narrow" w:hAnsi="Arial Narrow" w:cs="Calibri Light"/>
                <w:color w:val="C00000"/>
                <w:sz w:val="22"/>
                <w:szCs w:val="22"/>
              </w:rPr>
              <w:t xml:space="preserve"> </w:t>
            </w:r>
            <w:r w:rsidRPr="00885BF5">
              <w:rPr>
                <w:rFonts w:ascii="Arial Narrow" w:hAnsi="Arial Narrow" w:cs="Calibri Light"/>
                <w:color w:val="000000"/>
                <w:sz w:val="22"/>
                <w:szCs w:val="22"/>
              </w:rPr>
              <w:t>Garantizar la disponibilidad de información en materia de protección del consumidor dirigida a la ciudadanía</w:t>
            </w:r>
          </w:p>
        </w:tc>
        <w:tc>
          <w:tcPr>
            <w:tcW w:w="985" w:type="pct"/>
            <w:vMerge w:val="restart"/>
            <w:shd w:val="clear" w:color="auto" w:fill="auto"/>
            <w:hideMark/>
          </w:tcPr>
          <w:p w14:paraId="684645ED" w14:textId="0DA6ADC5" w:rsidR="003A4CD7" w:rsidRPr="00623F2B" w:rsidRDefault="003A4CD7" w:rsidP="009D72C0">
            <w:pPr>
              <w:snapToGrid w:val="0"/>
              <w:spacing w:before="120" w:line="276" w:lineRule="auto"/>
              <w:rPr>
                <w:rFonts w:ascii="Arial Narrow" w:hAnsi="Arial Narrow" w:cs="Calibri Light"/>
                <w:color w:val="000000"/>
                <w:sz w:val="22"/>
                <w:szCs w:val="22"/>
              </w:rPr>
            </w:pPr>
            <w:r w:rsidRPr="007E5C33">
              <w:rPr>
                <w:rFonts w:ascii="Arial Narrow" w:hAnsi="Arial Narrow" w:cs="Calibri Light"/>
                <w:color w:val="C00000"/>
                <w:sz w:val="22"/>
                <w:szCs w:val="22"/>
              </w:rPr>
              <w:t xml:space="preserve">IOP.02.01 </w:t>
            </w:r>
            <w:r w:rsidRPr="002C06B4">
              <w:rPr>
                <w:rFonts w:ascii="Arial Narrow" w:hAnsi="Arial Narrow" w:cs="Calibri Light"/>
                <w:color w:val="000000"/>
                <w:sz w:val="22"/>
                <w:szCs w:val="22"/>
              </w:rPr>
              <w:t>Porcentaje de consumidores que conocen de la existencia de los diversos medios y herramientas de información para la toma de decisiones de consumo informadas</w:t>
            </w:r>
            <w:r>
              <w:rPr>
                <w:rFonts w:ascii="Arial Narrow" w:hAnsi="Arial Narrow" w:cs="Calibri Light"/>
                <w:color w:val="000000"/>
                <w:sz w:val="22"/>
                <w:szCs w:val="22"/>
              </w:rPr>
              <w:t>.</w:t>
            </w:r>
          </w:p>
          <w:p w14:paraId="6AF57138" w14:textId="77777777" w:rsidR="003A4CD7" w:rsidRPr="00623F2B" w:rsidRDefault="003A4CD7" w:rsidP="009D72C0">
            <w:pPr>
              <w:snapToGrid w:val="0"/>
              <w:spacing w:before="120" w:line="276" w:lineRule="auto"/>
              <w:rPr>
                <w:rFonts w:ascii="Arial Narrow" w:hAnsi="Arial Narrow" w:cs="Calibri Light"/>
                <w:color w:val="000000"/>
                <w:sz w:val="22"/>
                <w:szCs w:val="22"/>
              </w:rPr>
            </w:pPr>
          </w:p>
        </w:tc>
        <w:tc>
          <w:tcPr>
            <w:tcW w:w="773" w:type="pct"/>
            <w:vMerge w:val="restart"/>
          </w:tcPr>
          <w:p w14:paraId="233D0912" w14:textId="77777777" w:rsidR="003A4CD7" w:rsidRPr="00265F61" w:rsidRDefault="003A4CD7" w:rsidP="009D72C0">
            <w:pPr>
              <w:snapToGrid w:val="0"/>
              <w:spacing w:before="120" w:line="276" w:lineRule="auto"/>
              <w:rPr>
                <w:rFonts w:ascii="Arial Narrow" w:hAnsi="Arial Narrow" w:cs="Calibri Light"/>
                <w:color w:val="000000"/>
                <w:sz w:val="22"/>
                <w:szCs w:val="22"/>
              </w:rPr>
            </w:pPr>
          </w:p>
          <w:p w14:paraId="2528163D" w14:textId="3BD258EE" w:rsidR="003A4CD7" w:rsidRPr="00265F61" w:rsidRDefault="002076DF" w:rsidP="00612931">
            <w:pPr>
              <w:snapToGrid w:val="0"/>
              <w:spacing w:before="120" w:line="276" w:lineRule="auto"/>
              <w:jc w:val="center"/>
              <w:rPr>
                <w:rFonts w:ascii="Arial Narrow" w:hAnsi="Arial Narrow" w:cs="Calibri Light"/>
                <w:color w:val="000000"/>
                <w:sz w:val="22"/>
                <w:szCs w:val="22"/>
              </w:rPr>
            </w:pPr>
            <w:r w:rsidRPr="002076DF">
              <w:rPr>
                <w:rFonts w:ascii="Arial Narrow" w:hAnsi="Arial Narrow" w:cs="Calibri Light"/>
                <w:color w:val="FF0000"/>
                <w:sz w:val="22"/>
                <w:szCs w:val="22"/>
              </w:rPr>
              <w:t>30</w:t>
            </w:r>
            <w:r>
              <w:rPr>
                <w:rFonts w:ascii="Arial Narrow" w:hAnsi="Arial Narrow" w:cs="Calibri Light"/>
                <w:sz w:val="22"/>
                <w:szCs w:val="22"/>
              </w:rPr>
              <w:t>.</w:t>
            </w:r>
            <w:r w:rsidR="003A4CD7" w:rsidRPr="00265F61">
              <w:rPr>
                <w:rFonts w:ascii="Arial Narrow" w:hAnsi="Arial Narrow" w:cs="Calibri Light"/>
                <w:sz w:val="22"/>
                <w:szCs w:val="22"/>
              </w:rPr>
              <w:t>9%</w:t>
            </w:r>
          </w:p>
        </w:tc>
        <w:tc>
          <w:tcPr>
            <w:tcW w:w="1333" w:type="pct"/>
            <w:shd w:val="clear" w:color="auto" w:fill="auto"/>
            <w:hideMark/>
          </w:tcPr>
          <w:p w14:paraId="0DE9E0A7" w14:textId="131BA201" w:rsidR="003A4CD7" w:rsidRPr="00817985" w:rsidRDefault="003A4CD7" w:rsidP="0084488C">
            <w:pPr>
              <w:snapToGrid w:val="0"/>
              <w:spacing w:before="120" w:line="276" w:lineRule="auto"/>
              <w:rPr>
                <w:rFonts w:ascii="Arial Narrow" w:hAnsi="Arial Narrow" w:cs="Calibri Light"/>
                <w:color w:val="2F5496" w:themeColor="accent1" w:themeShade="BF"/>
                <w:sz w:val="22"/>
                <w:szCs w:val="22"/>
              </w:rPr>
            </w:pPr>
            <w:r w:rsidRPr="007E5C33">
              <w:rPr>
                <w:rFonts w:ascii="Arial Narrow" w:hAnsi="Arial Narrow" w:cs="Calibri Light"/>
                <w:color w:val="C00000"/>
                <w:sz w:val="22"/>
                <w:szCs w:val="22"/>
              </w:rPr>
              <w:t xml:space="preserve">L.02.01 </w:t>
            </w:r>
            <w:r w:rsidRPr="00885BF5">
              <w:rPr>
                <w:rFonts w:ascii="Arial Narrow" w:hAnsi="Arial Narrow" w:cs="Calibri Light"/>
                <w:color w:val="000000"/>
                <w:sz w:val="22"/>
                <w:szCs w:val="22"/>
              </w:rPr>
              <w:t>Generar herramientas informativas en materia de protección del consumidor para la ciudadanía</w:t>
            </w:r>
          </w:p>
        </w:tc>
        <w:tc>
          <w:tcPr>
            <w:tcW w:w="923" w:type="pct"/>
            <w:vMerge w:val="restart"/>
            <w:shd w:val="clear" w:color="auto" w:fill="auto"/>
            <w:hideMark/>
          </w:tcPr>
          <w:p w14:paraId="605C2CE0" w14:textId="0CB1B863" w:rsidR="003A4CD7" w:rsidRPr="00623F2B" w:rsidRDefault="00AA59CB" w:rsidP="009D72C0">
            <w:pPr>
              <w:snapToGrid w:val="0"/>
              <w:spacing w:before="120" w:line="276" w:lineRule="auto"/>
              <w:rPr>
                <w:rFonts w:ascii="Arial Narrow" w:hAnsi="Arial Narrow" w:cs="Calibri Light"/>
                <w:color w:val="000000"/>
                <w:sz w:val="22"/>
                <w:szCs w:val="22"/>
              </w:rPr>
            </w:pPr>
            <w:r>
              <w:rPr>
                <w:rFonts w:ascii="Arial Narrow" w:hAnsi="Arial Narrow" w:cs="Calibri Light"/>
                <w:color w:val="000000"/>
                <w:sz w:val="22"/>
                <w:szCs w:val="22"/>
              </w:rPr>
              <w:t>PCM-</w:t>
            </w:r>
            <w:r w:rsidR="003A4CD7" w:rsidRPr="00E7099D">
              <w:rPr>
                <w:rFonts w:ascii="Arial Narrow" w:hAnsi="Arial Narrow" w:cs="Calibri Light"/>
                <w:color w:val="000000"/>
                <w:sz w:val="22"/>
                <w:szCs w:val="22"/>
              </w:rPr>
              <w:t>Indecopi</w:t>
            </w:r>
            <w:r w:rsidR="003A4CD7" w:rsidRPr="00623F2B">
              <w:rPr>
                <w:rStyle w:val="Refdenotaalpie"/>
                <w:rFonts w:ascii="Arial Narrow" w:hAnsi="Arial Narrow" w:cs="Calibri Light"/>
                <w:color w:val="000000"/>
                <w:sz w:val="22"/>
                <w:szCs w:val="22"/>
              </w:rPr>
              <w:footnoteReference w:id="5"/>
            </w:r>
          </w:p>
          <w:p w14:paraId="4B326EC8" w14:textId="77777777" w:rsidR="003A4CD7" w:rsidRPr="00623F2B" w:rsidRDefault="003A4CD7" w:rsidP="009D72C0">
            <w:pPr>
              <w:snapToGrid w:val="0"/>
              <w:spacing w:before="120"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p w14:paraId="68D0CD97" w14:textId="77777777" w:rsidR="003A4CD7" w:rsidRPr="00623F2B" w:rsidRDefault="003A4CD7" w:rsidP="009D72C0">
            <w:pPr>
              <w:snapToGrid w:val="0"/>
              <w:spacing w:before="120"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tc>
      </w:tr>
      <w:tr w:rsidR="003A4CD7" w:rsidRPr="00623F2B" w14:paraId="208F732B" w14:textId="77777777" w:rsidTr="003A4CD7">
        <w:trPr>
          <w:trHeight w:val="1292"/>
        </w:trPr>
        <w:tc>
          <w:tcPr>
            <w:tcW w:w="986" w:type="pct"/>
            <w:vMerge/>
            <w:shd w:val="clear" w:color="auto" w:fill="auto"/>
          </w:tcPr>
          <w:p w14:paraId="53BF61CB" w14:textId="77777777" w:rsidR="003A4CD7" w:rsidRPr="00885BF5" w:rsidRDefault="003A4CD7" w:rsidP="009D72C0">
            <w:pPr>
              <w:snapToGrid w:val="0"/>
              <w:spacing w:before="120" w:line="276" w:lineRule="auto"/>
              <w:rPr>
                <w:rFonts w:ascii="Arial Narrow" w:hAnsi="Arial Narrow" w:cs="Calibri Light"/>
                <w:color w:val="000000"/>
                <w:sz w:val="22"/>
                <w:szCs w:val="22"/>
              </w:rPr>
            </w:pPr>
          </w:p>
        </w:tc>
        <w:tc>
          <w:tcPr>
            <w:tcW w:w="985" w:type="pct"/>
            <w:vMerge/>
            <w:shd w:val="clear" w:color="auto" w:fill="auto"/>
          </w:tcPr>
          <w:p w14:paraId="70179278" w14:textId="77777777" w:rsidR="003A4CD7" w:rsidRPr="00623F2B" w:rsidRDefault="003A4CD7" w:rsidP="009D72C0">
            <w:pPr>
              <w:snapToGrid w:val="0"/>
              <w:spacing w:before="120" w:line="276" w:lineRule="auto"/>
              <w:rPr>
                <w:rFonts w:ascii="Arial Narrow" w:hAnsi="Arial Narrow" w:cs="Calibri Light"/>
                <w:color w:val="000000"/>
                <w:sz w:val="22"/>
                <w:szCs w:val="22"/>
              </w:rPr>
            </w:pPr>
          </w:p>
        </w:tc>
        <w:tc>
          <w:tcPr>
            <w:tcW w:w="773" w:type="pct"/>
            <w:vMerge/>
          </w:tcPr>
          <w:p w14:paraId="535AEABF" w14:textId="77777777" w:rsidR="003A4CD7" w:rsidRPr="00265F61" w:rsidRDefault="003A4CD7" w:rsidP="009D72C0">
            <w:pPr>
              <w:snapToGrid w:val="0"/>
              <w:spacing w:before="120" w:line="276" w:lineRule="auto"/>
              <w:rPr>
                <w:rFonts w:ascii="Arial Narrow" w:hAnsi="Arial Narrow" w:cs="Calibri Light"/>
                <w:color w:val="000000"/>
                <w:sz w:val="22"/>
                <w:szCs w:val="22"/>
              </w:rPr>
            </w:pPr>
          </w:p>
        </w:tc>
        <w:tc>
          <w:tcPr>
            <w:tcW w:w="1333" w:type="pct"/>
            <w:shd w:val="clear" w:color="auto" w:fill="auto"/>
          </w:tcPr>
          <w:p w14:paraId="61EC839E" w14:textId="454DC98B" w:rsidR="003A4CD7" w:rsidRPr="00817985" w:rsidRDefault="003A4CD7" w:rsidP="0084488C">
            <w:pPr>
              <w:snapToGrid w:val="0"/>
              <w:spacing w:before="120" w:line="276" w:lineRule="auto"/>
              <w:rPr>
                <w:rFonts w:ascii="Arial Narrow" w:hAnsi="Arial Narrow" w:cs="Calibri Light"/>
                <w:color w:val="2F5496" w:themeColor="accent1" w:themeShade="BF"/>
                <w:sz w:val="22"/>
                <w:szCs w:val="22"/>
              </w:rPr>
            </w:pPr>
            <w:r w:rsidRPr="007E5C33">
              <w:rPr>
                <w:rFonts w:ascii="Arial Narrow" w:hAnsi="Arial Narrow" w:cs="Calibri Light"/>
                <w:color w:val="C00000"/>
                <w:sz w:val="22"/>
                <w:szCs w:val="22"/>
              </w:rPr>
              <w:t xml:space="preserve">L.02.02 </w:t>
            </w:r>
            <w:r w:rsidRPr="004F53D3">
              <w:rPr>
                <w:rFonts w:ascii="Arial Narrow" w:hAnsi="Arial Narrow" w:cs="Calibri Light"/>
                <w:color w:val="C00000"/>
                <w:sz w:val="22"/>
                <w:szCs w:val="22"/>
              </w:rPr>
              <w:t xml:space="preserve">Promocionar </w:t>
            </w:r>
            <w:r w:rsidR="00B07709" w:rsidRPr="00B07709">
              <w:rPr>
                <w:rFonts w:ascii="Arial Narrow" w:hAnsi="Arial Narrow" w:cs="Calibri Light"/>
                <w:color w:val="C00000"/>
                <w:sz w:val="22"/>
                <w:szCs w:val="22"/>
              </w:rPr>
              <w:t>el consumo de productos y servicios que sean respetuosos con el ambiente en la ciudadanía</w:t>
            </w:r>
          </w:p>
        </w:tc>
        <w:tc>
          <w:tcPr>
            <w:tcW w:w="923" w:type="pct"/>
            <w:vMerge/>
            <w:shd w:val="clear" w:color="auto" w:fill="auto"/>
          </w:tcPr>
          <w:p w14:paraId="49822342" w14:textId="77777777" w:rsidR="003A4CD7" w:rsidRPr="00E7099D" w:rsidRDefault="003A4CD7" w:rsidP="009D72C0">
            <w:pPr>
              <w:snapToGrid w:val="0"/>
              <w:spacing w:before="120" w:line="276" w:lineRule="auto"/>
              <w:rPr>
                <w:rFonts w:ascii="Arial Narrow" w:hAnsi="Arial Narrow" w:cs="Calibri Light"/>
                <w:color w:val="000000"/>
                <w:sz w:val="22"/>
                <w:szCs w:val="22"/>
              </w:rPr>
            </w:pPr>
          </w:p>
        </w:tc>
      </w:tr>
      <w:tr w:rsidR="003A4CD7" w:rsidRPr="00623F2B" w14:paraId="1CBDD2F9" w14:textId="77777777" w:rsidTr="00B07709">
        <w:trPr>
          <w:trHeight w:val="2229"/>
        </w:trPr>
        <w:tc>
          <w:tcPr>
            <w:tcW w:w="986" w:type="pct"/>
            <w:vMerge w:val="restart"/>
            <w:tcBorders>
              <w:top w:val="single" w:sz="4" w:space="0" w:color="auto"/>
              <w:left w:val="single" w:sz="4" w:space="0" w:color="auto"/>
              <w:right w:val="single" w:sz="4" w:space="0" w:color="auto"/>
            </w:tcBorders>
            <w:shd w:val="clear" w:color="auto" w:fill="auto"/>
          </w:tcPr>
          <w:p w14:paraId="365B7503" w14:textId="3DBE76AF" w:rsidR="003A4CD7" w:rsidRPr="00885BF5" w:rsidRDefault="003A4CD7" w:rsidP="009D72C0">
            <w:pPr>
              <w:snapToGrid w:val="0"/>
              <w:spacing w:before="120" w:line="276" w:lineRule="auto"/>
              <w:rPr>
                <w:rFonts w:ascii="Arial Narrow" w:hAnsi="Arial Narrow" w:cs="Calibri Light"/>
                <w:color w:val="000000"/>
                <w:sz w:val="22"/>
                <w:szCs w:val="22"/>
              </w:rPr>
            </w:pPr>
            <w:r w:rsidRPr="00BF68C9">
              <w:rPr>
                <w:rFonts w:ascii="Arial Narrow" w:eastAsia="Arial Narrow" w:hAnsi="Arial Narrow" w:cs="Calibri Light"/>
                <w:color w:val="C00000"/>
                <w:sz w:val="22"/>
                <w:szCs w:val="22"/>
              </w:rPr>
              <w:t>OP.03</w:t>
            </w:r>
            <w:r>
              <w:rPr>
                <w:rFonts w:ascii="Arial Narrow" w:eastAsia="Arial Narrow" w:hAnsi="Arial Narrow" w:cs="Calibri Light"/>
                <w:color w:val="C00000"/>
                <w:sz w:val="22"/>
                <w:szCs w:val="22"/>
              </w:rPr>
              <w:t xml:space="preserve"> </w:t>
            </w:r>
            <w:r w:rsidRPr="00885BF5">
              <w:rPr>
                <w:rFonts w:ascii="Arial Narrow" w:hAnsi="Arial Narrow" w:cs="Calibri Light"/>
                <w:color w:val="000000"/>
                <w:sz w:val="22"/>
                <w:szCs w:val="22"/>
              </w:rPr>
              <w:t>Incrementar el cumplimiento de las obligaciones recogidas en las normas de protección del consumidor por parte de los proveedores</w:t>
            </w:r>
          </w:p>
        </w:tc>
        <w:tc>
          <w:tcPr>
            <w:tcW w:w="985" w:type="pct"/>
            <w:vMerge w:val="restart"/>
            <w:tcBorders>
              <w:top w:val="single" w:sz="4" w:space="0" w:color="auto"/>
              <w:left w:val="single" w:sz="4" w:space="0" w:color="auto"/>
              <w:right w:val="single" w:sz="4" w:space="0" w:color="auto"/>
            </w:tcBorders>
            <w:shd w:val="clear" w:color="auto" w:fill="auto"/>
          </w:tcPr>
          <w:p w14:paraId="6DA4D173" w14:textId="0B72EBB6" w:rsidR="003A4CD7" w:rsidRPr="0084488C" w:rsidRDefault="003A4CD7" w:rsidP="009D72C0">
            <w:pPr>
              <w:snapToGrid w:val="0"/>
              <w:spacing w:before="120" w:line="276" w:lineRule="auto"/>
              <w:rPr>
                <w:rFonts w:ascii="Arial Narrow" w:hAnsi="Arial Narrow" w:cs="Calibri Light"/>
                <w:sz w:val="22"/>
                <w:szCs w:val="22"/>
              </w:rPr>
            </w:pPr>
            <w:r w:rsidRPr="007E5C33">
              <w:rPr>
                <w:rFonts w:ascii="Arial Narrow" w:hAnsi="Arial Narrow" w:cs="Calibri Light"/>
                <w:color w:val="C00000"/>
                <w:sz w:val="22"/>
                <w:szCs w:val="22"/>
              </w:rPr>
              <w:t xml:space="preserve">IOP.03.01 </w:t>
            </w:r>
            <w:r w:rsidRPr="002C06B4">
              <w:rPr>
                <w:rFonts w:ascii="Arial Narrow" w:hAnsi="Arial Narrow" w:cs="Calibri Light"/>
                <w:color w:val="000000"/>
                <w:sz w:val="22"/>
                <w:szCs w:val="22"/>
              </w:rPr>
              <w:t xml:space="preserve">Ratio de sanciones por infracciones a la normativa de </w:t>
            </w:r>
            <w:r w:rsidRPr="0084488C">
              <w:rPr>
                <w:rFonts w:ascii="Arial Narrow" w:hAnsi="Arial Narrow" w:cs="Calibri Light"/>
                <w:sz w:val="22"/>
                <w:szCs w:val="22"/>
              </w:rPr>
              <w:t>protección al consumidor por parte de los proveedores.</w:t>
            </w:r>
          </w:p>
          <w:p w14:paraId="67040F0D" w14:textId="455AD947" w:rsidR="003A4CD7" w:rsidRPr="00AF5F41" w:rsidRDefault="003A4CD7" w:rsidP="009D72C0">
            <w:pPr>
              <w:snapToGrid w:val="0"/>
              <w:spacing w:before="120" w:line="276" w:lineRule="auto"/>
              <w:rPr>
                <w:rFonts w:ascii="Arial Narrow" w:hAnsi="Arial Narrow" w:cs="Calibri Light"/>
                <w:color w:val="FF0000"/>
                <w:sz w:val="22"/>
                <w:szCs w:val="22"/>
              </w:rPr>
            </w:pPr>
            <w:r w:rsidRPr="007E5C33">
              <w:rPr>
                <w:rFonts w:ascii="Arial Narrow" w:hAnsi="Arial Narrow" w:cs="Calibri Light"/>
                <w:color w:val="C00000"/>
                <w:sz w:val="22"/>
                <w:szCs w:val="22"/>
              </w:rPr>
              <w:lastRenderedPageBreak/>
              <w:t xml:space="preserve">IOP.03.02 </w:t>
            </w:r>
            <w:r w:rsidRPr="0084488C">
              <w:rPr>
                <w:rFonts w:ascii="Arial Narrow" w:hAnsi="Arial Narrow" w:cs="Calibri Light"/>
                <w:sz w:val="22"/>
                <w:szCs w:val="22"/>
              </w:rPr>
              <w:t>Porcentaje de proveedores con comportamiento infractor reiterativo a la normativa de protección del consumidor</w:t>
            </w:r>
          </w:p>
          <w:p w14:paraId="19FFFB26" w14:textId="77777777" w:rsidR="003A4CD7" w:rsidRPr="00623F2B" w:rsidRDefault="003A4CD7" w:rsidP="009D72C0">
            <w:pPr>
              <w:snapToGrid w:val="0"/>
              <w:spacing w:before="120" w:line="276" w:lineRule="auto"/>
              <w:rPr>
                <w:rFonts w:ascii="Arial Narrow" w:hAnsi="Arial Narrow" w:cs="Calibri Light"/>
                <w:color w:val="000000"/>
                <w:sz w:val="22"/>
                <w:szCs w:val="22"/>
              </w:rPr>
            </w:pPr>
          </w:p>
        </w:tc>
        <w:tc>
          <w:tcPr>
            <w:tcW w:w="773" w:type="pct"/>
            <w:vMerge w:val="restart"/>
            <w:tcBorders>
              <w:top w:val="single" w:sz="4" w:space="0" w:color="auto"/>
              <w:left w:val="single" w:sz="4" w:space="0" w:color="auto"/>
              <w:right w:val="single" w:sz="4" w:space="0" w:color="auto"/>
            </w:tcBorders>
          </w:tcPr>
          <w:p w14:paraId="76CEE88A" w14:textId="6FF1B71E" w:rsidR="003A4CD7" w:rsidRPr="00265F61" w:rsidRDefault="003A4CD7" w:rsidP="009D72C0">
            <w:pPr>
              <w:snapToGrid w:val="0"/>
              <w:spacing w:before="120" w:line="276" w:lineRule="auto"/>
              <w:jc w:val="center"/>
              <w:rPr>
                <w:rFonts w:ascii="Arial Narrow" w:hAnsi="Arial Narrow" w:cs="Calibri Light"/>
                <w:sz w:val="22"/>
                <w:szCs w:val="22"/>
              </w:rPr>
            </w:pPr>
            <w:r w:rsidRPr="00265F61">
              <w:rPr>
                <w:rFonts w:ascii="Arial Narrow" w:hAnsi="Arial Narrow" w:cs="Calibri Light"/>
                <w:sz w:val="22"/>
                <w:szCs w:val="22"/>
              </w:rPr>
              <w:lastRenderedPageBreak/>
              <w:t>3.2</w:t>
            </w:r>
          </w:p>
          <w:p w14:paraId="270AEC3E" w14:textId="77777777" w:rsidR="003A4CD7" w:rsidRPr="00265F61" w:rsidRDefault="003A4CD7" w:rsidP="009D72C0">
            <w:pPr>
              <w:snapToGrid w:val="0"/>
              <w:spacing w:before="120" w:line="276" w:lineRule="auto"/>
              <w:jc w:val="center"/>
              <w:rPr>
                <w:rFonts w:ascii="Arial Narrow" w:hAnsi="Arial Narrow" w:cs="Calibri Light"/>
                <w:sz w:val="22"/>
                <w:szCs w:val="22"/>
              </w:rPr>
            </w:pPr>
          </w:p>
          <w:p w14:paraId="306F28AC" w14:textId="2D626C50" w:rsidR="003A4CD7" w:rsidRDefault="003A4CD7" w:rsidP="009D72C0">
            <w:pPr>
              <w:snapToGrid w:val="0"/>
              <w:spacing w:before="120" w:line="276" w:lineRule="auto"/>
              <w:jc w:val="center"/>
              <w:rPr>
                <w:rFonts w:ascii="Arial Narrow" w:hAnsi="Arial Narrow" w:cs="Calibri Light"/>
                <w:sz w:val="22"/>
                <w:szCs w:val="22"/>
              </w:rPr>
            </w:pPr>
          </w:p>
          <w:p w14:paraId="33E1F7C7" w14:textId="7EEB6867" w:rsidR="006C0363" w:rsidRDefault="006C0363" w:rsidP="009D72C0">
            <w:pPr>
              <w:snapToGrid w:val="0"/>
              <w:spacing w:before="120" w:line="276" w:lineRule="auto"/>
              <w:jc w:val="center"/>
              <w:rPr>
                <w:rFonts w:ascii="Arial Narrow" w:hAnsi="Arial Narrow" w:cs="Calibri Light"/>
                <w:sz w:val="22"/>
                <w:szCs w:val="22"/>
              </w:rPr>
            </w:pPr>
          </w:p>
          <w:p w14:paraId="281132D4" w14:textId="77777777" w:rsidR="006C0363" w:rsidRPr="00265F61" w:rsidRDefault="006C0363" w:rsidP="009D72C0">
            <w:pPr>
              <w:snapToGrid w:val="0"/>
              <w:spacing w:before="120" w:line="276" w:lineRule="auto"/>
              <w:jc w:val="center"/>
              <w:rPr>
                <w:rFonts w:ascii="Arial Narrow" w:hAnsi="Arial Narrow" w:cs="Calibri Light"/>
                <w:sz w:val="22"/>
                <w:szCs w:val="22"/>
              </w:rPr>
            </w:pPr>
          </w:p>
          <w:p w14:paraId="227677EC" w14:textId="35E366F6" w:rsidR="003A4CD7" w:rsidRPr="00265F61" w:rsidRDefault="003A4CD7" w:rsidP="009D72C0">
            <w:pPr>
              <w:snapToGrid w:val="0"/>
              <w:spacing w:before="120" w:line="276" w:lineRule="auto"/>
              <w:jc w:val="center"/>
              <w:rPr>
                <w:rFonts w:ascii="Arial Narrow" w:hAnsi="Arial Narrow" w:cs="Calibri Light"/>
                <w:sz w:val="22"/>
                <w:szCs w:val="22"/>
              </w:rPr>
            </w:pPr>
            <w:r w:rsidRPr="00265F61">
              <w:rPr>
                <w:rFonts w:ascii="Arial Narrow" w:hAnsi="Arial Narrow" w:cs="Calibri Light"/>
                <w:sz w:val="22"/>
                <w:szCs w:val="22"/>
              </w:rPr>
              <w:lastRenderedPageBreak/>
              <w:t>19.5%</w:t>
            </w:r>
          </w:p>
          <w:p w14:paraId="25059BDD" w14:textId="078C8D0B" w:rsidR="003A4CD7" w:rsidRPr="00265F61" w:rsidRDefault="003A4CD7" w:rsidP="009D72C0">
            <w:pPr>
              <w:snapToGrid w:val="0"/>
              <w:spacing w:before="120" w:line="276" w:lineRule="auto"/>
              <w:jc w:val="center"/>
              <w:rPr>
                <w:rFonts w:ascii="Arial Narrow" w:hAnsi="Arial Narrow" w:cs="Calibri Light"/>
                <w:sz w:val="22"/>
                <w:szCs w:val="22"/>
              </w:rPr>
            </w:pPr>
          </w:p>
        </w:tc>
        <w:tc>
          <w:tcPr>
            <w:tcW w:w="1333" w:type="pct"/>
            <w:tcBorders>
              <w:top w:val="single" w:sz="4" w:space="0" w:color="auto"/>
              <w:left w:val="single" w:sz="4" w:space="0" w:color="auto"/>
              <w:bottom w:val="single" w:sz="4" w:space="0" w:color="auto"/>
              <w:right w:val="single" w:sz="4" w:space="0" w:color="auto"/>
            </w:tcBorders>
            <w:shd w:val="clear" w:color="auto" w:fill="auto"/>
          </w:tcPr>
          <w:p w14:paraId="633935D1" w14:textId="5E10F544" w:rsidR="003A4CD7" w:rsidRPr="00817985" w:rsidRDefault="003A4CD7" w:rsidP="0084488C">
            <w:pPr>
              <w:snapToGrid w:val="0"/>
              <w:spacing w:before="120" w:line="276" w:lineRule="auto"/>
              <w:rPr>
                <w:rFonts w:ascii="Arial Narrow" w:hAnsi="Arial Narrow" w:cs="Calibri Light"/>
                <w:color w:val="2F5496" w:themeColor="accent1" w:themeShade="BF"/>
                <w:sz w:val="22"/>
                <w:szCs w:val="22"/>
              </w:rPr>
            </w:pPr>
            <w:r w:rsidRPr="007E5C33">
              <w:rPr>
                <w:rFonts w:ascii="Arial Narrow" w:hAnsi="Arial Narrow" w:cs="Calibri Light"/>
                <w:color w:val="C00000"/>
                <w:sz w:val="22"/>
                <w:szCs w:val="22"/>
              </w:rPr>
              <w:lastRenderedPageBreak/>
              <w:t>L.03.01</w:t>
            </w:r>
            <w:r w:rsidRPr="0033213D">
              <w:rPr>
                <w:rFonts w:ascii="Arial Narrow" w:hAnsi="Arial Narrow" w:cs="Calibri Light"/>
                <w:color w:val="2F5496" w:themeColor="accent1" w:themeShade="BF"/>
                <w:sz w:val="22"/>
                <w:szCs w:val="22"/>
              </w:rPr>
              <w:t xml:space="preserve"> </w:t>
            </w:r>
            <w:r w:rsidRPr="00885BF5">
              <w:rPr>
                <w:rFonts w:ascii="Arial Narrow" w:hAnsi="Arial Narrow" w:cs="Calibri Light"/>
                <w:color w:val="000000"/>
                <w:sz w:val="22"/>
                <w:szCs w:val="22"/>
              </w:rPr>
              <w:t>Fortalecer el mecanismo de cumplimiento de la normativa de protección del consumidor de los proveedores</w:t>
            </w:r>
          </w:p>
        </w:tc>
        <w:tc>
          <w:tcPr>
            <w:tcW w:w="923" w:type="pct"/>
            <w:vMerge w:val="restart"/>
            <w:tcBorders>
              <w:top w:val="single" w:sz="4" w:space="0" w:color="auto"/>
              <w:left w:val="single" w:sz="4" w:space="0" w:color="auto"/>
              <w:right w:val="single" w:sz="4" w:space="0" w:color="auto"/>
            </w:tcBorders>
            <w:shd w:val="clear" w:color="auto" w:fill="auto"/>
          </w:tcPr>
          <w:p w14:paraId="69D13CD1" w14:textId="18FB747A" w:rsidR="003A4CD7" w:rsidRPr="00623F2B" w:rsidRDefault="00AA59CB" w:rsidP="009D72C0">
            <w:pPr>
              <w:snapToGrid w:val="0"/>
              <w:spacing w:before="120" w:line="276" w:lineRule="auto"/>
              <w:rPr>
                <w:rFonts w:ascii="Arial Narrow" w:hAnsi="Arial Narrow" w:cs="Calibri Light"/>
                <w:color w:val="000000"/>
                <w:sz w:val="22"/>
                <w:szCs w:val="22"/>
              </w:rPr>
            </w:pPr>
            <w:r>
              <w:rPr>
                <w:rFonts w:ascii="Arial Narrow" w:hAnsi="Arial Narrow" w:cs="Calibri Light"/>
                <w:color w:val="000000"/>
                <w:sz w:val="22"/>
                <w:szCs w:val="22"/>
              </w:rPr>
              <w:t>PCM-</w:t>
            </w:r>
            <w:r w:rsidR="003A4CD7" w:rsidRPr="00E7099D">
              <w:rPr>
                <w:rFonts w:ascii="Arial Narrow" w:hAnsi="Arial Narrow" w:cs="Calibri Light"/>
                <w:color w:val="000000"/>
                <w:sz w:val="22"/>
                <w:szCs w:val="22"/>
              </w:rPr>
              <w:t>Indecopi</w:t>
            </w:r>
            <w:r w:rsidR="003A4CD7" w:rsidRPr="00E7099D">
              <w:rPr>
                <w:rStyle w:val="Refdenotaalpie"/>
                <w:rFonts w:ascii="Arial Narrow" w:hAnsi="Arial Narrow" w:cs="Calibri Light"/>
                <w:color w:val="000000"/>
                <w:sz w:val="22"/>
                <w:szCs w:val="22"/>
              </w:rPr>
              <w:footnoteReference w:id="6"/>
            </w:r>
            <w:r w:rsidR="003A4CD7" w:rsidRPr="00623F2B">
              <w:rPr>
                <w:rFonts w:ascii="Arial Narrow" w:hAnsi="Arial Narrow" w:cs="Calibri Light"/>
                <w:color w:val="000000"/>
                <w:sz w:val="22"/>
                <w:szCs w:val="22"/>
              </w:rPr>
              <w:t> </w:t>
            </w:r>
          </w:p>
          <w:p w14:paraId="1B1717D6" w14:textId="77777777" w:rsidR="003A4CD7" w:rsidRPr="00623F2B" w:rsidRDefault="003A4CD7" w:rsidP="009D72C0">
            <w:pPr>
              <w:snapToGrid w:val="0"/>
              <w:spacing w:before="120"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p w14:paraId="5FFA3486" w14:textId="77777777" w:rsidR="003A4CD7" w:rsidRPr="00623F2B" w:rsidRDefault="003A4CD7" w:rsidP="009D72C0">
            <w:pPr>
              <w:snapToGrid w:val="0"/>
              <w:spacing w:before="120" w:line="276" w:lineRule="auto"/>
              <w:rPr>
                <w:rFonts w:ascii="Arial Narrow" w:hAnsi="Arial Narrow" w:cs="Calibri Light"/>
                <w:color w:val="000000"/>
                <w:sz w:val="22"/>
                <w:szCs w:val="22"/>
              </w:rPr>
            </w:pPr>
            <w:r w:rsidRPr="00623F2B">
              <w:rPr>
                <w:rFonts w:ascii="Arial Narrow" w:hAnsi="Arial Narrow" w:cs="Calibri Light"/>
                <w:color w:val="000000"/>
                <w:sz w:val="22"/>
                <w:szCs w:val="22"/>
              </w:rPr>
              <w:t> </w:t>
            </w:r>
          </w:p>
        </w:tc>
      </w:tr>
      <w:tr w:rsidR="003A4CD7" w:rsidRPr="00623F2B" w14:paraId="1B578AEF" w14:textId="77777777" w:rsidTr="003A4CD7">
        <w:trPr>
          <w:trHeight w:val="2576"/>
        </w:trPr>
        <w:tc>
          <w:tcPr>
            <w:tcW w:w="986" w:type="pct"/>
            <w:vMerge/>
            <w:tcBorders>
              <w:left w:val="single" w:sz="4" w:space="0" w:color="auto"/>
              <w:right w:val="single" w:sz="4" w:space="0" w:color="auto"/>
            </w:tcBorders>
            <w:shd w:val="clear" w:color="auto" w:fill="auto"/>
            <w:vAlign w:val="center"/>
          </w:tcPr>
          <w:p w14:paraId="4B2C83A5" w14:textId="77777777" w:rsidR="003A4CD7" w:rsidRPr="00623F2B" w:rsidRDefault="003A4CD7" w:rsidP="0085383F">
            <w:pPr>
              <w:spacing w:line="276" w:lineRule="auto"/>
              <w:rPr>
                <w:rFonts w:ascii="Arial Narrow" w:hAnsi="Arial Narrow" w:cs="Calibri Light"/>
                <w:color w:val="000000"/>
                <w:sz w:val="22"/>
                <w:szCs w:val="22"/>
              </w:rPr>
            </w:pPr>
          </w:p>
        </w:tc>
        <w:tc>
          <w:tcPr>
            <w:tcW w:w="985" w:type="pct"/>
            <w:vMerge/>
            <w:tcBorders>
              <w:left w:val="single" w:sz="4" w:space="0" w:color="auto"/>
              <w:right w:val="single" w:sz="4" w:space="0" w:color="auto"/>
            </w:tcBorders>
            <w:shd w:val="clear" w:color="auto" w:fill="auto"/>
          </w:tcPr>
          <w:p w14:paraId="05C3216B" w14:textId="77777777" w:rsidR="003A4CD7" w:rsidRPr="00623F2B" w:rsidRDefault="003A4CD7" w:rsidP="0085383F">
            <w:pPr>
              <w:spacing w:line="276" w:lineRule="auto"/>
              <w:rPr>
                <w:rFonts w:ascii="Arial Narrow" w:hAnsi="Arial Narrow" w:cs="Calibri Light"/>
                <w:color w:val="000000"/>
                <w:sz w:val="22"/>
                <w:szCs w:val="22"/>
              </w:rPr>
            </w:pPr>
          </w:p>
        </w:tc>
        <w:tc>
          <w:tcPr>
            <w:tcW w:w="773" w:type="pct"/>
            <w:vMerge/>
            <w:tcBorders>
              <w:left w:val="single" w:sz="4" w:space="0" w:color="auto"/>
              <w:right w:val="single" w:sz="4" w:space="0" w:color="auto"/>
            </w:tcBorders>
          </w:tcPr>
          <w:p w14:paraId="29E5BC7F" w14:textId="77777777" w:rsidR="003A4CD7" w:rsidRPr="00623F2B" w:rsidRDefault="003A4CD7" w:rsidP="0085383F">
            <w:pPr>
              <w:spacing w:line="276" w:lineRule="auto"/>
              <w:rPr>
                <w:rFonts w:ascii="Arial Narrow" w:hAnsi="Arial Narrow" w:cs="Calibri Light"/>
                <w:sz w:val="22"/>
                <w:szCs w:val="22"/>
              </w:rPr>
            </w:pPr>
          </w:p>
        </w:tc>
        <w:tc>
          <w:tcPr>
            <w:tcW w:w="1333" w:type="pct"/>
            <w:tcBorders>
              <w:top w:val="single" w:sz="4" w:space="0" w:color="auto"/>
              <w:left w:val="single" w:sz="4" w:space="0" w:color="auto"/>
              <w:right w:val="single" w:sz="4" w:space="0" w:color="auto"/>
            </w:tcBorders>
            <w:shd w:val="clear" w:color="auto" w:fill="auto"/>
            <w:vAlign w:val="center"/>
          </w:tcPr>
          <w:p w14:paraId="6D7D1792" w14:textId="7F2D2AFE" w:rsidR="003A4CD7" w:rsidRPr="00885BF5" w:rsidRDefault="003A4CD7" w:rsidP="00721CD3">
            <w:pPr>
              <w:spacing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L.03.02 </w:t>
            </w:r>
            <w:r w:rsidRPr="00885BF5">
              <w:rPr>
                <w:rFonts w:ascii="Arial Narrow" w:hAnsi="Arial Narrow" w:cs="Calibri Light"/>
                <w:color w:val="000000"/>
                <w:sz w:val="22"/>
                <w:szCs w:val="22"/>
              </w:rPr>
              <w:t>Desarrollar la estrategia de capacitación y difusión sobre las obligaciones en materia de protección del consumidor de los proveedores.</w:t>
            </w:r>
          </w:p>
        </w:tc>
        <w:tc>
          <w:tcPr>
            <w:tcW w:w="923" w:type="pct"/>
            <w:vMerge/>
            <w:tcBorders>
              <w:left w:val="single" w:sz="4" w:space="0" w:color="auto"/>
              <w:right w:val="single" w:sz="4" w:space="0" w:color="auto"/>
            </w:tcBorders>
            <w:shd w:val="clear" w:color="auto" w:fill="auto"/>
          </w:tcPr>
          <w:p w14:paraId="72FE2828" w14:textId="77777777" w:rsidR="003A4CD7" w:rsidRPr="00623F2B" w:rsidRDefault="003A4CD7" w:rsidP="0085383F">
            <w:pPr>
              <w:spacing w:line="276" w:lineRule="auto"/>
              <w:rPr>
                <w:rFonts w:ascii="Arial Narrow" w:hAnsi="Arial Narrow" w:cs="Calibri Light"/>
                <w:color w:val="000000"/>
                <w:sz w:val="22"/>
                <w:szCs w:val="22"/>
              </w:rPr>
            </w:pPr>
          </w:p>
        </w:tc>
      </w:tr>
      <w:tr w:rsidR="003A4CD7" w:rsidRPr="00623F2B" w14:paraId="5DDB80BC" w14:textId="77777777" w:rsidTr="003A4CD7">
        <w:trPr>
          <w:trHeight w:val="725"/>
        </w:trPr>
        <w:tc>
          <w:tcPr>
            <w:tcW w:w="986" w:type="pct"/>
            <w:vMerge w:val="restart"/>
            <w:tcBorders>
              <w:top w:val="single" w:sz="4" w:space="0" w:color="auto"/>
              <w:left w:val="single" w:sz="4" w:space="0" w:color="auto"/>
              <w:right w:val="single" w:sz="4" w:space="0" w:color="auto"/>
            </w:tcBorders>
            <w:shd w:val="clear" w:color="auto" w:fill="auto"/>
          </w:tcPr>
          <w:p w14:paraId="4A586E64" w14:textId="799A4D0C" w:rsidR="003A4CD7" w:rsidRPr="00623F2B" w:rsidRDefault="003A4CD7" w:rsidP="009D72C0">
            <w:pPr>
              <w:snapToGrid w:val="0"/>
              <w:spacing w:before="120" w:line="276" w:lineRule="auto"/>
              <w:rPr>
                <w:rFonts w:ascii="Arial Narrow" w:hAnsi="Arial Narrow" w:cs="Calibri Light"/>
                <w:color w:val="000000"/>
                <w:sz w:val="22"/>
                <w:szCs w:val="22"/>
              </w:rPr>
            </w:pPr>
            <w:r w:rsidRPr="00BF68C9">
              <w:rPr>
                <w:rFonts w:ascii="Arial Narrow" w:eastAsia="Arial Narrow" w:hAnsi="Arial Narrow" w:cs="Calibri Light"/>
                <w:color w:val="C00000"/>
                <w:sz w:val="22"/>
                <w:szCs w:val="22"/>
              </w:rPr>
              <w:t>OP.04</w:t>
            </w:r>
            <w:r>
              <w:rPr>
                <w:rFonts w:ascii="Arial Narrow" w:eastAsia="Arial Narrow" w:hAnsi="Arial Narrow" w:cs="Calibri Light"/>
                <w:color w:val="C00000"/>
                <w:sz w:val="22"/>
                <w:szCs w:val="22"/>
              </w:rPr>
              <w:t xml:space="preserve"> </w:t>
            </w:r>
            <w:r w:rsidRPr="00885BF5">
              <w:rPr>
                <w:rFonts w:ascii="Arial Narrow" w:hAnsi="Arial Narrow" w:cs="Calibri Light"/>
                <w:color w:val="000000"/>
                <w:sz w:val="22"/>
                <w:szCs w:val="22"/>
              </w:rPr>
              <w:t xml:space="preserve">Fortalecer </w:t>
            </w:r>
            <w:r w:rsidRPr="004F53D3">
              <w:rPr>
                <w:rFonts w:ascii="Arial Narrow" w:hAnsi="Arial Narrow" w:cs="Calibri Light"/>
                <w:color w:val="C00000"/>
                <w:sz w:val="22"/>
                <w:szCs w:val="22"/>
              </w:rPr>
              <w:t xml:space="preserve">los mecanismos </w:t>
            </w:r>
            <w:r w:rsidRPr="00885BF5">
              <w:rPr>
                <w:rFonts w:ascii="Arial Narrow" w:hAnsi="Arial Narrow" w:cs="Calibri Light"/>
                <w:color w:val="000000"/>
                <w:sz w:val="22"/>
                <w:szCs w:val="22"/>
              </w:rPr>
              <w:t>de solución de controversias de consumo en las entidades competentes</w:t>
            </w:r>
          </w:p>
        </w:tc>
        <w:tc>
          <w:tcPr>
            <w:tcW w:w="985" w:type="pct"/>
            <w:vMerge w:val="restart"/>
            <w:tcBorders>
              <w:top w:val="single" w:sz="4" w:space="0" w:color="auto"/>
              <w:left w:val="single" w:sz="4" w:space="0" w:color="auto"/>
              <w:right w:val="single" w:sz="4" w:space="0" w:color="auto"/>
            </w:tcBorders>
            <w:shd w:val="clear" w:color="auto" w:fill="auto"/>
          </w:tcPr>
          <w:p w14:paraId="3FA4461D" w14:textId="79A408B2" w:rsidR="003A4CD7" w:rsidRPr="002C06B4" w:rsidRDefault="003A4CD7" w:rsidP="002C06B4">
            <w:pPr>
              <w:snapToGrid w:val="0"/>
              <w:spacing w:before="120" w:line="276" w:lineRule="auto"/>
              <w:rPr>
                <w:rFonts w:ascii="Arial Narrow" w:hAnsi="Arial Narrow" w:cs="Calibri Light"/>
                <w:color w:val="000000"/>
                <w:sz w:val="22"/>
                <w:szCs w:val="22"/>
              </w:rPr>
            </w:pPr>
            <w:r w:rsidRPr="007E5C33">
              <w:rPr>
                <w:rFonts w:ascii="Arial Narrow" w:hAnsi="Arial Narrow" w:cs="Calibri Light"/>
                <w:color w:val="C00000"/>
                <w:sz w:val="22"/>
                <w:szCs w:val="22"/>
              </w:rPr>
              <w:t xml:space="preserve">IOP.04.01 </w:t>
            </w:r>
            <w:r w:rsidRPr="002C06B4">
              <w:rPr>
                <w:rFonts w:ascii="Arial Narrow" w:hAnsi="Arial Narrow" w:cs="Calibri Light"/>
                <w:color w:val="000000"/>
                <w:sz w:val="22"/>
                <w:szCs w:val="22"/>
              </w:rPr>
              <w:t>Porcentaje de consumidores satisfechos con el mecanismo utilizado para la atención de su conflicto de consumo.</w:t>
            </w:r>
          </w:p>
          <w:p w14:paraId="1C229CDB" w14:textId="77777777" w:rsidR="003A4CD7" w:rsidRPr="002C06B4" w:rsidRDefault="003A4CD7" w:rsidP="002C06B4">
            <w:pPr>
              <w:snapToGrid w:val="0"/>
              <w:spacing w:before="120" w:line="276" w:lineRule="auto"/>
              <w:rPr>
                <w:rFonts w:ascii="Arial Narrow" w:hAnsi="Arial Narrow" w:cs="Calibri Light"/>
                <w:color w:val="000000"/>
                <w:sz w:val="22"/>
                <w:szCs w:val="22"/>
              </w:rPr>
            </w:pPr>
          </w:p>
          <w:p w14:paraId="67ADEBDF" w14:textId="57B1C346" w:rsidR="003A4CD7" w:rsidRPr="00623F2B" w:rsidRDefault="003A4CD7" w:rsidP="002C06B4">
            <w:pPr>
              <w:snapToGrid w:val="0"/>
              <w:spacing w:before="120" w:line="276" w:lineRule="auto"/>
              <w:rPr>
                <w:rFonts w:ascii="Arial Narrow" w:hAnsi="Arial Narrow" w:cs="Calibri Light"/>
                <w:color w:val="000000"/>
                <w:sz w:val="22"/>
                <w:szCs w:val="22"/>
              </w:rPr>
            </w:pPr>
            <w:r w:rsidRPr="007E5C33">
              <w:rPr>
                <w:rFonts w:ascii="Arial Narrow" w:hAnsi="Arial Narrow" w:cs="Calibri Light"/>
                <w:color w:val="C00000"/>
                <w:sz w:val="22"/>
                <w:szCs w:val="22"/>
              </w:rPr>
              <w:t xml:space="preserve">IOP.04.02 </w:t>
            </w:r>
            <w:r w:rsidRPr="00C66444">
              <w:rPr>
                <w:rFonts w:ascii="Arial Narrow" w:hAnsi="Arial Narrow" w:cs="Calibri"/>
                <w:noProof/>
                <w:color w:val="000000"/>
                <w:sz w:val="22"/>
                <w:szCs w:val="22"/>
              </w:rPr>
              <w:t xml:space="preserve">Porcentaje de consumidores </w:t>
            </w:r>
            <w:r w:rsidRPr="00C66444">
              <w:rPr>
                <w:rFonts w:ascii="Arial Narrow" w:hAnsi="Arial Narrow" w:cs="Calibri"/>
                <w:noProof/>
                <w:color w:val="C00000"/>
                <w:sz w:val="22"/>
                <w:szCs w:val="22"/>
              </w:rPr>
              <w:t xml:space="preserve">que utilizaron el libro de reclamaciones y lo </w:t>
            </w:r>
            <w:r w:rsidRPr="00C66444">
              <w:rPr>
                <w:rFonts w:ascii="Arial Narrow" w:hAnsi="Arial Narrow" w:cs="Calibri"/>
                <w:noProof/>
                <w:color w:val="000000"/>
                <w:sz w:val="22"/>
                <w:szCs w:val="22"/>
              </w:rPr>
              <w:t>consideran útil.</w:t>
            </w:r>
          </w:p>
          <w:p w14:paraId="163EC20D" w14:textId="77777777" w:rsidR="003A4CD7" w:rsidRPr="00623F2B" w:rsidRDefault="003A4CD7" w:rsidP="009D72C0">
            <w:pPr>
              <w:snapToGrid w:val="0"/>
              <w:spacing w:before="120" w:line="276" w:lineRule="auto"/>
              <w:rPr>
                <w:rFonts w:ascii="Arial Narrow" w:hAnsi="Arial Narrow" w:cs="Calibri Light"/>
                <w:color w:val="000000"/>
                <w:sz w:val="22"/>
                <w:szCs w:val="22"/>
              </w:rPr>
            </w:pPr>
          </w:p>
        </w:tc>
        <w:tc>
          <w:tcPr>
            <w:tcW w:w="773" w:type="pct"/>
            <w:vMerge w:val="restart"/>
            <w:tcBorders>
              <w:top w:val="single" w:sz="4" w:space="0" w:color="auto"/>
              <w:left w:val="single" w:sz="4" w:space="0" w:color="auto"/>
              <w:right w:val="single" w:sz="4" w:space="0" w:color="auto"/>
            </w:tcBorders>
          </w:tcPr>
          <w:p w14:paraId="2CDF123A" w14:textId="77777777" w:rsidR="003A4CD7" w:rsidRDefault="003A4CD7" w:rsidP="009D72C0">
            <w:pPr>
              <w:snapToGrid w:val="0"/>
              <w:spacing w:before="120" w:line="276" w:lineRule="auto"/>
              <w:rPr>
                <w:rFonts w:ascii="Arial Narrow" w:hAnsi="Arial Narrow" w:cs="Calibri Light"/>
                <w:sz w:val="20"/>
                <w:szCs w:val="20"/>
              </w:rPr>
            </w:pPr>
          </w:p>
          <w:p w14:paraId="2BDDCB43" w14:textId="77777777" w:rsidR="003A4CD7" w:rsidRPr="00265F61" w:rsidRDefault="003A4CD7" w:rsidP="008D5D9A">
            <w:pPr>
              <w:snapToGrid w:val="0"/>
              <w:spacing w:before="120" w:line="276" w:lineRule="auto"/>
              <w:jc w:val="center"/>
              <w:rPr>
                <w:rFonts w:ascii="Arial Narrow" w:hAnsi="Arial Narrow" w:cs="Calibri Light"/>
                <w:sz w:val="22"/>
                <w:szCs w:val="22"/>
              </w:rPr>
            </w:pPr>
            <w:r w:rsidRPr="00265F61">
              <w:rPr>
                <w:rFonts w:ascii="Arial Narrow" w:hAnsi="Arial Narrow" w:cs="Calibri Light"/>
                <w:sz w:val="22"/>
                <w:szCs w:val="22"/>
              </w:rPr>
              <w:t>63.4%</w:t>
            </w:r>
          </w:p>
          <w:p w14:paraId="797CF8B4"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15B34785"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2EBCFB07"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7A839336"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67D09057" w14:textId="32E47FE3" w:rsidR="003A4CD7" w:rsidRPr="00623F2B" w:rsidRDefault="002076DF" w:rsidP="008D5D9A">
            <w:pPr>
              <w:snapToGrid w:val="0"/>
              <w:spacing w:before="120" w:line="276" w:lineRule="auto"/>
              <w:jc w:val="center"/>
              <w:rPr>
                <w:rFonts w:ascii="Arial Narrow" w:hAnsi="Arial Narrow" w:cs="Calibri Light"/>
                <w:sz w:val="22"/>
                <w:szCs w:val="22"/>
              </w:rPr>
            </w:pPr>
            <w:r w:rsidRPr="002076DF">
              <w:rPr>
                <w:rFonts w:ascii="Arial Narrow" w:hAnsi="Arial Narrow" w:cs="Calibri Light"/>
                <w:color w:val="FF0000"/>
                <w:sz w:val="22"/>
                <w:szCs w:val="22"/>
              </w:rPr>
              <w:t>81</w:t>
            </w:r>
            <w:r w:rsidR="003A4CD7" w:rsidRPr="002076DF">
              <w:rPr>
                <w:rFonts w:ascii="Arial Narrow" w:hAnsi="Arial Narrow" w:cs="Calibri Light"/>
                <w:color w:val="FF0000"/>
                <w:sz w:val="22"/>
                <w:szCs w:val="22"/>
              </w:rPr>
              <w:t>.</w:t>
            </w:r>
            <w:r w:rsidRPr="002076DF">
              <w:rPr>
                <w:rFonts w:ascii="Arial Narrow" w:hAnsi="Arial Narrow" w:cs="Calibri Light"/>
                <w:color w:val="FF0000"/>
                <w:sz w:val="22"/>
                <w:szCs w:val="22"/>
              </w:rPr>
              <w:t>2</w:t>
            </w:r>
            <w:r w:rsidR="003A4CD7" w:rsidRPr="002076DF">
              <w:rPr>
                <w:rFonts w:ascii="Arial Narrow" w:hAnsi="Arial Narrow" w:cs="Calibri Light"/>
                <w:color w:val="FF0000"/>
                <w:sz w:val="22"/>
                <w:szCs w:val="22"/>
              </w:rPr>
              <w:t>%</w:t>
            </w:r>
          </w:p>
        </w:tc>
        <w:tc>
          <w:tcPr>
            <w:tcW w:w="1333" w:type="pct"/>
            <w:tcBorders>
              <w:top w:val="single" w:sz="4" w:space="0" w:color="auto"/>
              <w:left w:val="single" w:sz="4" w:space="0" w:color="auto"/>
              <w:bottom w:val="single" w:sz="4" w:space="0" w:color="auto"/>
              <w:right w:val="single" w:sz="4" w:space="0" w:color="auto"/>
            </w:tcBorders>
            <w:shd w:val="clear" w:color="auto" w:fill="auto"/>
            <w:vAlign w:val="center"/>
          </w:tcPr>
          <w:p w14:paraId="473E46A0" w14:textId="6BFE971A" w:rsidR="003A4CD7" w:rsidRPr="00885BF5" w:rsidRDefault="003A4CD7" w:rsidP="009D72C0">
            <w:pPr>
              <w:snapToGrid w:val="0"/>
              <w:spacing w:before="120"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L.04.01 </w:t>
            </w:r>
            <w:r w:rsidRPr="004F53D3">
              <w:rPr>
                <w:rFonts w:ascii="Arial Narrow" w:hAnsi="Arial Narrow" w:cs="Calibri Light"/>
                <w:color w:val="C00000"/>
                <w:sz w:val="22"/>
                <w:szCs w:val="22"/>
              </w:rPr>
              <w:t xml:space="preserve">Fortalecer </w:t>
            </w:r>
            <w:r w:rsidRPr="00885BF5">
              <w:rPr>
                <w:rFonts w:ascii="Arial Narrow" w:hAnsi="Arial Narrow" w:cs="Calibri Light"/>
                <w:color w:val="000000"/>
                <w:sz w:val="22"/>
                <w:szCs w:val="22"/>
              </w:rPr>
              <w:t>los mecanismos de solución de controversias de consumo de agentes públicos.</w:t>
            </w:r>
          </w:p>
        </w:tc>
        <w:tc>
          <w:tcPr>
            <w:tcW w:w="923" w:type="pct"/>
            <w:vMerge w:val="restart"/>
            <w:tcBorders>
              <w:top w:val="single" w:sz="4" w:space="0" w:color="auto"/>
              <w:left w:val="single" w:sz="4" w:space="0" w:color="auto"/>
              <w:right w:val="single" w:sz="4" w:space="0" w:color="auto"/>
            </w:tcBorders>
            <w:shd w:val="clear" w:color="auto" w:fill="auto"/>
          </w:tcPr>
          <w:p w14:paraId="141DFF65" w14:textId="01B01CE1" w:rsidR="003A4CD7" w:rsidRPr="00623F2B" w:rsidRDefault="00AA59CB" w:rsidP="009D72C0">
            <w:pPr>
              <w:snapToGrid w:val="0"/>
              <w:spacing w:before="120" w:line="276" w:lineRule="auto"/>
              <w:rPr>
                <w:rFonts w:ascii="Arial Narrow" w:hAnsi="Arial Narrow" w:cs="Calibri Light"/>
                <w:color w:val="000000"/>
                <w:sz w:val="22"/>
                <w:szCs w:val="22"/>
              </w:rPr>
            </w:pPr>
            <w:r>
              <w:rPr>
                <w:rFonts w:ascii="Arial Narrow" w:hAnsi="Arial Narrow" w:cs="Calibri Light"/>
                <w:color w:val="000000"/>
                <w:sz w:val="22"/>
                <w:szCs w:val="22"/>
              </w:rPr>
              <w:t>PCM-</w:t>
            </w:r>
            <w:r w:rsidR="003A4CD7" w:rsidRPr="00E7099D">
              <w:rPr>
                <w:rFonts w:ascii="Arial Narrow" w:hAnsi="Arial Narrow" w:cs="Calibri Light"/>
                <w:color w:val="000000"/>
                <w:sz w:val="22"/>
                <w:szCs w:val="22"/>
              </w:rPr>
              <w:t>Indecopi</w:t>
            </w:r>
            <w:r w:rsidR="003A4CD7" w:rsidRPr="00623F2B">
              <w:rPr>
                <w:rStyle w:val="Refdenotaalpie"/>
                <w:rFonts w:ascii="Arial Narrow" w:hAnsi="Arial Narrow" w:cs="Calibri Light"/>
                <w:color w:val="000000"/>
                <w:sz w:val="22"/>
                <w:szCs w:val="22"/>
              </w:rPr>
              <w:footnoteReference w:id="7"/>
            </w:r>
          </w:p>
        </w:tc>
      </w:tr>
      <w:tr w:rsidR="003A4CD7" w:rsidRPr="00623F2B" w14:paraId="5D077C09" w14:textId="77777777" w:rsidTr="003A4CD7">
        <w:trPr>
          <w:trHeight w:val="908"/>
        </w:trPr>
        <w:tc>
          <w:tcPr>
            <w:tcW w:w="986" w:type="pct"/>
            <w:vMerge/>
            <w:tcBorders>
              <w:left w:val="single" w:sz="4" w:space="0" w:color="auto"/>
              <w:right w:val="single" w:sz="4" w:space="0" w:color="auto"/>
            </w:tcBorders>
            <w:shd w:val="clear" w:color="auto" w:fill="auto"/>
            <w:vAlign w:val="center"/>
          </w:tcPr>
          <w:p w14:paraId="4F783598" w14:textId="77777777" w:rsidR="003A4CD7" w:rsidRPr="00623F2B" w:rsidRDefault="003A4CD7" w:rsidP="0085383F">
            <w:pPr>
              <w:spacing w:line="276" w:lineRule="auto"/>
              <w:rPr>
                <w:rFonts w:ascii="Arial Narrow" w:hAnsi="Arial Narrow" w:cs="Calibri Light"/>
                <w:color w:val="000000"/>
                <w:sz w:val="22"/>
                <w:szCs w:val="22"/>
              </w:rPr>
            </w:pPr>
          </w:p>
        </w:tc>
        <w:tc>
          <w:tcPr>
            <w:tcW w:w="985" w:type="pct"/>
            <w:vMerge/>
            <w:tcBorders>
              <w:left w:val="single" w:sz="4" w:space="0" w:color="auto"/>
              <w:right w:val="single" w:sz="4" w:space="0" w:color="auto"/>
            </w:tcBorders>
            <w:shd w:val="clear" w:color="auto" w:fill="auto"/>
          </w:tcPr>
          <w:p w14:paraId="51ACD5EB" w14:textId="77777777" w:rsidR="003A4CD7" w:rsidRPr="00623F2B" w:rsidRDefault="003A4CD7" w:rsidP="0085383F">
            <w:pPr>
              <w:spacing w:line="276" w:lineRule="auto"/>
              <w:rPr>
                <w:rFonts w:ascii="Arial Narrow" w:hAnsi="Arial Narrow" w:cs="Calibri Light"/>
                <w:color w:val="000000"/>
                <w:sz w:val="22"/>
                <w:szCs w:val="22"/>
              </w:rPr>
            </w:pPr>
          </w:p>
        </w:tc>
        <w:tc>
          <w:tcPr>
            <w:tcW w:w="773" w:type="pct"/>
            <w:vMerge/>
            <w:tcBorders>
              <w:left w:val="single" w:sz="4" w:space="0" w:color="auto"/>
              <w:right w:val="single" w:sz="4" w:space="0" w:color="auto"/>
            </w:tcBorders>
          </w:tcPr>
          <w:p w14:paraId="6E978012" w14:textId="77777777" w:rsidR="003A4CD7" w:rsidRPr="00623F2B" w:rsidRDefault="003A4CD7" w:rsidP="0085383F">
            <w:pPr>
              <w:spacing w:line="276" w:lineRule="auto"/>
              <w:rPr>
                <w:rFonts w:ascii="Arial Narrow" w:hAnsi="Arial Narrow" w:cs="Calibri Light"/>
                <w:sz w:val="22"/>
                <w:szCs w:val="22"/>
              </w:rPr>
            </w:pPr>
          </w:p>
        </w:tc>
        <w:tc>
          <w:tcPr>
            <w:tcW w:w="1333" w:type="pct"/>
            <w:tcBorders>
              <w:top w:val="single" w:sz="4" w:space="0" w:color="auto"/>
              <w:left w:val="single" w:sz="4" w:space="0" w:color="auto"/>
              <w:bottom w:val="single" w:sz="4" w:space="0" w:color="auto"/>
              <w:right w:val="single" w:sz="4" w:space="0" w:color="auto"/>
            </w:tcBorders>
            <w:shd w:val="clear" w:color="auto" w:fill="auto"/>
            <w:vAlign w:val="center"/>
          </w:tcPr>
          <w:p w14:paraId="45191B5D" w14:textId="56AA6A4A" w:rsidR="003A4CD7" w:rsidRPr="00885BF5" w:rsidRDefault="003A4CD7" w:rsidP="005D0CE4">
            <w:pPr>
              <w:spacing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L.04.02 </w:t>
            </w:r>
            <w:r w:rsidRPr="00885BF5">
              <w:rPr>
                <w:rFonts w:ascii="Arial Narrow" w:hAnsi="Arial Narrow" w:cs="Calibri Light"/>
                <w:color w:val="000000"/>
                <w:sz w:val="22"/>
                <w:szCs w:val="22"/>
              </w:rPr>
              <w:t>Fortalecer los mecanismos de solución de controversias de consumo de agentes privados.</w:t>
            </w:r>
          </w:p>
        </w:tc>
        <w:tc>
          <w:tcPr>
            <w:tcW w:w="923" w:type="pct"/>
            <w:vMerge/>
            <w:tcBorders>
              <w:left w:val="single" w:sz="4" w:space="0" w:color="auto"/>
              <w:right w:val="single" w:sz="4" w:space="0" w:color="auto"/>
            </w:tcBorders>
            <w:shd w:val="clear" w:color="auto" w:fill="auto"/>
          </w:tcPr>
          <w:p w14:paraId="6F3B9D1E" w14:textId="77777777" w:rsidR="003A4CD7" w:rsidRPr="00623F2B" w:rsidRDefault="003A4CD7" w:rsidP="0085383F">
            <w:pPr>
              <w:spacing w:line="276" w:lineRule="auto"/>
              <w:rPr>
                <w:rFonts w:ascii="Arial Narrow" w:hAnsi="Arial Narrow" w:cs="Calibri Light"/>
                <w:color w:val="000000"/>
                <w:sz w:val="22"/>
                <w:szCs w:val="22"/>
              </w:rPr>
            </w:pPr>
          </w:p>
        </w:tc>
      </w:tr>
      <w:tr w:rsidR="003A4CD7" w:rsidRPr="00623F2B" w14:paraId="1FE3FDDE" w14:textId="77777777" w:rsidTr="003A4CD7">
        <w:trPr>
          <w:trHeight w:val="954"/>
        </w:trPr>
        <w:tc>
          <w:tcPr>
            <w:tcW w:w="986" w:type="pct"/>
            <w:vMerge/>
            <w:tcBorders>
              <w:left w:val="single" w:sz="4" w:space="0" w:color="auto"/>
              <w:right w:val="single" w:sz="4" w:space="0" w:color="auto"/>
            </w:tcBorders>
            <w:shd w:val="clear" w:color="auto" w:fill="auto"/>
            <w:vAlign w:val="center"/>
          </w:tcPr>
          <w:p w14:paraId="5925BE56" w14:textId="77777777" w:rsidR="003A4CD7" w:rsidRPr="00623F2B" w:rsidRDefault="003A4CD7" w:rsidP="0085383F">
            <w:pPr>
              <w:spacing w:line="276" w:lineRule="auto"/>
              <w:rPr>
                <w:rFonts w:ascii="Arial Narrow" w:hAnsi="Arial Narrow" w:cs="Calibri Light"/>
                <w:color w:val="000000"/>
                <w:sz w:val="22"/>
                <w:szCs w:val="22"/>
              </w:rPr>
            </w:pPr>
          </w:p>
        </w:tc>
        <w:tc>
          <w:tcPr>
            <w:tcW w:w="985" w:type="pct"/>
            <w:vMerge/>
            <w:tcBorders>
              <w:left w:val="single" w:sz="4" w:space="0" w:color="auto"/>
              <w:right w:val="single" w:sz="4" w:space="0" w:color="auto"/>
            </w:tcBorders>
            <w:shd w:val="clear" w:color="auto" w:fill="auto"/>
          </w:tcPr>
          <w:p w14:paraId="1803C5EE" w14:textId="77777777" w:rsidR="003A4CD7" w:rsidRPr="00623F2B" w:rsidRDefault="003A4CD7" w:rsidP="0085383F">
            <w:pPr>
              <w:spacing w:line="276" w:lineRule="auto"/>
              <w:rPr>
                <w:rFonts w:ascii="Arial Narrow" w:hAnsi="Arial Narrow" w:cs="Calibri Light"/>
                <w:color w:val="000000"/>
                <w:sz w:val="22"/>
                <w:szCs w:val="22"/>
              </w:rPr>
            </w:pPr>
          </w:p>
        </w:tc>
        <w:tc>
          <w:tcPr>
            <w:tcW w:w="773" w:type="pct"/>
            <w:vMerge/>
            <w:tcBorders>
              <w:left w:val="single" w:sz="4" w:space="0" w:color="auto"/>
              <w:right w:val="single" w:sz="4" w:space="0" w:color="auto"/>
            </w:tcBorders>
          </w:tcPr>
          <w:p w14:paraId="63CD0962" w14:textId="77777777" w:rsidR="003A4CD7" w:rsidRPr="00623F2B" w:rsidRDefault="003A4CD7" w:rsidP="0085383F">
            <w:pPr>
              <w:spacing w:line="276" w:lineRule="auto"/>
              <w:rPr>
                <w:rFonts w:ascii="Arial Narrow" w:hAnsi="Arial Narrow" w:cs="Calibri Light"/>
                <w:sz w:val="22"/>
                <w:szCs w:val="22"/>
              </w:rPr>
            </w:pPr>
          </w:p>
        </w:tc>
        <w:tc>
          <w:tcPr>
            <w:tcW w:w="1333" w:type="pct"/>
            <w:tcBorders>
              <w:top w:val="single" w:sz="4" w:space="0" w:color="auto"/>
              <w:left w:val="single" w:sz="4" w:space="0" w:color="auto"/>
              <w:bottom w:val="single" w:sz="4" w:space="0" w:color="auto"/>
              <w:right w:val="single" w:sz="4" w:space="0" w:color="auto"/>
            </w:tcBorders>
            <w:shd w:val="clear" w:color="auto" w:fill="auto"/>
            <w:vAlign w:val="center"/>
          </w:tcPr>
          <w:p w14:paraId="4BEDF135" w14:textId="68EBA218" w:rsidR="003A4CD7" w:rsidRPr="00885BF5" w:rsidRDefault="003A4CD7" w:rsidP="005D0CE4">
            <w:pPr>
              <w:spacing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L.04.03 </w:t>
            </w:r>
            <w:r w:rsidRPr="00885BF5">
              <w:rPr>
                <w:rFonts w:ascii="Arial Narrow" w:hAnsi="Arial Narrow" w:cs="Calibri Light"/>
                <w:color w:val="000000"/>
                <w:sz w:val="22"/>
                <w:szCs w:val="22"/>
              </w:rPr>
              <w:t>Implementar mejoras</w:t>
            </w:r>
            <w:r>
              <w:rPr>
                <w:rFonts w:ascii="Arial Narrow" w:hAnsi="Arial Narrow" w:cs="Calibri Light"/>
                <w:color w:val="000000"/>
                <w:sz w:val="22"/>
                <w:szCs w:val="22"/>
              </w:rPr>
              <w:t xml:space="preserve"> </w:t>
            </w:r>
            <w:r w:rsidRPr="004F53D3">
              <w:rPr>
                <w:rFonts w:ascii="Arial Narrow" w:hAnsi="Arial Narrow" w:cs="Calibri Light"/>
                <w:color w:val="C00000"/>
                <w:sz w:val="22"/>
                <w:szCs w:val="22"/>
              </w:rPr>
              <w:t>regulatorias</w:t>
            </w:r>
            <w:r w:rsidRPr="00885BF5">
              <w:rPr>
                <w:rFonts w:ascii="Arial Narrow" w:hAnsi="Arial Narrow" w:cs="Calibri Light"/>
                <w:color w:val="000000"/>
                <w:sz w:val="22"/>
                <w:szCs w:val="22"/>
              </w:rPr>
              <w:t xml:space="preserve"> en la protección del consumidor en el comercio digital.</w:t>
            </w:r>
          </w:p>
        </w:tc>
        <w:tc>
          <w:tcPr>
            <w:tcW w:w="923" w:type="pct"/>
            <w:vMerge/>
            <w:tcBorders>
              <w:left w:val="single" w:sz="4" w:space="0" w:color="auto"/>
              <w:right w:val="single" w:sz="4" w:space="0" w:color="auto"/>
            </w:tcBorders>
            <w:shd w:val="clear" w:color="auto" w:fill="auto"/>
          </w:tcPr>
          <w:p w14:paraId="024B5AB8" w14:textId="77777777" w:rsidR="003A4CD7" w:rsidRPr="00623F2B" w:rsidRDefault="003A4CD7" w:rsidP="0085383F">
            <w:pPr>
              <w:spacing w:line="276" w:lineRule="auto"/>
              <w:rPr>
                <w:rFonts w:ascii="Arial Narrow" w:hAnsi="Arial Narrow" w:cs="Calibri Light"/>
                <w:color w:val="000000"/>
                <w:sz w:val="22"/>
                <w:szCs w:val="22"/>
              </w:rPr>
            </w:pPr>
          </w:p>
        </w:tc>
      </w:tr>
      <w:tr w:rsidR="003A4CD7" w:rsidRPr="00623F2B" w14:paraId="2E453E44" w14:textId="77777777" w:rsidTr="003A4CD7">
        <w:trPr>
          <w:trHeight w:val="465"/>
        </w:trPr>
        <w:tc>
          <w:tcPr>
            <w:tcW w:w="986" w:type="pct"/>
            <w:vMerge/>
            <w:tcBorders>
              <w:left w:val="single" w:sz="4" w:space="0" w:color="auto"/>
              <w:right w:val="single" w:sz="4" w:space="0" w:color="auto"/>
            </w:tcBorders>
            <w:shd w:val="clear" w:color="auto" w:fill="auto"/>
            <w:vAlign w:val="center"/>
          </w:tcPr>
          <w:p w14:paraId="683A7C75" w14:textId="77777777" w:rsidR="003A4CD7" w:rsidRPr="00623F2B" w:rsidRDefault="003A4CD7" w:rsidP="0085383F">
            <w:pPr>
              <w:spacing w:line="276" w:lineRule="auto"/>
              <w:rPr>
                <w:rFonts w:ascii="Arial Narrow" w:hAnsi="Arial Narrow" w:cs="Calibri Light"/>
                <w:color w:val="000000"/>
                <w:sz w:val="22"/>
                <w:szCs w:val="22"/>
              </w:rPr>
            </w:pPr>
          </w:p>
        </w:tc>
        <w:tc>
          <w:tcPr>
            <w:tcW w:w="985" w:type="pct"/>
            <w:vMerge/>
            <w:tcBorders>
              <w:left w:val="single" w:sz="4" w:space="0" w:color="auto"/>
              <w:right w:val="single" w:sz="4" w:space="0" w:color="auto"/>
            </w:tcBorders>
            <w:shd w:val="clear" w:color="auto" w:fill="auto"/>
          </w:tcPr>
          <w:p w14:paraId="26C587AC" w14:textId="77777777" w:rsidR="003A4CD7" w:rsidRPr="00623F2B" w:rsidRDefault="003A4CD7" w:rsidP="0085383F">
            <w:pPr>
              <w:spacing w:line="276" w:lineRule="auto"/>
              <w:rPr>
                <w:rFonts w:ascii="Arial Narrow" w:hAnsi="Arial Narrow" w:cs="Calibri Light"/>
                <w:color w:val="000000"/>
                <w:sz w:val="22"/>
                <w:szCs w:val="22"/>
              </w:rPr>
            </w:pPr>
          </w:p>
        </w:tc>
        <w:tc>
          <w:tcPr>
            <w:tcW w:w="773" w:type="pct"/>
            <w:vMerge/>
            <w:tcBorders>
              <w:left w:val="single" w:sz="4" w:space="0" w:color="auto"/>
              <w:right w:val="single" w:sz="4" w:space="0" w:color="auto"/>
            </w:tcBorders>
          </w:tcPr>
          <w:p w14:paraId="02F28BEF" w14:textId="77777777" w:rsidR="003A4CD7" w:rsidRPr="00623F2B" w:rsidRDefault="003A4CD7" w:rsidP="0085383F">
            <w:pPr>
              <w:spacing w:line="276" w:lineRule="auto"/>
              <w:rPr>
                <w:rFonts w:ascii="Arial Narrow" w:hAnsi="Arial Narrow" w:cs="Calibri Light"/>
                <w:sz w:val="22"/>
                <w:szCs w:val="22"/>
              </w:rPr>
            </w:pPr>
          </w:p>
        </w:tc>
        <w:tc>
          <w:tcPr>
            <w:tcW w:w="1333" w:type="pct"/>
            <w:tcBorders>
              <w:top w:val="single" w:sz="4" w:space="0" w:color="auto"/>
              <w:left w:val="single" w:sz="4" w:space="0" w:color="auto"/>
              <w:bottom w:val="single" w:sz="4" w:space="0" w:color="auto"/>
              <w:right w:val="single" w:sz="4" w:space="0" w:color="auto"/>
            </w:tcBorders>
            <w:shd w:val="clear" w:color="auto" w:fill="auto"/>
            <w:vAlign w:val="center"/>
          </w:tcPr>
          <w:p w14:paraId="2DEEF703" w14:textId="5F8D3E27" w:rsidR="003A4CD7" w:rsidRPr="00885BF5" w:rsidRDefault="003A4CD7" w:rsidP="002312FE">
            <w:pPr>
              <w:spacing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L.04.04 </w:t>
            </w:r>
            <w:r w:rsidRPr="004F53D3">
              <w:rPr>
                <w:rFonts w:ascii="Arial Narrow" w:hAnsi="Arial Narrow" w:cs="Calibri Light"/>
                <w:color w:val="C00000"/>
                <w:sz w:val="22"/>
                <w:szCs w:val="22"/>
              </w:rPr>
              <w:t>Fortalecer</w:t>
            </w:r>
            <w:r>
              <w:rPr>
                <w:rFonts w:ascii="Arial Narrow" w:hAnsi="Arial Narrow" w:cs="Calibri Light"/>
                <w:color w:val="000000"/>
                <w:sz w:val="22"/>
                <w:szCs w:val="22"/>
              </w:rPr>
              <w:t xml:space="preserve"> los</w:t>
            </w:r>
            <w:r w:rsidRPr="00885BF5">
              <w:rPr>
                <w:rFonts w:ascii="Arial Narrow" w:hAnsi="Arial Narrow" w:cs="Calibri Light"/>
                <w:color w:val="000000"/>
                <w:sz w:val="22"/>
                <w:szCs w:val="22"/>
              </w:rPr>
              <w:t xml:space="preserve"> lazos de cooperación internacional y transfronteriza en materia de </w:t>
            </w:r>
            <w:r w:rsidRPr="00885BF5">
              <w:rPr>
                <w:rFonts w:ascii="Arial Narrow" w:hAnsi="Arial Narrow" w:cs="Calibri Light"/>
                <w:color w:val="000000"/>
                <w:sz w:val="22"/>
                <w:szCs w:val="22"/>
              </w:rPr>
              <w:lastRenderedPageBreak/>
              <w:t>protección del consumidor con las agencias pares del Indecopi.</w:t>
            </w:r>
          </w:p>
        </w:tc>
        <w:tc>
          <w:tcPr>
            <w:tcW w:w="923" w:type="pct"/>
            <w:vMerge/>
            <w:tcBorders>
              <w:left w:val="single" w:sz="4" w:space="0" w:color="auto"/>
              <w:right w:val="single" w:sz="4" w:space="0" w:color="auto"/>
            </w:tcBorders>
            <w:shd w:val="clear" w:color="auto" w:fill="auto"/>
          </w:tcPr>
          <w:p w14:paraId="438707DB" w14:textId="77777777" w:rsidR="003A4CD7" w:rsidRPr="00623F2B" w:rsidRDefault="003A4CD7" w:rsidP="0085383F">
            <w:pPr>
              <w:spacing w:line="276" w:lineRule="auto"/>
              <w:rPr>
                <w:rFonts w:ascii="Arial Narrow" w:hAnsi="Arial Narrow" w:cs="Calibri Light"/>
                <w:color w:val="000000"/>
                <w:sz w:val="22"/>
                <w:szCs w:val="22"/>
              </w:rPr>
            </w:pPr>
          </w:p>
        </w:tc>
      </w:tr>
      <w:tr w:rsidR="003A4CD7" w:rsidRPr="00623F2B" w14:paraId="7C42D28C" w14:textId="77777777" w:rsidTr="003A4CD7">
        <w:trPr>
          <w:trHeight w:val="1718"/>
        </w:trPr>
        <w:tc>
          <w:tcPr>
            <w:tcW w:w="986" w:type="pct"/>
            <w:vMerge w:val="restart"/>
            <w:tcBorders>
              <w:left w:val="single" w:sz="4" w:space="0" w:color="auto"/>
              <w:right w:val="single" w:sz="4" w:space="0" w:color="auto"/>
            </w:tcBorders>
            <w:shd w:val="clear" w:color="auto" w:fill="auto"/>
          </w:tcPr>
          <w:p w14:paraId="1F3AB15C" w14:textId="6254AA43" w:rsidR="003A4CD7" w:rsidRPr="00817985" w:rsidRDefault="003A4CD7" w:rsidP="009D72C0">
            <w:pPr>
              <w:snapToGrid w:val="0"/>
              <w:spacing w:before="120" w:line="276" w:lineRule="auto"/>
              <w:rPr>
                <w:rFonts w:ascii="Arial Narrow" w:hAnsi="Arial Narrow" w:cs="Calibri Light"/>
                <w:color w:val="2F5496" w:themeColor="accent1" w:themeShade="BF"/>
                <w:sz w:val="22"/>
                <w:szCs w:val="22"/>
              </w:rPr>
            </w:pPr>
            <w:r w:rsidRPr="00BF68C9">
              <w:rPr>
                <w:rFonts w:ascii="Arial Narrow" w:eastAsia="Arial Narrow" w:hAnsi="Arial Narrow" w:cs="Calibri Light"/>
                <w:color w:val="C00000"/>
                <w:sz w:val="22"/>
                <w:szCs w:val="22"/>
              </w:rPr>
              <w:t>OP.05</w:t>
            </w:r>
            <w:r>
              <w:rPr>
                <w:rFonts w:ascii="Arial Narrow" w:eastAsia="Arial Narrow" w:hAnsi="Arial Narrow" w:cs="Calibri Light"/>
                <w:color w:val="C00000"/>
                <w:sz w:val="22"/>
                <w:szCs w:val="22"/>
              </w:rPr>
              <w:t xml:space="preserve"> </w:t>
            </w:r>
            <w:r w:rsidRPr="00885BF5">
              <w:rPr>
                <w:rFonts w:ascii="Arial Narrow" w:hAnsi="Arial Narrow" w:cs="Calibri Light"/>
                <w:color w:val="000000"/>
                <w:sz w:val="22"/>
                <w:szCs w:val="22"/>
              </w:rPr>
              <w:t xml:space="preserve">Fortalecer la articulación del Sistema Nacional Integrado de Protección </w:t>
            </w:r>
            <w:r w:rsidR="00FB30BA">
              <w:rPr>
                <w:rFonts w:ascii="Arial Narrow" w:hAnsi="Arial Narrow" w:cs="Calibri Light"/>
                <w:color w:val="C00000"/>
                <w:sz w:val="22"/>
                <w:szCs w:val="22"/>
              </w:rPr>
              <w:t>del</w:t>
            </w:r>
            <w:r w:rsidRPr="00885BF5">
              <w:rPr>
                <w:rFonts w:ascii="Arial Narrow" w:hAnsi="Arial Narrow" w:cs="Calibri Light"/>
                <w:color w:val="000000"/>
                <w:sz w:val="22"/>
                <w:szCs w:val="22"/>
              </w:rPr>
              <w:t xml:space="preserve"> Consumidor en sus agentes</w:t>
            </w:r>
          </w:p>
        </w:tc>
        <w:tc>
          <w:tcPr>
            <w:tcW w:w="985" w:type="pct"/>
            <w:vMerge w:val="restart"/>
            <w:tcBorders>
              <w:left w:val="single" w:sz="4" w:space="0" w:color="auto"/>
              <w:right w:val="single" w:sz="4" w:space="0" w:color="auto"/>
            </w:tcBorders>
            <w:shd w:val="clear" w:color="auto" w:fill="auto"/>
          </w:tcPr>
          <w:p w14:paraId="3BE71D38" w14:textId="20A70BD2" w:rsidR="003A4CD7" w:rsidRDefault="003A4CD7" w:rsidP="00526E95">
            <w:pPr>
              <w:snapToGrid w:val="0"/>
              <w:spacing w:before="120"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IOP.05.01 </w:t>
            </w:r>
            <w:r>
              <w:rPr>
                <w:rFonts w:ascii="Arial Narrow" w:hAnsi="Arial Narrow" w:cs="Calibri Light"/>
                <w:color w:val="000000"/>
                <w:sz w:val="22"/>
                <w:szCs w:val="22"/>
              </w:rPr>
              <w:t xml:space="preserve">Porcentaje de consumidores que percibe que la protección de sus derechos ha mejorado debido al accionar de las diversas entidades del </w:t>
            </w:r>
            <w:r w:rsidRPr="00526E95">
              <w:rPr>
                <w:rFonts w:ascii="Arial Narrow" w:hAnsi="Arial Narrow" w:cs="Calibri Light"/>
                <w:color w:val="000000"/>
                <w:sz w:val="22"/>
                <w:szCs w:val="22"/>
              </w:rPr>
              <w:t>Sistema Nacional Integrado</w:t>
            </w:r>
          </w:p>
          <w:p w14:paraId="64C1690A" w14:textId="77777777" w:rsidR="003A4CD7" w:rsidRDefault="003A4CD7" w:rsidP="00526E95">
            <w:pPr>
              <w:snapToGrid w:val="0"/>
              <w:spacing w:before="120" w:line="276" w:lineRule="auto"/>
              <w:rPr>
                <w:rFonts w:ascii="Arial Narrow" w:hAnsi="Arial Narrow" w:cs="Calibri Light"/>
                <w:color w:val="000000"/>
                <w:sz w:val="22"/>
                <w:szCs w:val="22"/>
              </w:rPr>
            </w:pPr>
          </w:p>
          <w:p w14:paraId="6B0B5AB6" w14:textId="6CB3E1D3" w:rsidR="003A4CD7" w:rsidRPr="00623F2B" w:rsidRDefault="003A4CD7" w:rsidP="00526E95">
            <w:pPr>
              <w:snapToGrid w:val="0"/>
              <w:spacing w:before="120"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IOP.05.02 </w:t>
            </w:r>
            <w:r w:rsidRPr="00526E95">
              <w:rPr>
                <w:rFonts w:ascii="Arial Narrow" w:hAnsi="Arial Narrow" w:cs="Calibri Light"/>
                <w:color w:val="000000"/>
                <w:sz w:val="22"/>
                <w:szCs w:val="22"/>
              </w:rPr>
              <w:t>Porcentaje de la población que confía en las entidades que forman parte del Sistema Nacional Integrado como defensora de sus derechos.</w:t>
            </w:r>
          </w:p>
          <w:p w14:paraId="2DA3F77F" w14:textId="77777777" w:rsidR="003A4CD7" w:rsidRPr="00623F2B" w:rsidRDefault="003A4CD7" w:rsidP="009D72C0">
            <w:pPr>
              <w:snapToGrid w:val="0"/>
              <w:spacing w:before="120" w:line="276" w:lineRule="auto"/>
              <w:rPr>
                <w:rFonts w:ascii="Arial Narrow" w:hAnsi="Arial Narrow" w:cs="Calibri Light"/>
                <w:color w:val="000000"/>
                <w:sz w:val="22"/>
                <w:szCs w:val="22"/>
              </w:rPr>
            </w:pPr>
          </w:p>
        </w:tc>
        <w:tc>
          <w:tcPr>
            <w:tcW w:w="773" w:type="pct"/>
            <w:vMerge w:val="restart"/>
            <w:tcBorders>
              <w:left w:val="single" w:sz="4" w:space="0" w:color="auto"/>
              <w:right w:val="single" w:sz="4" w:space="0" w:color="auto"/>
            </w:tcBorders>
          </w:tcPr>
          <w:p w14:paraId="58DBD3B5" w14:textId="77777777" w:rsidR="003A4CD7" w:rsidRPr="00265F61" w:rsidRDefault="003A4CD7" w:rsidP="008D5D9A">
            <w:pPr>
              <w:snapToGrid w:val="0"/>
              <w:spacing w:before="120" w:line="276" w:lineRule="auto"/>
              <w:jc w:val="center"/>
              <w:rPr>
                <w:rFonts w:ascii="Arial Narrow" w:hAnsi="Arial Narrow" w:cs="Calibri Light"/>
                <w:sz w:val="22"/>
                <w:szCs w:val="22"/>
              </w:rPr>
            </w:pPr>
            <w:r w:rsidRPr="00265F61">
              <w:rPr>
                <w:rFonts w:ascii="Arial Narrow" w:hAnsi="Arial Narrow" w:cs="Calibri Light"/>
                <w:sz w:val="22"/>
                <w:szCs w:val="22"/>
              </w:rPr>
              <w:t>29.3%</w:t>
            </w:r>
          </w:p>
          <w:p w14:paraId="647A5354"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5C699749"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2B0E7EB4"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61274D91"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59BB5756"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73A439F6" w14:textId="77777777" w:rsidR="003A4CD7" w:rsidRPr="00265F61" w:rsidRDefault="003A4CD7" w:rsidP="008D5D9A">
            <w:pPr>
              <w:snapToGrid w:val="0"/>
              <w:spacing w:before="120" w:line="276" w:lineRule="auto"/>
              <w:jc w:val="center"/>
              <w:rPr>
                <w:rFonts w:ascii="Arial Narrow" w:hAnsi="Arial Narrow" w:cs="Calibri Light"/>
                <w:sz w:val="22"/>
                <w:szCs w:val="22"/>
              </w:rPr>
            </w:pPr>
          </w:p>
          <w:p w14:paraId="435B4BD9" w14:textId="09A94F16" w:rsidR="003A4CD7" w:rsidRPr="00623F2B" w:rsidRDefault="002076DF" w:rsidP="008D5D9A">
            <w:pPr>
              <w:snapToGrid w:val="0"/>
              <w:spacing w:before="120" w:line="276" w:lineRule="auto"/>
              <w:jc w:val="center"/>
              <w:rPr>
                <w:rFonts w:ascii="Arial Narrow" w:hAnsi="Arial Narrow" w:cs="Calibri Light"/>
                <w:sz w:val="22"/>
                <w:szCs w:val="22"/>
              </w:rPr>
            </w:pPr>
            <w:r w:rsidRPr="002076DF">
              <w:rPr>
                <w:rFonts w:ascii="Arial Narrow" w:hAnsi="Arial Narrow" w:cs="Calibri Light"/>
                <w:color w:val="FF0000"/>
                <w:sz w:val="22"/>
                <w:szCs w:val="22"/>
              </w:rPr>
              <w:t>63.9</w:t>
            </w:r>
            <w:r w:rsidR="003A4CD7" w:rsidRPr="002076DF">
              <w:rPr>
                <w:rFonts w:ascii="Arial Narrow" w:hAnsi="Arial Narrow" w:cs="Calibri Light"/>
                <w:color w:val="FF0000"/>
                <w:sz w:val="22"/>
                <w:szCs w:val="22"/>
              </w:rPr>
              <w:t>%</w:t>
            </w:r>
          </w:p>
        </w:tc>
        <w:tc>
          <w:tcPr>
            <w:tcW w:w="1333" w:type="pct"/>
            <w:tcBorders>
              <w:top w:val="single" w:sz="4" w:space="0" w:color="auto"/>
              <w:left w:val="single" w:sz="4" w:space="0" w:color="auto"/>
              <w:bottom w:val="single" w:sz="4" w:space="0" w:color="auto"/>
              <w:right w:val="single" w:sz="4" w:space="0" w:color="auto"/>
            </w:tcBorders>
            <w:shd w:val="clear" w:color="auto" w:fill="auto"/>
            <w:vAlign w:val="center"/>
          </w:tcPr>
          <w:p w14:paraId="2079AA43" w14:textId="2A9893D6" w:rsidR="003A4CD7" w:rsidRPr="00885BF5" w:rsidRDefault="003A4CD7" w:rsidP="009D72C0">
            <w:pPr>
              <w:snapToGrid w:val="0"/>
              <w:spacing w:before="120"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L.05.01 </w:t>
            </w:r>
            <w:r w:rsidRPr="00885BF5">
              <w:rPr>
                <w:rFonts w:ascii="Arial Narrow" w:hAnsi="Arial Narrow" w:cs="Calibri Light"/>
                <w:color w:val="000000"/>
                <w:sz w:val="22"/>
                <w:szCs w:val="22"/>
              </w:rPr>
              <w:t>Implementar mecanismos de articulación de los agentes involucrados en el Sistema Nacional Integrado de Protección al Consumidor, enfatizando el rol de los gobiernos regionales, gobiernos locales y las asociaciones de consumidores.</w:t>
            </w:r>
          </w:p>
        </w:tc>
        <w:tc>
          <w:tcPr>
            <w:tcW w:w="923" w:type="pct"/>
            <w:vMerge w:val="restart"/>
            <w:tcBorders>
              <w:left w:val="single" w:sz="4" w:space="0" w:color="auto"/>
              <w:right w:val="single" w:sz="4" w:space="0" w:color="auto"/>
            </w:tcBorders>
            <w:shd w:val="clear" w:color="auto" w:fill="auto"/>
          </w:tcPr>
          <w:p w14:paraId="76858B6D" w14:textId="5C508BD3" w:rsidR="003A4CD7" w:rsidRPr="00623F2B" w:rsidRDefault="00AA59CB" w:rsidP="009D72C0">
            <w:pPr>
              <w:snapToGrid w:val="0"/>
              <w:spacing w:before="120" w:line="276" w:lineRule="auto"/>
              <w:rPr>
                <w:rFonts w:ascii="Arial Narrow" w:hAnsi="Arial Narrow" w:cs="Calibri Light"/>
                <w:color w:val="000000"/>
                <w:sz w:val="22"/>
                <w:szCs w:val="22"/>
              </w:rPr>
            </w:pPr>
            <w:r>
              <w:rPr>
                <w:rFonts w:ascii="Arial Narrow" w:hAnsi="Arial Narrow" w:cs="Calibri Light"/>
                <w:color w:val="000000"/>
                <w:sz w:val="22"/>
                <w:szCs w:val="22"/>
              </w:rPr>
              <w:t>PCM-</w:t>
            </w:r>
            <w:r w:rsidR="003A4CD7" w:rsidRPr="00E7099D">
              <w:rPr>
                <w:rFonts w:ascii="Arial Narrow" w:hAnsi="Arial Narrow" w:cs="Calibri Light"/>
                <w:color w:val="000000"/>
                <w:sz w:val="22"/>
                <w:szCs w:val="22"/>
              </w:rPr>
              <w:t>Indecopi</w:t>
            </w:r>
            <w:r w:rsidR="003A4CD7" w:rsidRPr="00623F2B">
              <w:rPr>
                <w:rStyle w:val="Refdenotaalpie"/>
                <w:rFonts w:ascii="Arial Narrow" w:hAnsi="Arial Narrow" w:cs="Calibri Light"/>
                <w:color w:val="000000"/>
                <w:sz w:val="22"/>
                <w:szCs w:val="22"/>
              </w:rPr>
              <w:footnoteReference w:id="8"/>
            </w:r>
          </w:p>
        </w:tc>
      </w:tr>
      <w:tr w:rsidR="003A4CD7" w:rsidRPr="00623F2B" w14:paraId="5E3BA497" w14:textId="77777777" w:rsidTr="003A4CD7">
        <w:trPr>
          <w:trHeight w:val="2522"/>
        </w:trPr>
        <w:tc>
          <w:tcPr>
            <w:tcW w:w="986" w:type="pct"/>
            <w:vMerge/>
            <w:tcBorders>
              <w:left w:val="single" w:sz="4" w:space="0" w:color="auto"/>
              <w:right w:val="single" w:sz="4" w:space="0" w:color="auto"/>
            </w:tcBorders>
            <w:shd w:val="clear" w:color="auto" w:fill="auto"/>
            <w:vAlign w:val="center"/>
          </w:tcPr>
          <w:p w14:paraId="171E720F" w14:textId="77777777" w:rsidR="003A4CD7" w:rsidRPr="00623F2B" w:rsidRDefault="003A4CD7" w:rsidP="0085383F">
            <w:pPr>
              <w:spacing w:line="276" w:lineRule="auto"/>
              <w:rPr>
                <w:rFonts w:ascii="Arial Narrow" w:hAnsi="Arial Narrow" w:cs="Calibri Light"/>
                <w:color w:val="000000"/>
                <w:sz w:val="22"/>
                <w:szCs w:val="22"/>
              </w:rPr>
            </w:pPr>
          </w:p>
        </w:tc>
        <w:tc>
          <w:tcPr>
            <w:tcW w:w="985" w:type="pct"/>
            <w:vMerge/>
            <w:tcBorders>
              <w:left w:val="single" w:sz="4" w:space="0" w:color="auto"/>
              <w:right w:val="single" w:sz="4" w:space="0" w:color="auto"/>
            </w:tcBorders>
            <w:shd w:val="clear" w:color="auto" w:fill="auto"/>
          </w:tcPr>
          <w:p w14:paraId="060A6F49" w14:textId="77777777" w:rsidR="003A4CD7" w:rsidRPr="00623F2B" w:rsidRDefault="003A4CD7" w:rsidP="0085383F">
            <w:pPr>
              <w:spacing w:line="276" w:lineRule="auto"/>
              <w:rPr>
                <w:rFonts w:ascii="Arial Narrow" w:hAnsi="Arial Narrow" w:cs="Calibri Light"/>
                <w:color w:val="000000"/>
                <w:sz w:val="22"/>
                <w:szCs w:val="22"/>
              </w:rPr>
            </w:pPr>
          </w:p>
        </w:tc>
        <w:tc>
          <w:tcPr>
            <w:tcW w:w="773" w:type="pct"/>
            <w:vMerge/>
            <w:tcBorders>
              <w:left w:val="single" w:sz="4" w:space="0" w:color="auto"/>
              <w:right w:val="single" w:sz="4" w:space="0" w:color="auto"/>
            </w:tcBorders>
          </w:tcPr>
          <w:p w14:paraId="595C0215" w14:textId="77777777" w:rsidR="003A4CD7" w:rsidRPr="00623F2B" w:rsidRDefault="003A4CD7" w:rsidP="0085383F">
            <w:pPr>
              <w:spacing w:line="276" w:lineRule="auto"/>
              <w:rPr>
                <w:rFonts w:ascii="Arial Narrow" w:hAnsi="Arial Narrow" w:cs="Calibri Light"/>
                <w:sz w:val="22"/>
                <w:szCs w:val="22"/>
              </w:rPr>
            </w:pPr>
          </w:p>
        </w:tc>
        <w:tc>
          <w:tcPr>
            <w:tcW w:w="1333" w:type="pct"/>
            <w:tcBorders>
              <w:top w:val="single" w:sz="4" w:space="0" w:color="auto"/>
              <w:left w:val="single" w:sz="4" w:space="0" w:color="auto"/>
              <w:bottom w:val="single" w:sz="4" w:space="0" w:color="auto"/>
              <w:right w:val="single" w:sz="4" w:space="0" w:color="auto"/>
            </w:tcBorders>
            <w:shd w:val="clear" w:color="auto" w:fill="auto"/>
          </w:tcPr>
          <w:p w14:paraId="39C8D32B" w14:textId="0B8321AD" w:rsidR="003A4CD7" w:rsidRPr="00885BF5" w:rsidRDefault="003A4CD7" w:rsidP="008A6BD3">
            <w:pPr>
              <w:spacing w:line="276" w:lineRule="auto"/>
              <w:rPr>
                <w:rFonts w:ascii="Arial Narrow" w:hAnsi="Arial Narrow" w:cs="Calibri Light"/>
                <w:color w:val="000000"/>
                <w:sz w:val="22"/>
                <w:szCs w:val="22"/>
              </w:rPr>
            </w:pPr>
            <w:r w:rsidRPr="00885BF5">
              <w:rPr>
                <w:rFonts w:ascii="Arial Narrow" w:hAnsi="Arial Narrow" w:cs="Calibri Light"/>
                <w:color w:val="C00000"/>
                <w:sz w:val="22"/>
                <w:szCs w:val="22"/>
              </w:rPr>
              <w:t xml:space="preserve">L.05.02 </w:t>
            </w:r>
            <w:r w:rsidRPr="00885BF5">
              <w:rPr>
                <w:rFonts w:ascii="Arial Narrow" w:hAnsi="Arial Narrow" w:cs="Calibri Light"/>
                <w:color w:val="000000"/>
                <w:sz w:val="22"/>
                <w:szCs w:val="22"/>
              </w:rPr>
              <w:t>Desarrollar la estrategia de financiamiento y sostenibilidad para las asociaciones de consumidores.</w:t>
            </w:r>
          </w:p>
        </w:tc>
        <w:tc>
          <w:tcPr>
            <w:tcW w:w="923" w:type="pct"/>
            <w:vMerge/>
            <w:tcBorders>
              <w:left w:val="single" w:sz="4" w:space="0" w:color="auto"/>
              <w:right w:val="single" w:sz="4" w:space="0" w:color="auto"/>
            </w:tcBorders>
            <w:shd w:val="clear" w:color="auto" w:fill="auto"/>
          </w:tcPr>
          <w:p w14:paraId="6859F5E8" w14:textId="77777777" w:rsidR="003A4CD7" w:rsidRPr="00623F2B" w:rsidRDefault="003A4CD7" w:rsidP="0085383F">
            <w:pPr>
              <w:spacing w:line="276" w:lineRule="auto"/>
              <w:rPr>
                <w:rFonts w:ascii="Arial Narrow" w:hAnsi="Arial Narrow" w:cs="Calibri Light"/>
                <w:color w:val="000000"/>
                <w:sz w:val="22"/>
                <w:szCs w:val="22"/>
              </w:rPr>
            </w:pPr>
          </w:p>
        </w:tc>
      </w:tr>
    </w:tbl>
    <w:p w14:paraId="716B5796" w14:textId="3E0C0450" w:rsidR="00623F2B" w:rsidRDefault="00623F2B" w:rsidP="00623F2B">
      <w:pPr>
        <w:snapToGrid w:val="0"/>
        <w:spacing w:before="120" w:after="120" w:line="276" w:lineRule="auto"/>
        <w:jc w:val="both"/>
        <w:rPr>
          <w:rFonts w:ascii="Arial Narrow" w:eastAsia="Arial Narrow" w:hAnsi="Arial Narrow" w:cs="Calibri Light"/>
          <w:color w:val="000000"/>
        </w:rPr>
        <w:sectPr w:rsidR="00623F2B" w:rsidSect="00623F2B">
          <w:pgSz w:w="15840" w:h="12240" w:orient="landscape"/>
          <w:pgMar w:top="1701" w:right="1418" w:bottom="1701" w:left="1418" w:header="709" w:footer="709" w:gutter="0"/>
          <w:cols w:space="708"/>
          <w:docGrid w:linePitch="360"/>
        </w:sectPr>
      </w:pPr>
      <w:bookmarkStart w:id="2" w:name="_3dy6vkm" w:colFirst="0" w:colLast="0"/>
      <w:bookmarkEnd w:id="2"/>
    </w:p>
    <w:p w14:paraId="33ABA5CB" w14:textId="77777777" w:rsidR="000A5F9E" w:rsidRPr="005D0CE4" w:rsidRDefault="000A5F9E" w:rsidP="000A5F9E">
      <w:pPr>
        <w:pStyle w:val="Ttulo1"/>
        <w:spacing w:before="0" w:line="276" w:lineRule="auto"/>
        <w:jc w:val="center"/>
        <w:rPr>
          <w:rFonts w:ascii="Arial Narrow" w:eastAsia="Arial Narrow" w:hAnsi="Arial Narrow" w:cs="Calibri Light"/>
          <w:b/>
          <w:bCs/>
          <w:color w:val="000000"/>
          <w:sz w:val="28"/>
          <w:szCs w:val="28"/>
        </w:rPr>
      </w:pPr>
      <w:bookmarkStart w:id="3" w:name="_Toc72821682"/>
      <w:r w:rsidRPr="005D0CE4">
        <w:rPr>
          <w:rFonts w:ascii="Arial Narrow" w:eastAsia="Arial Narrow" w:hAnsi="Arial Narrow" w:cs="Calibri Light"/>
          <w:b/>
          <w:bCs/>
          <w:color w:val="000000"/>
          <w:sz w:val="28"/>
          <w:szCs w:val="28"/>
        </w:rPr>
        <w:lastRenderedPageBreak/>
        <w:t>ANEXOS</w:t>
      </w:r>
      <w:bookmarkEnd w:id="3"/>
    </w:p>
    <w:p w14:paraId="5B043011" w14:textId="77777777" w:rsidR="000A5F9E" w:rsidRPr="005D0CE4" w:rsidRDefault="000A5F9E" w:rsidP="000A5F9E">
      <w:pPr>
        <w:pStyle w:val="Ttulo1"/>
        <w:snapToGrid w:val="0"/>
        <w:spacing w:before="120" w:after="120" w:line="276" w:lineRule="auto"/>
        <w:rPr>
          <w:rFonts w:ascii="Arial Narrow" w:eastAsia="Arial Narrow" w:hAnsi="Arial Narrow" w:cs="Calibri Light"/>
          <w:b/>
          <w:bCs/>
          <w:color w:val="000000"/>
          <w:sz w:val="22"/>
          <w:szCs w:val="24"/>
        </w:rPr>
      </w:pPr>
      <w:bookmarkStart w:id="4" w:name="_Toc72821683"/>
      <w:r w:rsidRPr="005D0CE4">
        <w:rPr>
          <w:rFonts w:ascii="Arial Narrow" w:eastAsia="Arial Narrow" w:hAnsi="Arial Narrow" w:cs="Calibri Light"/>
          <w:b/>
          <w:bCs/>
          <w:color w:val="000000"/>
          <w:sz w:val="22"/>
          <w:szCs w:val="24"/>
        </w:rPr>
        <w:t>ANEXO 01. Ficha de indicadores</w:t>
      </w:r>
      <w:bookmarkEnd w:id="4"/>
    </w:p>
    <w:tbl>
      <w:tblPr>
        <w:tblW w:w="5000" w:type="pct"/>
        <w:tblCellMar>
          <w:left w:w="70" w:type="dxa"/>
          <w:right w:w="70" w:type="dxa"/>
        </w:tblCellMar>
        <w:tblLook w:val="04A0" w:firstRow="1" w:lastRow="0" w:firstColumn="1" w:lastColumn="0" w:noHBand="0" w:noVBand="1"/>
      </w:tblPr>
      <w:tblGrid>
        <w:gridCol w:w="1578"/>
        <w:gridCol w:w="745"/>
        <w:gridCol w:w="721"/>
        <w:gridCol w:w="721"/>
        <w:gridCol w:w="721"/>
        <w:gridCol w:w="721"/>
        <w:gridCol w:w="721"/>
        <w:gridCol w:w="721"/>
        <w:gridCol w:w="721"/>
        <w:gridCol w:w="721"/>
        <w:gridCol w:w="727"/>
      </w:tblGrid>
      <w:tr w:rsidR="00CF6967" w:rsidRPr="00CF6967" w14:paraId="2E6702A2" w14:textId="77777777" w:rsidTr="00CF6967">
        <w:trPr>
          <w:trHeight w:val="340"/>
        </w:trPr>
        <w:tc>
          <w:tcPr>
            <w:tcW w:w="5000" w:type="pct"/>
            <w:gridSpan w:val="11"/>
            <w:tcBorders>
              <w:top w:val="single" w:sz="8" w:space="0" w:color="auto"/>
              <w:left w:val="single" w:sz="8" w:space="0" w:color="auto"/>
              <w:bottom w:val="single" w:sz="8" w:space="0" w:color="auto"/>
              <w:right w:val="single" w:sz="8" w:space="0" w:color="000000"/>
            </w:tcBorders>
            <w:shd w:val="clear" w:color="000000" w:fill="002060"/>
            <w:vAlign w:val="center"/>
            <w:hideMark/>
          </w:tcPr>
          <w:p w14:paraId="429377C8" w14:textId="77777777" w:rsidR="00CF6967" w:rsidRPr="00CF6967" w:rsidRDefault="00CF6967" w:rsidP="00CF6967">
            <w:pPr>
              <w:jc w:val="center"/>
              <w:rPr>
                <w:rFonts w:ascii="Arial Narrow" w:hAnsi="Arial Narrow" w:cs="Calibri"/>
                <w:b/>
                <w:bCs/>
                <w:color w:val="FFFFFF"/>
                <w:sz w:val="22"/>
                <w:szCs w:val="22"/>
              </w:rPr>
            </w:pPr>
            <w:r w:rsidRPr="00CF6967">
              <w:rPr>
                <w:rFonts w:ascii="Arial Narrow" w:hAnsi="Arial Narrow" w:cs="Calibri"/>
                <w:b/>
                <w:bCs/>
                <w:color w:val="FFFFFF"/>
                <w:sz w:val="22"/>
                <w:szCs w:val="22"/>
              </w:rPr>
              <w:t>FICHA TÉCNICA DEL INDICADOR</w:t>
            </w:r>
            <w:r w:rsidRPr="00CF6967">
              <w:rPr>
                <w:rFonts w:ascii="Arial Narrow" w:hAnsi="Arial Narrow" w:cs="Calibri"/>
                <w:color w:val="FFFFFF"/>
                <w:sz w:val="16"/>
                <w:szCs w:val="16"/>
              </w:rPr>
              <w:t>  </w:t>
            </w:r>
          </w:p>
        </w:tc>
      </w:tr>
      <w:tr w:rsidR="00CF6967" w:rsidRPr="00CF6967" w14:paraId="762F49AD" w14:textId="77777777" w:rsidTr="00CF6967">
        <w:trPr>
          <w:trHeight w:val="340"/>
        </w:trPr>
        <w:tc>
          <w:tcPr>
            <w:tcW w:w="894" w:type="pct"/>
            <w:tcBorders>
              <w:top w:val="nil"/>
              <w:left w:val="single" w:sz="8" w:space="0" w:color="auto"/>
              <w:bottom w:val="single" w:sz="8" w:space="0" w:color="auto"/>
              <w:right w:val="nil"/>
            </w:tcBorders>
            <w:shd w:val="clear" w:color="auto" w:fill="auto"/>
            <w:vAlign w:val="center"/>
            <w:hideMark/>
          </w:tcPr>
          <w:p w14:paraId="40DCC590"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Objetivo Prioritario</w:t>
            </w:r>
          </w:p>
        </w:tc>
        <w:tc>
          <w:tcPr>
            <w:tcW w:w="4106"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7093EE71" w14:textId="4712C47F" w:rsidR="00CF6967" w:rsidRPr="00885BF5" w:rsidRDefault="00747073" w:rsidP="00AA59CB">
            <w:pPr>
              <w:jc w:val="both"/>
              <w:rPr>
                <w:rFonts w:ascii="Arial Narrow" w:hAnsi="Arial Narrow" w:cs="Calibri"/>
                <w:color w:val="000000"/>
                <w:sz w:val="22"/>
                <w:szCs w:val="22"/>
              </w:rPr>
            </w:pPr>
            <w:r w:rsidRPr="005154F3">
              <w:rPr>
                <w:rFonts w:ascii="Arial Narrow" w:eastAsia="Arial Narrow" w:hAnsi="Arial Narrow" w:cs="Calibri Light"/>
                <w:color w:val="C00000"/>
                <w:sz w:val="22"/>
                <w:szCs w:val="22"/>
              </w:rPr>
              <w:t>OP.01</w:t>
            </w:r>
            <w:r w:rsidRPr="005154F3">
              <w:rPr>
                <w:rFonts w:ascii="Arial Narrow" w:hAnsi="Arial Narrow" w:cs="Calibri"/>
                <w:color w:val="C00000"/>
                <w:sz w:val="20"/>
                <w:szCs w:val="20"/>
              </w:rPr>
              <w:t xml:space="preserve"> </w:t>
            </w:r>
            <w:r w:rsidR="005302B0" w:rsidRPr="00885BF5">
              <w:rPr>
                <w:rFonts w:ascii="Arial Narrow" w:hAnsi="Arial Narrow" w:cs="Calibri"/>
                <w:color w:val="000000"/>
                <w:sz w:val="22"/>
                <w:szCs w:val="22"/>
              </w:rPr>
              <w:t>Reducir el desconocimiento de los derechos del consumidor en la ciudadanía</w:t>
            </w:r>
            <w:r w:rsidR="00915D7B" w:rsidRPr="00885BF5">
              <w:rPr>
                <w:rFonts w:ascii="Arial Narrow" w:hAnsi="Arial Narrow" w:cs="Calibri"/>
                <w:color w:val="000000"/>
                <w:sz w:val="22"/>
                <w:szCs w:val="22"/>
              </w:rPr>
              <w:t>.</w:t>
            </w:r>
          </w:p>
        </w:tc>
      </w:tr>
      <w:tr w:rsidR="00CF6967" w:rsidRPr="00CF6967" w14:paraId="5D5DFD03" w14:textId="77777777" w:rsidTr="00CF6967">
        <w:trPr>
          <w:trHeight w:val="340"/>
        </w:trPr>
        <w:tc>
          <w:tcPr>
            <w:tcW w:w="894" w:type="pct"/>
            <w:tcBorders>
              <w:top w:val="nil"/>
              <w:left w:val="single" w:sz="8" w:space="0" w:color="auto"/>
              <w:bottom w:val="single" w:sz="8" w:space="0" w:color="auto"/>
              <w:right w:val="nil"/>
            </w:tcBorders>
            <w:shd w:val="clear" w:color="auto" w:fill="auto"/>
            <w:vAlign w:val="center"/>
            <w:hideMark/>
          </w:tcPr>
          <w:p w14:paraId="0F2A6FF5"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Nombre del Indicador</w:t>
            </w:r>
          </w:p>
        </w:tc>
        <w:tc>
          <w:tcPr>
            <w:tcW w:w="4106"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6A15B217" w14:textId="07E13E2F" w:rsidR="00CF6967" w:rsidRPr="00CF6967" w:rsidRDefault="00E00DEC" w:rsidP="00AA59CB">
            <w:pPr>
              <w:jc w:val="both"/>
              <w:rPr>
                <w:rFonts w:ascii="Arial Narrow" w:hAnsi="Arial Narrow" w:cs="Calibri"/>
                <w:color w:val="000000"/>
                <w:sz w:val="22"/>
                <w:szCs w:val="22"/>
              </w:rPr>
            </w:pPr>
            <w:r w:rsidRPr="00885BF5">
              <w:rPr>
                <w:rFonts w:ascii="Arial Narrow" w:hAnsi="Arial Narrow" w:cs="Calibri Light"/>
                <w:color w:val="C00000"/>
                <w:sz w:val="22"/>
                <w:szCs w:val="22"/>
              </w:rPr>
              <w:t xml:space="preserve">IOP.01.01 </w:t>
            </w:r>
            <w:r w:rsidR="00CF6967" w:rsidRPr="00CF6967">
              <w:rPr>
                <w:rFonts w:ascii="Arial Narrow" w:hAnsi="Arial Narrow" w:cs="Calibri"/>
                <w:color w:val="000000"/>
                <w:sz w:val="22"/>
                <w:szCs w:val="22"/>
              </w:rPr>
              <w:t xml:space="preserve">Porcentaje de la población que </w:t>
            </w:r>
            <w:r w:rsidR="00C37762" w:rsidRPr="007E5C33">
              <w:rPr>
                <w:rFonts w:ascii="Arial Narrow" w:hAnsi="Arial Narrow" w:cs="Calibri"/>
                <w:color w:val="C00000"/>
                <w:sz w:val="22"/>
                <w:szCs w:val="22"/>
              </w:rPr>
              <w:t>perciben alto conocimiento de</w:t>
            </w:r>
            <w:r w:rsidR="00CF6967" w:rsidRPr="007E5C33">
              <w:rPr>
                <w:rFonts w:ascii="Arial Narrow" w:hAnsi="Arial Narrow" w:cs="Calibri"/>
                <w:color w:val="C00000"/>
                <w:sz w:val="22"/>
                <w:szCs w:val="22"/>
              </w:rPr>
              <w:t xml:space="preserve"> </w:t>
            </w:r>
            <w:r w:rsidR="00CF6967" w:rsidRPr="00CF6967">
              <w:rPr>
                <w:rFonts w:ascii="Arial Narrow" w:hAnsi="Arial Narrow" w:cs="Calibri"/>
                <w:color w:val="000000"/>
                <w:sz w:val="22"/>
                <w:szCs w:val="22"/>
              </w:rPr>
              <w:t>sus derechos como consumidores</w:t>
            </w:r>
            <w:r w:rsidR="00915D7B">
              <w:rPr>
                <w:rFonts w:ascii="Arial Narrow" w:hAnsi="Arial Narrow" w:cs="Calibri"/>
                <w:color w:val="000000"/>
                <w:sz w:val="22"/>
                <w:szCs w:val="22"/>
              </w:rPr>
              <w:t>.</w:t>
            </w:r>
          </w:p>
        </w:tc>
      </w:tr>
      <w:tr w:rsidR="00CF6967" w:rsidRPr="00CF6967" w14:paraId="00B09D08" w14:textId="77777777" w:rsidTr="00CF6967">
        <w:trPr>
          <w:trHeight w:val="740"/>
        </w:trPr>
        <w:tc>
          <w:tcPr>
            <w:tcW w:w="894" w:type="pct"/>
            <w:tcBorders>
              <w:top w:val="nil"/>
              <w:left w:val="single" w:sz="8" w:space="0" w:color="auto"/>
              <w:bottom w:val="single" w:sz="8" w:space="0" w:color="auto"/>
              <w:right w:val="nil"/>
            </w:tcBorders>
            <w:shd w:val="clear" w:color="auto" w:fill="auto"/>
            <w:vAlign w:val="center"/>
            <w:hideMark/>
          </w:tcPr>
          <w:p w14:paraId="79C04210"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Justificación</w:t>
            </w:r>
          </w:p>
        </w:tc>
        <w:tc>
          <w:tcPr>
            <w:tcW w:w="4106" w:type="pct"/>
            <w:gridSpan w:val="10"/>
            <w:tcBorders>
              <w:top w:val="single" w:sz="8" w:space="0" w:color="auto"/>
              <w:left w:val="single" w:sz="8" w:space="0" w:color="auto"/>
              <w:bottom w:val="single" w:sz="8" w:space="0" w:color="auto"/>
              <w:right w:val="single" w:sz="8" w:space="0" w:color="000000"/>
            </w:tcBorders>
            <w:shd w:val="clear" w:color="auto" w:fill="auto"/>
            <w:hideMark/>
          </w:tcPr>
          <w:p w14:paraId="5FB3682E" w14:textId="1166A18C" w:rsidR="00CF6967" w:rsidRPr="00CF6967" w:rsidRDefault="00CF6967" w:rsidP="00AA59CB">
            <w:pPr>
              <w:jc w:val="both"/>
              <w:rPr>
                <w:rFonts w:ascii="Arial Narrow" w:hAnsi="Arial Narrow" w:cs="Calibri"/>
                <w:color w:val="000000"/>
                <w:sz w:val="22"/>
                <w:szCs w:val="22"/>
              </w:rPr>
            </w:pPr>
            <w:r w:rsidRPr="00CF6967">
              <w:rPr>
                <w:rFonts w:ascii="Arial Narrow" w:hAnsi="Arial Narrow" w:cs="Calibri"/>
                <w:color w:val="000000"/>
                <w:sz w:val="22"/>
                <w:szCs w:val="22"/>
              </w:rPr>
              <w:t>Permite conocer la percepción del conocimiento sobre derechos del consumidor de la población, considerando a aquellos que expresan que los conocen “muy bien” y “relativamente bien”</w:t>
            </w:r>
            <w:r w:rsidR="001B2ED7" w:rsidRPr="007E5C33">
              <w:rPr>
                <w:rFonts w:ascii="Arial Narrow" w:hAnsi="Arial Narrow" w:cs="Calibri"/>
                <w:color w:val="C00000"/>
                <w:sz w:val="22"/>
                <w:szCs w:val="22"/>
              </w:rPr>
              <w:t>, como aproximación a la proporción de consumidores que poseen un alto nivel de conocimiento sobre sus derechos como consumidores.</w:t>
            </w:r>
          </w:p>
        </w:tc>
      </w:tr>
      <w:tr w:rsidR="00CF6967" w:rsidRPr="00CF6967" w14:paraId="22630CB0" w14:textId="77777777" w:rsidTr="00CF6967">
        <w:trPr>
          <w:trHeight w:val="340"/>
        </w:trPr>
        <w:tc>
          <w:tcPr>
            <w:tcW w:w="894" w:type="pct"/>
            <w:tcBorders>
              <w:top w:val="nil"/>
              <w:left w:val="single" w:sz="8" w:space="0" w:color="auto"/>
              <w:bottom w:val="single" w:sz="8" w:space="0" w:color="auto"/>
              <w:right w:val="nil"/>
            </w:tcBorders>
            <w:shd w:val="clear" w:color="auto" w:fill="auto"/>
            <w:vAlign w:val="center"/>
            <w:hideMark/>
          </w:tcPr>
          <w:p w14:paraId="1284FA1A"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Responsable del indicador</w:t>
            </w:r>
          </w:p>
        </w:tc>
        <w:tc>
          <w:tcPr>
            <w:tcW w:w="4106"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127B61C9" w14:textId="4E4145ED" w:rsidR="00CF6967" w:rsidRPr="00CF6967" w:rsidRDefault="00AF3873" w:rsidP="00CF6967">
            <w:pPr>
              <w:rPr>
                <w:rFonts w:ascii="Arial Narrow" w:hAnsi="Arial Narrow" w:cs="Calibri"/>
                <w:color w:val="000000"/>
                <w:sz w:val="22"/>
                <w:szCs w:val="22"/>
              </w:rPr>
            </w:pPr>
            <w:r w:rsidRPr="00AF3873">
              <w:rPr>
                <w:rFonts w:ascii="Arial Narrow" w:hAnsi="Arial Narrow" w:cs="Calibri"/>
                <w:color w:val="000000"/>
                <w:sz w:val="22"/>
                <w:szCs w:val="22"/>
              </w:rPr>
              <w:t>PCM-INDECOPI</w:t>
            </w:r>
          </w:p>
        </w:tc>
      </w:tr>
      <w:tr w:rsidR="00CF6967" w:rsidRPr="00CF6967" w14:paraId="64370170" w14:textId="77777777" w:rsidTr="00CF6967">
        <w:trPr>
          <w:trHeight w:val="860"/>
        </w:trPr>
        <w:tc>
          <w:tcPr>
            <w:tcW w:w="894" w:type="pct"/>
            <w:tcBorders>
              <w:top w:val="nil"/>
              <w:left w:val="single" w:sz="8" w:space="0" w:color="auto"/>
              <w:bottom w:val="nil"/>
              <w:right w:val="single" w:sz="8" w:space="0" w:color="auto"/>
            </w:tcBorders>
            <w:shd w:val="clear" w:color="auto" w:fill="auto"/>
            <w:vAlign w:val="center"/>
            <w:hideMark/>
          </w:tcPr>
          <w:p w14:paraId="4CEA81A8"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Limitaciones del indicador</w:t>
            </w:r>
          </w:p>
        </w:tc>
        <w:tc>
          <w:tcPr>
            <w:tcW w:w="4106" w:type="pct"/>
            <w:gridSpan w:val="10"/>
            <w:tcBorders>
              <w:top w:val="single" w:sz="8" w:space="0" w:color="auto"/>
              <w:left w:val="nil"/>
              <w:bottom w:val="nil"/>
              <w:right w:val="single" w:sz="8" w:space="0" w:color="000000"/>
            </w:tcBorders>
            <w:shd w:val="clear" w:color="auto" w:fill="auto"/>
            <w:vAlign w:val="center"/>
            <w:hideMark/>
          </w:tcPr>
          <w:p w14:paraId="51F7CB5F" w14:textId="77777777" w:rsidR="00CF6967" w:rsidRPr="006170FF" w:rsidRDefault="00CF6967" w:rsidP="00AA59CB">
            <w:pPr>
              <w:jc w:val="both"/>
              <w:rPr>
                <w:rFonts w:ascii="Arial Narrow" w:hAnsi="Arial Narrow" w:cs="Calibri"/>
                <w:color w:val="FF0000"/>
                <w:sz w:val="22"/>
                <w:szCs w:val="22"/>
              </w:rPr>
            </w:pPr>
            <w:r w:rsidRPr="00CF6967">
              <w:rPr>
                <w:rFonts w:ascii="Arial Narrow" w:hAnsi="Arial Narrow" w:cs="Calibri"/>
                <w:color w:val="000000"/>
                <w:sz w:val="22"/>
                <w:szCs w:val="22"/>
              </w:rPr>
              <w:t>Mide la percepción por parte de los consumidores con relación al conocimiento de derechos</w:t>
            </w:r>
            <w:r w:rsidR="00915D7B">
              <w:rPr>
                <w:rFonts w:ascii="Arial Narrow" w:hAnsi="Arial Narrow" w:cs="Calibri"/>
                <w:color w:val="000000"/>
                <w:sz w:val="22"/>
                <w:szCs w:val="22"/>
              </w:rPr>
              <w:t xml:space="preserve"> y no recoge el resultado de una prueba de conocimientos. Asimismo, l</w:t>
            </w:r>
            <w:r w:rsidRPr="00CF6967">
              <w:rPr>
                <w:rFonts w:ascii="Arial Narrow" w:hAnsi="Arial Narrow" w:cs="Calibri"/>
                <w:color w:val="000000"/>
                <w:sz w:val="22"/>
                <w:szCs w:val="22"/>
              </w:rPr>
              <w:t>a información no incluye a la población de la zona rural del país, la cual será incluida</w:t>
            </w:r>
            <w:r w:rsidR="00915D7B">
              <w:rPr>
                <w:rFonts w:ascii="Arial Narrow" w:hAnsi="Arial Narrow" w:cs="Calibri"/>
                <w:color w:val="000000"/>
                <w:sz w:val="22"/>
                <w:szCs w:val="22"/>
              </w:rPr>
              <w:t xml:space="preserve">, preliminarmente, </w:t>
            </w:r>
            <w:r w:rsidRPr="00CF6967">
              <w:rPr>
                <w:rFonts w:ascii="Arial Narrow" w:hAnsi="Arial Narrow" w:cs="Calibri"/>
                <w:color w:val="000000"/>
                <w:sz w:val="22"/>
                <w:szCs w:val="22"/>
              </w:rPr>
              <w:t>en el marco muestral para el año 2025.</w:t>
            </w:r>
            <w:r w:rsidR="00915D7B">
              <w:rPr>
                <w:rFonts w:ascii="Arial Narrow" w:hAnsi="Arial Narrow" w:cs="Calibri"/>
                <w:color w:val="000000"/>
                <w:sz w:val="22"/>
                <w:szCs w:val="22"/>
              </w:rPr>
              <w:t xml:space="preserve"> </w:t>
            </w:r>
          </w:p>
          <w:p w14:paraId="5B7CF7B0" w14:textId="4E0960A1" w:rsidR="006170FF" w:rsidRPr="00CF6967" w:rsidRDefault="006170FF" w:rsidP="00AA59CB">
            <w:pPr>
              <w:jc w:val="both"/>
              <w:rPr>
                <w:rFonts w:ascii="Arial Narrow" w:hAnsi="Arial Narrow" w:cs="Calibri"/>
                <w:color w:val="000000"/>
                <w:sz w:val="22"/>
                <w:szCs w:val="22"/>
              </w:rPr>
            </w:pPr>
            <w:r w:rsidRPr="006170FF">
              <w:rPr>
                <w:rFonts w:ascii="Arial Narrow" w:hAnsi="Arial Narrow" w:cs="Calibri"/>
                <w:color w:val="FF0000"/>
                <w:sz w:val="22"/>
                <w:szCs w:val="22"/>
              </w:rPr>
              <w:t>Cabe recalcar que el indicador mide a la proporción de consumidores de alto conocimiento</w:t>
            </w:r>
            <w:r w:rsidR="007A0C9B">
              <w:rPr>
                <w:rFonts w:ascii="Arial Narrow" w:hAnsi="Arial Narrow" w:cs="Calibri"/>
                <w:color w:val="FF0000"/>
                <w:sz w:val="22"/>
                <w:szCs w:val="22"/>
              </w:rPr>
              <w:t>, siendo complementario a otros de mediano y bajo.</w:t>
            </w:r>
          </w:p>
        </w:tc>
      </w:tr>
      <w:tr w:rsidR="00CF6967" w:rsidRPr="00CF6967" w14:paraId="7BE16DC0" w14:textId="77777777" w:rsidTr="00CF6967">
        <w:trPr>
          <w:trHeight w:val="320"/>
        </w:trPr>
        <w:tc>
          <w:tcPr>
            <w:tcW w:w="89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D3F121C"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Método de cálculo</w:t>
            </w:r>
          </w:p>
        </w:tc>
        <w:tc>
          <w:tcPr>
            <w:tcW w:w="4106" w:type="pct"/>
            <w:gridSpan w:val="10"/>
            <w:tcBorders>
              <w:top w:val="single" w:sz="8" w:space="0" w:color="auto"/>
              <w:left w:val="nil"/>
              <w:bottom w:val="nil"/>
              <w:right w:val="single" w:sz="8" w:space="0" w:color="000000"/>
            </w:tcBorders>
            <w:shd w:val="clear" w:color="auto" w:fill="auto"/>
            <w:vAlign w:val="center"/>
            <w:hideMark/>
          </w:tcPr>
          <w:p w14:paraId="67A68FA4" w14:textId="77777777" w:rsidR="00CF6967" w:rsidRPr="00CF6967" w:rsidRDefault="00CF6967" w:rsidP="00CF6967">
            <w:pPr>
              <w:rPr>
                <w:rFonts w:ascii="Arial Narrow" w:hAnsi="Arial Narrow" w:cs="Calibri"/>
                <w:color w:val="000000"/>
                <w:sz w:val="22"/>
                <w:szCs w:val="22"/>
              </w:rPr>
            </w:pPr>
            <w:r w:rsidRPr="00CF6967">
              <w:rPr>
                <w:rFonts w:ascii="Arial Narrow" w:hAnsi="Arial Narrow" w:cs="Calibri"/>
                <w:color w:val="000000"/>
                <w:sz w:val="22"/>
                <w:szCs w:val="22"/>
              </w:rPr>
              <w:t>El cálculo del indicador se realiza mediante la siguiente fórmula:</w:t>
            </w:r>
          </w:p>
        </w:tc>
      </w:tr>
      <w:tr w:rsidR="00CF6967" w:rsidRPr="00CF6967" w14:paraId="1C2879C9" w14:textId="77777777" w:rsidTr="00CF6967">
        <w:trPr>
          <w:trHeight w:val="320"/>
        </w:trPr>
        <w:tc>
          <w:tcPr>
            <w:tcW w:w="894" w:type="pct"/>
            <w:vMerge/>
            <w:tcBorders>
              <w:top w:val="single" w:sz="8" w:space="0" w:color="auto"/>
              <w:left w:val="single" w:sz="8" w:space="0" w:color="auto"/>
              <w:bottom w:val="single" w:sz="8" w:space="0" w:color="000000"/>
              <w:right w:val="single" w:sz="8" w:space="0" w:color="auto"/>
            </w:tcBorders>
            <w:vAlign w:val="center"/>
            <w:hideMark/>
          </w:tcPr>
          <w:p w14:paraId="123C6387" w14:textId="77777777" w:rsidR="00CF6967" w:rsidRPr="00CF6967" w:rsidRDefault="00CF6967" w:rsidP="00CF6967">
            <w:pPr>
              <w:rPr>
                <w:rFonts w:ascii="Arial Narrow" w:hAnsi="Arial Narrow" w:cs="Calibri"/>
                <w:b/>
                <w:bCs/>
                <w:color w:val="000000"/>
                <w:sz w:val="22"/>
                <w:szCs w:val="22"/>
              </w:rPr>
            </w:pPr>
          </w:p>
        </w:tc>
        <w:tc>
          <w:tcPr>
            <w:tcW w:w="4106" w:type="pct"/>
            <w:gridSpan w:val="10"/>
            <w:tcBorders>
              <w:top w:val="nil"/>
              <w:left w:val="nil"/>
              <w:bottom w:val="nil"/>
              <w:right w:val="single" w:sz="8" w:space="0" w:color="000000"/>
            </w:tcBorders>
            <w:shd w:val="clear" w:color="auto" w:fill="auto"/>
            <w:vAlign w:val="center"/>
            <w:hideMark/>
          </w:tcPr>
          <w:p w14:paraId="31C2E06D"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Fórmula</w:t>
            </w:r>
          </w:p>
        </w:tc>
      </w:tr>
      <w:tr w:rsidR="00CF6967" w:rsidRPr="00CF6967" w14:paraId="5330FE30" w14:textId="77777777" w:rsidTr="00CF6967">
        <w:trPr>
          <w:trHeight w:val="320"/>
        </w:trPr>
        <w:tc>
          <w:tcPr>
            <w:tcW w:w="894" w:type="pct"/>
            <w:vMerge/>
            <w:tcBorders>
              <w:top w:val="single" w:sz="8" w:space="0" w:color="auto"/>
              <w:left w:val="single" w:sz="8" w:space="0" w:color="auto"/>
              <w:bottom w:val="single" w:sz="8" w:space="0" w:color="000000"/>
              <w:right w:val="single" w:sz="8" w:space="0" w:color="auto"/>
            </w:tcBorders>
            <w:vAlign w:val="center"/>
            <w:hideMark/>
          </w:tcPr>
          <w:p w14:paraId="57D4D2BC" w14:textId="77777777" w:rsidR="00CF6967" w:rsidRPr="00CF6967" w:rsidRDefault="00CF6967" w:rsidP="00CF6967">
            <w:pPr>
              <w:rPr>
                <w:rFonts w:ascii="Arial Narrow" w:hAnsi="Arial Narrow" w:cs="Calibri"/>
                <w:b/>
                <w:bCs/>
                <w:color w:val="000000"/>
                <w:sz w:val="22"/>
                <w:szCs w:val="22"/>
              </w:rPr>
            </w:pPr>
          </w:p>
        </w:tc>
        <w:tc>
          <w:tcPr>
            <w:tcW w:w="4106" w:type="pct"/>
            <w:gridSpan w:val="10"/>
            <w:tcBorders>
              <w:top w:val="nil"/>
              <w:left w:val="nil"/>
              <w:bottom w:val="nil"/>
              <w:right w:val="single" w:sz="8" w:space="0" w:color="000000"/>
            </w:tcBorders>
            <w:shd w:val="clear" w:color="auto" w:fill="auto"/>
            <w:vAlign w:val="center"/>
            <w:hideMark/>
          </w:tcPr>
          <w:p w14:paraId="1AA5516A" w14:textId="77777777" w:rsidR="00CF6967" w:rsidRPr="00CF6967" w:rsidRDefault="00CF6967" w:rsidP="00CF6967">
            <w:pPr>
              <w:rPr>
                <w:rFonts w:ascii="Arial Narrow" w:hAnsi="Arial Narrow" w:cs="Calibri"/>
                <w:color w:val="000000"/>
                <w:sz w:val="22"/>
                <w:szCs w:val="22"/>
              </w:rPr>
            </w:pPr>
            <w:r w:rsidRPr="00CF6967">
              <w:rPr>
                <w:rFonts w:ascii="Arial Narrow" w:hAnsi="Arial Narrow" w:cs="Calibri"/>
                <w:color w:val="000000"/>
                <w:sz w:val="22"/>
                <w:szCs w:val="22"/>
              </w:rPr>
              <w:t>A / B * 100</w:t>
            </w:r>
          </w:p>
        </w:tc>
      </w:tr>
      <w:tr w:rsidR="00CF6967" w:rsidRPr="00CF6967" w14:paraId="33171D8C" w14:textId="77777777" w:rsidTr="00CF6967">
        <w:trPr>
          <w:trHeight w:val="320"/>
        </w:trPr>
        <w:tc>
          <w:tcPr>
            <w:tcW w:w="894" w:type="pct"/>
            <w:vMerge/>
            <w:tcBorders>
              <w:top w:val="single" w:sz="8" w:space="0" w:color="auto"/>
              <w:left w:val="single" w:sz="8" w:space="0" w:color="auto"/>
              <w:bottom w:val="single" w:sz="8" w:space="0" w:color="000000"/>
              <w:right w:val="single" w:sz="8" w:space="0" w:color="auto"/>
            </w:tcBorders>
            <w:vAlign w:val="center"/>
            <w:hideMark/>
          </w:tcPr>
          <w:p w14:paraId="19945780" w14:textId="77777777" w:rsidR="00CF6967" w:rsidRPr="00CF6967" w:rsidRDefault="00CF6967" w:rsidP="00CF6967">
            <w:pPr>
              <w:rPr>
                <w:rFonts w:ascii="Arial Narrow" w:hAnsi="Arial Narrow" w:cs="Calibri"/>
                <w:b/>
                <w:bCs/>
                <w:color w:val="000000"/>
                <w:sz w:val="22"/>
                <w:szCs w:val="22"/>
              </w:rPr>
            </w:pPr>
          </w:p>
        </w:tc>
        <w:tc>
          <w:tcPr>
            <w:tcW w:w="4106" w:type="pct"/>
            <w:gridSpan w:val="10"/>
            <w:tcBorders>
              <w:top w:val="nil"/>
              <w:left w:val="nil"/>
              <w:bottom w:val="nil"/>
              <w:right w:val="single" w:sz="8" w:space="0" w:color="000000"/>
            </w:tcBorders>
            <w:shd w:val="clear" w:color="auto" w:fill="auto"/>
            <w:vAlign w:val="center"/>
            <w:hideMark/>
          </w:tcPr>
          <w:p w14:paraId="6AED77BA"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Especificaciones técnicas</w:t>
            </w:r>
          </w:p>
        </w:tc>
      </w:tr>
      <w:tr w:rsidR="00CF6967" w:rsidRPr="00CF6967" w14:paraId="35C508F8" w14:textId="77777777" w:rsidTr="00CF6967">
        <w:trPr>
          <w:trHeight w:val="720"/>
        </w:trPr>
        <w:tc>
          <w:tcPr>
            <w:tcW w:w="894" w:type="pct"/>
            <w:vMerge/>
            <w:tcBorders>
              <w:top w:val="single" w:sz="8" w:space="0" w:color="auto"/>
              <w:left w:val="single" w:sz="8" w:space="0" w:color="auto"/>
              <w:bottom w:val="single" w:sz="8" w:space="0" w:color="000000"/>
              <w:right w:val="single" w:sz="8" w:space="0" w:color="auto"/>
            </w:tcBorders>
            <w:vAlign w:val="center"/>
            <w:hideMark/>
          </w:tcPr>
          <w:p w14:paraId="18D54AD2" w14:textId="77777777" w:rsidR="00CF6967" w:rsidRPr="00CF6967" w:rsidRDefault="00CF6967" w:rsidP="00CF6967">
            <w:pPr>
              <w:rPr>
                <w:rFonts w:ascii="Arial Narrow" w:hAnsi="Arial Narrow" w:cs="Calibri"/>
                <w:b/>
                <w:bCs/>
                <w:color w:val="000000"/>
                <w:sz w:val="22"/>
                <w:szCs w:val="22"/>
              </w:rPr>
            </w:pPr>
          </w:p>
        </w:tc>
        <w:tc>
          <w:tcPr>
            <w:tcW w:w="4106" w:type="pct"/>
            <w:gridSpan w:val="10"/>
            <w:tcBorders>
              <w:top w:val="nil"/>
              <w:left w:val="nil"/>
              <w:bottom w:val="nil"/>
              <w:right w:val="single" w:sz="8" w:space="0" w:color="000000"/>
            </w:tcBorders>
            <w:shd w:val="clear" w:color="auto" w:fill="auto"/>
            <w:vAlign w:val="center"/>
            <w:hideMark/>
          </w:tcPr>
          <w:p w14:paraId="49A40E4A" w14:textId="77777777" w:rsidR="00CF6967" w:rsidRPr="00CF6967" w:rsidRDefault="00CF6967" w:rsidP="00AA59CB">
            <w:pPr>
              <w:jc w:val="both"/>
              <w:rPr>
                <w:rFonts w:ascii="Arial Narrow" w:hAnsi="Arial Narrow" w:cs="Calibri"/>
                <w:color w:val="000000"/>
                <w:sz w:val="22"/>
                <w:szCs w:val="22"/>
              </w:rPr>
            </w:pPr>
            <w:r w:rsidRPr="00CF6967">
              <w:rPr>
                <w:rFonts w:ascii="Arial Narrow" w:hAnsi="Arial Narrow" w:cs="Calibri"/>
                <w:color w:val="000000"/>
                <w:sz w:val="22"/>
                <w:szCs w:val="22"/>
              </w:rPr>
              <w:t>A = Número de personas que conoce bien sus derechos como consumidor (incluye las opciones de respuestas “conozco muy bien” y “"los conozco relativamente bien").</w:t>
            </w:r>
          </w:p>
        </w:tc>
      </w:tr>
      <w:tr w:rsidR="00CF6967" w:rsidRPr="00CF6967" w14:paraId="69B34B4B" w14:textId="77777777" w:rsidTr="00CF6967">
        <w:trPr>
          <w:trHeight w:val="340"/>
        </w:trPr>
        <w:tc>
          <w:tcPr>
            <w:tcW w:w="894" w:type="pct"/>
            <w:vMerge/>
            <w:tcBorders>
              <w:top w:val="single" w:sz="8" w:space="0" w:color="auto"/>
              <w:left w:val="single" w:sz="8" w:space="0" w:color="auto"/>
              <w:bottom w:val="single" w:sz="8" w:space="0" w:color="000000"/>
              <w:right w:val="single" w:sz="8" w:space="0" w:color="auto"/>
            </w:tcBorders>
            <w:vAlign w:val="center"/>
            <w:hideMark/>
          </w:tcPr>
          <w:p w14:paraId="62F5F4FF" w14:textId="77777777" w:rsidR="00CF6967" w:rsidRPr="00CF6967" w:rsidRDefault="00CF6967" w:rsidP="00CF6967">
            <w:pPr>
              <w:rPr>
                <w:rFonts w:ascii="Arial Narrow" w:hAnsi="Arial Narrow" w:cs="Calibri"/>
                <w:b/>
                <w:bCs/>
                <w:color w:val="000000"/>
                <w:sz w:val="22"/>
                <w:szCs w:val="22"/>
              </w:rPr>
            </w:pPr>
          </w:p>
        </w:tc>
        <w:tc>
          <w:tcPr>
            <w:tcW w:w="4106" w:type="pct"/>
            <w:gridSpan w:val="10"/>
            <w:tcBorders>
              <w:top w:val="nil"/>
              <w:left w:val="nil"/>
              <w:bottom w:val="single" w:sz="8" w:space="0" w:color="auto"/>
              <w:right w:val="single" w:sz="8" w:space="0" w:color="000000"/>
            </w:tcBorders>
            <w:shd w:val="clear" w:color="auto" w:fill="auto"/>
            <w:vAlign w:val="center"/>
            <w:hideMark/>
          </w:tcPr>
          <w:p w14:paraId="10C4D1DA" w14:textId="49A1035F" w:rsidR="00CF6967" w:rsidRPr="00CF6967" w:rsidRDefault="00CF6967" w:rsidP="00CF6967">
            <w:pPr>
              <w:rPr>
                <w:rFonts w:ascii="Arial Narrow" w:hAnsi="Arial Narrow" w:cs="Calibri"/>
                <w:color w:val="000000"/>
                <w:sz w:val="22"/>
                <w:szCs w:val="22"/>
              </w:rPr>
            </w:pPr>
            <w:r w:rsidRPr="00CF6967">
              <w:rPr>
                <w:rFonts w:ascii="Arial Narrow" w:hAnsi="Arial Narrow" w:cs="Calibri"/>
                <w:color w:val="000000"/>
                <w:sz w:val="22"/>
                <w:szCs w:val="22"/>
              </w:rPr>
              <w:t>B = Número total de personas encuestadas</w:t>
            </w:r>
            <w:r w:rsidR="00915D7B">
              <w:rPr>
                <w:rFonts w:ascii="Arial Narrow" w:hAnsi="Arial Narrow" w:cs="Calibri"/>
                <w:color w:val="000000"/>
                <w:sz w:val="22"/>
                <w:szCs w:val="22"/>
              </w:rPr>
              <w:t>.</w:t>
            </w:r>
          </w:p>
        </w:tc>
      </w:tr>
      <w:tr w:rsidR="00CF6967" w:rsidRPr="00CF6967" w14:paraId="581284F2" w14:textId="77777777" w:rsidTr="00CF6967">
        <w:trPr>
          <w:trHeight w:val="680"/>
        </w:trPr>
        <w:tc>
          <w:tcPr>
            <w:tcW w:w="894" w:type="pct"/>
            <w:tcBorders>
              <w:top w:val="nil"/>
              <w:left w:val="single" w:sz="8" w:space="0" w:color="auto"/>
              <w:bottom w:val="single" w:sz="8" w:space="0" w:color="auto"/>
              <w:right w:val="nil"/>
            </w:tcBorders>
            <w:shd w:val="clear" w:color="auto" w:fill="auto"/>
            <w:vAlign w:val="center"/>
            <w:hideMark/>
          </w:tcPr>
          <w:p w14:paraId="1E5C77CE"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Sentido esperado del indicador</w:t>
            </w:r>
          </w:p>
        </w:tc>
        <w:tc>
          <w:tcPr>
            <w:tcW w:w="4106"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C6CE177" w14:textId="77777777" w:rsidR="00CF6967" w:rsidRPr="00CF6967" w:rsidRDefault="00CF6967" w:rsidP="00CF6967">
            <w:pPr>
              <w:rPr>
                <w:rFonts w:ascii="Arial Narrow" w:hAnsi="Arial Narrow" w:cs="Calibri"/>
                <w:color w:val="000000"/>
                <w:sz w:val="22"/>
                <w:szCs w:val="22"/>
              </w:rPr>
            </w:pPr>
            <w:r w:rsidRPr="00CF6967">
              <w:rPr>
                <w:rFonts w:ascii="Arial Narrow" w:hAnsi="Arial Narrow" w:cs="Calibri"/>
                <w:color w:val="000000"/>
                <w:sz w:val="22"/>
                <w:szCs w:val="22"/>
              </w:rPr>
              <w:t>Ascendente</w:t>
            </w:r>
          </w:p>
        </w:tc>
      </w:tr>
      <w:tr w:rsidR="00CF6967" w:rsidRPr="00CF6967" w14:paraId="24C56B46" w14:textId="77777777" w:rsidTr="00CF6967">
        <w:trPr>
          <w:trHeight w:val="680"/>
        </w:trPr>
        <w:tc>
          <w:tcPr>
            <w:tcW w:w="894" w:type="pct"/>
            <w:tcBorders>
              <w:top w:val="nil"/>
              <w:left w:val="single" w:sz="8" w:space="0" w:color="auto"/>
              <w:bottom w:val="single" w:sz="8" w:space="0" w:color="auto"/>
              <w:right w:val="nil"/>
            </w:tcBorders>
            <w:shd w:val="clear" w:color="auto" w:fill="auto"/>
            <w:vAlign w:val="center"/>
            <w:hideMark/>
          </w:tcPr>
          <w:p w14:paraId="59831546"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Supuestos</w:t>
            </w:r>
          </w:p>
        </w:tc>
        <w:tc>
          <w:tcPr>
            <w:tcW w:w="4106"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2E021CBB" w14:textId="10C9E4B6" w:rsidR="001B2ED7" w:rsidRPr="001A57A9" w:rsidRDefault="006170FF" w:rsidP="00AA59CB">
            <w:pPr>
              <w:jc w:val="both"/>
              <w:rPr>
                <w:rFonts w:ascii="Arial Narrow" w:hAnsi="Arial Narrow" w:cs="Calibri"/>
                <w:color w:val="C00000"/>
                <w:sz w:val="22"/>
                <w:szCs w:val="22"/>
              </w:rPr>
            </w:pPr>
            <w:r>
              <w:rPr>
                <w:rFonts w:ascii="Arial Narrow" w:hAnsi="Arial Narrow" w:cs="Calibri"/>
                <w:color w:val="C00000"/>
                <w:sz w:val="22"/>
                <w:szCs w:val="22"/>
              </w:rPr>
              <w:t>Se asume que e</w:t>
            </w:r>
            <w:r w:rsidR="00C37762" w:rsidRPr="001A57A9">
              <w:rPr>
                <w:rFonts w:ascii="Arial Narrow" w:hAnsi="Arial Narrow" w:cs="Calibri"/>
                <w:color w:val="C00000"/>
                <w:sz w:val="22"/>
                <w:szCs w:val="22"/>
              </w:rPr>
              <w:t xml:space="preserve">l consumidor </w:t>
            </w:r>
            <w:r w:rsidR="001B2ED7" w:rsidRPr="001A57A9">
              <w:rPr>
                <w:rFonts w:ascii="Arial Narrow" w:hAnsi="Arial Narrow" w:cs="Calibri"/>
                <w:color w:val="C00000"/>
                <w:sz w:val="22"/>
                <w:szCs w:val="22"/>
              </w:rPr>
              <w:t>es diligente en la búsqueda de i</w:t>
            </w:r>
            <w:r w:rsidR="00C37762" w:rsidRPr="001A57A9">
              <w:rPr>
                <w:rFonts w:ascii="Arial Narrow" w:hAnsi="Arial Narrow" w:cs="Calibri"/>
                <w:color w:val="C00000"/>
                <w:sz w:val="22"/>
                <w:szCs w:val="22"/>
              </w:rPr>
              <w:t xml:space="preserve">nformación sobre sus derechos </w:t>
            </w:r>
            <w:r w:rsidR="001B2ED7" w:rsidRPr="001A57A9">
              <w:rPr>
                <w:rFonts w:ascii="Arial Narrow" w:hAnsi="Arial Narrow" w:cs="Calibri"/>
                <w:color w:val="C00000"/>
                <w:sz w:val="22"/>
                <w:szCs w:val="22"/>
              </w:rPr>
              <w:t xml:space="preserve">y </w:t>
            </w:r>
            <w:r w:rsidR="00C37762" w:rsidRPr="001A57A9">
              <w:rPr>
                <w:rFonts w:ascii="Arial Narrow" w:hAnsi="Arial Narrow" w:cs="Calibri"/>
                <w:color w:val="C00000"/>
                <w:sz w:val="22"/>
                <w:szCs w:val="22"/>
              </w:rPr>
              <w:t xml:space="preserve">muestra interés </w:t>
            </w:r>
            <w:r w:rsidR="00CC6F8B">
              <w:rPr>
                <w:rFonts w:ascii="Arial Narrow" w:hAnsi="Arial Narrow" w:cs="Calibri"/>
                <w:color w:val="C00000"/>
                <w:sz w:val="22"/>
                <w:szCs w:val="22"/>
              </w:rPr>
              <w:t xml:space="preserve">cada vez mayor </w:t>
            </w:r>
            <w:r w:rsidR="00C37762" w:rsidRPr="001A57A9">
              <w:rPr>
                <w:rFonts w:ascii="Arial Narrow" w:hAnsi="Arial Narrow" w:cs="Calibri"/>
                <w:color w:val="C00000"/>
                <w:sz w:val="22"/>
                <w:szCs w:val="22"/>
              </w:rPr>
              <w:t>a la</w:t>
            </w:r>
            <w:r w:rsidR="00A97DF4">
              <w:rPr>
                <w:rFonts w:ascii="Arial Narrow" w:hAnsi="Arial Narrow" w:cs="Calibri"/>
                <w:color w:val="C00000"/>
                <w:sz w:val="22"/>
                <w:szCs w:val="22"/>
              </w:rPr>
              <w:t>s capacitaciones</w:t>
            </w:r>
            <w:r w:rsidR="00C37762" w:rsidRPr="001A57A9">
              <w:rPr>
                <w:rFonts w:ascii="Arial Narrow" w:hAnsi="Arial Narrow" w:cs="Calibri"/>
                <w:color w:val="C00000"/>
                <w:sz w:val="22"/>
                <w:szCs w:val="22"/>
              </w:rPr>
              <w:t xml:space="preserve"> </w:t>
            </w:r>
            <w:r w:rsidR="00A97DF4">
              <w:rPr>
                <w:rFonts w:ascii="Arial Narrow" w:hAnsi="Arial Narrow" w:cs="Calibri"/>
                <w:color w:val="C00000"/>
                <w:sz w:val="22"/>
                <w:szCs w:val="22"/>
              </w:rPr>
              <w:t xml:space="preserve">y orientaciones </w:t>
            </w:r>
            <w:r w:rsidR="00C37762" w:rsidRPr="001A57A9">
              <w:rPr>
                <w:rFonts w:ascii="Arial Narrow" w:hAnsi="Arial Narrow" w:cs="Calibri"/>
                <w:color w:val="C00000"/>
                <w:sz w:val="22"/>
                <w:szCs w:val="22"/>
              </w:rPr>
              <w:t>brindada</w:t>
            </w:r>
            <w:r w:rsidR="00A97DF4">
              <w:rPr>
                <w:rFonts w:ascii="Arial Narrow" w:hAnsi="Arial Narrow" w:cs="Calibri"/>
                <w:color w:val="C00000"/>
                <w:sz w:val="22"/>
                <w:szCs w:val="22"/>
              </w:rPr>
              <w:t>s</w:t>
            </w:r>
            <w:r w:rsidR="00C37762" w:rsidRPr="001A57A9">
              <w:rPr>
                <w:rFonts w:ascii="Arial Narrow" w:hAnsi="Arial Narrow" w:cs="Calibri"/>
                <w:color w:val="C00000"/>
                <w:sz w:val="22"/>
                <w:szCs w:val="22"/>
              </w:rPr>
              <w:t xml:space="preserve"> por las entidades del Sistema</w:t>
            </w:r>
            <w:r>
              <w:rPr>
                <w:rFonts w:ascii="Arial Narrow" w:hAnsi="Arial Narrow" w:cs="Calibri"/>
                <w:color w:val="C00000"/>
                <w:sz w:val="22"/>
                <w:szCs w:val="22"/>
              </w:rPr>
              <w:t xml:space="preserve"> reflejadas en los diversos servicios desplegados.</w:t>
            </w:r>
          </w:p>
          <w:p w14:paraId="03811820" w14:textId="77777777" w:rsidR="001B2ED7" w:rsidRPr="001A57A9" w:rsidRDefault="001B2ED7" w:rsidP="00AA59CB">
            <w:pPr>
              <w:jc w:val="both"/>
              <w:rPr>
                <w:rFonts w:ascii="Arial Narrow" w:hAnsi="Arial Narrow" w:cs="Calibri"/>
                <w:color w:val="C00000"/>
                <w:sz w:val="22"/>
                <w:szCs w:val="22"/>
              </w:rPr>
            </w:pPr>
          </w:p>
          <w:p w14:paraId="14D404B6" w14:textId="79810789" w:rsidR="00CF6967" w:rsidRPr="00CF6967" w:rsidRDefault="001B2ED7" w:rsidP="00AA59CB">
            <w:pPr>
              <w:jc w:val="both"/>
              <w:rPr>
                <w:rFonts w:ascii="Arial Narrow" w:hAnsi="Arial Narrow" w:cs="Calibri"/>
                <w:color w:val="000000"/>
                <w:sz w:val="22"/>
                <w:szCs w:val="22"/>
              </w:rPr>
            </w:pPr>
            <w:r w:rsidRPr="001A57A9">
              <w:rPr>
                <w:rFonts w:ascii="Arial Narrow" w:hAnsi="Arial Narrow" w:cs="Calibri"/>
                <w:color w:val="C00000"/>
                <w:sz w:val="22"/>
                <w:szCs w:val="22"/>
              </w:rPr>
              <w:t>S</w:t>
            </w:r>
            <w:r w:rsidR="00C37762" w:rsidRPr="001A57A9">
              <w:rPr>
                <w:rFonts w:ascii="Arial Narrow" w:hAnsi="Arial Narrow" w:cs="Calibri"/>
                <w:color w:val="C00000"/>
                <w:sz w:val="22"/>
                <w:szCs w:val="22"/>
              </w:rPr>
              <w:t>e</w:t>
            </w:r>
            <w:r w:rsidR="006170FF">
              <w:rPr>
                <w:rFonts w:ascii="Arial Narrow" w:hAnsi="Arial Narrow" w:cs="Calibri"/>
                <w:color w:val="C00000"/>
                <w:sz w:val="22"/>
                <w:szCs w:val="22"/>
              </w:rPr>
              <w:t xml:space="preserve"> asume que se </w:t>
            </w:r>
            <w:r w:rsidR="00C37762" w:rsidRPr="001A57A9">
              <w:rPr>
                <w:rFonts w:ascii="Arial Narrow" w:hAnsi="Arial Narrow" w:cs="Calibri"/>
                <w:color w:val="C00000"/>
                <w:sz w:val="22"/>
                <w:szCs w:val="22"/>
              </w:rPr>
              <w:t xml:space="preserve">mantiene la disponibilidad presupuestal </w:t>
            </w:r>
            <w:r w:rsidRPr="001A57A9">
              <w:rPr>
                <w:rFonts w:ascii="Arial Narrow" w:hAnsi="Arial Narrow" w:cs="Calibri"/>
                <w:color w:val="C00000"/>
                <w:sz w:val="22"/>
                <w:szCs w:val="22"/>
              </w:rPr>
              <w:t>de recursos financieros para la realización de actividades de capacitación</w:t>
            </w:r>
            <w:r w:rsidR="00A97DF4">
              <w:rPr>
                <w:rFonts w:ascii="Arial Narrow" w:hAnsi="Arial Narrow" w:cs="Calibri"/>
                <w:color w:val="C00000"/>
                <w:sz w:val="22"/>
                <w:szCs w:val="22"/>
              </w:rPr>
              <w:t xml:space="preserve"> y</w:t>
            </w:r>
            <w:r w:rsidRPr="001A57A9">
              <w:rPr>
                <w:rFonts w:ascii="Arial Narrow" w:hAnsi="Arial Narrow" w:cs="Calibri"/>
                <w:color w:val="C00000"/>
                <w:sz w:val="22"/>
                <w:szCs w:val="22"/>
              </w:rPr>
              <w:t xml:space="preserve"> orientación.</w:t>
            </w:r>
          </w:p>
        </w:tc>
      </w:tr>
      <w:tr w:rsidR="00CF6967" w:rsidRPr="00CF6967" w14:paraId="59B16948" w14:textId="77777777" w:rsidTr="00CF6967">
        <w:trPr>
          <w:trHeight w:val="320"/>
        </w:trPr>
        <w:tc>
          <w:tcPr>
            <w:tcW w:w="894" w:type="pct"/>
            <w:vMerge w:val="restart"/>
            <w:tcBorders>
              <w:top w:val="nil"/>
              <w:left w:val="single" w:sz="8" w:space="0" w:color="auto"/>
              <w:bottom w:val="single" w:sz="8" w:space="0" w:color="000000"/>
              <w:right w:val="single" w:sz="8" w:space="0" w:color="auto"/>
            </w:tcBorders>
            <w:shd w:val="clear" w:color="auto" w:fill="auto"/>
            <w:vAlign w:val="center"/>
            <w:hideMark/>
          </w:tcPr>
          <w:p w14:paraId="44B115E6" w14:textId="77777777" w:rsidR="00CF6967" w:rsidRPr="00CF6967" w:rsidRDefault="00CF6967" w:rsidP="00CF6967">
            <w:pPr>
              <w:rPr>
                <w:rFonts w:ascii="Arial Narrow" w:hAnsi="Arial Narrow" w:cs="Calibri"/>
                <w:b/>
                <w:bCs/>
                <w:color w:val="000000"/>
                <w:sz w:val="22"/>
                <w:szCs w:val="22"/>
              </w:rPr>
            </w:pPr>
            <w:r w:rsidRPr="00CF6967">
              <w:rPr>
                <w:rFonts w:ascii="Arial Narrow" w:hAnsi="Arial Narrow" w:cs="Calibri"/>
                <w:b/>
                <w:bCs/>
                <w:color w:val="000000"/>
                <w:sz w:val="22"/>
                <w:szCs w:val="22"/>
              </w:rPr>
              <w:t>Fuentes y bases de datos</w:t>
            </w:r>
          </w:p>
        </w:tc>
        <w:tc>
          <w:tcPr>
            <w:tcW w:w="4106" w:type="pct"/>
            <w:gridSpan w:val="10"/>
            <w:tcBorders>
              <w:top w:val="single" w:sz="8" w:space="0" w:color="auto"/>
              <w:left w:val="nil"/>
              <w:bottom w:val="nil"/>
              <w:right w:val="single" w:sz="8" w:space="0" w:color="000000"/>
            </w:tcBorders>
            <w:shd w:val="clear" w:color="auto" w:fill="auto"/>
            <w:vAlign w:val="center"/>
            <w:hideMark/>
          </w:tcPr>
          <w:p w14:paraId="58A1FE9B" w14:textId="77777777" w:rsidR="00CF6967" w:rsidRPr="00CF6967" w:rsidRDefault="00CF6967" w:rsidP="00AA59CB">
            <w:pPr>
              <w:jc w:val="both"/>
              <w:rPr>
                <w:rFonts w:ascii="Arial Narrow" w:hAnsi="Arial Narrow" w:cs="Calibri"/>
                <w:color w:val="000000"/>
                <w:sz w:val="22"/>
                <w:szCs w:val="22"/>
              </w:rPr>
            </w:pPr>
            <w:r w:rsidRPr="00CF6967">
              <w:rPr>
                <w:rFonts w:ascii="Arial Narrow" w:hAnsi="Arial Narrow" w:cs="Calibri"/>
                <w:color w:val="000000"/>
                <w:sz w:val="22"/>
                <w:szCs w:val="22"/>
              </w:rPr>
              <w:t>Fuente de datos: Instituto Nacional de Defensa de la Competencia y de la Protección de la Propiedad Intelectual – Indecopi.</w:t>
            </w:r>
          </w:p>
        </w:tc>
      </w:tr>
      <w:tr w:rsidR="00CF6967" w:rsidRPr="00CF6967" w14:paraId="549AF74D" w14:textId="77777777" w:rsidTr="00CF6967">
        <w:trPr>
          <w:trHeight w:val="340"/>
        </w:trPr>
        <w:tc>
          <w:tcPr>
            <w:tcW w:w="894" w:type="pct"/>
            <w:vMerge/>
            <w:tcBorders>
              <w:top w:val="nil"/>
              <w:left w:val="single" w:sz="8" w:space="0" w:color="auto"/>
              <w:bottom w:val="single" w:sz="8" w:space="0" w:color="000000"/>
              <w:right w:val="single" w:sz="8" w:space="0" w:color="auto"/>
            </w:tcBorders>
            <w:vAlign w:val="center"/>
            <w:hideMark/>
          </w:tcPr>
          <w:p w14:paraId="0620DB5B" w14:textId="77777777" w:rsidR="00CF6967" w:rsidRPr="00CF6967" w:rsidRDefault="00CF6967" w:rsidP="00CF6967">
            <w:pPr>
              <w:rPr>
                <w:rFonts w:ascii="Arial Narrow" w:hAnsi="Arial Narrow" w:cs="Calibri"/>
                <w:b/>
                <w:bCs/>
                <w:color w:val="000000"/>
                <w:sz w:val="22"/>
                <w:szCs w:val="22"/>
              </w:rPr>
            </w:pPr>
          </w:p>
        </w:tc>
        <w:tc>
          <w:tcPr>
            <w:tcW w:w="4106" w:type="pct"/>
            <w:gridSpan w:val="10"/>
            <w:tcBorders>
              <w:top w:val="nil"/>
              <w:left w:val="nil"/>
              <w:bottom w:val="single" w:sz="8" w:space="0" w:color="auto"/>
              <w:right w:val="single" w:sz="8" w:space="0" w:color="000000"/>
            </w:tcBorders>
            <w:shd w:val="clear" w:color="auto" w:fill="auto"/>
            <w:vAlign w:val="center"/>
            <w:hideMark/>
          </w:tcPr>
          <w:p w14:paraId="358BF0A0" w14:textId="77777777" w:rsidR="00CF6967" w:rsidRPr="00CF6967" w:rsidRDefault="00CF6967" w:rsidP="00CF6967">
            <w:pPr>
              <w:rPr>
                <w:rFonts w:ascii="Arial Narrow" w:hAnsi="Arial Narrow" w:cs="Calibri"/>
                <w:color w:val="000000"/>
                <w:sz w:val="22"/>
                <w:szCs w:val="22"/>
              </w:rPr>
            </w:pPr>
            <w:r w:rsidRPr="00CF6967">
              <w:rPr>
                <w:rFonts w:ascii="Arial Narrow" w:hAnsi="Arial Narrow" w:cs="Calibri"/>
                <w:color w:val="000000"/>
                <w:sz w:val="22"/>
                <w:szCs w:val="22"/>
              </w:rPr>
              <w:t>Base de datos: Encuesta en Materia de Protección del Consumidor.</w:t>
            </w:r>
          </w:p>
        </w:tc>
      </w:tr>
      <w:tr w:rsidR="00CF6967" w:rsidRPr="00CF6967" w14:paraId="53ACBEFD" w14:textId="77777777" w:rsidTr="00CF6967">
        <w:trPr>
          <w:trHeight w:val="340"/>
        </w:trPr>
        <w:tc>
          <w:tcPr>
            <w:tcW w:w="894" w:type="pct"/>
            <w:tcBorders>
              <w:top w:val="nil"/>
              <w:left w:val="single" w:sz="8" w:space="0" w:color="auto"/>
              <w:bottom w:val="single" w:sz="8" w:space="0" w:color="auto"/>
              <w:right w:val="single" w:sz="8" w:space="0" w:color="auto"/>
            </w:tcBorders>
            <w:shd w:val="clear" w:color="auto" w:fill="auto"/>
            <w:vAlign w:val="center"/>
            <w:hideMark/>
          </w:tcPr>
          <w:p w14:paraId="580E2242" w14:textId="77777777" w:rsidR="00CF6967" w:rsidRPr="00CF6967" w:rsidRDefault="00CF6967" w:rsidP="00CF6967">
            <w:pPr>
              <w:jc w:val="center"/>
              <w:rPr>
                <w:rFonts w:ascii="Arial Narrow" w:hAnsi="Arial Narrow" w:cs="Calibri"/>
                <w:color w:val="000000"/>
                <w:sz w:val="22"/>
                <w:szCs w:val="22"/>
              </w:rPr>
            </w:pPr>
            <w:r w:rsidRPr="00CF6967">
              <w:rPr>
                <w:rFonts w:ascii="Arial Narrow" w:hAnsi="Arial Narrow" w:cs="Calibri"/>
                <w:color w:val="000000"/>
                <w:sz w:val="22"/>
                <w:szCs w:val="22"/>
              </w:rPr>
              <w:t> </w:t>
            </w:r>
          </w:p>
        </w:tc>
        <w:tc>
          <w:tcPr>
            <w:tcW w:w="422" w:type="pct"/>
            <w:tcBorders>
              <w:top w:val="nil"/>
              <w:left w:val="nil"/>
              <w:bottom w:val="single" w:sz="8" w:space="0" w:color="auto"/>
              <w:right w:val="nil"/>
            </w:tcBorders>
            <w:shd w:val="clear" w:color="000000" w:fill="002060"/>
            <w:vAlign w:val="center"/>
            <w:hideMark/>
          </w:tcPr>
          <w:p w14:paraId="31451D49" w14:textId="77777777" w:rsidR="00CF6967" w:rsidRPr="00CF6967" w:rsidRDefault="00CF6967" w:rsidP="00CF6967">
            <w:pPr>
              <w:jc w:val="center"/>
              <w:rPr>
                <w:rFonts w:ascii="Arial Narrow" w:hAnsi="Arial Narrow" w:cs="Calibri"/>
                <w:b/>
                <w:bCs/>
                <w:color w:val="FFFFFF"/>
                <w:sz w:val="22"/>
                <w:szCs w:val="22"/>
              </w:rPr>
            </w:pPr>
            <w:r w:rsidRPr="00CF6967">
              <w:rPr>
                <w:rFonts w:ascii="Arial Narrow" w:hAnsi="Arial Narrow" w:cs="Calibri"/>
                <w:b/>
                <w:bCs/>
                <w:color w:val="FFFFFF"/>
                <w:sz w:val="22"/>
                <w:szCs w:val="22"/>
              </w:rPr>
              <w:t>Línea de base</w:t>
            </w:r>
          </w:p>
        </w:tc>
        <w:tc>
          <w:tcPr>
            <w:tcW w:w="3684" w:type="pct"/>
            <w:gridSpan w:val="9"/>
            <w:tcBorders>
              <w:top w:val="single" w:sz="8" w:space="0" w:color="auto"/>
              <w:left w:val="single" w:sz="8" w:space="0" w:color="auto"/>
              <w:bottom w:val="single" w:sz="8" w:space="0" w:color="auto"/>
              <w:right w:val="single" w:sz="8" w:space="0" w:color="000000"/>
            </w:tcBorders>
            <w:shd w:val="clear" w:color="000000" w:fill="002060"/>
            <w:vAlign w:val="center"/>
            <w:hideMark/>
          </w:tcPr>
          <w:p w14:paraId="43815528" w14:textId="77777777" w:rsidR="00CF6967" w:rsidRPr="00CF6967" w:rsidRDefault="00CF6967" w:rsidP="00CF6967">
            <w:pPr>
              <w:jc w:val="center"/>
              <w:rPr>
                <w:rFonts w:ascii="Arial Narrow" w:hAnsi="Arial Narrow" w:cs="Calibri"/>
                <w:b/>
                <w:bCs/>
                <w:color w:val="FFFFFF"/>
                <w:sz w:val="22"/>
                <w:szCs w:val="22"/>
              </w:rPr>
            </w:pPr>
            <w:r w:rsidRPr="00CF6967">
              <w:rPr>
                <w:rFonts w:ascii="Arial Narrow" w:hAnsi="Arial Narrow" w:cs="Calibri"/>
                <w:b/>
                <w:bCs/>
                <w:color w:val="FFFFFF"/>
                <w:sz w:val="22"/>
                <w:szCs w:val="22"/>
              </w:rPr>
              <w:t>Logros esperados*</w:t>
            </w:r>
          </w:p>
        </w:tc>
      </w:tr>
      <w:tr w:rsidR="00CF6967" w:rsidRPr="00CF6967" w14:paraId="4AD970BA" w14:textId="77777777" w:rsidTr="00CF6967">
        <w:trPr>
          <w:trHeight w:val="340"/>
        </w:trPr>
        <w:tc>
          <w:tcPr>
            <w:tcW w:w="894" w:type="pct"/>
            <w:tcBorders>
              <w:top w:val="nil"/>
              <w:left w:val="single" w:sz="8" w:space="0" w:color="auto"/>
              <w:bottom w:val="single" w:sz="8" w:space="0" w:color="auto"/>
              <w:right w:val="single" w:sz="8" w:space="0" w:color="auto"/>
            </w:tcBorders>
            <w:shd w:val="clear" w:color="auto" w:fill="auto"/>
            <w:vAlign w:val="center"/>
            <w:hideMark/>
          </w:tcPr>
          <w:p w14:paraId="2527D97C" w14:textId="77777777" w:rsidR="00CF6967" w:rsidRPr="00CF6967" w:rsidRDefault="00CF6967" w:rsidP="00CF6967">
            <w:pPr>
              <w:jc w:val="center"/>
              <w:rPr>
                <w:rFonts w:ascii="Arial Narrow" w:hAnsi="Arial Narrow" w:cs="Calibri"/>
                <w:color w:val="000000"/>
                <w:sz w:val="22"/>
                <w:szCs w:val="22"/>
              </w:rPr>
            </w:pPr>
            <w:r w:rsidRPr="00CF6967">
              <w:rPr>
                <w:rFonts w:ascii="Arial Narrow" w:hAnsi="Arial Narrow" w:cs="Calibri"/>
                <w:color w:val="000000"/>
                <w:sz w:val="22"/>
                <w:szCs w:val="22"/>
              </w:rPr>
              <w:t>Año</w:t>
            </w:r>
          </w:p>
        </w:tc>
        <w:tc>
          <w:tcPr>
            <w:tcW w:w="422" w:type="pct"/>
            <w:tcBorders>
              <w:top w:val="nil"/>
              <w:left w:val="nil"/>
              <w:bottom w:val="single" w:sz="8" w:space="0" w:color="auto"/>
              <w:right w:val="single" w:sz="8" w:space="0" w:color="auto"/>
            </w:tcBorders>
            <w:shd w:val="clear" w:color="auto" w:fill="auto"/>
            <w:vAlign w:val="center"/>
            <w:hideMark/>
          </w:tcPr>
          <w:p w14:paraId="04CF4144"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2020</w:t>
            </w:r>
          </w:p>
        </w:tc>
        <w:tc>
          <w:tcPr>
            <w:tcW w:w="409" w:type="pct"/>
            <w:tcBorders>
              <w:top w:val="nil"/>
              <w:left w:val="nil"/>
              <w:bottom w:val="single" w:sz="8" w:space="0" w:color="auto"/>
              <w:right w:val="single" w:sz="8" w:space="0" w:color="auto"/>
            </w:tcBorders>
            <w:shd w:val="clear" w:color="auto" w:fill="auto"/>
            <w:vAlign w:val="center"/>
            <w:hideMark/>
          </w:tcPr>
          <w:p w14:paraId="1E0791AA"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2022</w:t>
            </w:r>
          </w:p>
        </w:tc>
        <w:tc>
          <w:tcPr>
            <w:tcW w:w="409" w:type="pct"/>
            <w:tcBorders>
              <w:top w:val="nil"/>
              <w:left w:val="nil"/>
              <w:bottom w:val="single" w:sz="8" w:space="0" w:color="auto"/>
              <w:right w:val="single" w:sz="8" w:space="0" w:color="auto"/>
            </w:tcBorders>
            <w:shd w:val="clear" w:color="auto" w:fill="auto"/>
            <w:vAlign w:val="center"/>
            <w:hideMark/>
          </w:tcPr>
          <w:p w14:paraId="236BF6EF"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2023</w:t>
            </w:r>
          </w:p>
        </w:tc>
        <w:tc>
          <w:tcPr>
            <w:tcW w:w="409" w:type="pct"/>
            <w:tcBorders>
              <w:top w:val="nil"/>
              <w:left w:val="nil"/>
              <w:bottom w:val="single" w:sz="8" w:space="0" w:color="auto"/>
              <w:right w:val="single" w:sz="8" w:space="0" w:color="auto"/>
            </w:tcBorders>
            <w:shd w:val="clear" w:color="auto" w:fill="auto"/>
            <w:vAlign w:val="center"/>
            <w:hideMark/>
          </w:tcPr>
          <w:p w14:paraId="7FECEFEF"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2024</w:t>
            </w:r>
          </w:p>
        </w:tc>
        <w:tc>
          <w:tcPr>
            <w:tcW w:w="409" w:type="pct"/>
            <w:tcBorders>
              <w:top w:val="nil"/>
              <w:left w:val="nil"/>
              <w:bottom w:val="single" w:sz="8" w:space="0" w:color="auto"/>
              <w:right w:val="single" w:sz="8" w:space="0" w:color="auto"/>
            </w:tcBorders>
            <w:shd w:val="clear" w:color="auto" w:fill="auto"/>
            <w:vAlign w:val="center"/>
            <w:hideMark/>
          </w:tcPr>
          <w:p w14:paraId="3FBD9E1C"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2025</w:t>
            </w:r>
          </w:p>
        </w:tc>
        <w:tc>
          <w:tcPr>
            <w:tcW w:w="409" w:type="pct"/>
            <w:tcBorders>
              <w:top w:val="nil"/>
              <w:left w:val="nil"/>
              <w:bottom w:val="single" w:sz="8" w:space="0" w:color="auto"/>
              <w:right w:val="single" w:sz="8" w:space="0" w:color="auto"/>
            </w:tcBorders>
            <w:shd w:val="clear" w:color="auto" w:fill="auto"/>
            <w:vAlign w:val="center"/>
            <w:hideMark/>
          </w:tcPr>
          <w:p w14:paraId="68675C6E"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2026</w:t>
            </w:r>
          </w:p>
        </w:tc>
        <w:tc>
          <w:tcPr>
            <w:tcW w:w="409" w:type="pct"/>
            <w:tcBorders>
              <w:top w:val="nil"/>
              <w:left w:val="nil"/>
              <w:bottom w:val="single" w:sz="8" w:space="0" w:color="auto"/>
              <w:right w:val="single" w:sz="8" w:space="0" w:color="auto"/>
            </w:tcBorders>
            <w:shd w:val="clear" w:color="auto" w:fill="auto"/>
            <w:vAlign w:val="center"/>
            <w:hideMark/>
          </w:tcPr>
          <w:p w14:paraId="6051D402"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2027</w:t>
            </w:r>
          </w:p>
        </w:tc>
        <w:tc>
          <w:tcPr>
            <w:tcW w:w="409" w:type="pct"/>
            <w:tcBorders>
              <w:top w:val="nil"/>
              <w:left w:val="nil"/>
              <w:bottom w:val="single" w:sz="8" w:space="0" w:color="auto"/>
              <w:right w:val="single" w:sz="8" w:space="0" w:color="auto"/>
            </w:tcBorders>
            <w:shd w:val="clear" w:color="auto" w:fill="auto"/>
            <w:vAlign w:val="center"/>
            <w:hideMark/>
          </w:tcPr>
          <w:p w14:paraId="3E3F27B8"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2028</w:t>
            </w:r>
          </w:p>
        </w:tc>
        <w:tc>
          <w:tcPr>
            <w:tcW w:w="409" w:type="pct"/>
            <w:tcBorders>
              <w:top w:val="nil"/>
              <w:left w:val="nil"/>
              <w:bottom w:val="single" w:sz="8" w:space="0" w:color="auto"/>
              <w:right w:val="single" w:sz="8" w:space="0" w:color="auto"/>
            </w:tcBorders>
            <w:shd w:val="clear" w:color="auto" w:fill="auto"/>
            <w:vAlign w:val="center"/>
            <w:hideMark/>
          </w:tcPr>
          <w:p w14:paraId="17E39344"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2029</w:t>
            </w:r>
          </w:p>
        </w:tc>
        <w:tc>
          <w:tcPr>
            <w:tcW w:w="409" w:type="pct"/>
            <w:tcBorders>
              <w:top w:val="nil"/>
              <w:left w:val="nil"/>
              <w:bottom w:val="single" w:sz="8" w:space="0" w:color="auto"/>
              <w:right w:val="single" w:sz="8" w:space="0" w:color="auto"/>
            </w:tcBorders>
            <w:shd w:val="clear" w:color="auto" w:fill="auto"/>
            <w:vAlign w:val="center"/>
            <w:hideMark/>
          </w:tcPr>
          <w:p w14:paraId="10954DE1" w14:textId="77777777" w:rsidR="00CF6967" w:rsidRPr="00CF6967" w:rsidRDefault="00CF6967" w:rsidP="00CF6967">
            <w:pPr>
              <w:jc w:val="center"/>
              <w:rPr>
                <w:rFonts w:ascii="Arial Narrow" w:hAnsi="Arial Narrow" w:cs="Calibri"/>
                <w:b/>
                <w:bCs/>
                <w:color w:val="000000"/>
                <w:sz w:val="22"/>
                <w:szCs w:val="22"/>
              </w:rPr>
            </w:pPr>
            <w:r w:rsidRPr="00CF6967">
              <w:rPr>
                <w:rFonts w:ascii="Arial Narrow" w:hAnsi="Arial Narrow" w:cs="Calibri"/>
                <w:b/>
                <w:bCs/>
                <w:color w:val="000000"/>
                <w:sz w:val="22"/>
                <w:szCs w:val="22"/>
              </w:rPr>
              <w:t>2030</w:t>
            </w:r>
          </w:p>
        </w:tc>
      </w:tr>
      <w:tr w:rsidR="00CF6967" w:rsidRPr="00CF6967" w14:paraId="3E3495C9" w14:textId="77777777" w:rsidTr="00CF6967">
        <w:trPr>
          <w:trHeight w:val="340"/>
        </w:trPr>
        <w:tc>
          <w:tcPr>
            <w:tcW w:w="894" w:type="pct"/>
            <w:tcBorders>
              <w:top w:val="nil"/>
              <w:left w:val="single" w:sz="8" w:space="0" w:color="auto"/>
              <w:bottom w:val="single" w:sz="8" w:space="0" w:color="auto"/>
              <w:right w:val="single" w:sz="8" w:space="0" w:color="auto"/>
            </w:tcBorders>
            <w:shd w:val="clear" w:color="auto" w:fill="auto"/>
            <w:vAlign w:val="center"/>
            <w:hideMark/>
          </w:tcPr>
          <w:p w14:paraId="12C66E0F" w14:textId="77777777" w:rsidR="00CF6967" w:rsidRPr="00CF6967" w:rsidRDefault="00CF6967" w:rsidP="00CF6967">
            <w:pPr>
              <w:jc w:val="center"/>
              <w:rPr>
                <w:rFonts w:ascii="Arial Narrow" w:hAnsi="Arial Narrow" w:cs="Calibri"/>
                <w:color w:val="000000"/>
                <w:sz w:val="22"/>
                <w:szCs w:val="22"/>
              </w:rPr>
            </w:pPr>
            <w:r w:rsidRPr="00CF6967">
              <w:rPr>
                <w:rFonts w:ascii="Arial Narrow" w:hAnsi="Arial Narrow" w:cs="Calibri"/>
                <w:color w:val="000000"/>
                <w:sz w:val="22"/>
                <w:szCs w:val="22"/>
              </w:rPr>
              <w:t>Valor</w:t>
            </w:r>
          </w:p>
        </w:tc>
        <w:tc>
          <w:tcPr>
            <w:tcW w:w="422" w:type="pct"/>
            <w:tcBorders>
              <w:top w:val="nil"/>
              <w:left w:val="nil"/>
              <w:bottom w:val="single" w:sz="8" w:space="0" w:color="auto"/>
              <w:right w:val="single" w:sz="8" w:space="0" w:color="auto"/>
            </w:tcBorders>
            <w:shd w:val="clear" w:color="auto" w:fill="auto"/>
            <w:vAlign w:val="center"/>
            <w:hideMark/>
          </w:tcPr>
          <w:p w14:paraId="6178EACC"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22.80%</w:t>
            </w:r>
          </w:p>
        </w:tc>
        <w:tc>
          <w:tcPr>
            <w:tcW w:w="409" w:type="pct"/>
            <w:tcBorders>
              <w:top w:val="nil"/>
              <w:left w:val="nil"/>
              <w:bottom w:val="single" w:sz="8" w:space="0" w:color="auto"/>
              <w:right w:val="single" w:sz="8" w:space="0" w:color="auto"/>
            </w:tcBorders>
            <w:shd w:val="clear" w:color="auto" w:fill="auto"/>
            <w:vAlign w:val="center"/>
            <w:hideMark/>
          </w:tcPr>
          <w:p w14:paraId="76D47A89"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23.80%</w:t>
            </w:r>
          </w:p>
        </w:tc>
        <w:tc>
          <w:tcPr>
            <w:tcW w:w="409" w:type="pct"/>
            <w:tcBorders>
              <w:top w:val="nil"/>
              <w:left w:val="nil"/>
              <w:bottom w:val="single" w:sz="8" w:space="0" w:color="auto"/>
              <w:right w:val="single" w:sz="8" w:space="0" w:color="auto"/>
            </w:tcBorders>
            <w:shd w:val="clear" w:color="auto" w:fill="auto"/>
            <w:vAlign w:val="center"/>
            <w:hideMark/>
          </w:tcPr>
          <w:p w14:paraId="506DBF39"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24.20%</w:t>
            </w:r>
          </w:p>
        </w:tc>
        <w:tc>
          <w:tcPr>
            <w:tcW w:w="409" w:type="pct"/>
            <w:tcBorders>
              <w:top w:val="nil"/>
              <w:left w:val="nil"/>
              <w:bottom w:val="single" w:sz="8" w:space="0" w:color="auto"/>
              <w:right w:val="single" w:sz="8" w:space="0" w:color="auto"/>
            </w:tcBorders>
            <w:shd w:val="clear" w:color="auto" w:fill="auto"/>
            <w:vAlign w:val="center"/>
            <w:hideMark/>
          </w:tcPr>
          <w:p w14:paraId="1D4DC573"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24.60%</w:t>
            </w:r>
          </w:p>
        </w:tc>
        <w:tc>
          <w:tcPr>
            <w:tcW w:w="409" w:type="pct"/>
            <w:tcBorders>
              <w:top w:val="nil"/>
              <w:left w:val="nil"/>
              <w:bottom w:val="single" w:sz="8" w:space="0" w:color="auto"/>
              <w:right w:val="single" w:sz="8" w:space="0" w:color="auto"/>
            </w:tcBorders>
            <w:shd w:val="clear" w:color="auto" w:fill="auto"/>
            <w:vAlign w:val="center"/>
            <w:hideMark/>
          </w:tcPr>
          <w:p w14:paraId="4B9C9B27"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24.90%</w:t>
            </w:r>
          </w:p>
        </w:tc>
        <w:tc>
          <w:tcPr>
            <w:tcW w:w="409" w:type="pct"/>
            <w:tcBorders>
              <w:top w:val="nil"/>
              <w:left w:val="nil"/>
              <w:bottom w:val="single" w:sz="8" w:space="0" w:color="auto"/>
              <w:right w:val="single" w:sz="8" w:space="0" w:color="auto"/>
            </w:tcBorders>
            <w:shd w:val="clear" w:color="auto" w:fill="auto"/>
            <w:vAlign w:val="center"/>
            <w:hideMark/>
          </w:tcPr>
          <w:p w14:paraId="51F900DB"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25.30%</w:t>
            </w:r>
          </w:p>
        </w:tc>
        <w:tc>
          <w:tcPr>
            <w:tcW w:w="409" w:type="pct"/>
            <w:tcBorders>
              <w:top w:val="nil"/>
              <w:left w:val="nil"/>
              <w:bottom w:val="single" w:sz="8" w:space="0" w:color="auto"/>
              <w:right w:val="single" w:sz="8" w:space="0" w:color="auto"/>
            </w:tcBorders>
            <w:shd w:val="clear" w:color="auto" w:fill="auto"/>
            <w:vAlign w:val="center"/>
            <w:hideMark/>
          </w:tcPr>
          <w:p w14:paraId="58A2BBA8"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25.70%</w:t>
            </w:r>
          </w:p>
        </w:tc>
        <w:tc>
          <w:tcPr>
            <w:tcW w:w="409" w:type="pct"/>
            <w:tcBorders>
              <w:top w:val="nil"/>
              <w:left w:val="nil"/>
              <w:bottom w:val="single" w:sz="8" w:space="0" w:color="auto"/>
              <w:right w:val="single" w:sz="8" w:space="0" w:color="auto"/>
            </w:tcBorders>
            <w:shd w:val="clear" w:color="auto" w:fill="auto"/>
            <w:vAlign w:val="center"/>
            <w:hideMark/>
          </w:tcPr>
          <w:p w14:paraId="7605FDA9"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26.10%</w:t>
            </w:r>
          </w:p>
        </w:tc>
        <w:tc>
          <w:tcPr>
            <w:tcW w:w="409" w:type="pct"/>
            <w:tcBorders>
              <w:top w:val="nil"/>
              <w:left w:val="nil"/>
              <w:bottom w:val="single" w:sz="8" w:space="0" w:color="auto"/>
              <w:right w:val="single" w:sz="8" w:space="0" w:color="auto"/>
            </w:tcBorders>
            <w:shd w:val="clear" w:color="auto" w:fill="auto"/>
            <w:vAlign w:val="center"/>
            <w:hideMark/>
          </w:tcPr>
          <w:p w14:paraId="5EE1303B"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26.50%</w:t>
            </w:r>
          </w:p>
        </w:tc>
        <w:tc>
          <w:tcPr>
            <w:tcW w:w="409" w:type="pct"/>
            <w:tcBorders>
              <w:top w:val="nil"/>
              <w:left w:val="nil"/>
              <w:bottom w:val="single" w:sz="8" w:space="0" w:color="auto"/>
              <w:right w:val="single" w:sz="8" w:space="0" w:color="auto"/>
            </w:tcBorders>
            <w:shd w:val="clear" w:color="auto" w:fill="auto"/>
            <w:vAlign w:val="center"/>
            <w:hideMark/>
          </w:tcPr>
          <w:p w14:paraId="000440BF" w14:textId="77777777" w:rsidR="00CF6967" w:rsidRPr="00FA4BC4" w:rsidRDefault="00CF6967" w:rsidP="00CF6967">
            <w:pPr>
              <w:jc w:val="center"/>
              <w:rPr>
                <w:rFonts w:ascii="Arial Narrow" w:hAnsi="Arial Narrow" w:cs="Calibri"/>
                <w:color w:val="000000"/>
                <w:sz w:val="20"/>
                <w:szCs w:val="20"/>
              </w:rPr>
            </w:pPr>
            <w:r w:rsidRPr="00FA4BC4">
              <w:rPr>
                <w:rFonts w:ascii="Arial Narrow" w:hAnsi="Arial Narrow" w:cs="Calibri"/>
                <w:color w:val="000000"/>
                <w:sz w:val="20"/>
                <w:szCs w:val="20"/>
              </w:rPr>
              <w:t>26.90%</w:t>
            </w:r>
          </w:p>
        </w:tc>
      </w:tr>
    </w:tbl>
    <w:p w14:paraId="0EDCBF5C" w14:textId="2BB7E157" w:rsidR="000A5F9E" w:rsidRDefault="000A5F9E" w:rsidP="009F1B05">
      <w:pPr>
        <w:snapToGrid w:val="0"/>
        <w:spacing w:after="120" w:line="276" w:lineRule="auto"/>
        <w:jc w:val="both"/>
        <w:rPr>
          <w:rFonts w:ascii="Arial Narrow" w:eastAsia="Arial Narrow" w:hAnsi="Arial Narrow" w:cs="Calibri Light"/>
          <w:color w:val="000000"/>
        </w:rPr>
      </w:pPr>
      <w:r>
        <w:rPr>
          <w:rFonts w:ascii="Arial Narrow" w:eastAsia="Arial Narrow" w:hAnsi="Arial Narrow" w:cs="Calibri Light"/>
          <w:color w:val="000000"/>
        </w:rPr>
        <w:t>*</w:t>
      </w:r>
      <w:r>
        <w:rPr>
          <w:rFonts w:ascii="Arial Narrow" w:hAnsi="Arial Narrow"/>
          <w:sz w:val="18"/>
          <w:szCs w:val="18"/>
        </w:rPr>
        <w:t>Cifras preliminares</w:t>
      </w:r>
      <w:r w:rsidR="00973C0E">
        <w:rPr>
          <w:rFonts w:ascii="Arial Narrow" w:hAnsi="Arial Narrow"/>
          <w:sz w:val="18"/>
          <w:szCs w:val="18"/>
        </w:rPr>
        <w:t xml:space="preserve"> que se ajustaran conforme se cuenten con información de servicios y actividades.</w:t>
      </w:r>
    </w:p>
    <w:p w14:paraId="45A5DEC6" w14:textId="0ACBC1E8" w:rsidR="000A5F9E" w:rsidRDefault="000A5F9E" w:rsidP="000A5F9E">
      <w:pPr>
        <w:snapToGrid w:val="0"/>
        <w:spacing w:before="120" w:after="120" w:line="276" w:lineRule="auto"/>
        <w:jc w:val="both"/>
        <w:rPr>
          <w:rFonts w:eastAsia="Arial Narrow"/>
        </w:rPr>
      </w:pPr>
    </w:p>
    <w:p w14:paraId="27EFD58D" w14:textId="77777777" w:rsidR="00CF6967" w:rsidRDefault="00CF6967" w:rsidP="000A5F9E">
      <w:pPr>
        <w:snapToGrid w:val="0"/>
        <w:spacing w:before="120" w:after="120" w:line="276" w:lineRule="auto"/>
        <w:jc w:val="both"/>
        <w:rPr>
          <w:rFonts w:eastAsia="Arial Narrow"/>
        </w:rPr>
      </w:pPr>
    </w:p>
    <w:tbl>
      <w:tblPr>
        <w:tblW w:w="0" w:type="auto"/>
        <w:tblInd w:w="-10" w:type="dxa"/>
        <w:tblCellMar>
          <w:left w:w="70" w:type="dxa"/>
          <w:right w:w="70" w:type="dxa"/>
        </w:tblCellMar>
        <w:tblLook w:val="04A0" w:firstRow="1" w:lastRow="0" w:firstColumn="1" w:lastColumn="0" w:noHBand="0" w:noVBand="1"/>
      </w:tblPr>
      <w:tblGrid>
        <w:gridCol w:w="1325"/>
        <w:gridCol w:w="942"/>
        <w:gridCol w:w="729"/>
        <w:gridCol w:w="729"/>
        <w:gridCol w:w="729"/>
        <w:gridCol w:w="729"/>
        <w:gridCol w:w="729"/>
        <w:gridCol w:w="729"/>
        <w:gridCol w:w="729"/>
        <w:gridCol w:w="729"/>
        <w:gridCol w:w="729"/>
      </w:tblGrid>
      <w:tr w:rsidR="00770643" w:rsidRPr="00770643" w14:paraId="7B4DED40" w14:textId="77777777" w:rsidTr="00770643">
        <w:trPr>
          <w:trHeight w:val="340"/>
        </w:trPr>
        <w:tc>
          <w:tcPr>
            <w:tcW w:w="8828" w:type="dxa"/>
            <w:gridSpan w:val="11"/>
            <w:tcBorders>
              <w:top w:val="single" w:sz="8" w:space="0" w:color="auto"/>
              <w:left w:val="single" w:sz="8" w:space="0" w:color="auto"/>
              <w:bottom w:val="single" w:sz="8" w:space="0" w:color="auto"/>
              <w:right w:val="single" w:sz="8" w:space="0" w:color="000000"/>
            </w:tcBorders>
            <w:shd w:val="clear" w:color="000000" w:fill="002060"/>
            <w:vAlign w:val="center"/>
            <w:hideMark/>
          </w:tcPr>
          <w:p w14:paraId="16F2CA77" w14:textId="77777777" w:rsidR="00770643" w:rsidRPr="00770643" w:rsidRDefault="00770643" w:rsidP="00770643">
            <w:pPr>
              <w:jc w:val="center"/>
              <w:rPr>
                <w:rFonts w:ascii="Arial Narrow" w:hAnsi="Arial Narrow" w:cs="Calibri Light"/>
                <w:b/>
                <w:bCs/>
                <w:color w:val="FFFFFF"/>
                <w:sz w:val="22"/>
                <w:szCs w:val="22"/>
              </w:rPr>
            </w:pPr>
            <w:r w:rsidRPr="00770643">
              <w:rPr>
                <w:rFonts w:ascii="Arial Narrow" w:hAnsi="Arial Narrow" w:cs="Calibri Light"/>
                <w:b/>
                <w:bCs/>
                <w:color w:val="FFFFFF"/>
                <w:sz w:val="22"/>
                <w:szCs w:val="22"/>
              </w:rPr>
              <w:t>FICHA TÉCNICA DEL INDICADOR</w:t>
            </w:r>
            <w:r w:rsidRPr="00770643">
              <w:rPr>
                <w:rFonts w:ascii="Arial Narrow" w:hAnsi="Arial Narrow"/>
                <w:b/>
                <w:bCs/>
                <w:color w:val="FFFFFF"/>
                <w:sz w:val="16"/>
                <w:szCs w:val="16"/>
              </w:rPr>
              <w:t>  </w:t>
            </w:r>
          </w:p>
        </w:tc>
      </w:tr>
      <w:tr w:rsidR="00770643" w:rsidRPr="00770643" w14:paraId="7D61E01A" w14:textId="77777777" w:rsidTr="005211F3">
        <w:trPr>
          <w:trHeight w:val="340"/>
        </w:trPr>
        <w:tc>
          <w:tcPr>
            <w:tcW w:w="1263" w:type="dxa"/>
            <w:tcBorders>
              <w:top w:val="nil"/>
              <w:left w:val="single" w:sz="8" w:space="0" w:color="auto"/>
              <w:bottom w:val="single" w:sz="8" w:space="0" w:color="auto"/>
              <w:right w:val="nil"/>
            </w:tcBorders>
            <w:shd w:val="clear" w:color="auto" w:fill="auto"/>
            <w:vAlign w:val="center"/>
            <w:hideMark/>
          </w:tcPr>
          <w:p w14:paraId="7793AF07"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Objetivo Prioritario</w:t>
            </w:r>
          </w:p>
        </w:tc>
        <w:tc>
          <w:tcPr>
            <w:tcW w:w="756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77AE8644" w14:textId="5401828C" w:rsidR="00770643" w:rsidRPr="00770643" w:rsidRDefault="00747073" w:rsidP="00AA59CB">
            <w:pPr>
              <w:jc w:val="both"/>
              <w:rPr>
                <w:rFonts w:ascii="Arial Narrow" w:hAnsi="Arial Narrow" w:cs="Calibri Light"/>
                <w:color w:val="000000"/>
                <w:sz w:val="22"/>
                <w:szCs w:val="22"/>
              </w:rPr>
            </w:pPr>
            <w:r w:rsidRPr="005154F3">
              <w:rPr>
                <w:rFonts w:ascii="Arial Narrow" w:eastAsia="Arial Narrow" w:hAnsi="Arial Narrow" w:cs="Calibri Light"/>
                <w:color w:val="C00000"/>
                <w:sz w:val="22"/>
                <w:szCs w:val="22"/>
              </w:rPr>
              <w:t>OP.02</w:t>
            </w:r>
            <w:r w:rsidRPr="005154F3">
              <w:rPr>
                <w:rFonts w:ascii="Arial Narrow" w:hAnsi="Arial Narrow" w:cs="Calibri Light"/>
                <w:noProof/>
                <w:color w:val="C00000"/>
                <w:sz w:val="20"/>
                <w:szCs w:val="20"/>
              </w:rPr>
              <w:t xml:space="preserve"> </w:t>
            </w:r>
            <w:r w:rsidR="005302B0" w:rsidRPr="005154F3">
              <w:rPr>
                <w:rFonts w:ascii="Arial Narrow" w:hAnsi="Arial Narrow" w:cs="Calibri Light"/>
                <w:noProof/>
                <w:color w:val="000000"/>
                <w:sz w:val="22"/>
                <w:szCs w:val="22"/>
              </w:rPr>
              <w:t>Garantizar la disponibilidad de información en materia de protección del consumidor dirigida a la ciudadanía.</w:t>
            </w:r>
          </w:p>
        </w:tc>
      </w:tr>
      <w:tr w:rsidR="00770643" w:rsidRPr="00770643" w14:paraId="7B822322" w14:textId="77777777" w:rsidTr="005211F3">
        <w:trPr>
          <w:trHeight w:val="760"/>
        </w:trPr>
        <w:tc>
          <w:tcPr>
            <w:tcW w:w="1263" w:type="dxa"/>
            <w:tcBorders>
              <w:top w:val="nil"/>
              <w:left w:val="single" w:sz="8" w:space="0" w:color="auto"/>
              <w:bottom w:val="single" w:sz="8" w:space="0" w:color="auto"/>
              <w:right w:val="nil"/>
            </w:tcBorders>
            <w:shd w:val="clear" w:color="auto" w:fill="auto"/>
            <w:vAlign w:val="center"/>
            <w:hideMark/>
          </w:tcPr>
          <w:p w14:paraId="2EDF39F6"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Nombre del Indicador</w:t>
            </w:r>
          </w:p>
        </w:tc>
        <w:tc>
          <w:tcPr>
            <w:tcW w:w="756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44BF573A" w14:textId="1A01D9BF" w:rsidR="00770643" w:rsidRPr="00770643" w:rsidRDefault="00E00DEC" w:rsidP="00AA59CB">
            <w:pPr>
              <w:jc w:val="both"/>
              <w:rPr>
                <w:rFonts w:ascii="Arial Narrow" w:hAnsi="Arial Narrow" w:cs="Calibri Light"/>
                <w:color w:val="000000"/>
                <w:sz w:val="22"/>
                <w:szCs w:val="22"/>
              </w:rPr>
            </w:pPr>
            <w:r w:rsidRPr="001A57A9">
              <w:rPr>
                <w:rFonts w:ascii="Arial Narrow" w:hAnsi="Arial Narrow" w:cs="Calibri Light"/>
                <w:color w:val="C00000"/>
                <w:sz w:val="22"/>
                <w:szCs w:val="22"/>
              </w:rPr>
              <w:t xml:space="preserve">IOP.02.01 </w:t>
            </w:r>
            <w:r w:rsidR="00770643" w:rsidRPr="00770643">
              <w:rPr>
                <w:rFonts w:ascii="Arial Narrow" w:hAnsi="Arial Narrow" w:cs="Calibri Light"/>
                <w:noProof/>
                <w:color w:val="000000"/>
                <w:sz w:val="22"/>
                <w:szCs w:val="22"/>
              </w:rPr>
              <w:t>Porcentaje de consumidores que conocen de la existencia de los diversos medios y herramientas de información para la toma de decisiones de consumo informadas.</w:t>
            </w:r>
          </w:p>
        </w:tc>
      </w:tr>
      <w:tr w:rsidR="00770643" w:rsidRPr="00770643" w14:paraId="1E5C4986" w14:textId="77777777" w:rsidTr="005211F3">
        <w:trPr>
          <w:trHeight w:val="740"/>
        </w:trPr>
        <w:tc>
          <w:tcPr>
            <w:tcW w:w="1263" w:type="dxa"/>
            <w:tcBorders>
              <w:top w:val="nil"/>
              <w:left w:val="single" w:sz="8" w:space="0" w:color="auto"/>
              <w:bottom w:val="single" w:sz="8" w:space="0" w:color="auto"/>
              <w:right w:val="nil"/>
            </w:tcBorders>
            <w:shd w:val="clear" w:color="auto" w:fill="auto"/>
            <w:vAlign w:val="center"/>
            <w:hideMark/>
          </w:tcPr>
          <w:p w14:paraId="4A8AD21A"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Justificación</w:t>
            </w:r>
          </w:p>
        </w:tc>
        <w:tc>
          <w:tcPr>
            <w:tcW w:w="756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4AAB07EF" w14:textId="77777777" w:rsidR="00770643" w:rsidRPr="00770643" w:rsidRDefault="00770643" w:rsidP="00AA59CB">
            <w:pPr>
              <w:jc w:val="both"/>
              <w:rPr>
                <w:rFonts w:ascii="Arial Narrow" w:hAnsi="Arial Narrow" w:cs="Calibri Light"/>
                <w:color w:val="000000"/>
                <w:sz w:val="22"/>
                <w:szCs w:val="22"/>
              </w:rPr>
            </w:pPr>
            <w:r w:rsidRPr="00770643">
              <w:rPr>
                <w:rFonts w:ascii="Arial Narrow" w:hAnsi="Arial Narrow" w:cs="Calibri Light"/>
                <w:noProof/>
                <w:color w:val="000000"/>
                <w:sz w:val="22"/>
                <w:szCs w:val="22"/>
              </w:rPr>
              <w:t>Muestra la percepción del consumidor con relación al conocimiento sobre la existencia de información que le ayuda a tomar una decisión más informada.</w:t>
            </w:r>
          </w:p>
        </w:tc>
      </w:tr>
      <w:tr w:rsidR="00770643" w:rsidRPr="00770643" w14:paraId="15041DA8" w14:textId="77777777" w:rsidTr="005211F3">
        <w:trPr>
          <w:trHeight w:val="340"/>
        </w:trPr>
        <w:tc>
          <w:tcPr>
            <w:tcW w:w="1263" w:type="dxa"/>
            <w:tcBorders>
              <w:top w:val="nil"/>
              <w:left w:val="single" w:sz="8" w:space="0" w:color="auto"/>
              <w:bottom w:val="single" w:sz="8" w:space="0" w:color="auto"/>
              <w:right w:val="nil"/>
            </w:tcBorders>
            <w:shd w:val="clear" w:color="auto" w:fill="auto"/>
            <w:vAlign w:val="center"/>
            <w:hideMark/>
          </w:tcPr>
          <w:p w14:paraId="557D4A28"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Responsable del indicador</w:t>
            </w:r>
          </w:p>
        </w:tc>
        <w:tc>
          <w:tcPr>
            <w:tcW w:w="756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4292CE60" w14:textId="6EF3342D" w:rsidR="00770643" w:rsidRPr="00770643" w:rsidRDefault="00AF3873" w:rsidP="00AA59CB">
            <w:pPr>
              <w:jc w:val="both"/>
              <w:rPr>
                <w:rFonts w:ascii="Arial Narrow" w:hAnsi="Arial Narrow" w:cs="Calibri Light"/>
                <w:color w:val="000000"/>
                <w:sz w:val="22"/>
                <w:szCs w:val="22"/>
              </w:rPr>
            </w:pPr>
            <w:r w:rsidRPr="00AF3873">
              <w:rPr>
                <w:rFonts w:ascii="Arial Narrow" w:hAnsi="Arial Narrow" w:cs="Calibri Light"/>
                <w:color w:val="000000"/>
                <w:sz w:val="22"/>
                <w:szCs w:val="22"/>
              </w:rPr>
              <w:t>PCM-INDECOPI</w:t>
            </w:r>
            <w:r w:rsidR="00770643" w:rsidRPr="00770643">
              <w:rPr>
                <w:rFonts w:ascii="Arial Narrow" w:hAnsi="Arial Narrow" w:cs="Calibri Light"/>
                <w:color w:val="000000"/>
                <w:sz w:val="22"/>
                <w:szCs w:val="22"/>
              </w:rPr>
              <w:t>.</w:t>
            </w:r>
          </w:p>
        </w:tc>
      </w:tr>
      <w:tr w:rsidR="00770643" w:rsidRPr="00770643" w14:paraId="503B4EC7" w14:textId="77777777" w:rsidTr="005211F3">
        <w:trPr>
          <w:trHeight w:val="1240"/>
        </w:trPr>
        <w:tc>
          <w:tcPr>
            <w:tcW w:w="1263" w:type="dxa"/>
            <w:tcBorders>
              <w:top w:val="nil"/>
              <w:left w:val="single" w:sz="8" w:space="0" w:color="auto"/>
              <w:bottom w:val="nil"/>
              <w:right w:val="single" w:sz="8" w:space="0" w:color="auto"/>
            </w:tcBorders>
            <w:shd w:val="clear" w:color="auto" w:fill="auto"/>
            <w:vAlign w:val="center"/>
            <w:hideMark/>
          </w:tcPr>
          <w:p w14:paraId="59F27545"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Limitaciones del indicador</w:t>
            </w:r>
          </w:p>
        </w:tc>
        <w:tc>
          <w:tcPr>
            <w:tcW w:w="7565" w:type="dxa"/>
            <w:gridSpan w:val="10"/>
            <w:tcBorders>
              <w:top w:val="single" w:sz="8" w:space="0" w:color="auto"/>
              <w:left w:val="nil"/>
              <w:bottom w:val="nil"/>
              <w:right w:val="single" w:sz="8" w:space="0" w:color="000000"/>
            </w:tcBorders>
            <w:shd w:val="clear" w:color="auto" w:fill="auto"/>
            <w:vAlign w:val="center"/>
            <w:hideMark/>
          </w:tcPr>
          <w:p w14:paraId="4589BD98" w14:textId="49AA403F" w:rsidR="00770643" w:rsidRPr="00770643" w:rsidRDefault="00770643" w:rsidP="00AA59CB">
            <w:pPr>
              <w:jc w:val="both"/>
              <w:rPr>
                <w:rFonts w:ascii="Arial Narrow" w:hAnsi="Arial Narrow" w:cs="Calibri Light"/>
                <w:color w:val="000000"/>
                <w:sz w:val="22"/>
                <w:szCs w:val="22"/>
              </w:rPr>
            </w:pPr>
            <w:r w:rsidRPr="00770643">
              <w:rPr>
                <w:rFonts w:ascii="Arial Narrow" w:hAnsi="Arial Narrow" w:cs="Calibri Light"/>
                <w:noProof/>
                <w:color w:val="000000"/>
                <w:sz w:val="22"/>
                <w:szCs w:val="22"/>
              </w:rPr>
              <w:t>El consumidor declara su conocimiento de los diversos medios y herramientas de información, a los que potencialmente puede acceder y realizar una decisión de consumo informada. Se asume que el consumidor busca información y la internaliza. La información no incluye a la población de la zona rural del país, la cual será incluida</w:t>
            </w:r>
            <w:r w:rsidR="00EB48BF">
              <w:rPr>
                <w:rFonts w:ascii="Arial Narrow" w:hAnsi="Arial Narrow" w:cs="Calibri Light"/>
                <w:noProof/>
                <w:color w:val="000000"/>
                <w:sz w:val="22"/>
                <w:szCs w:val="22"/>
              </w:rPr>
              <w:t>, preliminarmente,</w:t>
            </w:r>
            <w:r w:rsidRPr="00770643">
              <w:rPr>
                <w:rFonts w:ascii="Arial Narrow" w:hAnsi="Arial Narrow" w:cs="Calibri Light"/>
                <w:noProof/>
                <w:color w:val="000000"/>
                <w:sz w:val="22"/>
                <w:szCs w:val="22"/>
              </w:rPr>
              <w:t xml:space="preserve"> en el marco muestral para el año 2025.</w:t>
            </w:r>
          </w:p>
        </w:tc>
      </w:tr>
      <w:tr w:rsidR="00770643" w:rsidRPr="00770643" w14:paraId="475622AB" w14:textId="77777777" w:rsidTr="005211F3">
        <w:trPr>
          <w:trHeight w:val="320"/>
        </w:trPr>
        <w:tc>
          <w:tcPr>
            <w:tcW w:w="12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E4A0AFA"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Método de cálculo</w:t>
            </w:r>
          </w:p>
        </w:tc>
        <w:tc>
          <w:tcPr>
            <w:tcW w:w="7565" w:type="dxa"/>
            <w:gridSpan w:val="10"/>
            <w:tcBorders>
              <w:top w:val="single" w:sz="8" w:space="0" w:color="auto"/>
              <w:left w:val="nil"/>
              <w:bottom w:val="nil"/>
              <w:right w:val="single" w:sz="8" w:space="0" w:color="000000"/>
            </w:tcBorders>
            <w:shd w:val="clear" w:color="auto" w:fill="auto"/>
            <w:vAlign w:val="center"/>
            <w:hideMark/>
          </w:tcPr>
          <w:p w14:paraId="4993D4C3" w14:textId="77777777" w:rsidR="00770643" w:rsidRPr="00770643" w:rsidRDefault="00770643" w:rsidP="00AA59CB">
            <w:pPr>
              <w:jc w:val="both"/>
              <w:rPr>
                <w:rFonts w:ascii="Arial Narrow" w:hAnsi="Arial Narrow" w:cs="Calibri Light"/>
                <w:color w:val="000000"/>
                <w:sz w:val="22"/>
                <w:szCs w:val="22"/>
              </w:rPr>
            </w:pPr>
            <w:r w:rsidRPr="00770643">
              <w:rPr>
                <w:rFonts w:ascii="Arial Narrow" w:hAnsi="Arial Narrow" w:cs="Calibri Light"/>
                <w:color w:val="000000"/>
                <w:sz w:val="22"/>
                <w:szCs w:val="22"/>
              </w:rPr>
              <w:t>El cálculo del indicador se realiza mediante la siguiente fórmula:</w:t>
            </w:r>
          </w:p>
        </w:tc>
      </w:tr>
      <w:tr w:rsidR="00770643" w:rsidRPr="00770643" w14:paraId="65AFBD70" w14:textId="77777777" w:rsidTr="005211F3">
        <w:trPr>
          <w:trHeight w:val="32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4E7CCE31" w14:textId="77777777" w:rsidR="00770643" w:rsidRPr="00770643" w:rsidRDefault="00770643" w:rsidP="00770643">
            <w:pPr>
              <w:rPr>
                <w:rFonts w:ascii="Arial Narrow" w:hAnsi="Arial Narrow" w:cs="Calibri Light"/>
                <w:b/>
                <w:bCs/>
                <w:color w:val="000000"/>
                <w:sz w:val="22"/>
                <w:szCs w:val="22"/>
              </w:rPr>
            </w:pPr>
          </w:p>
        </w:tc>
        <w:tc>
          <w:tcPr>
            <w:tcW w:w="7565" w:type="dxa"/>
            <w:gridSpan w:val="10"/>
            <w:tcBorders>
              <w:top w:val="nil"/>
              <w:left w:val="nil"/>
              <w:bottom w:val="nil"/>
              <w:right w:val="single" w:sz="8" w:space="0" w:color="000000"/>
            </w:tcBorders>
            <w:shd w:val="clear" w:color="auto" w:fill="auto"/>
            <w:vAlign w:val="center"/>
            <w:hideMark/>
          </w:tcPr>
          <w:p w14:paraId="24FF0000" w14:textId="77777777" w:rsidR="00770643" w:rsidRPr="00770643" w:rsidRDefault="00770643" w:rsidP="00AA59CB">
            <w:pPr>
              <w:jc w:val="both"/>
              <w:rPr>
                <w:rFonts w:ascii="Arial Narrow" w:hAnsi="Arial Narrow" w:cs="Calibri Light"/>
                <w:b/>
                <w:bCs/>
                <w:color w:val="000000"/>
                <w:sz w:val="22"/>
                <w:szCs w:val="22"/>
              </w:rPr>
            </w:pPr>
            <w:r w:rsidRPr="00770643">
              <w:rPr>
                <w:rFonts w:ascii="Arial Narrow" w:hAnsi="Arial Narrow" w:cs="Calibri Light"/>
                <w:b/>
                <w:bCs/>
                <w:color w:val="000000"/>
                <w:sz w:val="22"/>
                <w:szCs w:val="22"/>
              </w:rPr>
              <w:t>Fórmula</w:t>
            </w:r>
          </w:p>
        </w:tc>
      </w:tr>
      <w:tr w:rsidR="00770643" w:rsidRPr="00770643" w14:paraId="7306B7F3" w14:textId="77777777" w:rsidTr="005211F3">
        <w:trPr>
          <w:trHeight w:val="32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22036FCB" w14:textId="77777777" w:rsidR="00770643" w:rsidRPr="00770643" w:rsidRDefault="00770643" w:rsidP="00770643">
            <w:pPr>
              <w:rPr>
                <w:rFonts w:ascii="Arial Narrow" w:hAnsi="Arial Narrow" w:cs="Calibri Light"/>
                <w:b/>
                <w:bCs/>
                <w:color w:val="000000"/>
                <w:sz w:val="22"/>
                <w:szCs w:val="22"/>
              </w:rPr>
            </w:pPr>
          </w:p>
        </w:tc>
        <w:tc>
          <w:tcPr>
            <w:tcW w:w="7565" w:type="dxa"/>
            <w:gridSpan w:val="10"/>
            <w:tcBorders>
              <w:top w:val="nil"/>
              <w:left w:val="nil"/>
              <w:bottom w:val="nil"/>
              <w:right w:val="single" w:sz="8" w:space="0" w:color="000000"/>
            </w:tcBorders>
            <w:shd w:val="clear" w:color="auto" w:fill="auto"/>
            <w:vAlign w:val="center"/>
            <w:hideMark/>
          </w:tcPr>
          <w:p w14:paraId="78E48D1E" w14:textId="77777777" w:rsidR="00770643" w:rsidRPr="00770643" w:rsidRDefault="00770643" w:rsidP="00AA59CB">
            <w:pPr>
              <w:jc w:val="both"/>
              <w:rPr>
                <w:rFonts w:ascii="Arial Narrow" w:hAnsi="Arial Narrow" w:cs="Calibri Light"/>
                <w:color w:val="000000"/>
                <w:sz w:val="22"/>
                <w:szCs w:val="22"/>
              </w:rPr>
            </w:pPr>
            <w:r w:rsidRPr="00770643">
              <w:rPr>
                <w:rFonts w:ascii="Arial Narrow" w:hAnsi="Arial Narrow" w:cs="Calibri Light"/>
                <w:noProof/>
                <w:color w:val="000000"/>
                <w:sz w:val="22"/>
                <w:szCs w:val="22"/>
              </w:rPr>
              <w:t>A / B * 100</w:t>
            </w:r>
          </w:p>
        </w:tc>
      </w:tr>
      <w:tr w:rsidR="00770643" w:rsidRPr="00770643" w14:paraId="3241CD77" w14:textId="77777777" w:rsidTr="005211F3">
        <w:trPr>
          <w:trHeight w:val="32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63CBCF73" w14:textId="77777777" w:rsidR="00770643" w:rsidRPr="00770643" w:rsidRDefault="00770643" w:rsidP="00770643">
            <w:pPr>
              <w:rPr>
                <w:rFonts w:ascii="Arial Narrow" w:hAnsi="Arial Narrow" w:cs="Calibri Light"/>
                <w:b/>
                <w:bCs/>
                <w:color w:val="000000"/>
                <w:sz w:val="22"/>
                <w:szCs w:val="22"/>
              </w:rPr>
            </w:pPr>
          </w:p>
        </w:tc>
        <w:tc>
          <w:tcPr>
            <w:tcW w:w="7565" w:type="dxa"/>
            <w:gridSpan w:val="10"/>
            <w:tcBorders>
              <w:top w:val="nil"/>
              <w:left w:val="nil"/>
              <w:bottom w:val="nil"/>
              <w:right w:val="single" w:sz="8" w:space="0" w:color="000000"/>
            </w:tcBorders>
            <w:shd w:val="clear" w:color="auto" w:fill="auto"/>
            <w:vAlign w:val="center"/>
            <w:hideMark/>
          </w:tcPr>
          <w:p w14:paraId="1CE25774" w14:textId="77777777" w:rsidR="00770643" w:rsidRPr="00770643" w:rsidRDefault="00770643" w:rsidP="00AA59CB">
            <w:pPr>
              <w:jc w:val="both"/>
              <w:rPr>
                <w:rFonts w:ascii="Arial Narrow" w:hAnsi="Arial Narrow" w:cs="Calibri Light"/>
                <w:b/>
                <w:bCs/>
                <w:color w:val="000000"/>
                <w:sz w:val="22"/>
                <w:szCs w:val="22"/>
              </w:rPr>
            </w:pPr>
            <w:r w:rsidRPr="00770643">
              <w:rPr>
                <w:rFonts w:ascii="Arial Narrow" w:hAnsi="Arial Narrow" w:cs="Calibri Light"/>
                <w:b/>
                <w:bCs/>
                <w:color w:val="000000"/>
                <w:sz w:val="22"/>
                <w:szCs w:val="22"/>
              </w:rPr>
              <w:t>Especificaciones técnicas</w:t>
            </w:r>
          </w:p>
        </w:tc>
      </w:tr>
      <w:tr w:rsidR="00770643" w:rsidRPr="00770643" w14:paraId="136FBCC1" w14:textId="77777777" w:rsidTr="005211F3">
        <w:trPr>
          <w:trHeight w:val="72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21741D48" w14:textId="77777777" w:rsidR="00770643" w:rsidRPr="00770643" w:rsidRDefault="00770643" w:rsidP="00770643">
            <w:pPr>
              <w:rPr>
                <w:rFonts w:ascii="Arial Narrow" w:hAnsi="Arial Narrow" w:cs="Calibri Light"/>
                <w:b/>
                <w:bCs/>
                <w:color w:val="000000"/>
                <w:sz w:val="22"/>
                <w:szCs w:val="22"/>
              </w:rPr>
            </w:pPr>
          </w:p>
        </w:tc>
        <w:tc>
          <w:tcPr>
            <w:tcW w:w="7565" w:type="dxa"/>
            <w:gridSpan w:val="10"/>
            <w:tcBorders>
              <w:top w:val="nil"/>
              <w:left w:val="nil"/>
              <w:bottom w:val="nil"/>
              <w:right w:val="single" w:sz="8" w:space="0" w:color="000000"/>
            </w:tcBorders>
            <w:shd w:val="clear" w:color="auto" w:fill="auto"/>
            <w:vAlign w:val="center"/>
            <w:hideMark/>
          </w:tcPr>
          <w:p w14:paraId="7E941ED5" w14:textId="77777777" w:rsidR="00770643" w:rsidRPr="00770643" w:rsidRDefault="00770643" w:rsidP="00AA59CB">
            <w:pPr>
              <w:jc w:val="both"/>
              <w:rPr>
                <w:rFonts w:ascii="Arial Narrow" w:hAnsi="Arial Narrow" w:cs="Calibri Light"/>
                <w:color w:val="000000"/>
                <w:sz w:val="22"/>
                <w:szCs w:val="22"/>
              </w:rPr>
            </w:pPr>
            <w:r w:rsidRPr="00770643">
              <w:rPr>
                <w:rFonts w:ascii="Arial Narrow" w:hAnsi="Arial Narrow" w:cs="Calibri Light"/>
                <w:noProof/>
                <w:color w:val="000000"/>
                <w:sz w:val="22"/>
                <w:szCs w:val="22"/>
              </w:rPr>
              <w:t xml:space="preserve">A = Número de personas que han escuchado o conocen de la existencia de los diversos medios y herramientas de información para la toma de decisiones de consumo informadas. </w:t>
            </w:r>
          </w:p>
        </w:tc>
      </w:tr>
      <w:tr w:rsidR="00770643" w:rsidRPr="00770643" w14:paraId="264F0D09" w14:textId="77777777" w:rsidTr="005211F3">
        <w:trPr>
          <w:trHeight w:val="34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40A8F6D4" w14:textId="77777777" w:rsidR="00770643" w:rsidRPr="00770643" w:rsidRDefault="00770643" w:rsidP="00770643">
            <w:pPr>
              <w:rPr>
                <w:rFonts w:ascii="Arial Narrow" w:hAnsi="Arial Narrow" w:cs="Calibri Light"/>
                <w:b/>
                <w:bCs/>
                <w:color w:val="000000"/>
                <w:sz w:val="22"/>
                <w:szCs w:val="22"/>
              </w:rPr>
            </w:pPr>
          </w:p>
        </w:tc>
        <w:tc>
          <w:tcPr>
            <w:tcW w:w="7565" w:type="dxa"/>
            <w:gridSpan w:val="10"/>
            <w:tcBorders>
              <w:top w:val="nil"/>
              <w:left w:val="nil"/>
              <w:bottom w:val="single" w:sz="8" w:space="0" w:color="auto"/>
              <w:right w:val="single" w:sz="8" w:space="0" w:color="000000"/>
            </w:tcBorders>
            <w:shd w:val="clear" w:color="auto" w:fill="auto"/>
            <w:vAlign w:val="center"/>
            <w:hideMark/>
          </w:tcPr>
          <w:p w14:paraId="2D11FE21" w14:textId="236F99A3" w:rsidR="00770643" w:rsidRPr="00770643" w:rsidRDefault="00770643" w:rsidP="00AA59CB">
            <w:pPr>
              <w:jc w:val="both"/>
              <w:rPr>
                <w:rFonts w:ascii="Arial Narrow" w:hAnsi="Arial Narrow" w:cs="Calibri Light"/>
                <w:color w:val="000000"/>
                <w:sz w:val="22"/>
                <w:szCs w:val="22"/>
              </w:rPr>
            </w:pPr>
            <w:r w:rsidRPr="00770643">
              <w:rPr>
                <w:rFonts w:ascii="Arial Narrow" w:hAnsi="Arial Narrow" w:cs="Calibri Light"/>
                <w:noProof/>
                <w:color w:val="000000"/>
                <w:sz w:val="22"/>
                <w:szCs w:val="22"/>
              </w:rPr>
              <w:t>B = Número total de personas encuestadas</w:t>
            </w:r>
            <w:r w:rsidR="00EB48BF">
              <w:rPr>
                <w:rFonts w:ascii="Arial Narrow" w:hAnsi="Arial Narrow" w:cs="Calibri Light"/>
                <w:noProof/>
                <w:color w:val="000000"/>
                <w:sz w:val="22"/>
                <w:szCs w:val="22"/>
              </w:rPr>
              <w:t>.</w:t>
            </w:r>
          </w:p>
        </w:tc>
      </w:tr>
      <w:tr w:rsidR="00770643" w:rsidRPr="00770643" w14:paraId="2A4E27C4" w14:textId="77777777" w:rsidTr="005211F3">
        <w:trPr>
          <w:trHeight w:val="680"/>
        </w:trPr>
        <w:tc>
          <w:tcPr>
            <w:tcW w:w="1263" w:type="dxa"/>
            <w:tcBorders>
              <w:top w:val="nil"/>
              <w:left w:val="single" w:sz="8" w:space="0" w:color="auto"/>
              <w:bottom w:val="single" w:sz="8" w:space="0" w:color="auto"/>
              <w:right w:val="nil"/>
            </w:tcBorders>
            <w:shd w:val="clear" w:color="auto" w:fill="auto"/>
            <w:vAlign w:val="center"/>
            <w:hideMark/>
          </w:tcPr>
          <w:p w14:paraId="41B3CBF7"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Sentido esperado del indicador</w:t>
            </w:r>
          </w:p>
        </w:tc>
        <w:tc>
          <w:tcPr>
            <w:tcW w:w="756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29A49754" w14:textId="2ECA045F" w:rsidR="00770643" w:rsidRPr="00770643" w:rsidRDefault="00EB48BF" w:rsidP="00770643">
            <w:pPr>
              <w:rPr>
                <w:rFonts w:ascii="Arial Narrow" w:hAnsi="Arial Narrow" w:cs="Calibri Light"/>
                <w:color w:val="000000"/>
                <w:sz w:val="22"/>
                <w:szCs w:val="22"/>
              </w:rPr>
            </w:pPr>
            <w:r>
              <w:rPr>
                <w:rFonts w:ascii="Arial Narrow" w:hAnsi="Arial Narrow" w:cs="Calibri Light"/>
                <w:noProof/>
                <w:color w:val="000000"/>
                <w:sz w:val="22"/>
                <w:szCs w:val="22"/>
              </w:rPr>
              <w:t>Ascendente</w:t>
            </w:r>
          </w:p>
        </w:tc>
      </w:tr>
      <w:tr w:rsidR="00770643" w:rsidRPr="00770643" w14:paraId="15FBFC11" w14:textId="77777777" w:rsidTr="005211F3">
        <w:trPr>
          <w:trHeight w:val="680"/>
        </w:trPr>
        <w:tc>
          <w:tcPr>
            <w:tcW w:w="1263" w:type="dxa"/>
            <w:tcBorders>
              <w:top w:val="nil"/>
              <w:left w:val="single" w:sz="8" w:space="0" w:color="auto"/>
              <w:bottom w:val="single" w:sz="8" w:space="0" w:color="auto"/>
              <w:right w:val="nil"/>
            </w:tcBorders>
            <w:shd w:val="clear" w:color="auto" w:fill="auto"/>
            <w:vAlign w:val="center"/>
            <w:hideMark/>
          </w:tcPr>
          <w:p w14:paraId="1358512A"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Supuestos</w:t>
            </w:r>
          </w:p>
        </w:tc>
        <w:tc>
          <w:tcPr>
            <w:tcW w:w="756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35128BB4" w14:textId="5B6B21FD" w:rsidR="008A65AA" w:rsidRPr="001A57A9" w:rsidRDefault="007A0C9B" w:rsidP="00CC6F8B">
            <w:pPr>
              <w:jc w:val="both"/>
              <w:rPr>
                <w:rFonts w:ascii="Arial Narrow" w:hAnsi="Arial Narrow" w:cs="Calibri"/>
                <w:color w:val="C00000"/>
                <w:sz w:val="22"/>
                <w:szCs w:val="22"/>
              </w:rPr>
            </w:pPr>
            <w:r>
              <w:rPr>
                <w:rFonts w:ascii="Arial Narrow" w:hAnsi="Arial Narrow" w:cs="Calibri"/>
                <w:color w:val="C00000"/>
                <w:sz w:val="22"/>
                <w:szCs w:val="22"/>
              </w:rPr>
              <w:t>Se asume que e</w:t>
            </w:r>
            <w:r w:rsidR="008A65AA" w:rsidRPr="001A57A9">
              <w:rPr>
                <w:rFonts w:ascii="Arial Narrow" w:hAnsi="Arial Narrow" w:cs="Calibri"/>
                <w:color w:val="C00000"/>
                <w:sz w:val="22"/>
                <w:szCs w:val="22"/>
              </w:rPr>
              <w:t xml:space="preserve">l consumidor es diligente en la búsqueda de información sobre sus derechos y muestra interés </w:t>
            </w:r>
            <w:r w:rsidR="00CC6F8B">
              <w:rPr>
                <w:rFonts w:ascii="Arial Narrow" w:hAnsi="Arial Narrow" w:cs="Calibri"/>
                <w:color w:val="C00000"/>
                <w:sz w:val="22"/>
                <w:szCs w:val="22"/>
              </w:rPr>
              <w:t xml:space="preserve">cada vez mayor </w:t>
            </w:r>
            <w:r w:rsidR="008A65AA" w:rsidRPr="001A57A9">
              <w:rPr>
                <w:rFonts w:ascii="Arial Narrow" w:hAnsi="Arial Narrow" w:cs="Calibri"/>
                <w:color w:val="C00000"/>
                <w:sz w:val="22"/>
                <w:szCs w:val="22"/>
              </w:rPr>
              <w:t>a la información brindada por las entidades del Sistema.</w:t>
            </w:r>
          </w:p>
          <w:p w14:paraId="5585D55B" w14:textId="77777777" w:rsidR="008A65AA" w:rsidRPr="001A57A9" w:rsidRDefault="008A65AA" w:rsidP="00CC6F8B">
            <w:pPr>
              <w:jc w:val="both"/>
              <w:rPr>
                <w:rFonts w:ascii="Arial Narrow" w:hAnsi="Arial Narrow" w:cs="Calibri"/>
                <w:color w:val="C00000"/>
                <w:sz w:val="22"/>
                <w:szCs w:val="22"/>
              </w:rPr>
            </w:pPr>
          </w:p>
          <w:p w14:paraId="3E2E6C42" w14:textId="53C896CB" w:rsidR="00770643" w:rsidRPr="00770643" w:rsidRDefault="001B2ED7" w:rsidP="00CC6F8B">
            <w:pPr>
              <w:jc w:val="both"/>
              <w:rPr>
                <w:rFonts w:ascii="Arial Narrow" w:hAnsi="Arial Narrow" w:cs="Calibri Light"/>
                <w:color w:val="000000"/>
                <w:sz w:val="22"/>
                <w:szCs w:val="22"/>
              </w:rPr>
            </w:pPr>
            <w:r w:rsidRPr="001A57A9">
              <w:rPr>
                <w:rFonts w:ascii="Arial Narrow" w:hAnsi="Arial Narrow" w:cs="Calibri"/>
                <w:color w:val="C00000"/>
                <w:sz w:val="22"/>
                <w:szCs w:val="22"/>
              </w:rPr>
              <w:t>Se mantiene la disponibilidad presupuestal de recursos financieros para la realización de actividades de difusión</w:t>
            </w:r>
            <w:r w:rsidR="00CC6F8B">
              <w:rPr>
                <w:rFonts w:ascii="Arial Narrow" w:hAnsi="Arial Narrow" w:cs="Calibri"/>
                <w:color w:val="C00000"/>
                <w:sz w:val="22"/>
                <w:szCs w:val="22"/>
              </w:rPr>
              <w:t xml:space="preserve"> y se mantiene la generación de herramientas y campañas de difusión relevantes</w:t>
            </w:r>
            <w:r w:rsidRPr="001A57A9">
              <w:rPr>
                <w:rFonts w:ascii="Arial Narrow" w:hAnsi="Arial Narrow" w:cs="Calibri"/>
                <w:color w:val="C00000"/>
                <w:sz w:val="22"/>
                <w:szCs w:val="22"/>
              </w:rPr>
              <w:t>.</w:t>
            </w:r>
          </w:p>
        </w:tc>
      </w:tr>
      <w:tr w:rsidR="00770643" w:rsidRPr="00770643" w14:paraId="3578CAD7" w14:textId="77777777" w:rsidTr="005211F3">
        <w:trPr>
          <w:trHeight w:val="320"/>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F01D4B7" w14:textId="77777777" w:rsidR="00770643" w:rsidRPr="00770643" w:rsidRDefault="00770643" w:rsidP="00770643">
            <w:pPr>
              <w:rPr>
                <w:rFonts w:ascii="Arial Narrow" w:hAnsi="Arial Narrow" w:cs="Calibri Light"/>
                <w:b/>
                <w:bCs/>
                <w:color w:val="000000"/>
                <w:sz w:val="22"/>
                <w:szCs w:val="22"/>
              </w:rPr>
            </w:pPr>
            <w:r w:rsidRPr="00770643">
              <w:rPr>
                <w:rFonts w:ascii="Arial Narrow" w:hAnsi="Arial Narrow" w:cs="Calibri Light"/>
                <w:b/>
                <w:bCs/>
                <w:color w:val="000000"/>
                <w:sz w:val="22"/>
                <w:szCs w:val="22"/>
              </w:rPr>
              <w:t>Fuentes y bases de datos</w:t>
            </w:r>
          </w:p>
        </w:tc>
        <w:tc>
          <w:tcPr>
            <w:tcW w:w="7565" w:type="dxa"/>
            <w:gridSpan w:val="10"/>
            <w:tcBorders>
              <w:top w:val="single" w:sz="8" w:space="0" w:color="auto"/>
              <w:left w:val="nil"/>
              <w:bottom w:val="nil"/>
              <w:right w:val="single" w:sz="8" w:space="0" w:color="000000"/>
            </w:tcBorders>
            <w:shd w:val="clear" w:color="auto" w:fill="auto"/>
            <w:vAlign w:val="center"/>
            <w:hideMark/>
          </w:tcPr>
          <w:p w14:paraId="044A67B2" w14:textId="77777777" w:rsidR="00770643" w:rsidRPr="00770643" w:rsidRDefault="00770643" w:rsidP="00AA59CB">
            <w:pPr>
              <w:jc w:val="both"/>
              <w:rPr>
                <w:rFonts w:ascii="Arial Narrow" w:hAnsi="Arial Narrow" w:cs="Calibri Light"/>
                <w:color w:val="000000"/>
                <w:sz w:val="22"/>
                <w:szCs w:val="22"/>
              </w:rPr>
            </w:pPr>
            <w:r w:rsidRPr="00770643">
              <w:rPr>
                <w:rFonts w:ascii="Arial Narrow" w:hAnsi="Arial Narrow" w:cs="Calibri Light"/>
                <w:noProof/>
                <w:color w:val="000000"/>
                <w:sz w:val="22"/>
                <w:szCs w:val="22"/>
              </w:rPr>
              <w:t>Fuente de datos: Instituto Nacional de Defensa de la Competencia y de la Protección de la Propiedad Intelectual – Indecopi.</w:t>
            </w:r>
          </w:p>
        </w:tc>
      </w:tr>
      <w:tr w:rsidR="00770643" w:rsidRPr="00770643" w14:paraId="51B81291" w14:textId="77777777" w:rsidTr="005211F3">
        <w:trPr>
          <w:trHeight w:val="340"/>
        </w:trPr>
        <w:tc>
          <w:tcPr>
            <w:tcW w:w="1263" w:type="dxa"/>
            <w:vMerge/>
            <w:tcBorders>
              <w:top w:val="nil"/>
              <w:left w:val="single" w:sz="8" w:space="0" w:color="auto"/>
              <w:bottom w:val="single" w:sz="8" w:space="0" w:color="000000"/>
              <w:right w:val="single" w:sz="8" w:space="0" w:color="auto"/>
            </w:tcBorders>
            <w:vAlign w:val="center"/>
            <w:hideMark/>
          </w:tcPr>
          <w:p w14:paraId="760A7644" w14:textId="77777777" w:rsidR="00770643" w:rsidRPr="00770643" w:rsidRDefault="00770643" w:rsidP="00770643">
            <w:pPr>
              <w:rPr>
                <w:rFonts w:ascii="Arial Narrow" w:hAnsi="Arial Narrow" w:cs="Calibri Light"/>
                <w:color w:val="000000"/>
                <w:sz w:val="22"/>
                <w:szCs w:val="22"/>
              </w:rPr>
            </w:pPr>
          </w:p>
        </w:tc>
        <w:tc>
          <w:tcPr>
            <w:tcW w:w="7565" w:type="dxa"/>
            <w:gridSpan w:val="10"/>
            <w:tcBorders>
              <w:top w:val="nil"/>
              <w:left w:val="nil"/>
              <w:bottom w:val="single" w:sz="8" w:space="0" w:color="auto"/>
              <w:right w:val="single" w:sz="8" w:space="0" w:color="000000"/>
            </w:tcBorders>
            <w:shd w:val="clear" w:color="auto" w:fill="auto"/>
            <w:vAlign w:val="center"/>
            <w:hideMark/>
          </w:tcPr>
          <w:p w14:paraId="0A67F895" w14:textId="77777777" w:rsidR="00770643" w:rsidRPr="00770643" w:rsidRDefault="00770643" w:rsidP="00770643">
            <w:pPr>
              <w:rPr>
                <w:rFonts w:ascii="Arial Narrow" w:hAnsi="Arial Narrow" w:cs="Calibri Light"/>
                <w:color w:val="000000"/>
                <w:sz w:val="22"/>
                <w:szCs w:val="22"/>
              </w:rPr>
            </w:pPr>
            <w:r w:rsidRPr="00770643">
              <w:rPr>
                <w:rFonts w:ascii="Arial Narrow" w:hAnsi="Arial Narrow" w:cs="Calibri Light"/>
                <w:noProof/>
                <w:color w:val="000000"/>
                <w:sz w:val="22"/>
                <w:szCs w:val="22"/>
              </w:rPr>
              <w:t>Base de datos: Encuesta en Materia de Protección del Consumidor.</w:t>
            </w:r>
          </w:p>
        </w:tc>
      </w:tr>
      <w:tr w:rsidR="00770643" w:rsidRPr="00770643" w14:paraId="33EB1709" w14:textId="77777777" w:rsidTr="005211F3">
        <w:trPr>
          <w:trHeight w:val="340"/>
        </w:trPr>
        <w:tc>
          <w:tcPr>
            <w:tcW w:w="1263" w:type="dxa"/>
            <w:tcBorders>
              <w:top w:val="nil"/>
              <w:left w:val="single" w:sz="8" w:space="0" w:color="auto"/>
              <w:bottom w:val="single" w:sz="8" w:space="0" w:color="auto"/>
              <w:right w:val="single" w:sz="8" w:space="0" w:color="auto"/>
            </w:tcBorders>
            <w:shd w:val="clear" w:color="auto" w:fill="auto"/>
            <w:vAlign w:val="center"/>
            <w:hideMark/>
          </w:tcPr>
          <w:p w14:paraId="1DAD257C" w14:textId="77777777" w:rsidR="00770643" w:rsidRPr="00770643" w:rsidRDefault="00770643" w:rsidP="00770643">
            <w:pPr>
              <w:jc w:val="center"/>
              <w:rPr>
                <w:rFonts w:ascii="Arial Narrow" w:hAnsi="Arial Narrow" w:cs="Calibri Light"/>
                <w:color w:val="000000"/>
                <w:sz w:val="22"/>
                <w:szCs w:val="22"/>
              </w:rPr>
            </w:pPr>
            <w:r w:rsidRPr="00770643">
              <w:rPr>
                <w:rFonts w:ascii="Arial Narrow" w:hAnsi="Arial Narrow" w:cs="Calibri Light"/>
                <w:color w:val="000000"/>
                <w:sz w:val="22"/>
                <w:szCs w:val="22"/>
              </w:rPr>
              <w:t> </w:t>
            </w:r>
          </w:p>
        </w:tc>
        <w:tc>
          <w:tcPr>
            <w:tcW w:w="892" w:type="dxa"/>
            <w:tcBorders>
              <w:top w:val="nil"/>
              <w:left w:val="nil"/>
              <w:bottom w:val="single" w:sz="8" w:space="0" w:color="auto"/>
              <w:right w:val="nil"/>
            </w:tcBorders>
            <w:shd w:val="clear" w:color="000000" w:fill="002060"/>
            <w:vAlign w:val="center"/>
            <w:hideMark/>
          </w:tcPr>
          <w:p w14:paraId="1683D39A" w14:textId="77777777" w:rsidR="00770643" w:rsidRPr="00770643" w:rsidRDefault="00770643" w:rsidP="00770643">
            <w:pPr>
              <w:jc w:val="center"/>
              <w:rPr>
                <w:rFonts w:ascii="Arial Narrow" w:hAnsi="Arial Narrow" w:cs="Calibri Light"/>
                <w:b/>
                <w:bCs/>
                <w:color w:val="FFFFFF"/>
                <w:sz w:val="22"/>
                <w:szCs w:val="22"/>
              </w:rPr>
            </w:pPr>
            <w:r w:rsidRPr="00770643">
              <w:rPr>
                <w:rFonts w:ascii="Arial Narrow" w:hAnsi="Arial Narrow" w:cs="Calibri Light"/>
                <w:b/>
                <w:bCs/>
                <w:sz w:val="22"/>
                <w:szCs w:val="22"/>
              </w:rPr>
              <w:t>Línea de base*</w:t>
            </w:r>
          </w:p>
        </w:tc>
        <w:tc>
          <w:tcPr>
            <w:tcW w:w="0" w:type="auto"/>
            <w:gridSpan w:val="9"/>
            <w:tcBorders>
              <w:top w:val="single" w:sz="8" w:space="0" w:color="auto"/>
              <w:left w:val="single" w:sz="8" w:space="0" w:color="auto"/>
              <w:bottom w:val="single" w:sz="8" w:space="0" w:color="auto"/>
              <w:right w:val="single" w:sz="8" w:space="0" w:color="000000"/>
            </w:tcBorders>
            <w:shd w:val="clear" w:color="000000" w:fill="002060"/>
            <w:vAlign w:val="center"/>
            <w:hideMark/>
          </w:tcPr>
          <w:p w14:paraId="5A596E58" w14:textId="77777777" w:rsidR="00770643" w:rsidRPr="00770643" w:rsidRDefault="00770643" w:rsidP="00770643">
            <w:pPr>
              <w:jc w:val="center"/>
              <w:rPr>
                <w:rFonts w:ascii="Arial Narrow" w:hAnsi="Arial Narrow" w:cs="Calibri Light"/>
                <w:b/>
                <w:bCs/>
                <w:color w:val="FFFFFF"/>
                <w:sz w:val="22"/>
                <w:szCs w:val="22"/>
              </w:rPr>
            </w:pPr>
            <w:r w:rsidRPr="00770643">
              <w:rPr>
                <w:rFonts w:ascii="Arial Narrow" w:hAnsi="Arial Narrow" w:cs="Calibri Light"/>
                <w:b/>
                <w:bCs/>
                <w:sz w:val="22"/>
                <w:szCs w:val="22"/>
              </w:rPr>
              <w:t>Logros esperados**</w:t>
            </w:r>
          </w:p>
        </w:tc>
      </w:tr>
      <w:tr w:rsidR="00770643" w:rsidRPr="00770643" w14:paraId="51D90B2C" w14:textId="77777777" w:rsidTr="005211F3">
        <w:trPr>
          <w:trHeight w:val="340"/>
        </w:trPr>
        <w:tc>
          <w:tcPr>
            <w:tcW w:w="1263" w:type="dxa"/>
            <w:tcBorders>
              <w:top w:val="nil"/>
              <w:left w:val="single" w:sz="8" w:space="0" w:color="auto"/>
              <w:bottom w:val="single" w:sz="8" w:space="0" w:color="auto"/>
              <w:right w:val="single" w:sz="8" w:space="0" w:color="auto"/>
            </w:tcBorders>
            <w:shd w:val="clear" w:color="auto" w:fill="auto"/>
            <w:vAlign w:val="center"/>
            <w:hideMark/>
          </w:tcPr>
          <w:p w14:paraId="5CDF91C7"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Año</w:t>
            </w:r>
          </w:p>
        </w:tc>
        <w:tc>
          <w:tcPr>
            <w:tcW w:w="892" w:type="dxa"/>
            <w:tcBorders>
              <w:top w:val="nil"/>
              <w:left w:val="nil"/>
              <w:bottom w:val="single" w:sz="8" w:space="0" w:color="auto"/>
              <w:right w:val="single" w:sz="8" w:space="0" w:color="auto"/>
            </w:tcBorders>
            <w:shd w:val="clear" w:color="auto" w:fill="auto"/>
            <w:vAlign w:val="center"/>
            <w:hideMark/>
          </w:tcPr>
          <w:p w14:paraId="07E87383"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2020</w:t>
            </w:r>
          </w:p>
        </w:tc>
        <w:tc>
          <w:tcPr>
            <w:tcW w:w="0" w:type="auto"/>
            <w:tcBorders>
              <w:top w:val="nil"/>
              <w:left w:val="nil"/>
              <w:bottom w:val="single" w:sz="8" w:space="0" w:color="auto"/>
              <w:right w:val="single" w:sz="8" w:space="0" w:color="auto"/>
            </w:tcBorders>
            <w:shd w:val="clear" w:color="auto" w:fill="auto"/>
            <w:vAlign w:val="center"/>
            <w:hideMark/>
          </w:tcPr>
          <w:p w14:paraId="7BA4117F"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2022</w:t>
            </w:r>
          </w:p>
        </w:tc>
        <w:tc>
          <w:tcPr>
            <w:tcW w:w="0" w:type="auto"/>
            <w:tcBorders>
              <w:top w:val="nil"/>
              <w:left w:val="nil"/>
              <w:bottom w:val="single" w:sz="8" w:space="0" w:color="auto"/>
              <w:right w:val="single" w:sz="8" w:space="0" w:color="auto"/>
            </w:tcBorders>
            <w:shd w:val="clear" w:color="auto" w:fill="auto"/>
            <w:vAlign w:val="center"/>
            <w:hideMark/>
          </w:tcPr>
          <w:p w14:paraId="60403C15"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2023</w:t>
            </w:r>
          </w:p>
        </w:tc>
        <w:tc>
          <w:tcPr>
            <w:tcW w:w="0" w:type="auto"/>
            <w:tcBorders>
              <w:top w:val="nil"/>
              <w:left w:val="nil"/>
              <w:bottom w:val="single" w:sz="8" w:space="0" w:color="auto"/>
              <w:right w:val="single" w:sz="8" w:space="0" w:color="auto"/>
            </w:tcBorders>
            <w:shd w:val="clear" w:color="auto" w:fill="auto"/>
            <w:vAlign w:val="center"/>
            <w:hideMark/>
          </w:tcPr>
          <w:p w14:paraId="1B4DD0B7"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2024</w:t>
            </w:r>
          </w:p>
        </w:tc>
        <w:tc>
          <w:tcPr>
            <w:tcW w:w="0" w:type="auto"/>
            <w:tcBorders>
              <w:top w:val="nil"/>
              <w:left w:val="nil"/>
              <w:bottom w:val="single" w:sz="8" w:space="0" w:color="auto"/>
              <w:right w:val="single" w:sz="8" w:space="0" w:color="auto"/>
            </w:tcBorders>
            <w:shd w:val="clear" w:color="auto" w:fill="auto"/>
            <w:vAlign w:val="center"/>
            <w:hideMark/>
          </w:tcPr>
          <w:p w14:paraId="134CC337"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2025</w:t>
            </w:r>
          </w:p>
        </w:tc>
        <w:tc>
          <w:tcPr>
            <w:tcW w:w="0" w:type="auto"/>
            <w:tcBorders>
              <w:top w:val="nil"/>
              <w:left w:val="nil"/>
              <w:bottom w:val="single" w:sz="8" w:space="0" w:color="auto"/>
              <w:right w:val="single" w:sz="8" w:space="0" w:color="auto"/>
            </w:tcBorders>
            <w:shd w:val="clear" w:color="auto" w:fill="auto"/>
            <w:vAlign w:val="center"/>
            <w:hideMark/>
          </w:tcPr>
          <w:p w14:paraId="02E9DA71"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2026</w:t>
            </w:r>
          </w:p>
        </w:tc>
        <w:tc>
          <w:tcPr>
            <w:tcW w:w="0" w:type="auto"/>
            <w:tcBorders>
              <w:top w:val="nil"/>
              <w:left w:val="nil"/>
              <w:bottom w:val="single" w:sz="8" w:space="0" w:color="auto"/>
              <w:right w:val="single" w:sz="8" w:space="0" w:color="auto"/>
            </w:tcBorders>
            <w:shd w:val="clear" w:color="auto" w:fill="auto"/>
            <w:vAlign w:val="center"/>
            <w:hideMark/>
          </w:tcPr>
          <w:p w14:paraId="606DE323"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2027</w:t>
            </w:r>
          </w:p>
        </w:tc>
        <w:tc>
          <w:tcPr>
            <w:tcW w:w="0" w:type="auto"/>
            <w:tcBorders>
              <w:top w:val="nil"/>
              <w:left w:val="nil"/>
              <w:bottom w:val="single" w:sz="8" w:space="0" w:color="auto"/>
              <w:right w:val="single" w:sz="8" w:space="0" w:color="auto"/>
            </w:tcBorders>
            <w:shd w:val="clear" w:color="auto" w:fill="auto"/>
            <w:vAlign w:val="center"/>
            <w:hideMark/>
          </w:tcPr>
          <w:p w14:paraId="72AF977F"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2028</w:t>
            </w:r>
          </w:p>
        </w:tc>
        <w:tc>
          <w:tcPr>
            <w:tcW w:w="0" w:type="auto"/>
            <w:tcBorders>
              <w:top w:val="nil"/>
              <w:left w:val="nil"/>
              <w:bottom w:val="single" w:sz="8" w:space="0" w:color="auto"/>
              <w:right w:val="single" w:sz="8" w:space="0" w:color="auto"/>
            </w:tcBorders>
            <w:shd w:val="clear" w:color="auto" w:fill="auto"/>
            <w:vAlign w:val="center"/>
            <w:hideMark/>
          </w:tcPr>
          <w:p w14:paraId="5553D58D"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2029</w:t>
            </w:r>
          </w:p>
        </w:tc>
        <w:tc>
          <w:tcPr>
            <w:tcW w:w="0" w:type="auto"/>
            <w:tcBorders>
              <w:top w:val="nil"/>
              <w:left w:val="nil"/>
              <w:bottom w:val="single" w:sz="8" w:space="0" w:color="auto"/>
              <w:right w:val="single" w:sz="8" w:space="0" w:color="auto"/>
            </w:tcBorders>
            <w:shd w:val="clear" w:color="auto" w:fill="auto"/>
            <w:vAlign w:val="center"/>
            <w:hideMark/>
          </w:tcPr>
          <w:p w14:paraId="0C346A27" w14:textId="77777777" w:rsidR="00770643" w:rsidRPr="00770643" w:rsidRDefault="00770643" w:rsidP="0077064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2030</w:t>
            </w:r>
          </w:p>
        </w:tc>
      </w:tr>
      <w:tr w:rsidR="005211F3" w:rsidRPr="00770643" w14:paraId="51730F51" w14:textId="77777777" w:rsidTr="005211F3">
        <w:trPr>
          <w:trHeight w:val="340"/>
        </w:trPr>
        <w:tc>
          <w:tcPr>
            <w:tcW w:w="1263" w:type="dxa"/>
            <w:tcBorders>
              <w:top w:val="nil"/>
              <w:left w:val="single" w:sz="8" w:space="0" w:color="auto"/>
              <w:bottom w:val="single" w:sz="8" w:space="0" w:color="auto"/>
              <w:right w:val="single" w:sz="8" w:space="0" w:color="auto"/>
            </w:tcBorders>
            <w:shd w:val="clear" w:color="auto" w:fill="auto"/>
            <w:vAlign w:val="center"/>
            <w:hideMark/>
          </w:tcPr>
          <w:p w14:paraId="0E8E68E2" w14:textId="77777777" w:rsidR="005211F3" w:rsidRPr="00770643" w:rsidRDefault="005211F3" w:rsidP="005211F3">
            <w:pPr>
              <w:jc w:val="center"/>
              <w:rPr>
                <w:rFonts w:ascii="Arial Narrow" w:hAnsi="Arial Narrow" w:cs="Calibri Light"/>
                <w:b/>
                <w:bCs/>
                <w:color w:val="000000"/>
                <w:sz w:val="22"/>
                <w:szCs w:val="22"/>
              </w:rPr>
            </w:pPr>
            <w:r w:rsidRPr="00770643">
              <w:rPr>
                <w:rFonts w:ascii="Arial Narrow" w:hAnsi="Arial Narrow" w:cs="Calibri Light"/>
                <w:b/>
                <w:bCs/>
                <w:color w:val="000000"/>
                <w:sz w:val="22"/>
                <w:szCs w:val="22"/>
              </w:rPr>
              <w:t>Valor</w:t>
            </w:r>
          </w:p>
        </w:tc>
        <w:tc>
          <w:tcPr>
            <w:tcW w:w="892" w:type="dxa"/>
            <w:tcBorders>
              <w:top w:val="nil"/>
              <w:left w:val="nil"/>
              <w:bottom w:val="single" w:sz="8" w:space="0" w:color="auto"/>
              <w:right w:val="single" w:sz="8" w:space="0" w:color="auto"/>
            </w:tcBorders>
            <w:shd w:val="clear" w:color="auto" w:fill="auto"/>
            <w:vAlign w:val="center"/>
            <w:hideMark/>
          </w:tcPr>
          <w:p w14:paraId="085A6E09" w14:textId="0BB99ED1"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18.90%</w:t>
            </w:r>
          </w:p>
        </w:tc>
        <w:tc>
          <w:tcPr>
            <w:tcW w:w="0" w:type="auto"/>
            <w:tcBorders>
              <w:top w:val="nil"/>
              <w:left w:val="nil"/>
              <w:bottom w:val="single" w:sz="8" w:space="0" w:color="auto"/>
              <w:right w:val="single" w:sz="8" w:space="0" w:color="auto"/>
            </w:tcBorders>
            <w:shd w:val="clear" w:color="auto" w:fill="auto"/>
            <w:vAlign w:val="center"/>
            <w:hideMark/>
          </w:tcPr>
          <w:p w14:paraId="103C1122" w14:textId="21B9F16C"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19.90%</w:t>
            </w:r>
          </w:p>
        </w:tc>
        <w:tc>
          <w:tcPr>
            <w:tcW w:w="0" w:type="auto"/>
            <w:tcBorders>
              <w:top w:val="nil"/>
              <w:left w:val="nil"/>
              <w:bottom w:val="single" w:sz="8" w:space="0" w:color="auto"/>
              <w:right w:val="single" w:sz="8" w:space="0" w:color="auto"/>
            </w:tcBorders>
            <w:shd w:val="clear" w:color="auto" w:fill="auto"/>
            <w:vAlign w:val="center"/>
            <w:hideMark/>
          </w:tcPr>
          <w:p w14:paraId="6B6A123A" w14:textId="5150D171"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20.40%</w:t>
            </w:r>
          </w:p>
        </w:tc>
        <w:tc>
          <w:tcPr>
            <w:tcW w:w="0" w:type="auto"/>
            <w:tcBorders>
              <w:top w:val="nil"/>
              <w:left w:val="nil"/>
              <w:bottom w:val="single" w:sz="8" w:space="0" w:color="auto"/>
              <w:right w:val="single" w:sz="8" w:space="0" w:color="auto"/>
            </w:tcBorders>
            <w:shd w:val="clear" w:color="auto" w:fill="auto"/>
            <w:vAlign w:val="center"/>
            <w:hideMark/>
          </w:tcPr>
          <w:p w14:paraId="5F4A22D8" w14:textId="5215C1A3"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21.90%</w:t>
            </w:r>
          </w:p>
        </w:tc>
        <w:tc>
          <w:tcPr>
            <w:tcW w:w="0" w:type="auto"/>
            <w:tcBorders>
              <w:top w:val="nil"/>
              <w:left w:val="nil"/>
              <w:bottom w:val="single" w:sz="8" w:space="0" w:color="auto"/>
              <w:right w:val="single" w:sz="8" w:space="0" w:color="auto"/>
            </w:tcBorders>
            <w:shd w:val="clear" w:color="auto" w:fill="auto"/>
            <w:vAlign w:val="center"/>
            <w:hideMark/>
          </w:tcPr>
          <w:p w14:paraId="3A27A856" w14:textId="0427E292"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23.40%</w:t>
            </w:r>
          </w:p>
        </w:tc>
        <w:tc>
          <w:tcPr>
            <w:tcW w:w="0" w:type="auto"/>
            <w:tcBorders>
              <w:top w:val="nil"/>
              <w:left w:val="nil"/>
              <w:bottom w:val="single" w:sz="8" w:space="0" w:color="auto"/>
              <w:right w:val="single" w:sz="8" w:space="0" w:color="auto"/>
            </w:tcBorders>
            <w:shd w:val="clear" w:color="auto" w:fill="auto"/>
            <w:vAlign w:val="center"/>
            <w:hideMark/>
          </w:tcPr>
          <w:p w14:paraId="1E71CC5A" w14:textId="695A6C13"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24.90%</w:t>
            </w:r>
          </w:p>
        </w:tc>
        <w:tc>
          <w:tcPr>
            <w:tcW w:w="0" w:type="auto"/>
            <w:tcBorders>
              <w:top w:val="nil"/>
              <w:left w:val="nil"/>
              <w:bottom w:val="single" w:sz="8" w:space="0" w:color="auto"/>
              <w:right w:val="single" w:sz="8" w:space="0" w:color="auto"/>
            </w:tcBorders>
            <w:shd w:val="clear" w:color="auto" w:fill="auto"/>
            <w:vAlign w:val="center"/>
            <w:hideMark/>
          </w:tcPr>
          <w:p w14:paraId="0EB95BC2" w14:textId="5595D792"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26.40%</w:t>
            </w:r>
          </w:p>
        </w:tc>
        <w:tc>
          <w:tcPr>
            <w:tcW w:w="0" w:type="auto"/>
            <w:tcBorders>
              <w:top w:val="nil"/>
              <w:left w:val="nil"/>
              <w:bottom w:val="single" w:sz="8" w:space="0" w:color="auto"/>
              <w:right w:val="single" w:sz="8" w:space="0" w:color="auto"/>
            </w:tcBorders>
            <w:shd w:val="clear" w:color="auto" w:fill="auto"/>
            <w:vAlign w:val="center"/>
            <w:hideMark/>
          </w:tcPr>
          <w:p w14:paraId="7801EAC1" w14:textId="58CBF5CA"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27.90%</w:t>
            </w:r>
          </w:p>
        </w:tc>
        <w:tc>
          <w:tcPr>
            <w:tcW w:w="0" w:type="auto"/>
            <w:tcBorders>
              <w:top w:val="nil"/>
              <w:left w:val="nil"/>
              <w:bottom w:val="single" w:sz="8" w:space="0" w:color="auto"/>
              <w:right w:val="single" w:sz="8" w:space="0" w:color="auto"/>
            </w:tcBorders>
            <w:shd w:val="clear" w:color="auto" w:fill="auto"/>
            <w:vAlign w:val="center"/>
            <w:hideMark/>
          </w:tcPr>
          <w:p w14:paraId="7C97E0AD" w14:textId="79ED5EE4"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29.40%</w:t>
            </w:r>
          </w:p>
        </w:tc>
        <w:tc>
          <w:tcPr>
            <w:tcW w:w="0" w:type="auto"/>
            <w:tcBorders>
              <w:top w:val="nil"/>
              <w:left w:val="nil"/>
              <w:bottom w:val="single" w:sz="8" w:space="0" w:color="auto"/>
              <w:right w:val="single" w:sz="8" w:space="0" w:color="auto"/>
            </w:tcBorders>
            <w:shd w:val="clear" w:color="auto" w:fill="auto"/>
            <w:vAlign w:val="center"/>
            <w:hideMark/>
          </w:tcPr>
          <w:p w14:paraId="699342B5" w14:textId="1471D306" w:rsidR="005211F3" w:rsidRPr="00770643" w:rsidRDefault="005211F3" w:rsidP="005211F3">
            <w:pPr>
              <w:jc w:val="center"/>
              <w:rPr>
                <w:rFonts w:ascii="Arial Narrow" w:hAnsi="Arial Narrow" w:cs="Calibri Light"/>
                <w:color w:val="000000"/>
                <w:sz w:val="20"/>
                <w:szCs w:val="20"/>
              </w:rPr>
            </w:pPr>
            <w:r>
              <w:rPr>
                <w:rFonts w:ascii="Arial Narrow" w:hAnsi="Arial Narrow" w:cs="Calibri"/>
                <w:color w:val="000000"/>
                <w:sz w:val="20"/>
                <w:szCs w:val="20"/>
              </w:rPr>
              <w:t>30.90%</w:t>
            </w:r>
          </w:p>
        </w:tc>
      </w:tr>
    </w:tbl>
    <w:p w14:paraId="25554576" w14:textId="77777777" w:rsidR="000A5F9E" w:rsidRDefault="000A5F9E" w:rsidP="00770643">
      <w:pPr>
        <w:snapToGrid w:val="0"/>
        <w:spacing w:line="276" w:lineRule="auto"/>
        <w:jc w:val="both"/>
        <w:rPr>
          <w:rFonts w:ascii="Arial Narrow" w:hAnsi="Arial Narrow"/>
          <w:sz w:val="18"/>
          <w:szCs w:val="18"/>
        </w:rPr>
      </w:pPr>
      <w:r>
        <w:rPr>
          <w:rFonts w:ascii="Arial Narrow" w:eastAsia="Arial Narrow" w:hAnsi="Arial Narrow" w:cs="Calibri Light"/>
          <w:color w:val="000000"/>
        </w:rPr>
        <w:t>*</w:t>
      </w:r>
      <w:r>
        <w:rPr>
          <w:rFonts w:ascii="Arial Narrow" w:hAnsi="Arial Narrow"/>
          <w:sz w:val="18"/>
          <w:szCs w:val="18"/>
        </w:rPr>
        <w:t>Sobre la base de la pregunta relacionada con la b</w:t>
      </w:r>
      <w:r w:rsidRPr="006E09D2">
        <w:rPr>
          <w:rFonts w:ascii="Arial Narrow" w:hAnsi="Arial Narrow"/>
          <w:sz w:val="18"/>
          <w:szCs w:val="18"/>
        </w:rPr>
        <w:t>úsqueda de información sobre sus derechos</w:t>
      </w:r>
      <w:r>
        <w:rPr>
          <w:rFonts w:ascii="Arial Narrow" w:hAnsi="Arial Narrow"/>
          <w:sz w:val="18"/>
          <w:szCs w:val="18"/>
        </w:rPr>
        <w:t xml:space="preserve">: </w:t>
      </w:r>
      <w:r w:rsidRPr="007F7CF0">
        <w:rPr>
          <w:rFonts w:ascii="Arial Narrow" w:hAnsi="Arial Narrow"/>
          <w:sz w:val="18"/>
          <w:szCs w:val="18"/>
        </w:rPr>
        <w:t>En los últimos 12 meses, ¿ha buscado información respecto a sus derechos como consumidor?</w:t>
      </w:r>
    </w:p>
    <w:p w14:paraId="392BCAC4" w14:textId="50DC73A4" w:rsidR="000A5F9E" w:rsidRDefault="000A5F9E" w:rsidP="00770643">
      <w:pPr>
        <w:snapToGrid w:val="0"/>
        <w:spacing w:line="276" w:lineRule="auto"/>
        <w:jc w:val="both"/>
        <w:rPr>
          <w:rFonts w:eastAsia="Arial Narrow"/>
        </w:rPr>
      </w:pPr>
      <w:r>
        <w:rPr>
          <w:rFonts w:ascii="Arial Narrow" w:hAnsi="Arial Narrow"/>
          <w:sz w:val="18"/>
          <w:szCs w:val="18"/>
        </w:rPr>
        <w:t>**</w:t>
      </w:r>
      <w:r w:rsidR="00973C0E">
        <w:rPr>
          <w:rFonts w:ascii="Arial Narrow" w:hAnsi="Arial Narrow"/>
          <w:sz w:val="18"/>
          <w:szCs w:val="18"/>
        </w:rPr>
        <w:t>Cifras preliminares que se ajustaran conforme se cuenten con información de servicios y actividades.</w:t>
      </w:r>
    </w:p>
    <w:p w14:paraId="3450075D" w14:textId="77777777" w:rsidR="000A5F9E" w:rsidRDefault="000A5F9E" w:rsidP="000A5F9E">
      <w:pPr>
        <w:snapToGrid w:val="0"/>
        <w:spacing w:before="120" w:after="120" w:line="276" w:lineRule="auto"/>
        <w:jc w:val="both"/>
        <w:rPr>
          <w:rFonts w:ascii="Arial Narrow" w:eastAsia="Arial Narrow" w:hAnsi="Arial Narrow" w:cs="Calibri Light"/>
          <w:color w:val="000000"/>
        </w:rPr>
      </w:pPr>
    </w:p>
    <w:tbl>
      <w:tblPr>
        <w:tblW w:w="0" w:type="auto"/>
        <w:tblCellMar>
          <w:left w:w="70" w:type="dxa"/>
          <w:right w:w="70" w:type="dxa"/>
        </w:tblCellMar>
        <w:tblLook w:val="04A0" w:firstRow="1" w:lastRow="0" w:firstColumn="1" w:lastColumn="0" w:noHBand="0" w:noVBand="1"/>
      </w:tblPr>
      <w:tblGrid>
        <w:gridCol w:w="1380"/>
        <w:gridCol w:w="1074"/>
        <w:gridCol w:w="708"/>
        <w:gridCol w:w="707"/>
        <w:gridCol w:w="707"/>
        <w:gridCol w:w="707"/>
        <w:gridCol w:w="707"/>
        <w:gridCol w:w="707"/>
        <w:gridCol w:w="707"/>
        <w:gridCol w:w="707"/>
        <w:gridCol w:w="707"/>
      </w:tblGrid>
      <w:tr w:rsidR="00936B79" w:rsidRPr="00936B79" w14:paraId="387597D8" w14:textId="77777777" w:rsidTr="00936B79">
        <w:trPr>
          <w:trHeight w:val="340"/>
        </w:trPr>
        <w:tc>
          <w:tcPr>
            <w:tcW w:w="0" w:type="auto"/>
            <w:gridSpan w:val="11"/>
            <w:tcBorders>
              <w:top w:val="single" w:sz="8" w:space="0" w:color="auto"/>
              <w:left w:val="single" w:sz="8" w:space="0" w:color="auto"/>
              <w:bottom w:val="single" w:sz="8" w:space="0" w:color="auto"/>
              <w:right w:val="single" w:sz="8" w:space="0" w:color="000000"/>
            </w:tcBorders>
            <w:shd w:val="clear" w:color="000000" w:fill="002060"/>
            <w:vAlign w:val="center"/>
            <w:hideMark/>
          </w:tcPr>
          <w:p w14:paraId="633D0F01" w14:textId="77777777" w:rsidR="00936B79" w:rsidRPr="00936B79" w:rsidRDefault="00936B79" w:rsidP="00936B79">
            <w:pPr>
              <w:jc w:val="center"/>
              <w:rPr>
                <w:rFonts w:ascii="Arial Narrow" w:hAnsi="Arial Narrow" w:cs="Calibri"/>
                <w:b/>
                <w:bCs/>
                <w:color w:val="FFFFFF"/>
                <w:sz w:val="22"/>
                <w:szCs w:val="22"/>
              </w:rPr>
            </w:pPr>
            <w:r w:rsidRPr="00936B79">
              <w:rPr>
                <w:rFonts w:ascii="Arial Narrow" w:hAnsi="Arial Narrow" w:cs="Calibri"/>
                <w:b/>
                <w:bCs/>
                <w:color w:val="FFFFFF"/>
                <w:sz w:val="22"/>
                <w:szCs w:val="22"/>
              </w:rPr>
              <w:t>FICHA TÉCNICA DEL INDICADOR</w:t>
            </w:r>
            <w:r w:rsidRPr="00936B79">
              <w:rPr>
                <w:rFonts w:ascii="Arial Narrow" w:hAnsi="Arial Narrow" w:cs="Calibri"/>
                <w:color w:val="FFFFFF"/>
                <w:sz w:val="16"/>
                <w:szCs w:val="16"/>
              </w:rPr>
              <w:t>  </w:t>
            </w:r>
          </w:p>
        </w:tc>
      </w:tr>
      <w:tr w:rsidR="00936B79" w:rsidRPr="00936B79" w14:paraId="631A4EC4" w14:textId="77777777" w:rsidTr="00936B79">
        <w:trPr>
          <w:trHeight w:val="340"/>
        </w:trPr>
        <w:tc>
          <w:tcPr>
            <w:tcW w:w="0" w:type="auto"/>
            <w:tcBorders>
              <w:top w:val="nil"/>
              <w:left w:val="single" w:sz="8" w:space="0" w:color="auto"/>
              <w:bottom w:val="single" w:sz="8" w:space="0" w:color="auto"/>
              <w:right w:val="nil"/>
            </w:tcBorders>
            <w:shd w:val="clear" w:color="auto" w:fill="auto"/>
            <w:vAlign w:val="center"/>
            <w:hideMark/>
          </w:tcPr>
          <w:p w14:paraId="124F0453"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Objetivo Prioritario</w:t>
            </w:r>
          </w:p>
        </w:tc>
        <w:tc>
          <w:tcPr>
            <w:tcW w:w="0" w:type="auto"/>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7C65A93C" w14:textId="56AB19C2" w:rsidR="00936B79" w:rsidRPr="00817985" w:rsidRDefault="00747073" w:rsidP="00936B79">
            <w:pPr>
              <w:rPr>
                <w:rFonts w:ascii="Arial Narrow" w:hAnsi="Arial Narrow" w:cs="Calibri"/>
                <w:color w:val="2F5496" w:themeColor="accent1" w:themeShade="BF"/>
                <w:sz w:val="22"/>
                <w:szCs w:val="22"/>
              </w:rPr>
            </w:pPr>
            <w:r w:rsidRPr="005154F3">
              <w:rPr>
                <w:rFonts w:ascii="Arial Narrow" w:eastAsia="Arial Narrow" w:hAnsi="Arial Narrow" w:cs="Calibri Light"/>
                <w:color w:val="C00000"/>
                <w:sz w:val="22"/>
                <w:szCs w:val="22"/>
              </w:rPr>
              <w:t>OP.03</w:t>
            </w:r>
            <w:r w:rsidR="00936B79" w:rsidRPr="005154F3">
              <w:rPr>
                <w:rFonts w:ascii="Arial Narrow" w:hAnsi="Arial Narrow" w:cs="Calibri"/>
                <w:noProof/>
                <w:color w:val="C00000"/>
                <w:sz w:val="20"/>
                <w:szCs w:val="20"/>
              </w:rPr>
              <w:t xml:space="preserve"> </w:t>
            </w:r>
            <w:r w:rsidR="005302B0" w:rsidRPr="005154F3">
              <w:rPr>
                <w:rFonts w:ascii="Arial Narrow" w:hAnsi="Arial Narrow" w:cs="Calibri"/>
                <w:noProof/>
                <w:color w:val="000000"/>
                <w:sz w:val="22"/>
                <w:szCs w:val="22"/>
              </w:rPr>
              <w:t>Incrementar el cumplimiento de las obligaciones recogidas en las normas de protección del consumidor por parte de los proveedores.</w:t>
            </w:r>
          </w:p>
        </w:tc>
      </w:tr>
      <w:tr w:rsidR="00936B79" w:rsidRPr="00936B79" w14:paraId="6FD2FDBE" w14:textId="77777777" w:rsidTr="00936B79">
        <w:trPr>
          <w:trHeight w:val="760"/>
        </w:trPr>
        <w:tc>
          <w:tcPr>
            <w:tcW w:w="0" w:type="auto"/>
            <w:tcBorders>
              <w:top w:val="nil"/>
              <w:left w:val="single" w:sz="8" w:space="0" w:color="auto"/>
              <w:bottom w:val="single" w:sz="8" w:space="0" w:color="auto"/>
              <w:right w:val="nil"/>
            </w:tcBorders>
            <w:shd w:val="clear" w:color="auto" w:fill="auto"/>
            <w:vAlign w:val="center"/>
            <w:hideMark/>
          </w:tcPr>
          <w:p w14:paraId="034CABAB"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Nombre del Indicador</w:t>
            </w:r>
          </w:p>
        </w:tc>
        <w:tc>
          <w:tcPr>
            <w:tcW w:w="0" w:type="auto"/>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2F627944" w14:textId="472E371F" w:rsidR="00936B79" w:rsidRPr="00936B79" w:rsidRDefault="00E00DEC" w:rsidP="00936B79">
            <w:pPr>
              <w:rPr>
                <w:rFonts w:ascii="Arial Narrow" w:hAnsi="Arial Narrow" w:cs="Calibri"/>
                <w:color w:val="000000"/>
                <w:sz w:val="22"/>
                <w:szCs w:val="22"/>
              </w:rPr>
            </w:pPr>
            <w:r w:rsidRPr="005154F3">
              <w:rPr>
                <w:rFonts w:ascii="Arial Narrow" w:hAnsi="Arial Narrow" w:cs="Calibri Light"/>
                <w:color w:val="C00000"/>
                <w:sz w:val="22"/>
                <w:szCs w:val="22"/>
              </w:rPr>
              <w:t xml:space="preserve">IOP.03.01 </w:t>
            </w:r>
            <w:r w:rsidR="00936B79" w:rsidRPr="00936B79">
              <w:rPr>
                <w:rFonts w:ascii="Arial Narrow" w:hAnsi="Arial Narrow" w:cs="Calibri"/>
                <w:noProof/>
                <w:color w:val="000000"/>
                <w:sz w:val="22"/>
                <w:szCs w:val="22"/>
              </w:rPr>
              <w:t>Ratio de sanciones por infracciones a la normativa de proteccion al consumidor por parte de los proveedores.</w:t>
            </w:r>
          </w:p>
        </w:tc>
      </w:tr>
      <w:tr w:rsidR="00936B79" w:rsidRPr="00936B79" w14:paraId="6FCE28C0" w14:textId="77777777" w:rsidTr="00936B79">
        <w:trPr>
          <w:trHeight w:val="740"/>
        </w:trPr>
        <w:tc>
          <w:tcPr>
            <w:tcW w:w="0" w:type="auto"/>
            <w:tcBorders>
              <w:top w:val="nil"/>
              <w:left w:val="single" w:sz="8" w:space="0" w:color="auto"/>
              <w:bottom w:val="single" w:sz="8" w:space="0" w:color="auto"/>
              <w:right w:val="nil"/>
            </w:tcBorders>
            <w:shd w:val="clear" w:color="auto" w:fill="auto"/>
            <w:vAlign w:val="center"/>
            <w:hideMark/>
          </w:tcPr>
          <w:p w14:paraId="0C5D6347"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Justificación</w:t>
            </w:r>
          </w:p>
        </w:tc>
        <w:tc>
          <w:tcPr>
            <w:tcW w:w="0" w:type="auto"/>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75B65B01" w14:textId="77777777" w:rsidR="00936B79" w:rsidRPr="00936B79" w:rsidRDefault="00936B79" w:rsidP="00936B79">
            <w:pPr>
              <w:rPr>
                <w:rFonts w:ascii="Arial Narrow" w:hAnsi="Arial Narrow" w:cs="Calibri"/>
                <w:color w:val="000000"/>
                <w:sz w:val="22"/>
                <w:szCs w:val="22"/>
              </w:rPr>
            </w:pPr>
            <w:r w:rsidRPr="00936B79">
              <w:rPr>
                <w:rFonts w:ascii="Arial Narrow" w:hAnsi="Arial Narrow" w:cs="Calibri"/>
                <w:noProof/>
                <w:color w:val="000000"/>
                <w:sz w:val="22"/>
                <w:szCs w:val="22"/>
              </w:rPr>
              <w:t xml:space="preserve">Realizar el seguimiento y monitoreo del nivel de incumplimiento de las obligaciones que deben de cumplir los proveedores. </w:t>
            </w:r>
          </w:p>
        </w:tc>
      </w:tr>
      <w:tr w:rsidR="00936B79" w:rsidRPr="00936B79" w14:paraId="5D99DCA1" w14:textId="77777777" w:rsidTr="00936B79">
        <w:trPr>
          <w:trHeight w:val="340"/>
        </w:trPr>
        <w:tc>
          <w:tcPr>
            <w:tcW w:w="0" w:type="auto"/>
            <w:tcBorders>
              <w:top w:val="nil"/>
              <w:left w:val="single" w:sz="8" w:space="0" w:color="auto"/>
              <w:bottom w:val="single" w:sz="8" w:space="0" w:color="auto"/>
              <w:right w:val="nil"/>
            </w:tcBorders>
            <w:shd w:val="clear" w:color="auto" w:fill="auto"/>
            <w:vAlign w:val="center"/>
            <w:hideMark/>
          </w:tcPr>
          <w:p w14:paraId="52FE4376"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Responsable del indicador</w:t>
            </w:r>
          </w:p>
        </w:tc>
        <w:tc>
          <w:tcPr>
            <w:tcW w:w="0" w:type="auto"/>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7F6EED7D" w14:textId="2646BB81" w:rsidR="00936B79" w:rsidRPr="00936B79" w:rsidRDefault="00AF3873" w:rsidP="00936B79">
            <w:pPr>
              <w:rPr>
                <w:rFonts w:ascii="Arial Narrow" w:hAnsi="Arial Narrow" w:cs="Calibri"/>
                <w:color w:val="000000"/>
                <w:sz w:val="22"/>
                <w:szCs w:val="22"/>
              </w:rPr>
            </w:pPr>
            <w:r w:rsidRPr="00AF3873">
              <w:rPr>
                <w:rFonts w:ascii="Arial Narrow" w:hAnsi="Arial Narrow" w:cs="Calibri"/>
                <w:color w:val="000000"/>
                <w:sz w:val="22"/>
                <w:szCs w:val="22"/>
              </w:rPr>
              <w:t>PCM-INDECOPI</w:t>
            </w:r>
          </w:p>
        </w:tc>
      </w:tr>
      <w:tr w:rsidR="00936B79" w:rsidRPr="00936B79" w14:paraId="2F22644C" w14:textId="77777777" w:rsidTr="00936B79">
        <w:trPr>
          <w:trHeight w:val="1240"/>
        </w:trPr>
        <w:tc>
          <w:tcPr>
            <w:tcW w:w="0" w:type="auto"/>
            <w:tcBorders>
              <w:top w:val="nil"/>
              <w:left w:val="single" w:sz="8" w:space="0" w:color="auto"/>
              <w:bottom w:val="nil"/>
              <w:right w:val="single" w:sz="8" w:space="0" w:color="auto"/>
            </w:tcBorders>
            <w:shd w:val="clear" w:color="auto" w:fill="auto"/>
            <w:vAlign w:val="center"/>
            <w:hideMark/>
          </w:tcPr>
          <w:p w14:paraId="72B1EF04"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Limitaciones del indicador</w:t>
            </w:r>
          </w:p>
        </w:tc>
        <w:tc>
          <w:tcPr>
            <w:tcW w:w="0" w:type="auto"/>
            <w:gridSpan w:val="10"/>
            <w:tcBorders>
              <w:top w:val="single" w:sz="8" w:space="0" w:color="auto"/>
              <w:left w:val="nil"/>
              <w:bottom w:val="nil"/>
              <w:right w:val="single" w:sz="8" w:space="0" w:color="000000"/>
            </w:tcBorders>
            <w:shd w:val="clear" w:color="auto" w:fill="auto"/>
            <w:vAlign w:val="center"/>
            <w:hideMark/>
          </w:tcPr>
          <w:p w14:paraId="2F2B6730" w14:textId="4663F8D8" w:rsidR="00936B79" w:rsidRPr="00936B79" w:rsidRDefault="00936B79" w:rsidP="00707976">
            <w:pPr>
              <w:jc w:val="both"/>
              <w:rPr>
                <w:rFonts w:ascii="Arial Narrow" w:hAnsi="Arial Narrow" w:cs="Calibri"/>
                <w:color w:val="000000"/>
                <w:sz w:val="22"/>
                <w:szCs w:val="22"/>
              </w:rPr>
            </w:pPr>
            <w:r w:rsidRPr="00936B79">
              <w:rPr>
                <w:rFonts w:ascii="Arial Narrow" w:hAnsi="Arial Narrow" w:cs="Calibri"/>
                <w:noProof/>
                <w:color w:val="000000"/>
                <w:sz w:val="22"/>
                <w:szCs w:val="22"/>
              </w:rPr>
              <w:t>Desfase en el registro de infracciones y sanciones. El indicador no considera el incremento de las transacciones que podrían aumentar el ratio de potenciales reclamos y potencialmente también las sanciones de cometerse infracciones a la normativa de protección del consumidor. Otra limitación es que las sanciones impuestas en un determinado año, no necesariamente sucedieron en ese año</w:t>
            </w:r>
            <w:r w:rsidR="00707976">
              <w:rPr>
                <w:rFonts w:ascii="Arial Narrow" w:hAnsi="Arial Narrow" w:cs="Calibri"/>
                <w:noProof/>
                <w:color w:val="000000"/>
                <w:sz w:val="22"/>
                <w:szCs w:val="22"/>
              </w:rPr>
              <w:t xml:space="preserve"> dado los plazos de resolución vigentes.</w:t>
            </w:r>
          </w:p>
        </w:tc>
      </w:tr>
      <w:tr w:rsidR="00936B79" w:rsidRPr="00936B79" w14:paraId="673AD252" w14:textId="77777777" w:rsidTr="00936B79">
        <w:trPr>
          <w:trHeight w:val="320"/>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6E7281"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Método de cálculo</w:t>
            </w:r>
          </w:p>
        </w:tc>
        <w:tc>
          <w:tcPr>
            <w:tcW w:w="0" w:type="auto"/>
            <w:gridSpan w:val="10"/>
            <w:tcBorders>
              <w:top w:val="single" w:sz="8" w:space="0" w:color="auto"/>
              <w:left w:val="nil"/>
              <w:bottom w:val="nil"/>
              <w:right w:val="single" w:sz="8" w:space="0" w:color="000000"/>
            </w:tcBorders>
            <w:shd w:val="clear" w:color="auto" w:fill="auto"/>
            <w:vAlign w:val="center"/>
            <w:hideMark/>
          </w:tcPr>
          <w:p w14:paraId="092B8FDD" w14:textId="77777777" w:rsidR="00936B79" w:rsidRPr="00936B79" w:rsidRDefault="00936B79" w:rsidP="00936B79">
            <w:pPr>
              <w:rPr>
                <w:rFonts w:ascii="Arial Narrow" w:hAnsi="Arial Narrow" w:cs="Calibri"/>
                <w:color w:val="000000"/>
                <w:sz w:val="22"/>
                <w:szCs w:val="22"/>
              </w:rPr>
            </w:pPr>
            <w:r w:rsidRPr="00936B79">
              <w:rPr>
                <w:rFonts w:ascii="Arial Narrow" w:hAnsi="Arial Narrow" w:cs="Calibri"/>
                <w:color w:val="000000"/>
                <w:sz w:val="22"/>
                <w:szCs w:val="22"/>
              </w:rPr>
              <w:t>El cálculo del indicador se realiza mediante la siguiente fórmula:</w:t>
            </w:r>
          </w:p>
        </w:tc>
      </w:tr>
      <w:tr w:rsidR="00936B79" w:rsidRPr="00936B79" w14:paraId="69B9201B" w14:textId="77777777" w:rsidTr="00936B79">
        <w:trPr>
          <w:trHeight w:val="32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6A3871A" w14:textId="77777777" w:rsidR="00936B79" w:rsidRPr="00936B79" w:rsidRDefault="00936B79" w:rsidP="00936B79">
            <w:pPr>
              <w:rPr>
                <w:rFonts w:ascii="Arial Narrow" w:hAnsi="Arial Narrow" w:cs="Calibri"/>
                <w:b/>
                <w:bCs/>
                <w:color w:val="000000"/>
                <w:sz w:val="22"/>
                <w:szCs w:val="22"/>
              </w:rPr>
            </w:pPr>
          </w:p>
        </w:tc>
        <w:tc>
          <w:tcPr>
            <w:tcW w:w="0" w:type="auto"/>
            <w:gridSpan w:val="10"/>
            <w:tcBorders>
              <w:top w:val="nil"/>
              <w:left w:val="nil"/>
              <w:bottom w:val="nil"/>
              <w:right w:val="single" w:sz="8" w:space="0" w:color="000000"/>
            </w:tcBorders>
            <w:shd w:val="clear" w:color="auto" w:fill="auto"/>
            <w:vAlign w:val="center"/>
            <w:hideMark/>
          </w:tcPr>
          <w:p w14:paraId="5A82DF30"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Fórmula</w:t>
            </w:r>
          </w:p>
        </w:tc>
      </w:tr>
      <w:tr w:rsidR="00936B79" w:rsidRPr="00936B79" w14:paraId="23698B52" w14:textId="77777777" w:rsidTr="00936B79">
        <w:trPr>
          <w:trHeight w:val="32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7E11ACAF" w14:textId="77777777" w:rsidR="00936B79" w:rsidRPr="00936B79" w:rsidRDefault="00936B79" w:rsidP="00936B79">
            <w:pPr>
              <w:rPr>
                <w:rFonts w:ascii="Arial Narrow" w:hAnsi="Arial Narrow" w:cs="Calibri"/>
                <w:b/>
                <w:bCs/>
                <w:color w:val="000000"/>
                <w:sz w:val="22"/>
                <w:szCs w:val="22"/>
              </w:rPr>
            </w:pPr>
          </w:p>
        </w:tc>
        <w:tc>
          <w:tcPr>
            <w:tcW w:w="0" w:type="auto"/>
            <w:gridSpan w:val="10"/>
            <w:tcBorders>
              <w:top w:val="nil"/>
              <w:left w:val="nil"/>
              <w:bottom w:val="nil"/>
              <w:right w:val="single" w:sz="8" w:space="0" w:color="000000"/>
            </w:tcBorders>
            <w:shd w:val="clear" w:color="auto" w:fill="auto"/>
            <w:vAlign w:val="center"/>
            <w:hideMark/>
          </w:tcPr>
          <w:p w14:paraId="071A9F9A" w14:textId="77777777" w:rsidR="00936B79" w:rsidRPr="00936B79" w:rsidRDefault="00936B79" w:rsidP="00936B79">
            <w:pPr>
              <w:rPr>
                <w:rFonts w:ascii="Arial Narrow" w:hAnsi="Arial Narrow" w:cs="Calibri"/>
                <w:color w:val="000000"/>
                <w:sz w:val="22"/>
                <w:szCs w:val="22"/>
              </w:rPr>
            </w:pPr>
            <w:r w:rsidRPr="00936B79">
              <w:rPr>
                <w:rFonts w:ascii="Arial Narrow" w:hAnsi="Arial Narrow" w:cs="Calibri"/>
                <w:noProof/>
                <w:color w:val="000000"/>
                <w:sz w:val="22"/>
                <w:szCs w:val="22"/>
              </w:rPr>
              <w:t>A / B * 100</w:t>
            </w:r>
          </w:p>
        </w:tc>
      </w:tr>
      <w:tr w:rsidR="00936B79" w:rsidRPr="00936B79" w14:paraId="49F91224" w14:textId="77777777" w:rsidTr="00936B79">
        <w:trPr>
          <w:trHeight w:val="32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2312A15B" w14:textId="77777777" w:rsidR="00936B79" w:rsidRPr="00936B79" w:rsidRDefault="00936B79" w:rsidP="00936B79">
            <w:pPr>
              <w:rPr>
                <w:rFonts w:ascii="Arial Narrow" w:hAnsi="Arial Narrow" w:cs="Calibri"/>
                <w:b/>
                <w:bCs/>
                <w:color w:val="000000"/>
                <w:sz w:val="22"/>
                <w:szCs w:val="22"/>
              </w:rPr>
            </w:pPr>
          </w:p>
        </w:tc>
        <w:tc>
          <w:tcPr>
            <w:tcW w:w="0" w:type="auto"/>
            <w:gridSpan w:val="10"/>
            <w:tcBorders>
              <w:top w:val="nil"/>
              <w:left w:val="nil"/>
              <w:bottom w:val="nil"/>
              <w:right w:val="single" w:sz="8" w:space="0" w:color="000000"/>
            </w:tcBorders>
            <w:shd w:val="clear" w:color="auto" w:fill="auto"/>
            <w:vAlign w:val="center"/>
            <w:hideMark/>
          </w:tcPr>
          <w:p w14:paraId="1CC4EE5C"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Especificaciones técnicas</w:t>
            </w:r>
          </w:p>
        </w:tc>
      </w:tr>
      <w:tr w:rsidR="00936B79" w:rsidRPr="00936B79" w14:paraId="20AE4ECC" w14:textId="77777777" w:rsidTr="00936B79">
        <w:trPr>
          <w:trHeight w:val="52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7339DD4B" w14:textId="77777777" w:rsidR="00936B79" w:rsidRPr="00936B79" w:rsidRDefault="00936B79" w:rsidP="00936B79">
            <w:pPr>
              <w:rPr>
                <w:rFonts w:ascii="Arial Narrow" w:hAnsi="Arial Narrow" w:cs="Calibri"/>
                <w:b/>
                <w:bCs/>
                <w:color w:val="000000"/>
                <w:sz w:val="22"/>
                <w:szCs w:val="22"/>
              </w:rPr>
            </w:pPr>
          </w:p>
        </w:tc>
        <w:tc>
          <w:tcPr>
            <w:tcW w:w="0" w:type="auto"/>
            <w:gridSpan w:val="10"/>
            <w:tcBorders>
              <w:top w:val="nil"/>
              <w:left w:val="nil"/>
              <w:bottom w:val="nil"/>
              <w:right w:val="single" w:sz="8" w:space="0" w:color="000000"/>
            </w:tcBorders>
            <w:shd w:val="clear" w:color="auto" w:fill="auto"/>
            <w:vAlign w:val="center"/>
            <w:hideMark/>
          </w:tcPr>
          <w:p w14:paraId="0DEB8DDF" w14:textId="77777777" w:rsidR="00936B79" w:rsidRPr="00936B79" w:rsidRDefault="00936B79" w:rsidP="00936B79">
            <w:pPr>
              <w:rPr>
                <w:rFonts w:ascii="Arial Narrow" w:hAnsi="Arial Narrow" w:cs="Calibri"/>
                <w:color w:val="000000"/>
                <w:sz w:val="22"/>
                <w:szCs w:val="22"/>
              </w:rPr>
            </w:pPr>
            <w:r w:rsidRPr="00936B79">
              <w:rPr>
                <w:rFonts w:ascii="Arial Narrow" w:hAnsi="Arial Narrow" w:cs="Calibri"/>
                <w:noProof/>
                <w:color w:val="000000"/>
                <w:sz w:val="22"/>
                <w:szCs w:val="22"/>
              </w:rPr>
              <w:t>A = Número de sanciones impuestas vía resoluciones firmes a los proveedores en el año t</w:t>
            </w:r>
          </w:p>
        </w:tc>
      </w:tr>
      <w:tr w:rsidR="00936B79" w:rsidRPr="00936B79" w14:paraId="27614186" w14:textId="77777777" w:rsidTr="00936B79">
        <w:trPr>
          <w:trHeight w:val="34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A11B715" w14:textId="77777777" w:rsidR="00936B79" w:rsidRPr="00936B79" w:rsidRDefault="00936B79" w:rsidP="00936B79">
            <w:pPr>
              <w:rPr>
                <w:rFonts w:ascii="Arial Narrow" w:hAnsi="Arial Narrow" w:cs="Calibri"/>
                <w:b/>
                <w:bCs/>
                <w:color w:val="000000"/>
                <w:sz w:val="22"/>
                <w:szCs w:val="22"/>
              </w:rPr>
            </w:pPr>
          </w:p>
        </w:tc>
        <w:tc>
          <w:tcPr>
            <w:tcW w:w="0" w:type="auto"/>
            <w:gridSpan w:val="10"/>
            <w:tcBorders>
              <w:top w:val="nil"/>
              <w:left w:val="nil"/>
              <w:bottom w:val="single" w:sz="8" w:space="0" w:color="auto"/>
              <w:right w:val="single" w:sz="8" w:space="0" w:color="000000"/>
            </w:tcBorders>
            <w:shd w:val="clear" w:color="auto" w:fill="auto"/>
            <w:vAlign w:val="center"/>
            <w:hideMark/>
          </w:tcPr>
          <w:p w14:paraId="74A98BB3" w14:textId="77777777" w:rsidR="00936B79" w:rsidRPr="00936B79" w:rsidRDefault="00936B79" w:rsidP="00936B79">
            <w:pPr>
              <w:rPr>
                <w:rFonts w:ascii="Arial Narrow" w:hAnsi="Arial Narrow" w:cs="Calibri"/>
                <w:color w:val="000000"/>
                <w:sz w:val="22"/>
                <w:szCs w:val="22"/>
              </w:rPr>
            </w:pPr>
            <w:r w:rsidRPr="00936B79">
              <w:rPr>
                <w:rFonts w:ascii="Arial Narrow" w:hAnsi="Arial Narrow" w:cs="Calibri"/>
                <w:noProof/>
                <w:color w:val="000000"/>
                <w:sz w:val="22"/>
                <w:szCs w:val="22"/>
              </w:rPr>
              <w:t>B = Número de proveedores sancionados vía resoluciones firmes impuestas el año t.</w:t>
            </w:r>
          </w:p>
        </w:tc>
      </w:tr>
      <w:tr w:rsidR="00936B79" w:rsidRPr="00936B79" w14:paraId="4E791189" w14:textId="77777777" w:rsidTr="00936B79">
        <w:trPr>
          <w:trHeight w:val="680"/>
        </w:trPr>
        <w:tc>
          <w:tcPr>
            <w:tcW w:w="0" w:type="auto"/>
            <w:tcBorders>
              <w:top w:val="nil"/>
              <w:left w:val="single" w:sz="8" w:space="0" w:color="auto"/>
              <w:bottom w:val="single" w:sz="8" w:space="0" w:color="auto"/>
              <w:right w:val="nil"/>
            </w:tcBorders>
            <w:shd w:val="clear" w:color="auto" w:fill="auto"/>
            <w:vAlign w:val="center"/>
            <w:hideMark/>
          </w:tcPr>
          <w:p w14:paraId="591B6FF2"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Sentido esperado del indicador</w:t>
            </w:r>
          </w:p>
        </w:tc>
        <w:tc>
          <w:tcPr>
            <w:tcW w:w="0" w:type="auto"/>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0CA26E95" w14:textId="77777777" w:rsidR="00936B79" w:rsidRPr="00936B79" w:rsidRDefault="00936B79" w:rsidP="00936B79">
            <w:pPr>
              <w:rPr>
                <w:rFonts w:ascii="Arial Narrow" w:hAnsi="Arial Narrow" w:cs="Calibri"/>
                <w:color w:val="000000"/>
                <w:sz w:val="22"/>
                <w:szCs w:val="22"/>
              </w:rPr>
            </w:pPr>
            <w:r w:rsidRPr="00936B79">
              <w:rPr>
                <w:rFonts w:ascii="Arial Narrow" w:hAnsi="Arial Narrow" w:cs="Calibri"/>
                <w:noProof/>
                <w:color w:val="000000"/>
                <w:sz w:val="22"/>
                <w:szCs w:val="22"/>
              </w:rPr>
              <w:t>Descendente</w:t>
            </w:r>
          </w:p>
        </w:tc>
      </w:tr>
      <w:tr w:rsidR="00936B79" w:rsidRPr="00936B79" w14:paraId="1CB79D91" w14:textId="77777777" w:rsidTr="00936B79">
        <w:trPr>
          <w:trHeight w:val="680"/>
        </w:trPr>
        <w:tc>
          <w:tcPr>
            <w:tcW w:w="0" w:type="auto"/>
            <w:tcBorders>
              <w:top w:val="nil"/>
              <w:left w:val="single" w:sz="8" w:space="0" w:color="auto"/>
              <w:bottom w:val="single" w:sz="8" w:space="0" w:color="auto"/>
              <w:right w:val="nil"/>
            </w:tcBorders>
            <w:shd w:val="clear" w:color="auto" w:fill="auto"/>
            <w:vAlign w:val="center"/>
            <w:hideMark/>
          </w:tcPr>
          <w:p w14:paraId="15A29295"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Supuestos</w:t>
            </w:r>
          </w:p>
        </w:tc>
        <w:tc>
          <w:tcPr>
            <w:tcW w:w="0" w:type="auto"/>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3FDA290E" w14:textId="5966F936" w:rsidR="00CC6F8B" w:rsidRDefault="00617727" w:rsidP="00CC6F8B">
            <w:pPr>
              <w:jc w:val="both"/>
              <w:rPr>
                <w:rFonts w:ascii="Arial Narrow" w:hAnsi="Arial Narrow" w:cs="Calibri"/>
                <w:color w:val="C00000"/>
                <w:sz w:val="22"/>
                <w:szCs w:val="22"/>
              </w:rPr>
            </w:pPr>
            <w:r>
              <w:rPr>
                <w:rFonts w:ascii="Arial Narrow" w:hAnsi="Arial Narrow" w:cs="Calibri"/>
                <w:color w:val="C00000"/>
                <w:sz w:val="22"/>
                <w:szCs w:val="22"/>
              </w:rPr>
              <w:t>Los proveedores</w:t>
            </w:r>
            <w:r w:rsidR="003E558E">
              <w:rPr>
                <w:rFonts w:ascii="Arial Narrow" w:hAnsi="Arial Narrow" w:cs="Calibri"/>
                <w:color w:val="C00000"/>
                <w:sz w:val="22"/>
                <w:szCs w:val="22"/>
              </w:rPr>
              <w:t xml:space="preserve"> muestran un comportamiento cada vez menos </w:t>
            </w:r>
            <w:r w:rsidR="00CC6F8B">
              <w:rPr>
                <w:rFonts w:ascii="Arial Narrow" w:hAnsi="Arial Narrow" w:cs="Calibri"/>
                <w:color w:val="C00000"/>
                <w:sz w:val="22"/>
                <w:szCs w:val="22"/>
              </w:rPr>
              <w:t>infractor</w:t>
            </w:r>
            <w:r w:rsidR="003E558E">
              <w:rPr>
                <w:rFonts w:ascii="Arial Narrow" w:hAnsi="Arial Narrow" w:cs="Calibri"/>
                <w:color w:val="C00000"/>
                <w:sz w:val="22"/>
                <w:szCs w:val="22"/>
              </w:rPr>
              <w:t xml:space="preserve"> frente a la normativa de protección del consumidor.</w:t>
            </w:r>
          </w:p>
          <w:p w14:paraId="18DE217E" w14:textId="0A946653" w:rsidR="00936B79" w:rsidRPr="00936B79" w:rsidRDefault="00617727" w:rsidP="00CC6F8B">
            <w:pPr>
              <w:jc w:val="both"/>
              <w:rPr>
                <w:rFonts w:ascii="Arial Narrow" w:hAnsi="Arial Narrow" w:cs="Calibri"/>
                <w:color w:val="000000"/>
                <w:sz w:val="22"/>
                <w:szCs w:val="22"/>
              </w:rPr>
            </w:pPr>
            <w:r w:rsidRPr="001A57A9">
              <w:rPr>
                <w:rFonts w:ascii="Arial Narrow" w:hAnsi="Arial Narrow" w:cs="Calibri"/>
                <w:color w:val="C00000"/>
                <w:sz w:val="22"/>
                <w:szCs w:val="22"/>
              </w:rPr>
              <w:t xml:space="preserve">Se mantiene la disponibilidad presupuestal de recursos financieros para </w:t>
            </w:r>
            <w:r>
              <w:rPr>
                <w:rFonts w:ascii="Arial Narrow" w:hAnsi="Arial Narrow" w:cs="Calibri"/>
                <w:color w:val="C00000"/>
                <w:sz w:val="22"/>
                <w:szCs w:val="22"/>
              </w:rPr>
              <w:t xml:space="preserve">el desempeño de actividades de </w:t>
            </w:r>
            <w:r w:rsidR="00CC6F8B">
              <w:rPr>
                <w:rFonts w:ascii="Arial Narrow" w:hAnsi="Arial Narrow" w:cs="Calibri"/>
                <w:color w:val="C00000"/>
                <w:sz w:val="22"/>
                <w:szCs w:val="22"/>
              </w:rPr>
              <w:t>vigilancia, fiscalización y sanción.</w:t>
            </w:r>
          </w:p>
        </w:tc>
      </w:tr>
      <w:tr w:rsidR="00936B79" w:rsidRPr="00936B79" w14:paraId="4CC86578" w14:textId="77777777" w:rsidTr="00936B79">
        <w:trPr>
          <w:trHeight w:val="320"/>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B247F65" w14:textId="77777777" w:rsidR="00936B79" w:rsidRPr="00936B79" w:rsidRDefault="00936B79" w:rsidP="00936B79">
            <w:pPr>
              <w:rPr>
                <w:rFonts w:ascii="Arial Narrow" w:hAnsi="Arial Narrow" w:cs="Calibri"/>
                <w:b/>
                <w:bCs/>
                <w:color w:val="000000"/>
                <w:sz w:val="22"/>
                <w:szCs w:val="22"/>
              </w:rPr>
            </w:pPr>
            <w:r w:rsidRPr="00936B79">
              <w:rPr>
                <w:rFonts w:ascii="Arial Narrow" w:hAnsi="Arial Narrow" w:cs="Calibri"/>
                <w:b/>
                <w:bCs/>
                <w:color w:val="000000"/>
                <w:sz w:val="22"/>
                <w:szCs w:val="22"/>
              </w:rPr>
              <w:t>Fuentes y bases de datos</w:t>
            </w:r>
          </w:p>
        </w:tc>
        <w:tc>
          <w:tcPr>
            <w:tcW w:w="0" w:type="auto"/>
            <w:gridSpan w:val="10"/>
            <w:tcBorders>
              <w:top w:val="single" w:sz="8" w:space="0" w:color="auto"/>
              <w:left w:val="nil"/>
              <w:bottom w:val="nil"/>
              <w:right w:val="single" w:sz="8" w:space="0" w:color="000000"/>
            </w:tcBorders>
            <w:shd w:val="clear" w:color="auto" w:fill="auto"/>
            <w:vAlign w:val="center"/>
            <w:hideMark/>
          </w:tcPr>
          <w:p w14:paraId="5238169D" w14:textId="77777777" w:rsidR="00936B79" w:rsidRPr="00936B79" w:rsidRDefault="00936B79" w:rsidP="00936B79">
            <w:pPr>
              <w:rPr>
                <w:rFonts w:ascii="Arial Narrow" w:hAnsi="Arial Narrow" w:cs="Calibri"/>
                <w:color w:val="000000"/>
                <w:sz w:val="22"/>
                <w:szCs w:val="22"/>
              </w:rPr>
            </w:pPr>
            <w:r w:rsidRPr="00936B79">
              <w:rPr>
                <w:rFonts w:ascii="Arial Narrow" w:hAnsi="Arial Narrow" w:cs="Calibri"/>
                <w:noProof/>
                <w:color w:val="000000"/>
                <w:sz w:val="22"/>
                <w:szCs w:val="22"/>
              </w:rPr>
              <w:t>Fuente de datos: Instituto Nacional de Defensa de la Competencia y de la Protección de la Propiedad Intelectual – Indecopi.</w:t>
            </w:r>
          </w:p>
        </w:tc>
      </w:tr>
      <w:tr w:rsidR="00936B79" w:rsidRPr="00936B79" w14:paraId="3511A7D2" w14:textId="77777777" w:rsidTr="00936B79">
        <w:trPr>
          <w:trHeight w:val="340"/>
        </w:trPr>
        <w:tc>
          <w:tcPr>
            <w:tcW w:w="0" w:type="auto"/>
            <w:vMerge/>
            <w:tcBorders>
              <w:top w:val="nil"/>
              <w:left w:val="single" w:sz="8" w:space="0" w:color="auto"/>
              <w:bottom w:val="single" w:sz="8" w:space="0" w:color="000000"/>
              <w:right w:val="single" w:sz="8" w:space="0" w:color="auto"/>
            </w:tcBorders>
            <w:vAlign w:val="center"/>
            <w:hideMark/>
          </w:tcPr>
          <w:p w14:paraId="3EE97DAB" w14:textId="77777777" w:rsidR="00936B79" w:rsidRPr="00936B79" w:rsidRDefault="00936B79" w:rsidP="00936B79">
            <w:pPr>
              <w:rPr>
                <w:rFonts w:ascii="Arial Narrow" w:hAnsi="Arial Narrow" w:cs="Calibri"/>
                <w:b/>
                <w:bCs/>
                <w:color w:val="000000"/>
                <w:sz w:val="22"/>
                <w:szCs w:val="22"/>
              </w:rPr>
            </w:pPr>
          </w:p>
        </w:tc>
        <w:tc>
          <w:tcPr>
            <w:tcW w:w="0" w:type="auto"/>
            <w:gridSpan w:val="10"/>
            <w:tcBorders>
              <w:top w:val="nil"/>
              <w:left w:val="nil"/>
              <w:bottom w:val="single" w:sz="8" w:space="0" w:color="auto"/>
              <w:right w:val="single" w:sz="8" w:space="0" w:color="000000"/>
            </w:tcBorders>
            <w:shd w:val="clear" w:color="auto" w:fill="auto"/>
            <w:vAlign w:val="center"/>
            <w:hideMark/>
          </w:tcPr>
          <w:p w14:paraId="1E86D121" w14:textId="77777777" w:rsidR="00936B79" w:rsidRPr="00936B79" w:rsidRDefault="00936B79" w:rsidP="00936B79">
            <w:pPr>
              <w:rPr>
                <w:rFonts w:ascii="Arial Narrow" w:hAnsi="Arial Narrow" w:cs="Calibri"/>
                <w:color w:val="000000"/>
                <w:sz w:val="22"/>
                <w:szCs w:val="22"/>
              </w:rPr>
            </w:pPr>
            <w:r w:rsidRPr="00936B79">
              <w:rPr>
                <w:rFonts w:ascii="Arial Narrow" w:hAnsi="Arial Narrow" w:cs="Calibri"/>
                <w:noProof/>
                <w:color w:val="000000"/>
                <w:sz w:val="22"/>
                <w:szCs w:val="22"/>
              </w:rPr>
              <w:t>Base de datos: Registro de Infracciones y Sanciones (RIS) del Indecopi.</w:t>
            </w:r>
          </w:p>
        </w:tc>
      </w:tr>
      <w:tr w:rsidR="00936B79" w:rsidRPr="00936B79" w14:paraId="190A927B" w14:textId="77777777" w:rsidTr="00936B79">
        <w:trPr>
          <w:trHeight w:val="34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15FEC0C" w14:textId="77777777" w:rsidR="00936B79" w:rsidRPr="00936B79" w:rsidRDefault="00936B79" w:rsidP="00936B79">
            <w:pPr>
              <w:jc w:val="center"/>
              <w:rPr>
                <w:rFonts w:ascii="Arial Narrow" w:hAnsi="Arial Narrow" w:cs="Calibri"/>
                <w:color w:val="000000"/>
                <w:sz w:val="22"/>
                <w:szCs w:val="22"/>
              </w:rPr>
            </w:pPr>
            <w:r w:rsidRPr="00936B79">
              <w:rPr>
                <w:rFonts w:ascii="Arial Narrow" w:hAnsi="Arial Narrow" w:cs="Calibri"/>
                <w:color w:val="000000"/>
                <w:sz w:val="22"/>
                <w:szCs w:val="22"/>
              </w:rPr>
              <w:t> </w:t>
            </w:r>
          </w:p>
        </w:tc>
        <w:tc>
          <w:tcPr>
            <w:tcW w:w="0" w:type="auto"/>
            <w:tcBorders>
              <w:top w:val="nil"/>
              <w:left w:val="nil"/>
              <w:bottom w:val="single" w:sz="8" w:space="0" w:color="auto"/>
              <w:right w:val="nil"/>
            </w:tcBorders>
            <w:shd w:val="clear" w:color="000000" w:fill="002060"/>
            <w:vAlign w:val="center"/>
            <w:hideMark/>
          </w:tcPr>
          <w:p w14:paraId="57EF4A25" w14:textId="77777777" w:rsidR="00936B79" w:rsidRPr="00936B79" w:rsidRDefault="00936B79" w:rsidP="00936B79">
            <w:pPr>
              <w:jc w:val="center"/>
              <w:rPr>
                <w:rFonts w:ascii="Arial Narrow" w:hAnsi="Arial Narrow" w:cs="Calibri"/>
                <w:b/>
                <w:bCs/>
                <w:color w:val="FFFFFF"/>
                <w:sz w:val="22"/>
                <w:szCs w:val="22"/>
              </w:rPr>
            </w:pPr>
            <w:r w:rsidRPr="00936B79">
              <w:rPr>
                <w:rFonts w:ascii="Arial Narrow" w:hAnsi="Arial Narrow" w:cs="Calibri"/>
                <w:b/>
                <w:bCs/>
                <w:sz w:val="22"/>
                <w:szCs w:val="22"/>
              </w:rPr>
              <w:t>Línea de base</w:t>
            </w:r>
          </w:p>
        </w:tc>
        <w:tc>
          <w:tcPr>
            <w:tcW w:w="0" w:type="auto"/>
            <w:gridSpan w:val="9"/>
            <w:tcBorders>
              <w:top w:val="single" w:sz="8" w:space="0" w:color="auto"/>
              <w:left w:val="single" w:sz="8" w:space="0" w:color="auto"/>
              <w:bottom w:val="single" w:sz="8" w:space="0" w:color="auto"/>
              <w:right w:val="single" w:sz="8" w:space="0" w:color="000000"/>
            </w:tcBorders>
            <w:shd w:val="clear" w:color="000000" w:fill="002060"/>
            <w:vAlign w:val="center"/>
            <w:hideMark/>
          </w:tcPr>
          <w:p w14:paraId="11FC59B8" w14:textId="77777777" w:rsidR="00936B79" w:rsidRPr="00936B79" w:rsidRDefault="00936B79" w:rsidP="00936B79">
            <w:pPr>
              <w:jc w:val="center"/>
              <w:rPr>
                <w:rFonts w:ascii="Arial Narrow" w:hAnsi="Arial Narrow" w:cs="Calibri"/>
                <w:b/>
                <w:bCs/>
                <w:color w:val="FFFFFF"/>
                <w:sz w:val="22"/>
                <w:szCs w:val="22"/>
              </w:rPr>
            </w:pPr>
            <w:r w:rsidRPr="00936B79">
              <w:rPr>
                <w:rFonts w:ascii="Arial Narrow" w:hAnsi="Arial Narrow" w:cs="Calibri"/>
                <w:b/>
                <w:bCs/>
                <w:sz w:val="22"/>
                <w:szCs w:val="22"/>
              </w:rPr>
              <w:t>Logros esperados*</w:t>
            </w:r>
          </w:p>
        </w:tc>
      </w:tr>
      <w:tr w:rsidR="00936B79" w:rsidRPr="00936B79" w14:paraId="2562E739" w14:textId="77777777" w:rsidTr="00936B79">
        <w:trPr>
          <w:trHeight w:val="34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A239B9" w14:textId="77777777" w:rsidR="00936B79" w:rsidRPr="00936B79" w:rsidRDefault="00936B79" w:rsidP="00936B79">
            <w:pPr>
              <w:jc w:val="center"/>
              <w:rPr>
                <w:rFonts w:ascii="Arial Narrow" w:hAnsi="Arial Narrow" w:cs="Calibri"/>
                <w:color w:val="000000"/>
                <w:sz w:val="22"/>
                <w:szCs w:val="22"/>
              </w:rPr>
            </w:pPr>
            <w:r w:rsidRPr="00936B79">
              <w:rPr>
                <w:rFonts w:ascii="Arial Narrow" w:hAnsi="Arial Narrow" w:cs="Calibri"/>
                <w:color w:val="000000"/>
                <w:sz w:val="22"/>
                <w:szCs w:val="22"/>
              </w:rPr>
              <w:t>Año</w:t>
            </w:r>
          </w:p>
        </w:tc>
        <w:tc>
          <w:tcPr>
            <w:tcW w:w="0" w:type="auto"/>
            <w:tcBorders>
              <w:top w:val="nil"/>
              <w:left w:val="nil"/>
              <w:bottom w:val="single" w:sz="8" w:space="0" w:color="auto"/>
              <w:right w:val="single" w:sz="8" w:space="0" w:color="auto"/>
            </w:tcBorders>
            <w:shd w:val="clear" w:color="auto" w:fill="auto"/>
            <w:vAlign w:val="center"/>
            <w:hideMark/>
          </w:tcPr>
          <w:p w14:paraId="7B8D3B28"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2020</w:t>
            </w:r>
          </w:p>
        </w:tc>
        <w:tc>
          <w:tcPr>
            <w:tcW w:w="0" w:type="auto"/>
            <w:tcBorders>
              <w:top w:val="nil"/>
              <w:left w:val="nil"/>
              <w:bottom w:val="single" w:sz="8" w:space="0" w:color="auto"/>
              <w:right w:val="single" w:sz="8" w:space="0" w:color="auto"/>
            </w:tcBorders>
            <w:shd w:val="clear" w:color="auto" w:fill="auto"/>
            <w:vAlign w:val="center"/>
            <w:hideMark/>
          </w:tcPr>
          <w:p w14:paraId="74235C46"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2022</w:t>
            </w:r>
          </w:p>
        </w:tc>
        <w:tc>
          <w:tcPr>
            <w:tcW w:w="0" w:type="auto"/>
            <w:tcBorders>
              <w:top w:val="nil"/>
              <w:left w:val="nil"/>
              <w:bottom w:val="single" w:sz="8" w:space="0" w:color="auto"/>
              <w:right w:val="single" w:sz="8" w:space="0" w:color="auto"/>
            </w:tcBorders>
            <w:shd w:val="clear" w:color="auto" w:fill="auto"/>
            <w:vAlign w:val="center"/>
            <w:hideMark/>
          </w:tcPr>
          <w:p w14:paraId="0B97D541"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2023</w:t>
            </w:r>
          </w:p>
        </w:tc>
        <w:tc>
          <w:tcPr>
            <w:tcW w:w="0" w:type="auto"/>
            <w:tcBorders>
              <w:top w:val="nil"/>
              <w:left w:val="nil"/>
              <w:bottom w:val="single" w:sz="8" w:space="0" w:color="auto"/>
              <w:right w:val="single" w:sz="8" w:space="0" w:color="auto"/>
            </w:tcBorders>
            <w:shd w:val="clear" w:color="auto" w:fill="auto"/>
            <w:vAlign w:val="center"/>
            <w:hideMark/>
          </w:tcPr>
          <w:p w14:paraId="5ADCE0C6"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2024</w:t>
            </w:r>
          </w:p>
        </w:tc>
        <w:tc>
          <w:tcPr>
            <w:tcW w:w="0" w:type="auto"/>
            <w:tcBorders>
              <w:top w:val="nil"/>
              <w:left w:val="nil"/>
              <w:bottom w:val="single" w:sz="8" w:space="0" w:color="auto"/>
              <w:right w:val="single" w:sz="8" w:space="0" w:color="auto"/>
            </w:tcBorders>
            <w:shd w:val="clear" w:color="auto" w:fill="auto"/>
            <w:vAlign w:val="center"/>
            <w:hideMark/>
          </w:tcPr>
          <w:p w14:paraId="66A7F4AD"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2025</w:t>
            </w:r>
          </w:p>
        </w:tc>
        <w:tc>
          <w:tcPr>
            <w:tcW w:w="0" w:type="auto"/>
            <w:tcBorders>
              <w:top w:val="nil"/>
              <w:left w:val="nil"/>
              <w:bottom w:val="single" w:sz="8" w:space="0" w:color="auto"/>
              <w:right w:val="single" w:sz="8" w:space="0" w:color="auto"/>
            </w:tcBorders>
            <w:shd w:val="clear" w:color="auto" w:fill="auto"/>
            <w:vAlign w:val="center"/>
            <w:hideMark/>
          </w:tcPr>
          <w:p w14:paraId="54628E80"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2026</w:t>
            </w:r>
          </w:p>
        </w:tc>
        <w:tc>
          <w:tcPr>
            <w:tcW w:w="0" w:type="auto"/>
            <w:tcBorders>
              <w:top w:val="nil"/>
              <w:left w:val="nil"/>
              <w:bottom w:val="single" w:sz="8" w:space="0" w:color="auto"/>
              <w:right w:val="single" w:sz="8" w:space="0" w:color="auto"/>
            </w:tcBorders>
            <w:shd w:val="clear" w:color="auto" w:fill="auto"/>
            <w:vAlign w:val="center"/>
            <w:hideMark/>
          </w:tcPr>
          <w:p w14:paraId="6401B5CA"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2027</w:t>
            </w:r>
          </w:p>
        </w:tc>
        <w:tc>
          <w:tcPr>
            <w:tcW w:w="0" w:type="auto"/>
            <w:tcBorders>
              <w:top w:val="nil"/>
              <w:left w:val="nil"/>
              <w:bottom w:val="single" w:sz="8" w:space="0" w:color="auto"/>
              <w:right w:val="single" w:sz="8" w:space="0" w:color="auto"/>
            </w:tcBorders>
            <w:shd w:val="clear" w:color="auto" w:fill="auto"/>
            <w:vAlign w:val="center"/>
            <w:hideMark/>
          </w:tcPr>
          <w:p w14:paraId="30A7F8CD"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2028</w:t>
            </w:r>
          </w:p>
        </w:tc>
        <w:tc>
          <w:tcPr>
            <w:tcW w:w="0" w:type="auto"/>
            <w:tcBorders>
              <w:top w:val="nil"/>
              <w:left w:val="nil"/>
              <w:bottom w:val="single" w:sz="8" w:space="0" w:color="auto"/>
              <w:right w:val="single" w:sz="8" w:space="0" w:color="auto"/>
            </w:tcBorders>
            <w:shd w:val="clear" w:color="auto" w:fill="auto"/>
            <w:vAlign w:val="center"/>
            <w:hideMark/>
          </w:tcPr>
          <w:p w14:paraId="370091F6"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2029</w:t>
            </w:r>
          </w:p>
        </w:tc>
        <w:tc>
          <w:tcPr>
            <w:tcW w:w="0" w:type="auto"/>
            <w:tcBorders>
              <w:top w:val="nil"/>
              <w:left w:val="nil"/>
              <w:bottom w:val="single" w:sz="8" w:space="0" w:color="auto"/>
              <w:right w:val="single" w:sz="8" w:space="0" w:color="auto"/>
            </w:tcBorders>
            <w:shd w:val="clear" w:color="auto" w:fill="auto"/>
            <w:vAlign w:val="center"/>
            <w:hideMark/>
          </w:tcPr>
          <w:p w14:paraId="2BEC5AC4" w14:textId="77777777" w:rsidR="00936B79" w:rsidRPr="00936B79" w:rsidRDefault="00936B79" w:rsidP="00936B79">
            <w:pPr>
              <w:jc w:val="center"/>
              <w:rPr>
                <w:rFonts w:ascii="Arial Narrow" w:hAnsi="Arial Narrow" w:cs="Calibri"/>
                <w:b/>
                <w:bCs/>
                <w:color w:val="000000"/>
                <w:sz w:val="22"/>
                <w:szCs w:val="22"/>
              </w:rPr>
            </w:pPr>
            <w:r w:rsidRPr="00936B79">
              <w:rPr>
                <w:rFonts w:ascii="Arial Narrow" w:hAnsi="Arial Narrow" w:cs="Calibri"/>
                <w:b/>
                <w:bCs/>
                <w:color w:val="000000"/>
                <w:sz w:val="22"/>
                <w:szCs w:val="22"/>
              </w:rPr>
              <w:t>2030</w:t>
            </w:r>
          </w:p>
        </w:tc>
      </w:tr>
      <w:tr w:rsidR="00936B79" w:rsidRPr="00936B79" w14:paraId="1CBF752D" w14:textId="77777777" w:rsidTr="00936B79">
        <w:trPr>
          <w:trHeight w:val="34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E4D3D43" w14:textId="77777777" w:rsidR="00936B79" w:rsidRPr="00936B79" w:rsidRDefault="00936B79" w:rsidP="00936B79">
            <w:pPr>
              <w:jc w:val="center"/>
              <w:rPr>
                <w:rFonts w:ascii="Arial Narrow" w:hAnsi="Arial Narrow" w:cs="Calibri"/>
                <w:color w:val="000000"/>
                <w:sz w:val="22"/>
                <w:szCs w:val="22"/>
              </w:rPr>
            </w:pPr>
            <w:r w:rsidRPr="00936B79">
              <w:rPr>
                <w:rFonts w:ascii="Arial Narrow" w:hAnsi="Arial Narrow" w:cs="Calibri"/>
                <w:color w:val="000000"/>
                <w:sz w:val="22"/>
                <w:szCs w:val="22"/>
              </w:rPr>
              <w:t>Valor</w:t>
            </w:r>
          </w:p>
        </w:tc>
        <w:tc>
          <w:tcPr>
            <w:tcW w:w="0" w:type="auto"/>
            <w:tcBorders>
              <w:top w:val="nil"/>
              <w:left w:val="nil"/>
              <w:bottom w:val="single" w:sz="8" w:space="0" w:color="auto"/>
              <w:right w:val="single" w:sz="8" w:space="0" w:color="auto"/>
            </w:tcBorders>
            <w:shd w:val="clear" w:color="auto" w:fill="auto"/>
            <w:vAlign w:val="center"/>
            <w:hideMark/>
          </w:tcPr>
          <w:p w14:paraId="54341F16"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w:noProof/>
                <w:color w:val="000000"/>
                <w:sz w:val="20"/>
                <w:szCs w:val="20"/>
              </w:rPr>
              <w:t>4.0</w:t>
            </w:r>
          </w:p>
        </w:tc>
        <w:tc>
          <w:tcPr>
            <w:tcW w:w="0" w:type="auto"/>
            <w:tcBorders>
              <w:top w:val="nil"/>
              <w:left w:val="nil"/>
              <w:bottom w:val="single" w:sz="8" w:space="0" w:color="auto"/>
              <w:right w:val="single" w:sz="8" w:space="0" w:color="auto"/>
            </w:tcBorders>
            <w:shd w:val="clear" w:color="auto" w:fill="auto"/>
            <w:vAlign w:val="center"/>
            <w:hideMark/>
          </w:tcPr>
          <w:p w14:paraId="6E997079"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Light"/>
                <w:color w:val="000000"/>
                <w:sz w:val="20"/>
                <w:szCs w:val="20"/>
              </w:rPr>
              <w:t>3.9</w:t>
            </w:r>
          </w:p>
        </w:tc>
        <w:tc>
          <w:tcPr>
            <w:tcW w:w="0" w:type="auto"/>
            <w:tcBorders>
              <w:top w:val="nil"/>
              <w:left w:val="nil"/>
              <w:bottom w:val="single" w:sz="8" w:space="0" w:color="auto"/>
              <w:right w:val="single" w:sz="8" w:space="0" w:color="auto"/>
            </w:tcBorders>
            <w:shd w:val="clear" w:color="auto" w:fill="auto"/>
            <w:vAlign w:val="center"/>
            <w:hideMark/>
          </w:tcPr>
          <w:p w14:paraId="0F7CB7DD"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Light"/>
                <w:color w:val="000000"/>
                <w:sz w:val="20"/>
                <w:szCs w:val="20"/>
              </w:rPr>
              <w:t>3.9</w:t>
            </w:r>
          </w:p>
        </w:tc>
        <w:tc>
          <w:tcPr>
            <w:tcW w:w="0" w:type="auto"/>
            <w:tcBorders>
              <w:top w:val="nil"/>
              <w:left w:val="nil"/>
              <w:bottom w:val="single" w:sz="8" w:space="0" w:color="auto"/>
              <w:right w:val="single" w:sz="8" w:space="0" w:color="auto"/>
            </w:tcBorders>
            <w:shd w:val="clear" w:color="auto" w:fill="auto"/>
            <w:vAlign w:val="center"/>
            <w:hideMark/>
          </w:tcPr>
          <w:p w14:paraId="3EA64DF6"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Light"/>
                <w:color w:val="000000"/>
                <w:sz w:val="20"/>
                <w:szCs w:val="20"/>
              </w:rPr>
              <w:t>3.8</w:t>
            </w:r>
          </w:p>
        </w:tc>
        <w:tc>
          <w:tcPr>
            <w:tcW w:w="0" w:type="auto"/>
            <w:tcBorders>
              <w:top w:val="nil"/>
              <w:left w:val="nil"/>
              <w:bottom w:val="single" w:sz="8" w:space="0" w:color="auto"/>
              <w:right w:val="single" w:sz="8" w:space="0" w:color="auto"/>
            </w:tcBorders>
            <w:shd w:val="clear" w:color="auto" w:fill="auto"/>
            <w:vAlign w:val="center"/>
            <w:hideMark/>
          </w:tcPr>
          <w:p w14:paraId="0D09A472"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Light"/>
                <w:color w:val="000000"/>
                <w:sz w:val="20"/>
                <w:szCs w:val="20"/>
              </w:rPr>
              <w:t>3.7</w:t>
            </w:r>
          </w:p>
        </w:tc>
        <w:tc>
          <w:tcPr>
            <w:tcW w:w="0" w:type="auto"/>
            <w:tcBorders>
              <w:top w:val="nil"/>
              <w:left w:val="nil"/>
              <w:bottom w:val="single" w:sz="8" w:space="0" w:color="auto"/>
              <w:right w:val="single" w:sz="8" w:space="0" w:color="auto"/>
            </w:tcBorders>
            <w:shd w:val="clear" w:color="auto" w:fill="auto"/>
            <w:vAlign w:val="center"/>
            <w:hideMark/>
          </w:tcPr>
          <w:p w14:paraId="45F6673B"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Light"/>
                <w:color w:val="000000"/>
                <w:sz w:val="20"/>
                <w:szCs w:val="20"/>
              </w:rPr>
              <w:t>3.6</w:t>
            </w:r>
          </w:p>
        </w:tc>
        <w:tc>
          <w:tcPr>
            <w:tcW w:w="0" w:type="auto"/>
            <w:tcBorders>
              <w:top w:val="nil"/>
              <w:left w:val="nil"/>
              <w:bottom w:val="single" w:sz="8" w:space="0" w:color="auto"/>
              <w:right w:val="single" w:sz="8" w:space="0" w:color="auto"/>
            </w:tcBorders>
            <w:shd w:val="clear" w:color="auto" w:fill="auto"/>
            <w:vAlign w:val="center"/>
            <w:hideMark/>
          </w:tcPr>
          <w:p w14:paraId="18E316A8"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Light"/>
                <w:color w:val="000000"/>
                <w:sz w:val="20"/>
                <w:szCs w:val="20"/>
              </w:rPr>
              <w:t>3.5</w:t>
            </w:r>
          </w:p>
        </w:tc>
        <w:tc>
          <w:tcPr>
            <w:tcW w:w="0" w:type="auto"/>
            <w:tcBorders>
              <w:top w:val="nil"/>
              <w:left w:val="nil"/>
              <w:bottom w:val="single" w:sz="8" w:space="0" w:color="auto"/>
              <w:right w:val="single" w:sz="8" w:space="0" w:color="auto"/>
            </w:tcBorders>
            <w:shd w:val="clear" w:color="auto" w:fill="auto"/>
            <w:vAlign w:val="center"/>
            <w:hideMark/>
          </w:tcPr>
          <w:p w14:paraId="5AE8E4CD"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Light"/>
                <w:color w:val="000000"/>
                <w:sz w:val="20"/>
                <w:szCs w:val="20"/>
              </w:rPr>
              <w:t>3.4</w:t>
            </w:r>
          </w:p>
        </w:tc>
        <w:tc>
          <w:tcPr>
            <w:tcW w:w="0" w:type="auto"/>
            <w:tcBorders>
              <w:top w:val="nil"/>
              <w:left w:val="nil"/>
              <w:bottom w:val="single" w:sz="8" w:space="0" w:color="auto"/>
              <w:right w:val="single" w:sz="8" w:space="0" w:color="auto"/>
            </w:tcBorders>
            <w:shd w:val="clear" w:color="auto" w:fill="auto"/>
            <w:vAlign w:val="center"/>
            <w:hideMark/>
          </w:tcPr>
          <w:p w14:paraId="339E6809" w14:textId="77777777" w:rsidR="00936B79" w:rsidRPr="00936B79" w:rsidRDefault="00936B79" w:rsidP="00936B79">
            <w:pPr>
              <w:jc w:val="center"/>
              <w:rPr>
                <w:rFonts w:ascii="Arial Narrow" w:hAnsi="Arial Narrow" w:cs="Calibri"/>
                <w:color w:val="000000"/>
                <w:sz w:val="20"/>
                <w:szCs w:val="20"/>
              </w:rPr>
            </w:pPr>
            <w:r w:rsidRPr="00936B79">
              <w:rPr>
                <w:rFonts w:ascii="Arial Narrow" w:hAnsi="Arial Narrow" w:cs="Calibri Light"/>
                <w:color w:val="000000"/>
                <w:sz w:val="20"/>
                <w:szCs w:val="20"/>
              </w:rPr>
              <w:t>3.3</w:t>
            </w:r>
          </w:p>
        </w:tc>
        <w:tc>
          <w:tcPr>
            <w:tcW w:w="0" w:type="auto"/>
            <w:tcBorders>
              <w:top w:val="nil"/>
              <w:left w:val="nil"/>
              <w:bottom w:val="single" w:sz="8" w:space="0" w:color="auto"/>
              <w:right w:val="single" w:sz="8" w:space="0" w:color="auto"/>
            </w:tcBorders>
            <w:shd w:val="clear" w:color="auto" w:fill="auto"/>
            <w:vAlign w:val="center"/>
            <w:hideMark/>
          </w:tcPr>
          <w:p w14:paraId="5F09F9C2" w14:textId="77777777" w:rsidR="00936B79" w:rsidRPr="00936B79" w:rsidRDefault="00936B79" w:rsidP="00936B79">
            <w:pPr>
              <w:jc w:val="center"/>
              <w:rPr>
                <w:rFonts w:ascii="Arial Narrow" w:hAnsi="Arial Narrow" w:cs="Calibri"/>
                <w:color w:val="000000"/>
                <w:sz w:val="20"/>
                <w:szCs w:val="20"/>
              </w:rPr>
            </w:pPr>
            <w:r w:rsidRPr="00CC6F8B">
              <w:rPr>
                <w:rFonts w:ascii="Arial Narrow" w:hAnsi="Arial Narrow" w:cs="Calibri Light"/>
                <w:sz w:val="20"/>
                <w:szCs w:val="20"/>
              </w:rPr>
              <w:t>3.2</w:t>
            </w:r>
          </w:p>
        </w:tc>
      </w:tr>
    </w:tbl>
    <w:p w14:paraId="7D37566B" w14:textId="5FDF095A" w:rsidR="000A5F9E" w:rsidRPr="00936B79" w:rsidRDefault="00936B79" w:rsidP="000A5F9E">
      <w:pPr>
        <w:snapToGrid w:val="0"/>
        <w:spacing w:before="120" w:after="120" w:line="276" w:lineRule="auto"/>
        <w:jc w:val="both"/>
        <w:rPr>
          <w:rFonts w:ascii="Arial Narrow" w:eastAsia="Arial Narrow" w:hAnsi="Arial Narrow" w:cs="Calibri Light"/>
          <w:color w:val="000000"/>
          <w:sz w:val="22"/>
          <w:szCs w:val="22"/>
        </w:rPr>
      </w:pPr>
      <w:r w:rsidRPr="00936B79">
        <w:rPr>
          <w:rFonts w:ascii="Arial Narrow" w:eastAsia="Arial Narrow" w:hAnsi="Arial Narrow" w:cs="Calibri Light"/>
          <w:color w:val="000000"/>
          <w:sz w:val="22"/>
          <w:szCs w:val="22"/>
        </w:rPr>
        <w:t>*Cifras preliminares que se ajustaran conforme se cuenten con información de servicios y actividades.</w:t>
      </w:r>
    </w:p>
    <w:p w14:paraId="4EFB4CB1" w14:textId="77777777" w:rsidR="000A5F9E" w:rsidRDefault="000A5F9E" w:rsidP="000A5F9E">
      <w:pPr>
        <w:spacing w:after="160" w:line="259" w:lineRule="auto"/>
        <w:rPr>
          <w:rFonts w:ascii="Arial Narrow" w:eastAsia="Arial Narrow" w:hAnsi="Arial Narrow" w:cs="Calibri Light"/>
          <w:color w:val="000000"/>
        </w:rPr>
      </w:pPr>
      <w:r>
        <w:rPr>
          <w:rFonts w:ascii="Arial Narrow" w:eastAsia="Arial Narrow" w:hAnsi="Arial Narrow" w:cs="Calibri Light"/>
          <w:color w:val="000000"/>
        </w:rPr>
        <w:br w:type="page"/>
      </w:r>
    </w:p>
    <w:tbl>
      <w:tblPr>
        <w:tblW w:w="5000" w:type="pct"/>
        <w:tblCellMar>
          <w:left w:w="70" w:type="dxa"/>
          <w:right w:w="70" w:type="dxa"/>
        </w:tblCellMar>
        <w:tblLook w:val="04A0" w:firstRow="1" w:lastRow="0" w:firstColumn="1" w:lastColumn="0" w:noHBand="0" w:noVBand="1"/>
      </w:tblPr>
      <w:tblGrid>
        <w:gridCol w:w="1566"/>
        <w:gridCol w:w="804"/>
        <w:gridCol w:w="716"/>
        <w:gridCol w:w="716"/>
        <w:gridCol w:w="716"/>
        <w:gridCol w:w="716"/>
        <w:gridCol w:w="716"/>
        <w:gridCol w:w="716"/>
        <w:gridCol w:w="716"/>
        <w:gridCol w:w="716"/>
        <w:gridCol w:w="720"/>
      </w:tblGrid>
      <w:tr w:rsidR="00296E11" w:rsidRPr="00296E11" w14:paraId="62180600" w14:textId="77777777" w:rsidTr="00296E11">
        <w:trPr>
          <w:trHeight w:val="340"/>
        </w:trPr>
        <w:tc>
          <w:tcPr>
            <w:tcW w:w="5000" w:type="pct"/>
            <w:gridSpan w:val="11"/>
            <w:tcBorders>
              <w:top w:val="single" w:sz="8" w:space="0" w:color="auto"/>
              <w:left w:val="single" w:sz="8" w:space="0" w:color="auto"/>
              <w:bottom w:val="single" w:sz="8" w:space="0" w:color="auto"/>
              <w:right w:val="single" w:sz="8" w:space="0" w:color="000000"/>
            </w:tcBorders>
            <w:shd w:val="clear" w:color="000000" w:fill="002060"/>
            <w:vAlign w:val="center"/>
            <w:hideMark/>
          </w:tcPr>
          <w:p w14:paraId="635C2C30" w14:textId="77777777" w:rsidR="00296E11" w:rsidRPr="00296E11" w:rsidRDefault="00296E11" w:rsidP="00296E11">
            <w:pPr>
              <w:jc w:val="center"/>
              <w:rPr>
                <w:rFonts w:ascii="Arial Narrow" w:hAnsi="Arial Narrow" w:cs="Calibri"/>
                <w:b/>
                <w:bCs/>
                <w:color w:val="FFFFFF"/>
                <w:sz w:val="22"/>
                <w:szCs w:val="22"/>
              </w:rPr>
            </w:pPr>
            <w:r w:rsidRPr="00296E11">
              <w:rPr>
                <w:rFonts w:ascii="Arial Narrow" w:hAnsi="Arial Narrow" w:cs="Calibri"/>
                <w:b/>
                <w:bCs/>
                <w:color w:val="FFFFFF"/>
                <w:sz w:val="22"/>
                <w:szCs w:val="22"/>
              </w:rPr>
              <w:lastRenderedPageBreak/>
              <w:t>FICHA TÉCNICA DEL INDICADOR</w:t>
            </w:r>
            <w:r w:rsidRPr="00296E11">
              <w:rPr>
                <w:rFonts w:ascii="Arial Narrow" w:hAnsi="Arial Narrow" w:cs="Calibri"/>
                <w:color w:val="FFFFFF"/>
                <w:sz w:val="16"/>
                <w:szCs w:val="16"/>
              </w:rPr>
              <w:t>  </w:t>
            </w:r>
          </w:p>
        </w:tc>
      </w:tr>
      <w:tr w:rsidR="00296E11" w:rsidRPr="00296E11" w14:paraId="21C8848B" w14:textId="77777777" w:rsidTr="00296E11">
        <w:trPr>
          <w:trHeight w:val="619"/>
        </w:trPr>
        <w:tc>
          <w:tcPr>
            <w:tcW w:w="888" w:type="pct"/>
            <w:tcBorders>
              <w:top w:val="nil"/>
              <w:left w:val="single" w:sz="8" w:space="0" w:color="auto"/>
              <w:bottom w:val="single" w:sz="8" w:space="0" w:color="auto"/>
              <w:right w:val="nil"/>
            </w:tcBorders>
            <w:shd w:val="clear" w:color="auto" w:fill="auto"/>
            <w:vAlign w:val="center"/>
            <w:hideMark/>
          </w:tcPr>
          <w:p w14:paraId="4EAB22AA"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Objetivo Prioritario</w:t>
            </w:r>
          </w:p>
        </w:tc>
        <w:tc>
          <w:tcPr>
            <w:tcW w:w="4113"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165DA67B" w14:textId="4425B98C" w:rsidR="00296E11" w:rsidRPr="00296E11" w:rsidRDefault="00747073" w:rsidP="00AA59CB">
            <w:pPr>
              <w:jc w:val="both"/>
              <w:rPr>
                <w:rFonts w:ascii="Arial Narrow" w:hAnsi="Arial Narrow" w:cs="Calibri"/>
                <w:color w:val="000000"/>
                <w:sz w:val="22"/>
                <w:szCs w:val="22"/>
              </w:rPr>
            </w:pPr>
            <w:r w:rsidRPr="005154F3">
              <w:rPr>
                <w:rFonts w:ascii="Arial Narrow" w:eastAsia="Arial Narrow" w:hAnsi="Arial Narrow" w:cs="Calibri Light"/>
                <w:color w:val="C00000"/>
                <w:sz w:val="22"/>
                <w:szCs w:val="22"/>
              </w:rPr>
              <w:t>OP.0</w:t>
            </w:r>
            <w:r w:rsidR="0083712C">
              <w:rPr>
                <w:rFonts w:ascii="Arial Narrow" w:eastAsia="Arial Narrow" w:hAnsi="Arial Narrow" w:cs="Calibri Light"/>
                <w:color w:val="C00000"/>
                <w:sz w:val="22"/>
                <w:szCs w:val="22"/>
              </w:rPr>
              <w:t>3</w:t>
            </w:r>
            <w:r w:rsidR="00296E11" w:rsidRPr="005154F3">
              <w:rPr>
                <w:rFonts w:ascii="Arial Narrow" w:hAnsi="Arial Narrow" w:cs="Calibri"/>
                <w:noProof/>
                <w:color w:val="C00000"/>
                <w:sz w:val="20"/>
                <w:szCs w:val="20"/>
              </w:rPr>
              <w:t xml:space="preserve"> </w:t>
            </w:r>
            <w:r w:rsidR="005302B0" w:rsidRPr="005154F3">
              <w:rPr>
                <w:rFonts w:ascii="Arial Narrow" w:hAnsi="Arial Narrow" w:cs="Calibri"/>
                <w:noProof/>
                <w:color w:val="000000"/>
                <w:sz w:val="22"/>
                <w:szCs w:val="22"/>
              </w:rPr>
              <w:t>Incrementar el cumplimiento de las obligaciones recogidas en las normas de protección del consumidor por parte de los proveedores.</w:t>
            </w:r>
          </w:p>
        </w:tc>
      </w:tr>
      <w:tr w:rsidR="00296E11" w:rsidRPr="00296E11" w14:paraId="7597AB8D" w14:textId="77777777" w:rsidTr="00296E11">
        <w:trPr>
          <w:trHeight w:val="760"/>
        </w:trPr>
        <w:tc>
          <w:tcPr>
            <w:tcW w:w="888" w:type="pct"/>
            <w:tcBorders>
              <w:top w:val="nil"/>
              <w:left w:val="single" w:sz="8" w:space="0" w:color="auto"/>
              <w:bottom w:val="single" w:sz="8" w:space="0" w:color="auto"/>
              <w:right w:val="nil"/>
            </w:tcBorders>
            <w:shd w:val="clear" w:color="auto" w:fill="auto"/>
            <w:vAlign w:val="center"/>
            <w:hideMark/>
          </w:tcPr>
          <w:p w14:paraId="24918364"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Nombre del Indicador</w:t>
            </w:r>
          </w:p>
        </w:tc>
        <w:tc>
          <w:tcPr>
            <w:tcW w:w="4113"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7D6A6452" w14:textId="17D1E5A6" w:rsidR="00296E11" w:rsidRPr="00296E11" w:rsidRDefault="00E00DEC" w:rsidP="00AA59CB">
            <w:pPr>
              <w:jc w:val="both"/>
              <w:rPr>
                <w:rFonts w:ascii="Arial Narrow" w:hAnsi="Arial Narrow" w:cs="Calibri"/>
                <w:color w:val="000000"/>
                <w:sz w:val="22"/>
                <w:szCs w:val="22"/>
              </w:rPr>
            </w:pPr>
            <w:r w:rsidRPr="005154F3">
              <w:rPr>
                <w:rFonts w:ascii="Arial Narrow" w:hAnsi="Arial Narrow" w:cs="Calibri Light"/>
                <w:color w:val="C00000"/>
                <w:sz w:val="22"/>
                <w:szCs w:val="22"/>
              </w:rPr>
              <w:t>IOP.0</w:t>
            </w:r>
            <w:r w:rsidR="0083712C">
              <w:rPr>
                <w:rFonts w:ascii="Arial Narrow" w:hAnsi="Arial Narrow" w:cs="Calibri Light"/>
                <w:color w:val="C00000"/>
                <w:sz w:val="22"/>
                <w:szCs w:val="22"/>
              </w:rPr>
              <w:t>3</w:t>
            </w:r>
            <w:r w:rsidRPr="005154F3">
              <w:rPr>
                <w:rFonts w:ascii="Arial Narrow" w:hAnsi="Arial Narrow" w:cs="Calibri Light"/>
                <w:color w:val="C00000"/>
                <w:sz w:val="22"/>
                <w:szCs w:val="22"/>
              </w:rPr>
              <w:t>.0</w:t>
            </w:r>
            <w:r w:rsidR="0083712C">
              <w:rPr>
                <w:rFonts w:ascii="Arial Narrow" w:hAnsi="Arial Narrow" w:cs="Calibri Light"/>
                <w:color w:val="C00000"/>
                <w:sz w:val="22"/>
                <w:szCs w:val="22"/>
              </w:rPr>
              <w:t>2</w:t>
            </w:r>
            <w:r w:rsidRPr="005154F3">
              <w:rPr>
                <w:rFonts w:ascii="Arial Narrow" w:hAnsi="Arial Narrow" w:cs="Calibri Light"/>
                <w:color w:val="C00000"/>
                <w:sz w:val="22"/>
                <w:szCs w:val="22"/>
              </w:rPr>
              <w:t xml:space="preserve"> </w:t>
            </w:r>
            <w:r w:rsidR="00296E11" w:rsidRPr="00296E11">
              <w:rPr>
                <w:rFonts w:ascii="Arial Narrow" w:hAnsi="Arial Narrow" w:cs="Calibri"/>
                <w:noProof/>
                <w:color w:val="000000"/>
                <w:sz w:val="22"/>
                <w:szCs w:val="22"/>
              </w:rPr>
              <w:t>Porcentaje de proveedores con comportamiento infractor reiterativo a la normativa de protección del consumidor</w:t>
            </w:r>
          </w:p>
        </w:tc>
      </w:tr>
      <w:tr w:rsidR="00296E11" w:rsidRPr="00296E11" w14:paraId="0AE35623" w14:textId="77777777" w:rsidTr="00296E11">
        <w:trPr>
          <w:trHeight w:val="877"/>
        </w:trPr>
        <w:tc>
          <w:tcPr>
            <w:tcW w:w="888" w:type="pct"/>
            <w:tcBorders>
              <w:top w:val="nil"/>
              <w:left w:val="single" w:sz="8" w:space="0" w:color="auto"/>
              <w:bottom w:val="single" w:sz="8" w:space="0" w:color="auto"/>
              <w:right w:val="nil"/>
            </w:tcBorders>
            <w:shd w:val="clear" w:color="auto" w:fill="auto"/>
            <w:vAlign w:val="center"/>
            <w:hideMark/>
          </w:tcPr>
          <w:p w14:paraId="569D3389"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Justificación</w:t>
            </w:r>
          </w:p>
        </w:tc>
        <w:tc>
          <w:tcPr>
            <w:tcW w:w="4113"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67CEFD96"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Realizar el seguimiento de aquellos proveedores que tienen un comportamiento reiterativo infractor, a pesar de conocer el impacto de las infracciones sancionadas en un año previo.</w:t>
            </w:r>
          </w:p>
        </w:tc>
      </w:tr>
      <w:tr w:rsidR="00296E11" w:rsidRPr="00296E11" w14:paraId="61428960" w14:textId="77777777" w:rsidTr="00296E11">
        <w:trPr>
          <w:trHeight w:val="692"/>
        </w:trPr>
        <w:tc>
          <w:tcPr>
            <w:tcW w:w="888" w:type="pct"/>
            <w:tcBorders>
              <w:top w:val="nil"/>
              <w:left w:val="single" w:sz="8" w:space="0" w:color="auto"/>
              <w:bottom w:val="single" w:sz="8" w:space="0" w:color="auto"/>
              <w:right w:val="nil"/>
            </w:tcBorders>
            <w:shd w:val="clear" w:color="auto" w:fill="auto"/>
            <w:vAlign w:val="center"/>
            <w:hideMark/>
          </w:tcPr>
          <w:p w14:paraId="4E6C2CBE"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Responsable del indicador</w:t>
            </w:r>
          </w:p>
        </w:tc>
        <w:tc>
          <w:tcPr>
            <w:tcW w:w="4113"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26FD5F6C" w14:textId="73E723E3" w:rsidR="00296E11" w:rsidRPr="00296E11" w:rsidRDefault="00AF3873" w:rsidP="00AA59CB">
            <w:pPr>
              <w:jc w:val="both"/>
              <w:rPr>
                <w:rFonts w:ascii="Arial Narrow" w:hAnsi="Arial Narrow" w:cs="Calibri"/>
                <w:color w:val="000000"/>
                <w:sz w:val="22"/>
                <w:szCs w:val="22"/>
              </w:rPr>
            </w:pPr>
            <w:r w:rsidRPr="00AF3873">
              <w:rPr>
                <w:rFonts w:ascii="Arial Narrow" w:hAnsi="Arial Narrow" w:cs="Calibri"/>
                <w:color w:val="000000"/>
                <w:sz w:val="22"/>
                <w:szCs w:val="22"/>
              </w:rPr>
              <w:t>PCM-INDECOPI</w:t>
            </w:r>
          </w:p>
        </w:tc>
      </w:tr>
      <w:tr w:rsidR="00296E11" w:rsidRPr="00296E11" w14:paraId="1AD688AD" w14:textId="77777777" w:rsidTr="00296E11">
        <w:trPr>
          <w:trHeight w:val="1240"/>
        </w:trPr>
        <w:tc>
          <w:tcPr>
            <w:tcW w:w="888" w:type="pct"/>
            <w:tcBorders>
              <w:top w:val="nil"/>
              <w:left w:val="single" w:sz="8" w:space="0" w:color="auto"/>
              <w:bottom w:val="nil"/>
              <w:right w:val="single" w:sz="8" w:space="0" w:color="auto"/>
            </w:tcBorders>
            <w:shd w:val="clear" w:color="auto" w:fill="auto"/>
            <w:vAlign w:val="center"/>
            <w:hideMark/>
          </w:tcPr>
          <w:p w14:paraId="509D0B3B"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Limitaciones del indicador</w:t>
            </w:r>
          </w:p>
        </w:tc>
        <w:tc>
          <w:tcPr>
            <w:tcW w:w="4113" w:type="pct"/>
            <w:gridSpan w:val="10"/>
            <w:tcBorders>
              <w:top w:val="single" w:sz="8" w:space="0" w:color="auto"/>
              <w:left w:val="nil"/>
              <w:bottom w:val="nil"/>
              <w:right w:val="single" w:sz="8" w:space="0" w:color="000000"/>
            </w:tcBorders>
            <w:shd w:val="clear" w:color="auto" w:fill="auto"/>
            <w:vAlign w:val="center"/>
            <w:hideMark/>
          </w:tcPr>
          <w:p w14:paraId="33C4AABB"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Desfase en el registro de infracciones y sanciones. El indicador no considera el tipo de hecho infractor, sino la experiencia de haber sido sancionado en el año previo y en el año de análisis. No se considera el comportamiento reiterativo dentro de un mismo año.</w:t>
            </w:r>
          </w:p>
        </w:tc>
      </w:tr>
      <w:tr w:rsidR="00296E11" w:rsidRPr="00296E11" w14:paraId="5816208A" w14:textId="77777777" w:rsidTr="00296E11">
        <w:trPr>
          <w:trHeight w:val="320"/>
        </w:trPr>
        <w:tc>
          <w:tcPr>
            <w:tcW w:w="88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34605ED"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Método de cálculo</w:t>
            </w:r>
          </w:p>
        </w:tc>
        <w:tc>
          <w:tcPr>
            <w:tcW w:w="4113" w:type="pct"/>
            <w:gridSpan w:val="10"/>
            <w:tcBorders>
              <w:top w:val="single" w:sz="8" w:space="0" w:color="auto"/>
              <w:left w:val="nil"/>
              <w:bottom w:val="nil"/>
              <w:right w:val="single" w:sz="8" w:space="0" w:color="000000"/>
            </w:tcBorders>
            <w:shd w:val="clear" w:color="auto" w:fill="auto"/>
            <w:vAlign w:val="center"/>
            <w:hideMark/>
          </w:tcPr>
          <w:p w14:paraId="205E2DF7"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color w:val="000000"/>
                <w:sz w:val="22"/>
                <w:szCs w:val="22"/>
              </w:rPr>
              <w:t>El cálculo del indicador se realiza mediante la siguiente fórmula:</w:t>
            </w:r>
          </w:p>
        </w:tc>
      </w:tr>
      <w:tr w:rsidR="00296E11" w:rsidRPr="00296E11" w14:paraId="71F040D6" w14:textId="77777777" w:rsidTr="00296E11">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63EB36BB" w14:textId="77777777" w:rsidR="00296E11" w:rsidRPr="00296E11" w:rsidRDefault="00296E11" w:rsidP="00296E11">
            <w:pPr>
              <w:rPr>
                <w:rFonts w:ascii="Arial Narrow" w:hAnsi="Arial Narrow" w:cs="Calibri"/>
                <w:b/>
                <w:bCs/>
                <w:color w:val="000000"/>
                <w:sz w:val="22"/>
                <w:szCs w:val="22"/>
              </w:rPr>
            </w:pPr>
          </w:p>
        </w:tc>
        <w:tc>
          <w:tcPr>
            <w:tcW w:w="4113" w:type="pct"/>
            <w:gridSpan w:val="10"/>
            <w:tcBorders>
              <w:top w:val="nil"/>
              <w:left w:val="nil"/>
              <w:bottom w:val="nil"/>
              <w:right w:val="single" w:sz="8" w:space="0" w:color="000000"/>
            </w:tcBorders>
            <w:shd w:val="clear" w:color="auto" w:fill="auto"/>
            <w:vAlign w:val="center"/>
            <w:hideMark/>
          </w:tcPr>
          <w:p w14:paraId="519F93A7" w14:textId="77777777" w:rsidR="00296E11" w:rsidRPr="00296E11" w:rsidRDefault="00296E11" w:rsidP="00AA59CB">
            <w:pPr>
              <w:jc w:val="both"/>
              <w:rPr>
                <w:rFonts w:ascii="Arial Narrow" w:hAnsi="Arial Narrow" w:cs="Calibri"/>
                <w:b/>
                <w:bCs/>
                <w:color w:val="000000"/>
                <w:sz w:val="22"/>
                <w:szCs w:val="22"/>
              </w:rPr>
            </w:pPr>
            <w:r w:rsidRPr="00296E11">
              <w:rPr>
                <w:rFonts w:ascii="Arial Narrow" w:hAnsi="Arial Narrow" w:cs="Calibri"/>
                <w:b/>
                <w:bCs/>
                <w:color w:val="000000"/>
                <w:sz w:val="22"/>
                <w:szCs w:val="22"/>
              </w:rPr>
              <w:t>Fórmula</w:t>
            </w:r>
          </w:p>
        </w:tc>
      </w:tr>
      <w:tr w:rsidR="00296E11" w:rsidRPr="00296E11" w14:paraId="2A5D2EF7" w14:textId="77777777" w:rsidTr="00296E11">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28F44369" w14:textId="77777777" w:rsidR="00296E11" w:rsidRPr="00296E11" w:rsidRDefault="00296E11" w:rsidP="00296E11">
            <w:pPr>
              <w:rPr>
                <w:rFonts w:ascii="Arial Narrow" w:hAnsi="Arial Narrow" w:cs="Calibri"/>
                <w:b/>
                <w:bCs/>
                <w:color w:val="000000"/>
                <w:sz w:val="22"/>
                <w:szCs w:val="22"/>
              </w:rPr>
            </w:pPr>
          </w:p>
        </w:tc>
        <w:tc>
          <w:tcPr>
            <w:tcW w:w="4113" w:type="pct"/>
            <w:gridSpan w:val="10"/>
            <w:tcBorders>
              <w:top w:val="nil"/>
              <w:left w:val="nil"/>
              <w:bottom w:val="nil"/>
              <w:right w:val="single" w:sz="8" w:space="0" w:color="000000"/>
            </w:tcBorders>
            <w:shd w:val="clear" w:color="auto" w:fill="auto"/>
            <w:vAlign w:val="center"/>
            <w:hideMark/>
          </w:tcPr>
          <w:p w14:paraId="3DCADBC0"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A / B * 100</w:t>
            </w:r>
          </w:p>
        </w:tc>
      </w:tr>
      <w:tr w:rsidR="00296E11" w:rsidRPr="00296E11" w14:paraId="0157AD91" w14:textId="77777777" w:rsidTr="00296E11">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53DF87E1" w14:textId="77777777" w:rsidR="00296E11" w:rsidRPr="00296E11" w:rsidRDefault="00296E11" w:rsidP="00296E11">
            <w:pPr>
              <w:rPr>
                <w:rFonts w:ascii="Arial Narrow" w:hAnsi="Arial Narrow" w:cs="Calibri"/>
                <w:b/>
                <w:bCs/>
                <w:color w:val="000000"/>
                <w:sz w:val="22"/>
                <w:szCs w:val="22"/>
              </w:rPr>
            </w:pPr>
          </w:p>
        </w:tc>
        <w:tc>
          <w:tcPr>
            <w:tcW w:w="4113" w:type="pct"/>
            <w:gridSpan w:val="10"/>
            <w:tcBorders>
              <w:top w:val="nil"/>
              <w:left w:val="nil"/>
              <w:bottom w:val="nil"/>
              <w:right w:val="single" w:sz="8" w:space="0" w:color="000000"/>
            </w:tcBorders>
            <w:shd w:val="clear" w:color="auto" w:fill="auto"/>
            <w:vAlign w:val="center"/>
            <w:hideMark/>
          </w:tcPr>
          <w:p w14:paraId="416CADE3" w14:textId="77777777" w:rsidR="00296E11" w:rsidRPr="00296E11" w:rsidRDefault="00296E11" w:rsidP="00AA59CB">
            <w:pPr>
              <w:jc w:val="both"/>
              <w:rPr>
                <w:rFonts w:ascii="Arial Narrow" w:hAnsi="Arial Narrow" w:cs="Calibri"/>
                <w:b/>
                <w:bCs/>
                <w:color w:val="000000"/>
                <w:sz w:val="22"/>
                <w:szCs w:val="22"/>
              </w:rPr>
            </w:pPr>
            <w:r w:rsidRPr="00296E11">
              <w:rPr>
                <w:rFonts w:ascii="Arial Narrow" w:hAnsi="Arial Narrow" w:cs="Calibri"/>
                <w:b/>
                <w:bCs/>
                <w:color w:val="000000"/>
                <w:sz w:val="22"/>
                <w:szCs w:val="22"/>
              </w:rPr>
              <w:t>Especificaciones técnicas</w:t>
            </w:r>
          </w:p>
        </w:tc>
      </w:tr>
      <w:tr w:rsidR="00296E11" w:rsidRPr="00296E11" w14:paraId="74A21143" w14:textId="77777777" w:rsidTr="00296E11">
        <w:trPr>
          <w:trHeight w:val="5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1BAA4DD3" w14:textId="77777777" w:rsidR="00296E11" w:rsidRPr="00296E11" w:rsidRDefault="00296E11" w:rsidP="00296E11">
            <w:pPr>
              <w:rPr>
                <w:rFonts w:ascii="Arial Narrow" w:hAnsi="Arial Narrow" w:cs="Calibri"/>
                <w:b/>
                <w:bCs/>
                <w:color w:val="000000"/>
                <w:sz w:val="22"/>
                <w:szCs w:val="22"/>
              </w:rPr>
            </w:pPr>
          </w:p>
        </w:tc>
        <w:tc>
          <w:tcPr>
            <w:tcW w:w="4113" w:type="pct"/>
            <w:gridSpan w:val="10"/>
            <w:tcBorders>
              <w:top w:val="nil"/>
              <w:left w:val="nil"/>
              <w:bottom w:val="nil"/>
              <w:right w:val="single" w:sz="8" w:space="0" w:color="000000"/>
            </w:tcBorders>
            <w:shd w:val="clear" w:color="auto" w:fill="auto"/>
            <w:vAlign w:val="center"/>
            <w:hideMark/>
          </w:tcPr>
          <w:p w14:paraId="6F784954"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A = Número de proveedores sancionados en el año t que también fueron sancionados vía resoluciones firmes impuestas en el año t-1.</w:t>
            </w:r>
          </w:p>
        </w:tc>
      </w:tr>
      <w:tr w:rsidR="00296E11" w:rsidRPr="00296E11" w14:paraId="66B7E6B9" w14:textId="77777777" w:rsidTr="00296E11">
        <w:trPr>
          <w:trHeight w:val="34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087D3599" w14:textId="77777777" w:rsidR="00296E11" w:rsidRPr="00296E11" w:rsidRDefault="00296E11" w:rsidP="00296E11">
            <w:pPr>
              <w:rPr>
                <w:rFonts w:ascii="Arial Narrow" w:hAnsi="Arial Narrow" w:cs="Calibri"/>
                <w:b/>
                <w:bCs/>
                <w:color w:val="000000"/>
                <w:sz w:val="22"/>
                <w:szCs w:val="22"/>
              </w:rPr>
            </w:pPr>
          </w:p>
        </w:tc>
        <w:tc>
          <w:tcPr>
            <w:tcW w:w="4113" w:type="pct"/>
            <w:gridSpan w:val="10"/>
            <w:tcBorders>
              <w:top w:val="nil"/>
              <w:left w:val="nil"/>
              <w:bottom w:val="single" w:sz="8" w:space="0" w:color="auto"/>
              <w:right w:val="single" w:sz="8" w:space="0" w:color="000000"/>
            </w:tcBorders>
            <w:shd w:val="clear" w:color="auto" w:fill="auto"/>
            <w:vAlign w:val="center"/>
            <w:hideMark/>
          </w:tcPr>
          <w:p w14:paraId="467DE49B"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B = Número de proveedores sancionados vía resoluciones firmes impuestas en el año t.</w:t>
            </w:r>
          </w:p>
        </w:tc>
      </w:tr>
      <w:tr w:rsidR="00296E11" w:rsidRPr="00296E11" w14:paraId="65CA807D" w14:textId="77777777" w:rsidTr="00296E11">
        <w:trPr>
          <w:trHeight w:val="680"/>
        </w:trPr>
        <w:tc>
          <w:tcPr>
            <w:tcW w:w="888" w:type="pct"/>
            <w:tcBorders>
              <w:top w:val="nil"/>
              <w:left w:val="single" w:sz="8" w:space="0" w:color="auto"/>
              <w:bottom w:val="single" w:sz="8" w:space="0" w:color="auto"/>
              <w:right w:val="nil"/>
            </w:tcBorders>
            <w:shd w:val="clear" w:color="auto" w:fill="auto"/>
            <w:vAlign w:val="center"/>
            <w:hideMark/>
          </w:tcPr>
          <w:p w14:paraId="381B2DEF"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Sentido esperado del indicador</w:t>
            </w:r>
          </w:p>
        </w:tc>
        <w:tc>
          <w:tcPr>
            <w:tcW w:w="4113"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05BE04CB"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Descendente</w:t>
            </w:r>
          </w:p>
        </w:tc>
      </w:tr>
      <w:tr w:rsidR="00296E11" w:rsidRPr="00296E11" w14:paraId="619B5105" w14:textId="77777777" w:rsidTr="00296E11">
        <w:trPr>
          <w:trHeight w:val="680"/>
        </w:trPr>
        <w:tc>
          <w:tcPr>
            <w:tcW w:w="888" w:type="pct"/>
            <w:tcBorders>
              <w:top w:val="nil"/>
              <w:left w:val="single" w:sz="8" w:space="0" w:color="auto"/>
              <w:bottom w:val="single" w:sz="8" w:space="0" w:color="auto"/>
              <w:right w:val="nil"/>
            </w:tcBorders>
            <w:shd w:val="clear" w:color="auto" w:fill="auto"/>
            <w:vAlign w:val="center"/>
            <w:hideMark/>
          </w:tcPr>
          <w:p w14:paraId="24B023B6"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Supuestos</w:t>
            </w:r>
          </w:p>
        </w:tc>
        <w:tc>
          <w:tcPr>
            <w:tcW w:w="4113"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1F2C38B7" w14:textId="385224A4" w:rsidR="00DA2385" w:rsidRDefault="00DA2385" w:rsidP="00AA59CB">
            <w:pPr>
              <w:jc w:val="both"/>
              <w:rPr>
                <w:rFonts w:ascii="Arial Narrow" w:hAnsi="Arial Narrow" w:cs="Calibri"/>
                <w:color w:val="C00000"/>
                <w:sz w:val="22"/>
                <w:szCs w:val="22"/>
              </w:rPr>
            </w:pPr>
            <w:r>
              <w:rPr>
                <w:rFonts w:ascii="Arial Narrow" w:hAnsi="Arial Narrow" w:cs="Calibri"/>
                <w:color w:val="C00000"/>
                <w:sz w:val="22"/>
                <w:szCs w:val="22"/>
              </w:rPr>
              <w:t>Los proveedores que fueron sancionados no reinciden en cometer infracciones.</w:t>
            </w:r>
          </w:p>
          <w:p w14:paraId="3FF2AC2A" w14:textId="77777777" w:rsidR="003E558E" w:rsidRDefault="003E558E" w:rsidP="00AA59CB">
            <w:pPr>
              <w:jc w:val="both"/>
              <w:rPr>
                <w:rFonts w:ascii="Arial Narrow" w:hAnsi="Arial Narrow" w:cs="Calibri"/>
                <w:color w:val="C00000"/>
                <w:sz w:val="22"/>
                <w:szCs w:val="22"/>
              </w:rPr>
            </w:pPr>
            <w:r>
              <w:rPr>
                <w:rFonts w:ascii="Arial Narrow" w:hAnsi="Arial Narrow" w:cs="Calibri"/>
                <w:color w:val="C00000"/>
                <w:sz w:val="22"/>
                <w:szCs w:val="22"/>
              </w:rPr>
              <w:t>Los proveedores muestran un comportamiento cada vez menos infractor frente a la normativa de protección del consumidor.</w:t>
            </w:r>
          </w:p>
          <w:p w14:paraId="1456D0F7" w14:textId="7E888E6E" w:rsidR="00296E11" w:rsidRPr="00296E11" w:rsidRDefault="00DA2385" w:rsidP="00AA59CB">
            <w:pPr>
              <w:jc w:val="both"/>
              <w:rPr>
                <w:rFonts w:ascii="Arial Narrow" w:hAnsi="Arial Narrow" w:cs="Calibri"/>
                <w:color w:val="000000"/>
                <w:sz w:val="22"/>
                <w:szCs w:val="22"/>
              </w:rPr>
            </w:pPr>
            <w:r w:rsidRPr="001A57A9">
              <w:rPr>
                <w:rFonts w:ascii="Arial Narrow" w:hAnsi="Arial Narrow" w:cs="Calibri"/>
                <w:color w:val="C00000"/>
                <w:sz w:val="22"/>
                <w:szCs w:val="22"/>
              </w:rPr>
              <w:t xml:space="preserve">Se mantiene la disponibilidad presupuestal de recursos financieros para </w:t>
            </w:r>
            <w:r>
              <w:rPr>
                <w:rFonts w:ascii="Arial Narrow" w:hAnsi="Arial Narrow" w:cs="Calibri"/>
                <w:color w:val="C00000"/>
                <w:sz w:val="22"/>
                <w:szCs w:val="22"/>
              </w:rPr>
              <w:t>el desempeño de actividades de resolución de denuncias.</w:t>
            </w:r>
          </w:p>
        </w:tc>
      </w:tr>
      <w:tr w:rsidR="00296E11" w:rsidRPr="00296E11" w14:paraId="6A931232" w14:textId="77777777" w:rsidTr="00296E11">
        <w:trPr>
          <w:trHeight w:val="320"/>
        </w:trPr>
        <w:tc>
          <w:tcPr>
            <w:tcW w:w="888" w:type="pct"/>
            <w:vMerge w:val="restart"/>
            <w:tcBorders>
              <w:top w:val="nil"/>
              <w:left w:val="single" w:sz="8" w:space="0" w:color="auto"/>
              <w:bottom w:val="single" w:sz="8" w:space="0" w:color="000000"/>
              <w:right w:val="single" w:sz="8" w:space="0" w:color="auto"/>
            </w:tcBorders>
            <w:shd w:val="clear" w:color="auto" w:fill="auto"/>
            <w:vAlign w:val="center"/>
            <w:hideMark/>
          </w:tcPr>
          <w:p w14:paraId="1E801CFD"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Fuentes y bases de datos</w:t>
            </w:r>
          </w:p>
        </w:tc>
        <w:tc>
          <w:tcPr>
            <w:tcW w:w="4113" w:type="pct"/>
            <w:gridSpan w:val="10"/>
            <w:tcBorders>
              <w:top w:val="single" w:sz="8" w:space="0" w:color="auto"/>
              <w:left w:val="nil"/>
              <w:bottom w:val="nil"/>
              <w:right w:val="single" w:sz="8" w:space="0" w:color="000000"/>
            </w:tcBorders>
            <w:shd w:val="clear" w:color="auto" w:fill="auto"/>
            <w:vAlign w:val="center"/>
            <w:hideMark/>
          </w:tcPr>
          <w:p w14:paraId="33E4C62A" w14:textId="77777777" w:rsidR="00296E11" w:rsidRPr="00296E11" w:rsidRDefault="00296E11" w:rsidP="00296E11">
            <w:pPr>
              <w:rPr>
                <w:rFonts w:ascii="Arial Narrow" w:hAnsi="Arial Narrow" w:cs="Calibri"/>
                <w:color w:val="000000"/>
                <w:sz w:val="22"/>
                <w:szCs w:val="22"/>
              </w:rPr>
            </w:pPr>
            <w:r w:rsidRPr="00296E11">
              <w:rPr>
                <w:rFonts w:ascii="Arial Narrow" w:hAnsi="Arial Narrow" w:cs="Calibri"/>
                <w:noProof/>
                <w:color w:val="000000"/>
                <w:sz w:val="22"/>
                <w:szCs w:val="22"/>
              </w:rPr>
              <w:t>Fuente de datos: Instituto Nacional de Defensa de la Competencia y de la Protección de la Propiedad Intelectual – Indecopi.</w:t>
            </w:r>
          </w:p>
        </w:tc>
      </w:tr>
      <w:tr w:rsidR="00296E11" w:rsidRPr="00296E11" w14:paraId="13FF60A9" w14:textId="77777777" w:rsidTr="00296E11">
        <w:trPr>
          <w:trHeight w:val="340"/>
        </w:trPr>
        <w:tc>
          <w:tcPr>
            <w:tcW w:w="888" w:type="pct"/>
            <w:vMerge/>
            <w:tcBorders>
              <w:top w:val="nil"/>
              <w:left w:val="single" w:sz="8" w:space="0" w:color="auto"/>
              <w:bottom w:val="single" w:sz="8" w:space="0" w:color="000000"/>
              <w:right w:val="single" w:sz="8" w:space="0" w:color="auto"/>
            </w:tcBorders>
            <w:vAlign w:val="center"/>
            <w:hideMark/>
          </w:tcPr>
          <w:p w14:paraId="272DF94F" w14:textId="77777777" w:rsidR="00296E11" w:rsidRPr="00296E11" w:rsidRDefault="00296E11" w:rsidP="00296E11">
            <w:pPr>
              <w:rPr>
                <w:rFonts w:ascii="Arial Narrow" w:hAnsi="Arial Narrow" w:cs="Calibri"/>
                <w:b/>
                <w:bCs/>
                <w:color w:val="000000"/>
                <w:sz w:val="22"/>
                <w:szCs w:val="22"/>
              </w:rPr>
            </w:pPr>
          </w:p>
        </w:tc>
        <w:tc>
          <w:tcPr>
            <w:tcW w:w="4113" w:type="pct"/>
            <w:gridSpan w:val="10"/>
            <w:tcBorders>
              <w:top w:val="nil"/>
              <w:left w:val="nil"/>
              <w:bottom w:val="single" w:sz="8" w:space="0" w:color="auto"/>
              <w:right w:val="single" w:sz="8" w:space="0" w:color="000000"/>
            </w:tcBorders>
            <w:shd w:val="clear" w:color="auto" w:fill="auto"/>
            <w:vAlign w:val="center"/>
            <w:hideMark/>
          </w:tcPr>
          <w:p w14:paraId="29C209D1" w14:textId="77777777" w:rsidR="00296E11" w:rsidRPr="00296E11" w:rsidRDefault="00296E11" w:rsidP="00296E11">
            <w:pPr>
              <w:rPr>
                <w:rFonts w:ascii="Arial Narrow" w:hAnsi="Arial Narrow" w:cs="Calibri"/>
                <w:color w:val="000000"/>
                <w:sz w:val="22"/>
                <w:szCs w:val="22"/>
              </w:rPr>
            </w:pPr>
            <w:r w:rsidRPr="00296E11">
              <w:rPr>
                <w:rFonts w:ascii="Arial Narrow" w:hAnsi="Arial Narrow" w:cs="Calibri"/>
                <w:noProof/>
                <w:color w:val="000000"/>
                <w:sz w:val="22"/>
                <w:szCs w:val="22"/>
              </w:rPr>
              <w:t>Base de datos: Registro de Infracciones y Sanciones (RIS) del Indecopi.</w:t>
            </w:r>
          </w:p>
        </w:tc>
      </w:tr>
      <w:tr w:rsidR="00296E11" w:rsidRPr="00296E11" w14:paraId="03A95A75" w14:textId="77777777" w:rsidTr="00296E11">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472BDCAE" w14:textId="77777777" w:rsidR="00296E11" w:rsidRPr="00296E11" w:rsidRDefault="00296E11" w:rsidP="00296E11">
            <w:pPr>
              <w:jc w:val="center"/>
              <w:rPr>
                <w:rFonts w:ascii="Arial Narrow" w:hAnsi="Arial Narrow" w:cs="Calibri"/>
                <w:color w:val="000000"/>
                <w:sz w:val="22"/>
                <w:szCs w:val="22"/>
              </w:rPr>
            </w:pPr>
            <w:r w:rsidRPr="00296E11">
              <w:rPr>
                <w:rFonts w:ascii="Arial Narrow" w:hAnsi="Arial Narrow" w:cs="Calibri"/>
                <w:color w:val="000000"/>
                <w:sz w:val="22"/>
                <w:szCs w:val="22"/>
              </w:rPr>
              <w:t> </w:t>
            </w:r>
          </w:p>
        </w:tc>
        <w:tc>
          <w:tcPr>
            <w:tcW w:w="456" w:type="pct"/>
            <w:tcBorders>
              <w:top w:val="nil"/>
              <w:left w:val="nil"/>
              <w:bottom w:val="single" w:sz="8" w:space="0" w:color="auto"/>
              <w:right w:val="nil"/>
            </w:tcBorders>
            <w:shd w:val="clear" w:color="000000" w:fill="002060"/>
            <w:vAlign w:val="center"/>
            <w:hideMark/>
          </w:tcPr>
          <w:p w14:paraId="78BDDC45" w14:textId="77777777" w:rsidR="00296E11" w:rsidRPr="00296E11" w:rsidRDefault="00296E11" w:rsidP="00296E11">
            <w:pPr>
              <w:jc w:val="center"/>
              <w:rPr>
                <w:rFonts w:ascii="Arial Narrow" w:hAnsi="Arial Narrow" w:cs="Calibri"/>
                <w:b/>
                <w:bCs/>
                <w:color w:val="FFFFFF"/>
                <w:sz w:val="22"/>
                <w:szCs w:val="22"/>
              </w:rPr>
            </w:pPr>
            <w:r w:rsidRPr="00296E11">
              <w:rPr>
                <w:rFonts w:ascii="Arial Narrow" w:hAnsi="Arial Narrow" w:cs="Calibri"/>
                <w:b/>
                <w:bCs/>
                <w:sz w:val="22"/>
                <w:szCs w:val="22"/>
              </w:rPr>
              <w:t>Línea de base</w:t>
            </w:r>
          </w:p>
        </w:tc>
        <w:tc>
          <w:tcPr>
            <w:tcW w:w="3656" w:type="pct"/>
            <w:gridSpan w:val="9"/>
            <w:tcBorders>
              <w:top w:val="single" w:sz="8" w:space="0" w:color="auto"/>
              <w:left w:val="single" w:sz="8" w:space="0" w:color="auto"/>
              <w:bottom w:val="single" w:sz="8" w:space="0" w:color="auto"/>
              <w:right w:val="single" w:sz="8" w:space="0" w:color="000000"/>
            </w:tcBorders>
            <w:shd w:val="clear" w:color="000000" w:fill="002060"/>
            <w:vAlign w:val="center"/>
            <w:hideMark/>
          </w:tcPr>
          <w:p w14:paraId="26B833D6" w14:textId="77777777" w:rsidR="00296E11" w:rsidRPr="00296E11" w:rsidRDefault="00296E11" w:rsidP="00296E11">
            <w:pPr>
              <w:jc w:val="center"/>
              <w:rPr>
                <w:rFonts w:ascii="Arial Narrow" w:hAnsi="Arial Narrow" w:cs="Calibri"/>
                <w:b/>
                <w:bCs/>
                <w:color w:val="FFFFFF"/>
                <w:sz w:val="22"/>
                <w:szCs w:val="22"/>
              </w:rPr>
            </w:pPr>
            <w:r w:rsidRPr="00296E11">
              <w:rPr>
                <w:rFonts w:ascii="Arial Narrow" w:hAnsi="Arial Narrow" w:cs="Calibri"/>
                <w:b/>
                <w:bCs/>
                <w:sz w:val="22"/>
                <w:szCs w:val="22"/>
              </w:rPr>
              <w:t>Logros esperados*</w:t>
            </w:r>
          </w:p>
        </w:tc>
      </w:tr>
      <w:tr w:rsidR="00296E11" w:rsidRPr="00296E11" w14:paraId="1F4D5452" w14:textId="77777777" w:rsidTr="00296E11">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12FFF972" w14:textId="77777777" w:rsidR="00296E11" w:rsidRPr="00296E11" w:rsidRDefault="00296E11" w:rsidP="00296E11">
            <w:pPr>
              <w:jc w:val="center"/>
              <w:rPr>
                <w:rFonts w:ascii="Arial Narrow" w:hAnsi="Arial Narrow" w:cs="Calibri"/>
                <w:color w:val="000000"/>
                <w:sz w:val="22"/>
                <w:szCs w:val="22"/>
              </w:rPr>
            </w:pPr>
            <w:r w:rsidRPr="00296E11">
              <w:rPr>
                <w:rFonts w:ascii="Arial Narrow" w:hAnsi="Arial Narrow" w:cs="Calibri"/>
                <w:color w:val="000000"/>
                <w:sz w:val="22"/>
                <w:szCs w:val="22"/>
              </w:rPr>
              <w:t>Año</w:t>
            </w:r>
          </w:p>
        </w:tc>
        <w:tc>
          <w:tcPr>
            <w:tcW w:w="456" w:type="pct"/>
            <w:tcBorders>
              <w:top w:val="nil"/>
              <w:left w:val="nil"/>
              <w:bottom w:val="single" w:sz="8" w:space="0" w:color="auto"/>
              <w:right w:val="single" w:sz="8" w:space="0" w:color="auto"/>
            </w:tcBorders>
            <w:shd w:val="clear" w:color="auto" w:fill="auto"/>
            <w:vAlign w:val="center"/>
            <w:hideMark/>
          </w:tcPr>
          <w:p w14:paraId="01115413"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2019</w:t>
            </w:r>
          </w:p>
        </w:tc>
        <w:tc>
          <w:tcPr>
            <w:tcW w:w="406" w:type="pct"/>
            <w:tcBorders>
              <w:top w:val="nil"/>
              <w:left w:val="nil"/>
              <w:bottom w:val="single" w:sz="8" w:space="0" w:color="auto"/>
              <w:right w:val="single" w:sz="8" w:space="0" w:color="auto"/>
            </w:tcBorders>
            <w:shd w:val="clear" w:color="auto" w:fill="auto"/>
            <w:vAlign w:val="center"/>
            <w:hideMark/>
          </w:tcPr>
          <w:p w14:paraId="10D2FF39"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2022</w:t>
            </w:r>
          </w:p>
        </w:tc>
        <w:tc>
          <w:tcPr>
            <w:tcW w:w="406" w:type="pct"/>
            <w:tcBorders>
              <w:top w:val="nil"/>
              <w:left w:val="nil"/>
              <w:bottom w:val="single" w:sz="8" w:space="0" w:color="auto"/>
              <w:right w:val="single" w:sz="8" w:space="0" w:color="auto"/>
            </w:tcBorders>
            <w:shd w:val="clear" w:color="auto" w:fill="auto"/>
            <w:vAlign w:val="center"/>
            <w:hideMark/>
          </w:tcPr>
          <w:p w14:paraId="0995E888"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2023</w:t>
            </w:r>
          </w:p>
        </w:tc>
        <w:tc>
          <w:tcPr>
            <w:tcW w:w="406" w:type="pct"/>
            <w:tcBorders>
              <w:top w:val="nil"/>
              <w:left w:val="nil"/>
              <w:bottom w:val="single" w:sz="8" w:space="0" w:color="auto"/>
              <w:right w:val="single" w:sz="8" w:space="0" w:color="auto"/>
            </w:tcBorders>
            <w:shd w:val="clear" w:color="auto" w:fill="auto"/>
            <w:vAlign w:val="center"/>
            <w:hideMark/>
          </w:tcPr>
          <w:p w14:paraId="57065893"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2024</w:t>
            </w:r>
          </w:p>
        </w:tc>
        <w:tc>
          <w:tcPr>
            <w:tcW w:w="406" w:type="pct"/>
            <w:tcBorders>
              <w:top w:val="nil"/>
              <w:left w:val="nil"/>
              <w:bottom w:val="single" w:sz="8" w:space="0" w:color="auto"/>
              <w:right w:val="single" w:sz="8" w:space="0" w:color="auto"/>
            </w:tcBorders>
            <w:shd w:val="clear" w:color="auto" w:fill="auto"/>
            <w:vAlign w:val="center"/>
            <w:hideMark/>
          </w:tcPr>
          <w:p w14:paraId="2980D336"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2025</w:t>
            </w:r>
          </w:p>
        </w:tc>
        <w:tc>
          <w:tcPr>
            <w:tcW w:w="406" w:type="pct"/>
            <w:tcBorders>
              <w:top w:val="nil"/>
              <w:left w:val="nil"/>
              <w:bottom w:val="single" w:sz="8" w:space="0" w:color="auto"/>
              <w:right w:val="single" w:sz="8" w:space="0" w:color="auto"/>
            </w:tcBorders>
            <w:shd w:val="clear" w:color="auto" w:fill="auto"/>
            <w:vAlign w:val="center"/>
            <w:hideMark/>
          </w:tcPr>
          <w:p w14:paraId="4E338BA5"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2026</w:t>
            </w:r>
          </w:p>
        </w:tc>
        <w:tc>
          <w:tcPr>
            <w:tcW w:w="406" w:type="pct"/>
            <w:tcBorders>
              <w:top w:val="nil"/>
              <w:left w:val="nil"/>
              <w:bottom w:val="single" w:sz="8" w:space="0" w:color="auto"/>
              <w:right w:val="single" w:sz="8" w:space="0" w:color="auto"/>
            </w:tcBorders>
            <w:shd w:val="clear" w:color="auto" w:fill="auto"/>
            <w:vAlign w:val="center"/>
            <w:hideMark/>
          </w:tcPr>
          <w:p w14:paraId="2A81084B"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2027</w:t>
            </w:r>
          </w:p>
        </w:tc>
        <w:tc>
          <w:tcPr>
            <w:tcW w:w="406" w:type="pct"/>
            <w:tcBorders>
              <w:top w:val="nil"/>
              <w:left w:val="nil"/>
              <w:bottom w:val="single" w:sz="8" w:space="0" w:color="auto"/>
              <w:right w:val="single" w:sz="8" w:space="0" w:color="auto"/>
            </w:tcBorders>
            <w:shd w:val="clear" w:color="auto" w:fill="auto"/>
            <w:vAlign w:val="center"/>
            <w:hideMark/>
          </w:tcPr>
          <w:p w14:paraId="3327E66F"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2028</w:t>
            </w:r>
          </w:p>
        </w:tc>
        <w:tc>
          <w:tcPr>
            <w:tcW w:w="406" w:type="pct"/>
            <w:tcBorders>
              <w:top w:val="nil"/>
              <w:left w:val="nil"/>
              <w:bottom w:val="single" w:sz="8" w:space="0" w:color="auto"/>
              <w:right w:val="single" w:sz="8" w:space="0" w:color="auto"/>
            </w:tcBorders>
            <w:shd w:val="clear" w:color="auto" w:fill="auto"/>
            <w:vAlign w:val="center"/>
            <w:hideMark/>
          </w:tcPr>
          <w:p w14:paraId="1CC00B37"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2029</w:t>
            </w:r>
          </w:p>
        </w:tc>
        <w:tc>
          <w:tcPr>
            <w:tcW w:w="406" w:type="pct"/>
            <w:tcBorders>
              <w:top w:val="nil"/>
              <w:left w:val="nil"/>
              <w:bottom w:val="single" w:sz="8" w:space="0" w:color="auto"/>
              <w:right w:val="single" w:sz="8" w:space="0" w:color="auto"/>
            </w:tcBorders>
            <w:shd w:val="clear" w:color="auto" w:fill="auto"/>
            <w:vAlign w:val="center"/>
            <w:hideMark/>
          </w:tcPr>
          <w:p w14:paraId="0E7AFD1F"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2030</w:t>
            </w:r>
          </w:p>
        </w:tc>
      </w:tr>
      <w:tr w:rsidR="00296E11" w:rsidRPr="00296E11" w14:paraId="47A76B9B" w14:textId="77777777" w:rsidTr="00296E11">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74A8A142" w14:textId="77777777" w:rsidR="00296E11" w:rsidRPr="00296E11" w:rsidRDefault="00296E11" w:rsidP="00296E11">
            <w:pPr>
              <w:jc w:val="center"/>
              <w:rPr>
                <w:rFonts w:ascii="Arial Narrow" w:hAnsi="Arial Narrow" w:cs="Calibri"/>
                <w:color w:val="000000"/>
                <w:sz w:val="22"/>
                <w:szCs w:val="22"/>
              </w:rPr>
            </w:pPr>
            <w:r w:rsidRPr="00296E11">
              <w:rPr>
                <w:rFonts w:ascii="Arial Narrow" w:hAnsi="Arial Narrow" w:cs="Calibri"/>
                <w:color w:val="000000"/>
                <w:sz w:val="22"/>
                <w:szCs w:val="22"/>
              </w:rPr>
              <w:t>Valor</w:t>
            </w:r>
          </w:p>
        </w:tc>
        <w:tc>
          <w:tcPr>
            <w:tcW w:w="456" w:type="pct"/>
            <w:tcBorders>
              <w:top w:val="nil"/>
              <w:left w:val="nil"/>
              <w:bottom w:val="single" w:sz="8" w:space="0" w:color="auto"/>
              <w:right w:val="single" w:sz="8" w:space="0" w:color="auto"/>
            </w:tcBorders>
            <w:shd w:val="clear" w:color="auto" w:fill="auto"/>
            <w:vAlign w:val="center"/>
            <w:hideMark/>
          </w:tcPr>
          <w:p w14:paraId="043F4828"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w:noProof/>
                <w:color w:val="000000"/>
                <w:sz w:val="20"/>
                <w:szCs w:val="20"/>
              </w:rPr>
              <w:t>24.80%</w:t>
            </w:r>
          </w:p>
        </w:tc>
        <w:tc>
          <w:tcPr>
            <w:tcW w:w="406" w:type="pct"/>
            <w:tcBorders>
              <w:top w:val="nil"/>
              <w:left w:val="nil"/>
              <w:bottom w:val="single" w:sz="8" w:space="0" w:color="auto"/>
              <w:right w:val="single" w:sz="8" w:space="0" w:color="auto"/>
            </w:tcBorders>
            <w:shd w:val="clear" w:color="auto" w:fill="auto"/>
            <w:vAlign w:val="center"/>
            <w:hideMark/>
          </w:tcPr>
          <w:p w14:paraId="0ABFDEA8"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23.50%</w:t>
            </w:r>
          </w:p>
        </w:tc>
        <w:tc>
          <w:tcPr>
            <w:tcW w:w="406" w:type="pct"/>
            <w:tcBorders>
              <w:top w:val="nil"/>
              <w:left w:val="nil"/>
              <w:bottom w:val="single" w:sz="8" w:space="0" w:color="auto"/>
              <w:right w:val="single" w:sz="8" w:space="0" w:color="auto"/>
            </w:tcBorders>
            <w:shd w:val="clear" w:color="auto" w:fill="auto"/>
            <w:vAlign w:val="center"/>
            <w:hideMark/>
          </w:tcPr>
          <w:p w14:paraId="7DCD8860"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23.00%</w:t>
            </w:r>
          </w:p>
        </w:tc>
        <w:tc>
          <w:tcPr>
            <w:tcW w:w="406" w:type="pct"/>
            <w:tcBorders>
              <w:top w:val="nil"/>
              <w:left w:val="nil"/>
              <w:bottom w:val="single" w:sz="8" w:space="0" w:color="auto"/>
              <w:right w:val="single" w:sz="8" w:space="0" w:color="auto"/>
            </w:tcBorders>
            <w:shd w:val="clear" w:color="auto" w:fill="auto"/>
            <w:vAlign w:val="center"/>
            <w:hideMark/>
          </w:tcPr>
          <w:p w14:paraId="50F5D7AA"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22.50%</w:t>
            </w:r>
          </w:p>
        </w:tc>
        <w:tc>
          <w:tcPr>
            <w:tcW w:w="406" w:type="pct"/>
            <w:tcBorders>
              <w:top w:val="nil"/>
              <w:left w:val="nil"/>
              <w:bottom w:val="single" w:sz="8" w:space="0" w:color="auto"/>
              <w:right w:val="single" w:sz="8" w:space="0" w:color="auto"/>
            </w:tcBorders>
            <w:shd w:val="clear" w:color="auto" w:fill="auto"/>
            <w:vAlign w:val="center"/>
            <w:hideMark/>
          </w:tcPr>
          <w:p w14:paraId="025F7A4A"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22.00%</w:t>
            </w:r>
          </w:p>
        </w:tc>
        <w:tc>
          <w:tcPr>
            <w:tcW w:w="406" w:type="pct"/>
            <w:tcBorders>
              <w:top w:val="nil"/>
              <w:left w:val="nil"/>
              <w:bottom w:val="single" w:sz="8" w:space="0" w:color="auto"/>
              <w:right w:val="single" w:sz="8" w:space="0" w:color="auto"/>
            </w:tcBorders>
            <w:shd w:val="clear" w:color="auto" w:fill="auto"/>
            <w:vAlign w:val="center"/>
            <w:hideMark/>
          </w:tcPr>
          <w:p w14:paraId="23E32115"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21.50%</w:t>
            </w:r>
          </w:p>
        </w:tc>
        <w:tc>
          <w:tcPr>
            <w:tcW w:w="406" w:type="pct"/>
            <w:tcBorders>
              <w:top w:val="nil"/>
              <w:left w:val="nil"/>
              <w:bottom w:val="single" w:sz="8" w:space="0" w:color="auto"/>
              <w:right w:val="single" w:sz="8" w:space="0" w:color="auto"/>
            </w:tcBorders>
            <w:shd w:val="clear" w:color="auto" w:fill="auto"/>
            <w:vAlign w:val="center"/>
            <w:hideMark/>
          </w:tcPr>
          <w:p w14:paraId="5B78DEF2"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21.00%</w:t>
            </w:r>
          </w:p>
        </w:tc>
        <w:tc>
          <w:tcPr>
            <w:tcW w:w="406" w:type="pct"/>
            <w:tcBorders>
              <w:top w:val="nil"/>
              <w:left w:val="nil"/>
              <w:bottom w:val="single" w:sz="8" w:space="0" w:color="auto"/>
              <w:right w:val="single" w:sz="8" w:space="0" w:color="auto"/>
            </w:tcBorders>
            <w:shd w:val="clear" w:color="auto" w:fill="auto"/>
            <w:vAlign w:val="center"/>
            <w:hideMark/>
          </w:tcPr>
          <w:p w14:paraId="470DE339"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20.50%</w:t>
            </w:r>
          </w:p>
        </w:tc>
        <w:tc>
          <w:tcPr>
            <w:tcW w:w="406" w:type="pct"/>
            <w:tcBorders>
              <w:top w:val="nil"/>
              <w:left w:val="nil"/>
              <w:bottom w:val="single" w:sz="8" w:space="0" w:color="auto"/>
              <w:right w:val="single" w:sz="8" w:space="0" w:color="auto"/>
            </w:tcBorders>
            <w:shd w:val="clear" w:color="auto" w:fill="auto"/>
            <w:vAlign w:val="center"/>
            <w:hideMark/>
          </w:tcPr>
          <w:p w14:paraId="7AD2DE77"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20.00%</w:t>
            </w:r>
          </w:p>
        </w:tc>
        <w:tc>
          <w:tcPr>
            <w:tcW w:w="406" w:type="pct"/>
            <w:tcBorders>
              <w:top w:val="nil"/>
              <w:left w:val="nil"/>
              <w:bottom w:val="single" w:sz="8" w:space="0" w:color="auto"/>
              <w:right w:val="single" w:sz="8" w:space="0" w:color="auto"/>
            </w:tcBorders>
            <w:shd w:val="clear" w:color="auto" w:fill="auto"/>
            <w:vAlign w:val="center"/>
            <w:hideMark/>
          </w:tcPr>
          <w:p w14:paraId="06AD767E" w14:textId="77777777" w:rsidR="00296E11" w:rsidRPr="00296E11" w:rsidRDefault="00296E11" w:rsidP="00296E11">
            <w:pPr>
              <w:jc w:val="center"/>
              <w:rPr>
                <w:rFonts w:ascii="Arial Narrow" w:hAnsi="Arial Narrow" w:cs="Calibri"/>
                <w:color w:val="000000"/>
                <w:sz w:val="20"/>
                <w:szCs w:val="20"/>
              </w:rPr>
            </w:pPr>
            <w:r w:rsidRPr="00296E11">
              <w:rPr>
                <w:rFonts w:ascii="Arial Narrow" w:hAnsi="Arial Narrow" w:cs="Calibri Light"/>
                <w:color w:val="000000"/>
                <w:sz w:val="20"/>
                <w:szCs w:val="20"/>
              </w:rPr>
              <w:t>19.50%</w:t>
            </w:r>
          </w:p>
        </w:tc>
      </w:tr>
    </w:tbl>
    <w:p w14:paraId="0C679C20" w14:textId="695E6162" w:rsidR="00973C0E" w:rsidRDefault="00973C0E" w:rsidP="00296E11">
      <w:pPr>
        <w:snapToGrid w:val="0"/>
        <w:spacing w:line="276" w:lineRule="auto"/>
        <w:jc w:val="both"/>
        <w:rPr>
          <w:rFonts w:eastAsia="Arial Narrow"/>
        </w:rPr>
      </w:pPr>
      <w:r>
        <w:rPr>
          <w:rFonts w:ascii="Arial Narrow" w:hAnsi="Arial Narrow"/>
          <w:sz w:val="18"/>
          <w:szCs w:val="18"/>
        </w:rPr>
        <w:t>*Cifras preliminares que se ajustaran conforme se cuenten con información de servicios y actividades.</w:t>
      </w:r>
    </w:p>
    <w:p w14:paraId="0D6BDD22" w14:textId="77777777" w:rsidR="000A5F9E" w:rsidRDefault="000A5F9E" w:rsidP="000A5F9E">
      <w:pPr>
        <w:snapToGrid w:val="0"/>
        <w:spacing w:before="120" w:after="120" w:line="276" w:lineRule="auto"/>
        <w:jc w:val="both"/>
        <w:rPr>
          <w:rFonts w:ascii="Arial Narrow" w:eastAsia="Arial Narrow" w:hAnsi="Arial Narrow" w:cs="Calibri Light"/>
          <w:color w:val="000000"/>
        </w:rPr>
      </w:pPr>
    </w:p>
    <w:p w14:paraId="7E0F0A55" w14:textId="77777777" w:rsidR="000A5F9E" w:rsidRDefault="000A5F9E" w:rsidP="000A5F9E">
      <w:pPr>
        <w:snapToGrid w:val="0"/>
        <w:spacing w:before="120" w:after="120" w:line="276" w:lineRule="auto"/>
        <w:jc w:val="both"/>
        <w:rPr>
          <w:rFonts w:ascii="Arial Narrow" w:eastAsia="Arial Narrow" w:hAnsi="Arial Narrow" w:cs="Calibri Light"/>
          <w:color w:val="000000"/>
        </w:rPr>
      </w:pPr>
    </w:p>
    <w:p w14:paraId="220C6CCC" w14:textId="77777777" w:rsidR="000A5F9E" w:rsidRDefault="000A5F9E" w:rsidP="000A5F9E">
      <w:pPr>
        <w:snapToGrid w:val="0"/>
        <w:spacing w:before="120" w:after="120" w:line="276" w:lineRule="auto"/>
        <w:jc w:val="both"/>
        <w:rPr>
          <w:rFonts w:ascii="Arial Narrow" w:eastAsia="Arial Narrow" w:hAnsi="Arial Narrow" w:cs="Calibri Light"/>
          <w:color w:val="000000"/>
        </w:rPr>
      </w:pPr>
    </w:p>
    <w:p w14:paraId="51B682C9" w14:textId="77777777" w:rsidR="000A5F9E" w:rsidRDefault="000A5F9E" w:rsidP="000A5F9E">
      <w:pPr>
        <w:snapToGrid w:val="0"/>
        <w:spacing w:before="120" w:after="120" w:line="276" w:lineRule="auto"/>
        <w:jc w:val="both"/>
        <w:rPr>
          <w:rFonts w:ascii="Arial Narrow" w:eastAsia="Arial Narrow" w:hAnsi="Arial Narrow" w:cs="Calibri Light"/>
          <w:color w:val="000000"/>
        </w:rPr>
      </w:pPr>
    </w:p>
    <w:tbl>
      <w:tblPr>
        <w:tblW w:w="5000" w:type="pct"/>
        <w:tblCellMar>
          <w:left w:w="70" w:type="dxa"/>
          <w:right w:w="70" w:type="dxa"/>
        </w:tblCellMar>
        <w:tblLook w:val="04A0" w:firstRow="1" w:lastRow="0" w:firstColumn="1" w:lastColumn="0" w:noHBand="0" w:noVBand="1"/>
      </w:tblPr>
      <w:tblGrid>
        <w:gridCol w:w="1263"/>
        <w:gridCol w:w="697"/>
        <w:gridCol w:w="697"/>
        <w:gridCol w:w="697"/>
        <w:gridCol w:w="697"/>
        <w:gridCol w:w="697"/>
        <w:gridCol w:w="697"/>
        <w:gridCol w:w="697"/>
        <w:gridCol w:w="697"/>
        <w:gridCol w:w="697"/>
        <w:gridCol w:w="1282"/>
      </w:tblGrid>
      <w:tr w:rsidR="00296E11" w:rsidRPr="00296E11" w14:paraId="6F06C676" w14:textId="77777777" w:rsidTr="00296E11">
        <w:trPr>
          <w:trHeight w:val="340"/>
        </w:trPr>
        <w:tc>
          <w:tcPr>
            <w:tcW w:w="5000" w:type="pct"/>
            <w:gridSpan w:val="11"/>
            <w:tcBorders>
              <w:top w:val="single" w:sz="8" w:space="0" w:color="auto"/>
              <w:left w:val="single" w:sz="8" w:space="0" w:color="auto"/>
              <w:bottom w:val="single" w:sz="8" w:space="0" w:color="auto"/>
              <w:right w:val="single" w:sz="8" w:space="0" w:color="000000"/>
            </w:tcBorders>
            <w:shd w:val="clear" w:color="000000" w:fill="002060"/>
            <w:vAlign w:val="center"/>
            <w:hideMark/>
          </w:tcPr>
          <w:p w14:paraId="3207C469" w14:textId="77777777" w:rsidR="00296E11" w:rsidRPr="00296E11" w:rsidRDefault="00296E11" w:rsidP="00296E11">
            <w:pPr>
              <w:jc w:val="center"/>
              <w:rPr>
                <w:rFonts w:ascii="Arial Narrow" w:hAnsi="Arial Narrow" w:cs="Calibri"/>
                <w:b/>
                <w:bCs/>
                <w:color w:val="FFFFFF"/>
                <w:sz w:val="22"/>
                <w:szCs w:val="22"/>
              </w:rPr>
            </w:pPr>
            <w:r w:rsidRPr="00296E11">
              <w:rPr>
                <w:rFonts w:ascii="Arial Narrow" w:hAnsi="Arial Narrow" w:cs="Calibri"/>
                <w:b/>
                <w:bCs/>
                <w:color w:val="FFFFFF"/>
                <w:sz w:val="22"/>
                <w:szCs w:val="22"/>
              </w:rPr>
              <w:t>FICHA TÉCNICA DEL INDICADOR</w:t>
            </w:r>
            <w:r w:rsidRPr="00296E11">
              <w:rPr>
                <w:rFonts w:ascii="Arial Narrow" w:hAnsi="Arial Narrow" w:cs="Calibri"/>
                <w:color w:val="FFFFFF"/>
                <w:sz w:val="16"/>
                <w:szCs w:val="16"/>
              </w:rPr>
              <w:t>  </w:t>
            </w:r>
          </w:p>
        </w:tc>
      </w:tr>
      <w:tr w:rsidR="00296E11" w:rsidRPr="00296E11" w14:paraId="7ED033EF" w14:textId="77777777" w:rsidTr="00C66444">
        <w:trPr>
          <w:trHeight w:val="619"/>
        </w:trPr>
        <w:tc>
          <w:tcPr>
            <w:tcW w:w="688" w:type="pct"/>
            <w:tcBorders>
              <w:top w:val="nil"/>
              <w:left w:val="single" w:sz="8" w:space="0" w:color="auto"/>
              <w:bottom w:val="single" w:sz="8" w:space="0" w:color="auto"/>
              <w:right w:val="nil"/>
            </w:tcBorders>
            <w:shd w:val="clear" w:color="auto" w:fill="auto"/>
            <w:vAlign w:val="center"/>
            <w:hideMark/>
          </w:tcPr>
          <w:p w14:paraId="71F8804B"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Objetivo Prioritario</w:t>
            </w:r>
          </w:p>
        </w:tc>
        <w:tc>
          <w:tcPr>
            <w:tcW w:w="43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655EBEF2" w14:textId="00AF7E33" w:rsidR="00296E11" w:rsidRPr="00817985" w:rsidRDefault="00747073" w:rsidP="00AA59CB">
            <w:pPr>
              <w:jc w:val="both"/>
              <w:rPr>
                <w:rFonts w:ascii="Arial Narrow" w:hAnsi="Arial Narrow" w:cs="Calibri"/>
                <w:color w:val="2F5496" w:themeColor="accent1" w:themeShade="BF"/>
                <w:sz w:val="22"/>
                <w:szCs w:val="22"/>
              </w:rPr>
            </w:pPr>
            <w:r w:rsidRPr="005154F3">
              <w:rPr>
                <w:rFonts w:ascii="Arial Narrow" w:eastAsia="Arial Narrow" w:hAnsi="Arial Narrow" w:cs="Calibri Light"/>
                <w:color w:val="C00000"/>
                <w:sz w:val="22"/>
                <w:szCs w:val="22"/>
              </w:rPr>
              <w:t>OP.04</w:t>
            </w:r>
            <w:r w:rsidR="00296E11" w:rsidRPr="005154F3">
              <w:rPr>
                <w:rFonts w:ascii="Arial Narrow" w:hAnsi="Arial Narrow" w:cs="Calibri"/>
                <w:noProof/>
                <w:color w:val="C00000"/>
                <w:sz w:val="20"/>
                <w:szCs w:val="20"/>
              </w:rPr>
              <w:t xml:space="preserve"> </w:t>
            </w:r>
            <w:r w:rsidR="005302B0" w:rsidRPr="005154F3">
              <w:rPr>
                <w:rFonts w:ascii="Arial Narrow" w:hAnsi="Arial Narrow" w:cs="Calibri"/>
                <w:noProof/>
                <w:color w:val="000000"/>
                <w:sz w:val="22"/>
                <w:szCs w:val="22"/>
              </w:rPr>
              <w:t xml:space="preserve">Fortalecer </w:t>
            </w:r>
            <w:r w:rsidR="00FB30BA" w:rsidRPr="00FB30BA">
              <w:rPr>
                <w:rFonts w:ascii="Arial Narrow" w:hAnsi="Arial Narrow" w:cs="Calibri"/>
                <w:noProof/>
                <w:color w:val="C00000"/>
                <w:sz w:val="22"/>
                <w:szCs w:val="22"/>
              </w:rPr>
              <w:t>los mecanismos de</w:t>
            </w:r>
            <w:r w:rsidR="00FB30BA" w:rsidRPr="00FB30BA">
              <w:rPr>
                <w:rFonts w:ascii="Arial Narrow" w:hAnsi="Arial Narrow" w:cs="Calibri"/>
                <w:noProof/>
                <w:color w:val="000000"/>
                <w:sz w:val="22"/>
                <w:szCs w:val="22"/>
              </w:rPr>
              <w:t xml:space="preserve"> </w:t>
            </w:r>
            <w:r w:rsidR="005302B0" w:rsidRPr="005154F3">
              <w:rPr>
                <w:rFonts w:ascii="Arial Narrow" w:hAnsi="Arial Narrow" w:cs="Calibri"/>
                <w:noProof/>
                <w:color w:val="000000"/>
                <w:sz w:val="22"/>
                <w:szCs w:val="22"/>
              </w:rPr>
              <w:t>solución de controversias de consumo en las entidades competentes</w:t>
            </w:r>
          </w:p>
        </w:tc>
      </w:tr>
      <w:tr w:rsidR="00296E11" w:rsidRPr="00296E11" w14:paraId="38A921E9" w14:textId="77777777" w:rsidTr="00C66444">
        <w:trPr>
          <w:trHeight w:val="760"/>
        </w:trPr>
        <w:tc>
          <w:tcPr>
            <w:tcW w:w="688" w:type="pct"/>
            <w:tcBorders>
              <w:top w:val="nil"/>
              <w:left w:val="single" w:sz="8" w:space="0" w:color="auto"/>
              <w:bottom w:val="single" w:sz="8" w:space="0" w:color="auto"/>
              <w:right w:val="nil"/>
            </w:tcBorders>
            <w:shd w:val="clear" w:color="auto" w:fill="auto"/>
            <w:vAlign w:val="center"/>
            <w:hideMark/>
          </w:tcPr>
          <w:p w14:paraId="146558DB"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Nombre del Indicador</w:t>
            </w:r>
          </w:p>
        </w:tc>
        <w:tc>
          <w:tcPr>
            <w:tcW w:w="43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0F0E74F2" w14:textId="7346EE98" w:rsidR="00296E11" w:rsidRPr="00296E11" w:rsidRDefault="00E00DEC" w:rsidP="00AA59CB">
            <w:pPr>
              <w:jc w:val="both"/>
              <w:rPr>
                <w:rFonts w:ascii="Arial Narrow" w:hAnsi="Arial Narrow" w:cs="Calibri"/>
                <w:color w:val="000000"/>
                <w:sz w:val="22"/>
                <w:szCs w:val="22"/>
              </w:rPr>
            </w:pPr>
            <w:r w:rsidRPr="005154F3">
              <w:rPr>
                <w:rFonts w:ascii="Arial Narrow" w:hAnsi="Arial Narrow" w:cs="Calibri Light"/>
                <w:color w:val="C00000"/>
                <w:sz w:val="22"/>
                <w:szCs w:val="22"/>
              </w:rPr>
              <w:t>IOP.04.0</w:t>
            </w:r>
            <w:r w:rsidR="005044D3">
              <w:rPr>
                <w:rFonts w:ascii="Arial Narrow" w:hAnsi="Arial Narrow" w:cs="Calibri Light"/>
                <w:color w:val="C00000"/>
                <w:sz w:val="22"/>
                <w:szCs w:val="22"/>
              </w:rPr>
              <w:t>1</w:t>
            </w:r>
            <w:r w:rsidRPr="005154F3">
              <w:rPr>
                <w:rFonts w:ascii="Arial Narrow" w:hAnsi="Arial Narrow" w:cs="Calibri Light"/>
                <w:color w:val="C00000"/>
                <w:sz w:val="22"/>
                <w:szCs w:val="22"/>
              </w:rPr>
              <w:t xml:space="preserve"> </w:t>
            </w:r>
            <w:r w:rsidR="00296E11" w:rsidRPr="00B07709">
              <w:rPr>
                <w:rFonts w:ascii="Arial Narrow" w:hAnsi="Arial Narrow" w:cs="Calibri"/>
                <w:noProof/>
                <w:color w:val="000000"/>
                <w:sz w:val="22"/>
                <w:szCs w:val="22"/>
              </w:rPr>
              <w:t>Porcentaje de consumidores satisfechos con el mecanismo utilizado para la atención de su conflicto de consumo.</w:t>
            </w:r>
          </w:p>
        </w:tc>
      </w:tr>
      <w:tr w:rsidR="00296E11" w:rsidRPr="00296E11" w14:paraId="713C2631" w14:textId="77777777" w:rsidTr="00C66444">
        <w:trPr>
          <w:trHeight w:val="740"/>
        </w:trPr>
        <w:tc>
          <w:tcPr>
            <w:tcW w:w="688" w:type="pct"/>
            <w:tcBorders>
              <w:top w:val="nil"/>
              <w:left w:val="single" w:sz="8" w:space="0" w:color="auto"/>
              <w:bottom w:val="single" w:sz="8" w:space="0" w:color="auto"/>
              <w:right w:val="nil"/>
            </w:tcBorders>
            <w:shd w:val="clear" w:color="auto" w:fill="auto"/>
            <w:vAlign w:val="center"/>
            <w:hideMark/>
          </w:tcPr>
          <w:p w14:paraId="4B86B1C0"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Justificación</w:t>
            </w:r>
          </w:p>
        </w:tc>
        <w:tc>
          <w:tcPr>
            <w:tcW w:w="43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095DDEE1"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Permite conocer la percepción de los consumidores respecto de los mecanismos tanto públicos y privados, en este último caso, no necesariamente son monitoreados.</w:t>
            </w:r>
          </w:p>
        </w:tc>
      </w:tr>
      <w:tr w:rsidR="00296E11" w:rsidRPr="00296E11" w14:paraId="599F0230" w14:textId="77777777" w:rsidTr="00C66444">
        <w:trPr>
          <w:trHeight w:val="705"/>
        </w:trPr>
        <w:tc>
          <w:tcPr>
            <w:tcW w:w="688" w:type="pct"/>
            <w:tcBorders>
              <w:top w:val="nil"/>
              <w:left w:val="single" w:sz="8" w:space="0" w:color="auto"/>
              <w:bottom w:val="single" w:sz="8" w:space="0" w:color="auto"/>
              <w:right w:val="nil"/>
            </w:tcBorders>
            <w:shd w:val="clear" w:color="auto" w:fill="auto"/>
            <w:vAlign w:val="center"/>
            <w:hideMark/>
          </w:tcPr>
          <w:p w14:paraId="2B921871"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Responsable del indicador</w:t>
            </w:r>
          </w:p>
        </w:tc>
        <w:tc>
          <w:tcPr>
            <w:tcW w:w="43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1EC07D98" w14:textId="508E4532" w:rsidR="00296E11" w:rsidRPr="00296E11" w:rsidRDefault="00AF3873" w:rsidP="00AA59CB">
            <w:pPr>
              <w:jc w:val="both"/>
              <w:rPr>
                <w:rFonts w:ascii="Arial Narrow" w:hAnsi="Arial Narrow" w:cs="Calibri"/>
                <w:color w:val="000000"/>
                <w:sz w:val="22"/>
                <w:szCs w:val="22"/>
              </w:rPr>
            </w:pPr>
            <w:r w:rsidRPr="00AF3873">
              <w:rPr>
                <w:rFonts w:ascii="Arial Narrow" w:hAnsi="Arial Narrow" w:cs="Calibri"/>
                <w:color w:val="000000"/>
                <w:sz w:val="22"/>
                <w:szCs w:val="22"/>
              </w:rPr>
              <w:t>PCM-INDECOPI</w:t>
            </w:r>
          </w:p>
        </w:tc>
      </w:tr>
      <w:tr w:rsidR="00296E11" w:rsidRPr="00296E11" w14:paraId="7A344099" w14:textId="77777777" w:rsidTr="00C66444">
        <w:trPr>
          <w:trHeight w:val="1240"/>
        </w:trPr>
        <w:tc>
          <w:tcPr>
            <w:tcW w:w="688" w:type="pct"/>
            <w:tcBorders>
              <w:top w:val="nil"/>
              <w:left w:val="single" w:sz="8" w:space="0" w:color="auto"/>
              <w:bottom w:val="nil"/>
              <w:right w:val="single" w:sz="8" w:space="0" w:color="auto"/>
            </w:tcBorders>
            <w:shd w:val="clear" w:color="auto" w:fill="auto"/>
            <w:vAlign w:val="center"/>
            <w:hideMark/>
          </w:tcPr>
          <w:p w14:paraId="4423E0B3"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Limitaciones del indicador</w:t>
            </w:r>
          </w:p>
        </w:tc>
        <w:tc>
          <w:tcPr>
            <w:tcW w:w="4312" w:type="pct"/>
            <w:gridSpan w:val="10"/>
            <w:tcBorders>
              <w:top w:val="single" w:sz="8" w:space="0" w:color="auto"/>
              <w:left w:val="nil"/>
              <w:bottom w:val="nil"/>
              <w:right w:val="single" w:sz="8" w:space="0" w:color="000000"/>
            </w:tcBorders>
            <w:shd w:val="clear" w:color="auto" w:fill="auto"/>
            <w:vAlign w:val="center"/>
            <w:hideMark/>
          </w:tcPr>
          <w:p w14:paraId="2F701722"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 xml:space="preserve">Los resultados podrían verse afectados por la existencia de informalidad y mecanismos informales para la solución de conflictos utilizados por las personas que hayan experimentado conflictos de consumo. La información no incluye a la población de la zona rural del país, la cual será incluida en el marco muestral para el año 2025. </w:t>
            </w:r>
          </w:p>
        </w:tc>
      </w:tr>
      <w:tr w:rsidR="00296E11" w:rsidRPr="00296E11" w14:paraId="56D5233C" w14:textId="77777777" w:rsidTr="00C66444">
        <w:trPr>
          <w:trHeight w:val="320"/>
        </w:trPr>
        <w:tc>
          <w:tcPr>
            <w:tcW w:w="68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9F3833"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Método de cálculo</w:t>
            </w:r>
          </w:p>
        </w:tc>
        <w:tc>
          <w:tcPr>
            <w:tcW w:w="4312" w:type="pct"/>
            <w:gridSpan w:val="10"/>
            <w:tcBorders>
              <w:top w:val="single" w:sz="8" w:space="0" w:color="auto"/>
              <w:left w:val="nil"/>
              <w:bottom w:val="nil"/>
              <w:right w:val="single" w:sz="8" w:space="0" w:color="000000"/>
            </w:tcBorders>
            <w:shd w:val="clear" w:color="auto" w:fill="auto"/>
            <w:vAlign w:val="center"/>
            <w:hideMark/>
          </w:tcPr>
          <w:p w14:paraId="143BD7DE"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color w:val="000000"/>
                <w:sz w:val="22"/>
                <w:szCs w:val="22"/>
              </w:rPr>
              <w:t>El cálculo del indicador se realiza mediante la siguiente fórmula:</w:t>
            </w:r>
          </w:p>
        </w:tc>
      </w:tr>
      <w:tr w:rsidR="00296E11" w:rsidRPr="00296E11" w14:paraId="07BEF6D3" w14:textId="77777777" w:rsidTr="00C66444">
        <w:trPr>
          <w:trHeight w:val="320"/>
        </w:trPr>
        <w:tc>
          <w:tcPr>
            <w:tcW w:w="688" w:type="pct"/>
            <w:vMerge/>
            <w:tcBorders>
              <w:top w:val="single" w:sz="8" w:space="0" w:color="auto"/>
              <w:left w:val="single" w:sz="8" w:space="0" w:color="auto"/>
              <w:bottom w:val="single" w:sz="8" w:space="0" w:color="000000"/>
              <w:right w:val="single" w:sz="8" w:space="0" w:color="auto"/>
            </w:tcBorders>
            <w:vAlign w:val="center"/>
            <w:hideMark/>
          </w:tcPr>
          <w:p w14:paraId="49B5887E" w14:textId="77777777" w:rsidR="00296E11" w:rsidRPr="00296E11" w:rsidRDefault="00296E11" w:rsidP="00296E11">
            <w:pPr>
              <w:rPr>
                <w:rFonts w:ascii="Arial Narrow" w:hAnsi="Arial Narrow" w:cs="Calibri"/>
                <w:b/>
                <w:bCs/>
                <w:color w:val="000000"/>
                <w:sz w:val="22"/>
                <w:szCs w:val="22"/>
              </w:rPr>
            </w:pPr>
          </w:p>
        </w:tc>
        <w:tc>
          <w:tcPr>
            <w:tcW w:w="4312" w:type="pct"/>
            <w:gridSpan w:val="10"/>
            <w:tcBorders>
              <w:top w:val="nil"/>
              <w:left w:val="nil"/>
              <w:bottom w:val="nil"/>
              <w:right w:val="single" w:sz="8" w:space="0" w:color="000000"/>
            </w:tcBorders>
            <w:shd w:val="clear" w:color="auto" w:fill="auto"/>
            <w:vAlign w:val="center"/>
            <w:hideMark/>
          </w:tcPr>
          <w:p w14:paraId="54421F7E" w14:textId="77777777" w:rsidR="00296E11" w:rsidRPr="00296E11" w:rsidRDefault="00296E11" w:rsidP="00AA59CB">
            <w:pPr>
              <w:jc w:val="both"/>
              <w:rPr>
                <w:rFonts w:ascii="Arial Narrow" w:hAnsi="Arial Narrow" w:cs="Calibri"/>
                <w:b/>
                <w:bCs/>
                <w:color w:val="000000"/>
                <w:sz w:val="22"/>
                <w:szCs w:val="22"/>
              </w:rPr>
            </w:pPr>
            <w:r w:rsidRPr="00296E11">
              <w:rPr>
                <w:rFonts w:ascii="Arial Narrow" w:hAnsi="Arial Narrow" w:cs="Calibri"/>
                <w:b/>
                <w:bCs/>
                <w:color w:val="000000"/>
                <w:sz w:val="22"/>
                <w:szCs w:val="22"/>
              </w:rPr>
              <w:t>Fórmula</w:t>
            </w:r>
          </w:p>
        </w:tc>
      </w:tr>
      <w:tr w:rsidR="00296E11" w:rsidRPr="00296E11" w14:paraId="14394795" w14:textId="77777777" w:rsidTr="00C66444">
        <w:trPr>
          <w:trHeight w:val="320"/>
        </w:trPr>
        <w:tc>
          <w:tcPr>
            <w:tcW w:w="688" w:type="pct"/>
            <w:vMerge/>
            <w:tcBorders>
              <w:top w:val="single" w:sz="8" w:space="0" w:color="auto"/>
              <w:left w:val="single" w:sz="8" w:space="0" w:color="auto"/>
              <w:bottom w:val="single" w:sz="8" w:space="0" w:color="000000"/>
              <w:right w:val="single" w:sz="8" w:space="0" w:color="auto"/>
            </w:tcBorders>
            <w:vAlign w:val="center"/>
            <w:hideMark/>
          </w:tcPr>
          <w:p w14:paraId="440FAC28" w14:textId="77777777" w:rsidR="00296E11" w:rsidRPr="00296E11" w:rsidRDefault="00296E11" w:rsidP="00296E11">
            <w:pPr>
              <w:rPr>
                <w:rFonts w:ascii="Arial Narrow" w:hAnsi="Arial Narrow" w:cs="Calibri"/>
                <w:b/>
                <w:bCs/>
                <w:color w:val="000000"/>
                <w:sz w:val="22"/>
                <w:szCs w:val="22"/>
              </w:rPr>
            </w:pPr>
          </w:p>
        </w:tc>
        <w:tc>
          <w:tcPr>
            <w:tcW w:w="4312" w:type="pct"/>
            <w:gridSpan w:val="10"/>
            <w:tcBorders>
              <w:top w:val="nil"/>
              <w:left w:val="nil"/>
              <w:bottom w:val="nil"/>
              <w:right w:val="single" w:sz="8" w:space="0" w:color="000000"/>
            </w:tcBorders>
            <w:shd w:val="clear" w:color="auto" w:fill="auto"/>
            <w:vAlign w:val="center"/>
            <w:hideMark/>
          </w:tcPr>
          <w:p w14:paraId="284C5A84"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A / B * 100</w:t>
            </w:r>
          </w:p>
        </w:tc>
      </w:tr>
      <w:tr w:rsidR="00296E11" w:rsidRPr="00296E11" w14:paraId="7F7C65A9" w14:textId="77777777" w:rsidTr="00C66444">
        <w:trPr>
          <w:trHeight w:val="320"/>
        </w:trPr>
        <w:tc>
          <w:tcPr>
            <w:tcW w:w="688" w:type="pct"/>
            <w:vMerge/>
            <w:tcBorders>
              <w:top w:val="single" w:sz="8" w:space="0" w:color="auto"/>
              <w:left w:val="single" w:sz="8" w:space="0" w:color="auto"/>
              <w:bottom w:val="single" w:sz="8" w:space="0" w:color="000000"/>
              <w:right w:val="single" w:sz="8" w:space="0" w:color="auto"/>
            </w:tcBorders>
            <w:vAlign w:val="center"/>
            <w:hideMark/>
          </w:tcPr>
          <w:p w14:paraId="747BD97F" w14:textId="77777777" w:rsidR="00296E11" w:rsidRPr="00296E11" w:rsidRDefault="00296E11" w:rsidP="00296E11">
            <w:pPr>
              <w:rPr>
                <w:rFonts w:ascii="Arial Narrow" w:hAnsi="Arial Narrow" w:cs="Calibri"/>
                <w:b/>
                <w:bCs/>
                <w:color w:val="000000"/>
                <w:sz w:val="22"/>
                <w:szCs w:val="22"/>
              </w:rPr>
            </w:pPr>
          </w:p>
        </w:tc>
        <w:tc>
          <w:tcPr>
            <w:tcW w:w="4312" w:type="pct"/>
            <w:gridSpan w:val="10"/>
            <w:tcBorders>
              <w:top w:val="nil"/>
              <w:left w:val="nil"/>
              <w:bottom w:val="nil"/>
              <w:right w:val="single" w:sz="8" w:space="0" w:color="000000"/>
            </w:tcBorders>
            <w:shd w:val="clear" w:color="auto" w:fill="auto"/>
            <w:vAlign w:val="center"/>
            <w:hideMark/>
          </w:tcPr>
          <w:p w14:paraId="4E53CA15" w14:textId="77777777" w:rsidR="00296E11" w:rsidRPr="00296E11" w:rsidRDefault="00296E11" w:rsidP="00AA59CB">
            <w:pPr>
              <w:jc w:val="both"/>
              <w:rPr>
                <w:rFonts w:ascii="Arial Narrow" w:hAnsi="Arial Narrow" w:cs="Calibri"/>
                <w:b/>
                <w:bCs/>
                <w:color w:val="000000"/>
                <w:sz w:val="22"/>
                <w:szCs w:val="22"/>
              </w:rPr>
            </w:pPr>
            <w:r w:rsidRPr="00296E11">
              <w:rPr>
                <w:rFonts w:ascii="Arial Narrow" w:hAnsi="Arial Narrow" w:cs="Calibri"/>
                <w:b/>
                <w:bCs/>
                <w:color w:val="000000"/>
                <w:sz w:val="22"/>
                <w:szCs w:val="22"/>
              </w:rPr>
              <w:t>Especificaciones técnicas</w:t>
            </w:r>
          </w:p>
        </w:tc>
      </w:tr>
      <w:tr w:rsidR="00296E11" w:rsidRPr="00296E11" w14:paraId="2E602E0B" w14:textId="77777777" w:rsidTr="00C66444">
        <w:trPr>
          <w:trHeight w:val="620"/>
        </w:trPr>
        <w:tc>
          <w:tcPr>
            <w:tcW w:w="688" w:type="pct"/>
            <w:vMerge/>
            <w:tcBorders>
              <w:top w:val="single" w:sz="8" w:space="0" w:color="auto"/>
              <w:left w:val="single" w:sz="8" w:space="0" w:color="auto"/>
              <w:bottom w:val="single" w:sz="8" w:space="0" w:color="000000"/>
              <w:right w:val="single" w:sz="8" w:space="0" w:color="auto"/>
            </w:tcBorders>
            <w:vAlign w:val="center"/>
            <w:hideMark/>
          </w:tcPr>
          <w:p w14:paraId="62550306" w14:textId="77777777" w:rsidR="00296E11" w:rsidRPr="00296E11" w:rsidRDefault="00296E11" w:rsidP="00296E11">
            <w:pPr>
              <w:rPr>
                <w:rFonts w:ascii="Arial Narrow" w:hAnsi="Arial Narrow" w:cs="Calibri"/>
                <w:b/>
                <w:bCs/>
                <w:color w:val="000000"/>
                <w:sz w:val="22"/>
                <w:szCs w:val="22"/>
              </w:rPr>
            </w:pPr>
          </w:p>
        </w:tc>
        <w:tc>
          <w:tcPr>
            <w:tcW w:w="4312" w:type="pct"/>
            <w:gridSpan w:val="10"/>
            <w:tcBorders>
              <w:top w:val="nil"/>
              <w:left w:val="nil"/>
              <w:bottom w:val="nil"/>
              <w:right w:val="single" w:sz="8" w:space="0" w:color="000000"/>
            </w:tcBorders>
            <w:shd w:val="clear" w:color="auto" w:fill="auto"/>
            <w:vAlign w:val="center"/>
            <w:hideMark/>
          </w:tcPr>
          <w:p w14:paraId="7261D61E"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A = Número de personas que se encuentran satisfechas por la atención brindada ante un conflicto de consumo. (incluye las opciones de respuestas “satisfecho” y “muy satisfecho ").</w:t>
            </w:r>
          </w:p>
        </w:tc>
      </w:tr>
      <w:tr w:rsidR="00296E11" w:rsidRPr="00296E11" w14:paraId="47DA9822" w14:textId="77777777" w:rsidTr="00C66444">
        <w:trPr>
          <w:trHeight w:val="340"/>
        </w:trPr>
        <w:tc>
          <w:tcPr>
            <w:tcW w:w="688" w:type="pct"/>
            <w:vMerge/>
            <w:tcBorders>
              <w:top w:val="single" w:sz="8" w:space="0" w:color="auto"/>
              <w:left w:val="single" w:sz="8" w:space="0" w:color="auto"/>
              <w:bottom w:val="single" w:sz="8" w:space="0" w:color="000000"/>
              <w:right w:val="single" w:sz="8" w:space="0" w:color="auto"/>
            </w:tcBorders>
            <w:vAlign w:val="center"/>
            <w:hideMark/>
          </w:tcPr>
          <w:p w14:paraId="3AD31A43" w14:textId="77777777" w:rsidR="00296E11" w:rsidRPr="00296E11" w:rsidRDefault="00296E11" w:rsidP="00296E11">
            <w:pPr>
              <w:rPr>
                <w:rFonts w:ascii="Arial Narrow" w:hAnsi="Arial Narrow" w:cs="Calibri"/>
                <w:b/>
                <w:bCs/>
                <w:color w:val="000000"/>
                <w:sz w:val="22"/>
                <w:szCs w:val="22"/>
              </w:rPr>
            </w:pPr>
          </w:p>
        </w:tc>
        <w:tc>
          <w:tcPr>
            <w:tcW w:w="4312" w:type="pct"/>
            <w:gridSpan w:val="10"/>
            <w:tcBorders>
              <w:top w:val="nil"/>
              <w:left w:val="nil"/>
              <w:bottom w:val="single" w:sz="8" w:space="0" w:color="auto"/>
              <w:right w:val="single" w:sz="8" w:space="0" w:color="000000"/>
            </w:tcBorders>
            <w:shd w:val="clear" w:color="auto" w:fill="auto"/>
            <w:vAlign w:val="center"/>
            <w:hideMark/>
          </w:tcPr>
          <w:p w14:paraId="4FA35401"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B = Número total de personas encuestadas</w:t>
            </w:r>
          </w:p>
        </w:tc>
      </w:tr>
      <w:tr w:rsidR="00296E11" w:rsidRPr="00296E11" w14:paraId="48E1C68D" w14:textId="77777777" w:rsidTr="00C66444">
        <w:trPr>
          <w:trHeight w:val="680"/>
        </w:trPr>
        <w:tc>
          <w:tcPr>
            <w:tcW w:w="688" w:type="pct"/>
            <w:tcBorders>
              <w:top w:val="nil"/>
              <w:left w:val="single" w:sz="8" w:space="0" w:color="auto"/>
              <w:bottom w:val="single" w:sz="8" w:space="0" w:color="auto"/>
              <w:right w:val="nil"/>
            </w:tcBorders>
            <w:shd w:val="clear" w:color="auto" w:fill="auto"/>
            <w:vAlign w:val="center"/>
            <w:hideMark/>
          </w:tcPr>
          <w:p w14:paraId="280B2E2A"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Sentido esperado del indicador</w:t>
            </w:r>
          </w:p>
        </w:tc>
        <w:tc>
          <w:tcPr>
            <w:tcW w:w="43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4FF6C49E"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Ascendente</w:t>
            </w:r>
          </w:p>
        </w:tc>
      </w:tr>
      <w:tr w:rsidR="00C66444" w:rsidRPr="00296E11" w14:paraId="3E27DA69" w14:textId="77777777" w:rsidTr="00C66444">
        <w:trPr>
          <w:trHeight w:val="680"/>
        </w:trPr>
        <w:tc>
          <w:tcPr>
            <w:tcW w:w="688" w:type="pct"/>
            <w:tcBorders>
              <w:top w:val="nil"/>
              <w:left w:val="single" w:sz="8" w:space="0" w:color="auto"/>
              <w:bottom w:val="single" w:sz="8" w:space="0" w:color="auto"/>
              <w:right w:val="nil"/>
            </w:tcBorders>
            <w:shd w:val="clear" w:color="auto" w:fill="auto"/>
            <w:vAlign w:val="center"/>
            <w:hideMark/>
          </w:tcPr>
          <w:p w14:paraId="188AF14E" w14:textId="77777777" w:rsidR="00C66444" w:rsidRPr="00296E11" w:rsidRDefault="00C66444" w:rsidP="00C66444">
            <w:pPr>
              <w:rPr>
                <w:rFonts w:ascii="Arial Narrow" w:hAnsi="Arial Narrow" w:cs="Calibri"/>
                <w:b/>
                <w:bCs/>
                <w:color w:val="000000"/>
                <w:sz w:val="22"/>
                <w:szCs w:val="22"/>
              </w:rPr>
            </w:pPr>
            <w:r w:rsidRPr="00296E11">
              <w:rPr>
                <w:rFonts w:ascii="Arial Narrow" w:hAnsi="Arial Narrow" w:cs="Calibri"/>
                <w:b/>
                <w:bCs/>
                <w:color w:val="000000"/>
                <w:sz w:val="22"/>
                <w:szCs w:val="22"/>
              </w:rPr>
              <w:t>Supuestos</w:t>
            </w:r>
          </w:p>
        </w:tc>
        <w:tc>
          <w:tcPr>
            <w:tcW w:w="43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785BEC88" w14:textId="5F3D6760" w:rsidR="003E558E" w:rsidRDefault="003E558E" w:rsidP="00AA59CB">
            <w:pPr>
              <w:jc w:val="both"/>
              <w:rPr>
                <w:rFonts w:ascii="Arial Narrow" w:hAnsi="Arial Narrow" w:cs="Calibri"/>
                <w:color w:val="C00000"/>
                <w:sz w:val="22"/>
                <w:szCs w:val="22"/>
              </w:rPr>
            </w:pPr>
            <w:r>
              <w:rPr>
                <w:rFonts w:ascii="Arial Narrow" w:hAnsi="Arial Narrow" w:cs="Calibri"/>
                <w:color w:val="C00000"/>
                <w:sz w:val="22"/>
                <w:szCs w:val="22"/>
              </w:rPr>
              <w:t xml:space="preserve">Se asume la disponibilidad </w:t>
            </w:r>
            <w:r w:rsidR="00146A00">
              <w:rPr>
                <w:rFonts w:ascii="Arial Narrow" w:hAnsi="Arial Narrow" w:cs="Calibri"/>
                <w:color w:val="C00000"/>
                <w:sz w:val="22"/>
                <w:szCs w:val="22"/>
              </w:rPr>
              <w:t xml:space="preserve">y conocimiento </w:t>
            </w:r>
            <w:r>
              <w:rPr>
                <w:rFonts w:ascii="Arial Narrow" w:hAnsi="Arial Narrow" w:cs="Calibri"/>
                <w:color w:val="C00000"/>
                <w:sz w:val="22"/>
                <w:szCs w:val="22"/>
              </w:rPr>
              <w:t>de mecanismos de solución de conflictos para el consumidor.</w:t>
            </w:r>
          </w:p>
          <w:p w14:paraId="25580E43" w14:textId="5BC38F43" w:rsidR="00C66444" w:rsidRPr="00296E11" w:rsidRDefault="00C66444" w:rsidP="00AA59CB">
            <w:pPr>
              <w:jc w:val="both"/>
              <w:rPr>
                <w:rFonts w:ascii="Arial Narrow" w:hAnsi="Arial Narrow" w:cs="Calibri"/>
                <w:color w:val="000000"/>
                <w:sz w:val="22"/>
                <w:szCs w:val="22"/>
              </w:rPr>
            </w:pPr>
            <w:r w:rsidRPr="001A57A9">
              <w:rPr>
                <w:rFonts w:ascii="Arial Narrow" w:hAnsi="Arial Narrow" w:cs="Calibri"/>
                <w:color w:val="C00000"/>
                <w:sz w:val="22"/>
                <w:szCs w:val="22"/>
              </w:rPr>
              <w:t xml:space="preserve">Se mantiene la disponibilidad presupuestal de recursos financieros para </w:t>
            </w:r>
            <w:r>
              <w:rPr>
                <w:rFonts w:ascii="Arial Narrow" w:hAnsi="Arial Narrow" w:cs="Calibri"/>
                <w:color w:val="C00000"/>
                <w:sz w:val="22"/>
                <w:szCs w:val="22"/>
              </w:rPr>
              <w:t>el desempeño de actividades de resolución de conflictos.</w:t>
            </w:r>
          </w:p>
        </w:tc>
      </w:tr>
      <w:tr w:rsidR="00296E11" w:rsidRPr="00296E11" w14:paraId="2DEE3887" w14:textId="77777777" w:rsidTr="00C66444">
        <w:trPr>
          <w:trHeight w:val="320"/>
        </w:trPr>
        <w:tc>
          <w:tcPr>
            <w:tcW w:w="688" w:type="pct"/>
            <w:vMerge w:val="restart"/>
            <w:tcBorders>
              <w:top w:val="nil"/>
              <w:left w:val="single" w:sz="8" w:space="0" w:color="auto"/>
              <w:bottom w:val="single" w:sz="8" w:space="0" w:color="000000"/>
              <w:right w:val="single" w:sz="8" w:space="0" w:color="auto"/>
            </w:tcBorders>
            <w:shd w:val="clear" w:color="auto" w:fill="auto"/>
            <w:vAlign w:val="center"/>
            <w:hideMark/>
          </w:tcPr>
          <w:p w14:paraId="19F2BF38" w14:textId="77777777" w:rsidR="00296E11" w:rsidRPr="00296E11" w:rsidRDefault="00296E11" w:rsidP="00296E11">
            <w:pPr>
              <w:rPr>
                <w:rFonts w:ascii="Arial Narrow" w:hAnsi="Arial Narrow" w:cs="Calibri"/>
                <w:b/>
                <w:bCs/>
                <w:color w:val="000000"/>
                <w:sz w:val="22"/>
                <w:szCs w:val="22"/>
              </w:rPr>
            </w:pPr>
            <w:r w:rsidRPr="00296E11">
              <w:rPr>
                <w:rFonts w:ascii="Arial Narrow" w:hAnsi="Arial Narrow" w:cs="Calibri"/>
                <w:b/>
                <w:bCs/>
                <w:color w:val="000000"/>
                <w:sz w:val="22"/>
                <w:szCs w:val="22"/>
              </w:rPr>
              <w:t>Fuentes y bases de datos</w:t>
            </w:r>
          </w:p>
        </w:tc>
        <w:tc>
          <w:tcPr>
            <w:tcW w:w="4312" w:type="pct"/>
            <w:gridSpan w:val="10"/>
            <w:tcBorders>
              <w:top w:val="single" w:sz="8" w:space="0" w:color="auto"/>
              <w:left w:val="nil"/>
              <w:bottom w:val="nil"/>
              <w:right w:val="single" w:sz="8" w:space="0" w:color="000000"/>
            </w:tcBorders>
            <w:shd w:val="clear" w:color="auto" w:fill="auto"/>
            <w:vAlign w:val="center"/>
            <w:hideMark/>
          </w:tcPr>
          <w:p w14:paraId="109E8F5A" w14:textId="77777777" w:rsidR="00296E11" w:rsidRPr="00296E11" w:rsidRDefault="00296E11" w:rsidP="00AA59CB">
            <w:pPr>
              <w:jc w:val="both"/>
              <w:rPr>
                <w:rFonts w:ascii="Arial Narrow" w:hAnsi="Arial Narrow" w:cs="Calibri"/>
                <w:color w:val="000000"/>
                <w:sz w:val="22"/>
                <w:szCs w:val="22"/>
              </w:rPr>
            </w:pPr>
            <w:r w:rsidRPr="00296E11">
              <w:rPr>
                <w:rFonts w:ascii="Arial Narrow" w:hAnsi="Arial Narrow" w:cs="Calibri"/>
                <w:noProof/>
                <w:color w:val="000000"/>
                <w:sz w:val="22"/>
                <w:szCs w:val="22"/>
              </w:rPr>
              <w:t>Fuente de datos: Instituto Nacional de Defensa de la Competencia y de la Protección de la Propiedad Intelectual – Indecopi.</w:t>
            </w:r>
          </w:p>
        </w:tc>
      </w:tr>
      <w:tr w:rsidR="00296E11" w:rsidRPr="00296E11" w14:paraId="00879541" w14:textId="77777777" w:rsidTr="00C66444">
        <w:trPr>
          <w:trHeight w:val="481"/>
        </w:trPr>
        <w:tc>
          <w:tcPr>
            <w:tcW w:w="688" w:type="pct"/>
            <w:vMerge/>
            <w:tcBorders>
              <w:top w:val="nil"/>
              <w:left w:val="single" w:sz="8" w:space="0" w:color="auto"/>
              <w:bottom w:val="single" w:sz="8" w:space="0" w:color="000000"/>
              <w:right w:val="single" w:sz="8" w:space="0" w:color="auto"/>
            </w:tcBorders>
            <w:vAlign w:val="center"/>
            <w:hideMark/>
          </w:tcPr>
          <w:p w14:paraId="26FB5BCD" w14:textId="77777777" w:rsidR="00296E11" w:rsidRPr="00296E11" w:rsidRDefault="00296E11" w:rsidP="00296E11">
            <w:pPr>
              <w:rPr>
                <w:rFonts w:ascii="Arial Narrow" w:hAnsi="Arial Narrow" w:cs="Calibri"/>
                <w:b/>
                <w:bCs/>
                <w:color w:val="000000"/>
                <w:sz w:val="22"/>
                <w:szCs w:val="22"/>
              </w:rPr>
            </w:pPr>
          </w:p>
        </w:tc>
        <w:tc>
          <w:tcPr>
            <w:tcW w:w="4312" w:type="pct"/>
            <w:gridSpan w:val="10"/>
            <w:tcBorders>
              <w:top w:val="nil"/>
              <w:left w:val="nil"/>
              <w:bottom w:val="single" w:sz="8" w:space="0" w:color="auto"/>
              <w:right w:val="single" w:sz="8" w:space="0" w:color="000000"/>
            </w:tcBorders>
            <w:shd w:val="clear" w:color="auto" w:fill="auto"/>
            <w:vAlign w:val="center"/>
            <w:hideMark/>
          </w:tcPr>
          <w:p w14:paraId="13FD8943" w14:textId="77777777" w:rsidR="00296E11" w:rsidRPr="00296E11" w:rsidRDefault="00296E11" w:rsidP="00296E11">
            <w:pPr>
              <w:rPr>
                <w:rFonts w:ascii="Arial Narrow" w:hAnsi="Arial Narrow" w:cs="Calibri"/>
                <w:color w:val="000000"/>
                <w:sz w:val="22"/>
                <w:szCs w:val="22"/>
              </w:rPr>
            </w:pPr>
            <w:r w:rsidRPr="00296E11">
              <w:rPr>
                <w:rFonts w:ascii="Arial Narrow" w:hAnsi="Arial Narrow" w:cs="Calibri"/>
                <w:noProof/>
                <w:color w:val="000000"/>
                <w:sz w:val="22"/>
                <w:szCs w:val="22"/>
              </w:rPr>
              <w:t>Base de datos: Encuesta en Materia de Protección del Consumidor.</w:t>
            </w:r>
          </w:p>
        </w:tc>
      </w:tr>
      <w:tr w:rsidR="00296E11" w:rsidRPr="00296E11" w14:paraId="4F84B321" w14:textId="77777777" w:rsidTr="00C66444">
        <w:trPr>
          <w:trHeight w:val="340"/>
        </w:trPr>
        <w:tc>
          <w:tcPr>
            <w:tcW w:w="688" w:type="pct"/>
            <w:tcBorders>
              <w:top w:val="nil"/>
              <w:left w:val="single" w:sz="8" w:space="0" w:color="auto"/>
              <w:bottom w:val="single" w:sz="8" w:space="0" w:color="auto"/>
              <w:right w:val="single" w:sz="8" w:space="0" w:color="auto"/>
            </w:tcBorders>
            <w:shd w:val="clear" w:color="auto" w:fill="auto"/>
            <w:vAlign w:val="center"/>
            <w:hideMark/>
          </w:tcPr>
          <w:p w14:paraId="6C757DC8" w14:textId="77777777" w:rsidR="00296E11" w:rsidRPr="00296E11" w:rsidRDefault="00296E11" w:rsidP="00296E11">
            <w:pPr>
              <w:jc w:val="center"/>
              <w:rPr>
                <w:rFonts w:ascii="Arial Narrow" w:hAnsi="Arial Narrow" w:cs="Calibri"/>
                <w:color w:val="000000"/>
                <w:sz w:val="22"/>
                <w:szCs w:val="22"/>
              </w:rPr>
            </w:pPr>
            <w:r w:rsidRPr="00296E11">
              <w:rPr>
                <w:rFonts w:ascii="Arial Narrow" w:hAnsi="Arial Narrow" w:cs="Calibri"/>
                <w:color w:val="000000"/>
                <w:sz w:val="22"/>
                <w:szCs w:val="22"/>
              </w:rPr>
              <w:t> </w:t>
            </w:r>
          </w:p>
        </w:tc>
        <w:tc>
          <w:tcPr>
            <w:tcW w:w="382" w:type="pct"/>
            <w:tcBorders>
              <w:top w:val="nil"/>
              <w:left w:val="nil"/>
              <w:bottom w:val="single" w:sz="8" w:space="0" w:color="auto"/>
              <w:right w:val="nil"/>
            </w:tcBorders>
            <w:shd w:val="clear" w:color="000000" w:fill="002060"/>
            <w:vAlign w:val="center"/>
            <w:hideMark/>
          </w:tcPr>
          <w:p w14:paraId="72675113" w14:textId="77777777" w:rsidR="00296E11" w:rsidRPr="00296E11" w:rsidRDefault="00296E11" w:rsidP="00296E11">
            <w:pPr>
              <w:jc w:val="center"/>
              <w:rPr>
                <w:rFonts w:ascii="Arial Narrow" w:hAnsi="Arial Narrow" w:cs="Calibri"/>
                <w:b/>
                <w:bCs/>
                <w:color w:val="FFFFFF"/>
                <w:sz w:val="22"/>
                <w:szCs w:val="22"/>
              </w:rPr>
            </w:pPr>
            <w:r w:rsidRPr="00296E11">
              <w:rPr>
                <w:rFonts w:ascii="Arial Narrow" w:hAnsi="Arial Narrow" w:cs="Calibri"/>
                <w:b/>
                <w:bCs/>
                <w:sz w:val="22"/>
                <w:szCs w:val="22"/>
              </w:rPr>
              <w:t>Línea de base*</w:t>
            </w:r>
          </w:p>
        </w:tc>
        <w:tc>
          <w:tcPr>
            <w:tcW w:w="3931" w:type="pct"/>
            <w:gridSpan w:val="9"/>
            <w:tcBorders>
              <w:top w:val="single" w:sz="8" w:space="0" w:color="auto"/>
              <w:left w:val="single" w:sz="8" w:space="0" w:color="auto"/>
              <w:bottom w:val="single" w:sz="8" w:space="0" w:color="auto"/>
              <w:right w:val="single" w:sz="8" w:space="0" w:color="000000"/>
            </w:tcBorders>
            <w:shd w:val="clear" w:color="000000" w:fill="002060"/>
            <w:vAlign w:val="center"/>
            <w:hideMark/>
          </w:tcPr>
          <w:p w14:paraId="009E2F2E" w14:textId="77777777" w:rsidR="00296E11" w:rsidRPr="00296E11" w:rsidRDefault="00296E11" w:rsidP="00296E11">
            <w:pPr>
              <w:jc w:val="center"/>
              <w:rPr>
                <w:rFonts w:ascii="Arial Narrow" w:hAnsi="Arial Narrow" w:cs="Calibri"/>
                <w:b/>
                <w:bCs/>
                <w:color w:val="FFFFFF"/>
                <w:sz w:val="22"/>
                <w:szCs w:val="22"/>
              </w:rPr>
            </w:pPr>
            <w:r w:rsidRPr="00296E11">
              <w:rPr>
                <w:rFonts w:ascii="Arial Narrow" w:hAnsi="Arial Narrow" w:cs="Calibri"/>
                <w:b/>
                <w:bCs/>
                <w:sz w:val="22"/>
                <w:szCs w:val="22"/>
              </w:rPr>
              <w:t>Logros esperados**</w:t>
            </w:r>
          </w:p>
        </w:tc>
      </w:tr>
      <w:tr w:rsidR="00296E11" w:rsidRPr="00296E11" w14:paraId="3B2D45BE" w14:textId="77777777" w:rsidTr="00C66444">
        <w:trPr>
          <w:trHeight w:val="340"/>
        </w:trPr>
        <w:tc>
          <w:tcPr>
            <w:tcW w:w="688" w:type="pct"/>
            <w:tcBorders>
              <w:top w:val="nil"/>
              <w:left w:val="single" w:sz="8" w:space="0" w:color="auto"/>
              <w:bottom w:val="single" w:sz="8" w:space="0" w:color="auto"/>
              <w:right w:val="single" w:sz="8" w:space="0" w:color="auto"/>
            </w:tcBorders>
            <w:shd w:val="clear" w:color="auto" w:fill="auto"/>
            <w:vAlign w:val="center"/>
            <w:hideMark/>
          </w:tcPr>
          <w:p w14:paraId="30D8D467" w14:textId="77777777" w:rsidR="00296E11" w:rsidRPr="00296E11" w:rsidRDefault="00296E11" w:rsidP="00296E11">
            <w:pPr>
              <w:jc w:val="center"/>
              <w:rPr>
                <w:rFonts w:ascii="Arial Narrow" w:hAnsi="Arial Narrow" w:cs="Calibri"/>
                <w:color w:val="000000"/>
                <w:sz w:val="22"/>
                <w:szCs w:val="22"/>
              </w:rPr>
            </w:pPr>
            <w:r w:rsidRPr="00296E11">
              <w:rPr>
                <w:rFonts w:ascii="Arial Narrow" w:hAnsi="Arial Narrow" w:cs="Calibri"/>
                <w:color w:val="000000"/>
                <w:sz w:val="22"/>
                <w:szCs w:val="22"/>
              </w:rPr>
              <w:t>Año</w:t>
            </w:r>
          </w:p>
        </w:tc>
        <w:tc>
          <w:tcPr>
            <w:tcW w:w="382" w:type="pct"/>
            <w:tcBorders>
              <w:top w:val="nil"/>
              <w:left w:val="nil"/>
              <w:bottom w:val="single" w:sz="8" w:space="0" w:color="auto"/>
              <w:right w:val="single" w:sz="8" w:space="0" w:color="auto"/>
            </w:tcBorders>
            <w:shd w:val="clear" w:color="auto" w:fill="auto"/>
            <w:vAlign w:val="center"/>
            <w:hideMark/>
          </w:tcPr>
          <w:p w14:paraId="09594970"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2020</w:t>
            </w:r>
          </w:p>
        </w:tc>
        <w:tc>
          <w:tcPr>
            <w:tcW w:w="382" w:type="pct"/>
            <w:tcBorders>
              <w:top w:val="nil"/>
              <w:left w:val="nil"/>
              <w:bottom w:val="single" w:sz="8" w:space="0" w:color="auto"/>
              <w:right w:val="single" w:sz="8" w:space="0" w:color="auto"/>
            </w:tcBorders>
            <w:shd w:val="clear" w:color="auto" w:fill="auto"/>
            <w:vAlign w:val="center"/>
            <w:hideMark/>
          </w:tcPr>
          <w:p w14:paraId="4163153F"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2022</w:t>
            </w:r>
          </w:p>
        </w:tc>
        <w:tc>
          <w:tcPr>
            <w:tcW w:w="382" w:type="pct"/>
            <w:tcBorders>
              <w:top w:val="nil"/>
              <w:left w:val="nil"/>
              <w:bottom w:val="single" w:sz="8" w:space="0" w:color="auto"/>
              <w:right w:val="single" w:sz="8" w:space="0" w:color="auto"/>
            </w:tcBorders>
            <w:shd w:val="clear" w:color="auto" w:fill="auto"/>
            <w:vAlign w:val="center"/>
            <w:hideMark/>
          </w:tcPr>
          <w:p w14:paraId="1132D746"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2023</w:t>
            </w:r>
          </w:p>
        </w:tc>
        <w:tc>
          <w:tcPr>
            <w:tcW w:w="382" w:type="pct"/>
            <w:tcBorders>
              <w:top w:val="nil"/>
              <w:left w:val="nil"/>
              <w:bottom w:val="single" w:sz="8" w:space="0" w:color="auto"/>
              <w:right w:val="single" w:sz="8" w:space="0" w:color="auto"/>
            </w:tcBorders>
            <w:shd w:val="clear" w:color="auto" w:fill="auto"/>
            <w:vAlign w:val="center"/>
            <w:hideMark/>
          </w:tcPr>
          <w:p w14:paraId="6679538C"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2024</w:t>
            </w:r>
          </w:p>
        </w:tc>
        <w:tc>
          <w:tcPr>
            <w:tcW w:w="382" w:type="pct"/>
            <w:tcBorders>
              <w:top w:val="nil"/>
              <w:left w:val="nil"/>
              <w:bottom w:val="single" w:sz="8" w:space="0" w:color="auto"/>
              <w:right w:val="single" w:sz="8" w:space="0" w:color="auto"/>
            </w:tcBorders>
            <w:shd w:val="clear" w:color="auto" w:fill="auto"/>
            <w:vAlign w:val="center"/>
            <w:hideMark/>
          </w:tcPr>
          <w:p w14:paraId="578707C3"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2025</w:t>
            </w:r>
          </w:p>
        </w:tc>
        <w:tc>
          <w:tcPr>
            <w:tcW w:w="382" w:type="pct"/>
            <w:tcBorders>
              <w:top w:val="nil"/>
              <w:left w:val="nil"/>
              <w:bottom w:val="single" w:sz="8" w:space="0" w:color="auto"/>
              <w:right w:val="single" w:sz="8" w:space="0" w:color="auto"/>
            </w:tcBorders>
            <w:shd w:val="clear" w:color="auto" w:fill="auto"/>
            <w:vAlign w:val="center"/>
            <w:hideMark/>
          </w:tcPr>
          <w:p w14:paraId="72419EE0"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2026</w:t>
            </w:r>
          </w:p>
        </w:tc>
        <w:tc>
          <w:tcPr>
            <w:tcW w:w="382" w:type="pct"/>
            <w:tcBorders>
              <w:top w:val="nil"/>
              <w:left w:val="nil"/>
              <w:bottom w:val="single" w:sz="8" w:space="0" w:color="auto"/>
              <w:right w:val="single" w:sz="8" w:space="0" w:color="auto"/>
            </w:tcBorders>
            <w:shd w:val="clear" w:color="auto" w:fill="auto"/>
            <w:vAlign w:val="center"/>
            <w:hideMark/>
          </w:tcPr>
          <w:p w14:paraId="5A78EBD0"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2027</w:t>
            </w:r>
          </w:p>
        </w:tc>
        <w:tc>
          <w:tcPr>
            <w:tcW w:w="382" w:type="pct"/>
            <w:tcBorders>
              <w:top w:val="nil"/>
              <w:left w:val="nil"/>
              <w:bottom w:val="single" w:sz="8" w:space="0" w:color="auto"/>
              <w:right w:val="single" w:sz="8" w:space="0" w:color="auto"/>
            </w:tcBorders>
            <w:shd w:val="clear" w:color="auto" w:fill="auto"/>
            <w:vAlign w:val="center"/>
            <w:hideMark/>
          </w:tcPr>
          <w:p w14:paraId="6BFB6EE4"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2028</w:t>
            </w:r>
          </w:p>
        </w:tc>
        <w:tc>
          <w:tcPr>
            <w:tcW w:w="382" w:type="pct"/>
            <w:tcBorders>
              <w:top w:val="nil"/>
              <w:left w:val="nil"/>
              <w:bottom w:val="single" w:sz="8" w:space="0" w:color="auto"/>
              <w:right w:val="single" w:sz="8" w:space="0" w:color="auto"/>
            </w:tcBorders>
            <w:shd w:val="clear" w:color="auto" w:fill="auto"/>
            <w:vAlign w:val="center"/>
            <w:hideMark/>
          </w:tcPr>
          <w:p w14:paraId="27DA02FC"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2029</w:t>
            </w:r>
          </w:p>
        </w:tc>
        <w:tc>
          <w:tcPr>
            <w:tcW w:w="878" w:type="pct"/>
            <w:tcBorders>
              <w:top w:val="nil"/>
              <w:left w:val="nil"/>
              <w:bottom w:val="single" w:sz="8" w:space="0" w:color="auto"/>
              <w:right w:val="single" w:sz="8" w:space="0" w:color="auto"/>
            </w:tcBorders>
            <w:shd w:val="clear" w:color="auto" w:fill="auto"/>
            <w:vAlign w:val="center"/>
            <w:hideMark/>
          </w:tcPr>
          <w:p w14:paraId="71B15596" w14:textId="77777777" w:rsidR="00296E11" w:rsidRPr="00296E11" w:rsidRDefault="00296E11" w:rsidP="00296E11">
            <w:pPr>
              <w:jc w:val="center"/>
              <w:rPr>
                <w:rFonts w:ascii="Arial Narrow" w:hAnsi="Arial Narrow" w:cs="Calibri"/>
                <w:b/>
                <w:bCs/>
                <w:color w:val="000000"/>
                <w:sz w:val="22"/>
                <w:szCs w:val="22"/>
              </w:rPr>
            </w:pPr>
            <w:r w:rsidRPr="00296E11">
              <w:rPr>
                <w:rFonts w:ascii="Arial Narrow" w:hAnsi="Arial Narrow" w:cs="Calibri"/>
                <w:b/>
                <w:bCs/>
                <w:color w:val="000000"/>
                <w:sz w:val="22"/>
                <w:szCs w:val="22"/>
              </w:rPr>
              <w:t>2030</w:t>
            </w:r>
          </w:p>
        </w:tc>
      </w:tr>
      <w:tr w:rsidR="005211F3" w:rsidRPr="00296E11" w14:paraId="17BF8A37" w14:textId="77777777" w:rsidTr="00C66444">
        <w:trPr>
          <w:trHeight w:val="340"/>
        </w:trPr>
        <w:tc>
          <w:tcPr>
            <w:tcW w:w="688" w:type="pct"/>
            <w:tcBorders>
              <w:top w:val="nil"/>
              <w:left w:val="single" w:sz="8" w:space="0" w:color="auto"/>
              <w:bottom w:val="single" w:sz="8" w:space="0" w:color="auto"/>
              <w:right w:val="single" w:sz="8" w:space="0" w:color="auto"/>
            </w:tcBorders>
            <w:shd w:val="clear" w:color="auto" w:fill="auto"/>
            <w:vAlign w:val="center"/>
            <w:hideMark/>
          </w:tcPr>
          <w:p w14:paraId="52D95361" w14:textId="77777777" w:rsidR="005211F3" w:rsidRPr="00296E11" w:rsidRDefault="005211F3" w:rsidP="005211F3">
            <w:pPr>
              <w:jc w:val="center"/>
              <w:rPr>
                <w:rFonts w:ascii="Arial Narrow" w:hAnsi="Arial Narrow" w:cs="Calibri"/>
                <w:color w:val="000000"/>
                <w:sz w:val="22"/>
                <w:szCs w:val="22"/>
              </w:rPr>
            </w:pPr>
            <w:r w:rsidRPr="00296E11">
              <w:rPr>
                <w:rFonts w:ascii="Arial Narrow" w:hAnsi="Arial Narrow" w:cs="Calibri"/>
                <w:color w:val="000000"/>
                <w:sz w:val="22"/>
                <w:szCs w:val="22"/>
              </w:rPr>
              <w:t>Valor</w:t>
            </w:r>
          </w:p>
        </w:tc>
        <w:tc>
          <w:tcPr>
            <w:tcW w:w="382" w:type="pct"/>
            <w:tcBorders>
              <w:top w:val="nil"/>
              <w:left w:val="nil"/>
              <w:bottom w:val="single" w:sz="8" w:space="0" w:color="auto"/>
              <w:right w:val="single" w:sz="8" w:space="0" w:color="auto"/>
            </w:tcBorders>
            <w:shd w:val="clear" w:color="auto" w:fill="auto"/>
            <w:vAlign w:val="center"/>
            <w:hideMark/>
          </w:tcPr>
          <w:p w14:paraId="76608368" w14:textId="1855FF1A"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58.40%</w:t>
            </w:r>
          </w:p>
        </w:tc>
        <w:tc>
          <w:tcPr>
            <w:tcW w:w="382" w:type="pct"/>
            <w:tcBorders>
              <w:top w:val="nil"/>
              <w:left w:val="nil"/>
              <w:bottom w:val="single" w:sz="8" w:space="0" w:color="auto"/>
              <w:right w:val="single" w:sz="8" w:space="0" w:color="auto"/>
            </w:tcBorders>
            <w:shd w:val="clear" w:color="auto" w:fill="auto"/>
            <w:vAlign w:val="center"/>
            <w:hideMark/>
          </w:tcPr>
          <w:p w14:paraId="6F9E1E72" w14:textId="401F8373"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60.40%</w:t>
            </w:r>
          </w:p>
        </w:tc>
        <w:tc>
          <w:tcPr>
            <w:tcW w:w="382" w:type="pct"/>
            <w:tcBorders>
              <w:top w:val="nil"/>
              <w:left w:val="nil"/>
              <w:bottom w:val="single" w:sz="8" w:space="0" w:color="auto"/>
              <w:right w:val="single" w:sz="8" w:space="0" w:color="auto"/>
            </w:tcBorders>
            <w:shd w:val="clear" w:color="auto" w:fill="auto"/>
            <w:vAlign w:val="center"/>
            <w:hideMark/>
          </w:tcPr>
          <w:p w14:paraId="2002EA63" w14:textId="46AA8F4D"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62.40%</w:t>
            </w:r>
          </w:p>
        </w:tc>
        <w:tc>
          <w:tcPr>
            <w:tcW w:w="382" w:type="pct"/>
            <w:tcBorders>
              <w:top w:val="nil"/>
              <w:left w:val="nil"/>
              <w:bottom w:val="single" w:sz="8" w:space="0" w:color="auto"/>
              <w:right w:val="single" w:sz="8" w:space="0" w:color="auto"/>
            </w:tcBorders>
            <w:shd w:val="clear" w:color="auto" w:fill="auto"/>
            <w:vAlign w:val="center"/>
            <w:hideMark/>
          </w:tcPr>
          <w:p w14:paraId="2AE68BE4" w14:textId="2B708D24"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64.40%</w:t>
            </w:r>
          </w:p>
        </w:tc>
        <w:tc>
          <w:tcPr>
            <w:tcW w:w="382" w:type="pct"/>
            <w:tcBorders>
              <w:top w:val="nil"/>
              <w:left w:val="nil"/>
              <w:bottom w:val="single" w:sz="8" w:space="0" w:color="auto"/>
              <w:right w:val="single" w:sz="8" w:space="0" w:color="auto"/>
            </w:tcBorders>
            <w:shd w:val="clear" w:color="auto" w:fill="auto"/>
            <w:vAlign w:val="center"/>
            <w:hideMark/>
          </w:tcPr>
          <w:p w14:paraId="69917EF2" w14:textId="085793C5"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66.40%</w:t>
            </w:r>
          </w:p>
        </w:tc>
        <w:tc>
          <w:tcPr>
            <w:tcW w:w="382" w:type="pct"/>
            <w:tcBorders>
              <w:top w:val="nil"/>
              <w:left w:val="nil"/>
              <w:bottom w:val="single" w:sz="8" w:space="0" w:color="auto"/>
              <w:right w:val="single" w:sz="8" w:space="0" w:color="auto"/>
            </w:tcBorders>
            <w:shd w:val="clear" w:color="auto" w:fill="auto"/>
            <w:vAlign w:val="center"/>
            <w:hideMark/>
          </w:tcPr>
          <w:p w14:paraId="0DBFF0F2" w14:textId="1CFF905F"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68.40%</w:t>
            </w:r>
          </w:p>
        </w:tc>
        <w:tc>
          <w:tcPr>
            <w:tcW w:w="382" w:type="pct"/>
            <w:tcBorders>
              <w:top w:val="nil"/>
              <w:left w:val="nil"/>
              <w:bottom w:val="single" w:sz="8" w:space="0" w:color="auto"/>
              <w:right w:val="single" w:sz="8" w:space="0" w:color="auto"/>
            </w:tcBorders>
            <w:shd w:val="clear" w:color="auto" w:fill="auto"/>
            <w:vAlign w:val="center"/>
            <w:hideMark/>
          </w:tcPr>
          <w:p w14:paraId="178B1E07" w14:textId="58561D16"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70.40%</w:t>
            </w:r>
          </w:p>
        </w:tc>
        <w:tc>
          <w:tcPr>
            <w:tcW w:w="382" w:type="pct"/>
            <w:tcBorders>
              <w:top w:val="nil"/>
              <w:left w:val="nil"/>
              <w:bottom w:val="single" w:sz="8" w:space="0" w:color="auto"/>
              <w:right w:val="single" w:sz="8" w:space="0" w:color="auto"/>
            </w:tcBorders>
            <w:shd w:val="clear" w:color="auto" w:fill="auto"/>
            <w:vAlign w:val="center"/>
            <w:hideMark/>
          </w:tcPr>
          <w:p w14:paraId="4F0BA92A" w14:textId="6882480E"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72.40%</w:t>
            </w:r>
          </w:p>
        </w:tc>
        <w:tc>
          <w:tcPr>
            <w:tcW w:w="382" w:type="pct"/>
            <w:tcBorders>
              <w:top w:val="nil"/>
              <w:left w:val="nil"/>
              <w:bottom w:val="single" w:sz="8" w:space="0" w:color="auto"/>
              <w:right w:val="single" w:sz="8" w:space="0" w:color="auto"/>
            </w:tcBorders>
            <w:shd w:val="clear" w:color="auto" w:fill="auto"/>
            <w:vAlign w:val="center"/>
            <w:hideMark/>
          </w:tcPr>
          <w:p w14:paraId="0D659A0F" w14:textId="21ED8EDE" w:rsidR="005211F3" w:rsidRPr="00296E11" w:rsidRDefault="005211F3" w:rsidP="005211F3">
            <w:pPr>
              <w:jc w:val="center"/>
              <w:rPr>
                <w:rFonts w:ascii="Arial Narrow" w:hAnsi="Arial Narrow" w:cs="Calibri"/>
                <w:color w:val="000000"/>
                <w:sz w:val="20"/>
                <w:szCs w:val="20"/>
              </w:rPr>
            </w:pPr>
            <w:r>
              <w:rPr>
                <w:rFonts w:ascii="Arial Narrow" w:hAnsi="Arial Narrow" w:cs="Calibri"/>
                <w:color w:val="000000"/>
                <w:sz w:val="20"/>
                <w:szCs w:val="20"/>
              </w:rPr>
              <w:t>74.40%</w:t>
            </w:r>
          </w:p>
        </w:tc>
        <w:tc>
          <w:tcPr>
            <w:tcW w:w="878" w:type="pct"/>
            <w:tcBorders>
              <w:top w:val="nil"/>
              <w:left w:val="nil"/>
              <w:bottom w:val="single" w:sz="8" w:space="0" w:color="auto"/>
              <w:right w:val="single" w:sz="8" w:space="0" w:color="auto"/>
            </w:tcBorders>
            <w:shd w:val="clear" w:color="auto" w:fill="auto"/>
            <w:vAlign w:val="center"/>
            <w:hideMark/>
          </w:tcPr>
          <w:p w14:paraId="0DD3F736" w14:textId="77777777" w:rsidR="005211F3" w:rsidRPr="00296E11" w:rsidRDefault="005211F3" w:rsidP="005211F3">
            <w:pPr>
              <w:jc w:val="center"/>
              <w:rPr>
                <w:rFonts w:ascii="Arial Narrow" w:hAnsi="Arial Narrow" w:cs="Calibri"/>
                <w:color w:val="000000"/>
                <w:sz w:val="20"/>
                <w:szCs w:val="20"/>
              </w:rPr>
            </w:pPr>
            <w:r w:rsidRPr="00296E11">
              <w:rPr>
                <w:rFonts w:ascii="Arial Narrow" w:hAnsi="Arial Narrow" w:cs="Calibri Light"/>
                <w:color w:val="000000"/>
                <w:sz w:val="20"/>
                <w:szCs w:val="20"/>
              </w:rPr>
              <w:t>63.40%</w:t>
            </w:r>
          </w:p>
        </w:tc>
      </w:tr>
    </w:tbl>
    <w:p w14:paraId="05B21D5C" w14:textId="77777777" w:rsidR="000A5F9E" w:rsidRDefault="000A5F9E" w:rsidP="00296E11">
      <w:pPr>
        <w:snapToGrid w:val="0"/>
        <w:spacing w:before="120" w:line="276" w:lineRule="auto"/>
        <w:jc w:val="both"/>
        <w:rPr>
          <w:rFonts w:ascii="Arial Narrow" w:hAnsi="Arial Narrow"/>
          <w:sz w:val="18"/>
          <w:szCs w:val="18"/>
        </w:rPr>
      </w:pPr>
      <w:r w:rsidRPr="00CE6AA4">
        <w:rPr>
          <w:rFonts w:ascii="Arial Narrow" w:eastAsia="Arial Narrow" w:hAnsi="Arial Narrow" w:cs="Calibri Light"/>
          <w:color w:val="000000"/>
        </w:rPr>
        <w:t>*</w:t>
      </w:r>
      <w:r w:rsidRPr="00CE6AA4">
        <w:rPr>
          <w:rFonts w:ascii="Arial Narrow" w:hAnsi="Arial Narrow"/>
          <w:sz w:val="18"/>
          <w:szCs w:val="18"/>
        </w:rPr>
        <w:t xml:space="preserve"> Sobre la base de la pregunta: En general, ¿qué tan satisfecho se encuentra con el servicio que recibió del Indecopi?</w:t>
      </w:r>
    </w:p>
    <w:p w14:paraId="468418B3" w14:textId="119C4CE7" w:rsidR="00973C0E" w:rsidRDefault="000A5F9E" w:rsidP="00296E11">
      <w:pPr>
        <w:snapToGrid w:val="0"/>
        <w:spacing w:line="276" w:lineRule="auto"/>
        <w:jc w:val="both"/>
        <w:rPr>
          <w:rFonts w:ascii="Arial Narrow" w:hAnsi="Arial Narrow"/>
          <w:sz w:val="18"/>
          <w:szCs w:val="18"/>
        </w:rPr>
      </w:pPr>
      <w:r>
        <w:rPr>
          <w:rFonts w:eastAsia="Arial Narrow"/>
        </w:rPr>
        <w:t>**</w:t>
      </w:r>
      <w:r w:rsidR="00973C0E">
        <w:rPr>
          <w:rFonts w:ascii="Arial Narrow" w:hAnsi="Arial Narrow"/>
          <w:sz w:val="18"/>
          <w:szCs w:val="18"/>
        </w:rPr>
        <w:t>Cifras preliminares que se ajustaran conforme se cuenten con información de servicios y actividades.</w:t>
      </w:r>
    </w:p>
    <w:p w14:paraId="03FDE09D" w14:textId="3D9EA5C0" w:rsidR="007D6AA4" w:rsidRDefault="007D6AA4" w:rsidP="00973C0E">
      <w:pPr>
        <w:snapToGrid w:val="0"/>
        <w:spacing w:line="276" w:lineRule="auto"/>
        <w:ind w:left="-709"/>
        <w:jc w:val="both"/>
        <w:rPr>
          <w:rFonts w:eastAsia="Arial Narrow"/>
        </w:rPr>
      </w:pPr>
    </w:p>
    <w:tbl>
      <w:tblPr>
        <w:tblW w:w="9148" w:type="dxa"/>
        <w:tblCellMar>
          <w:left w:w="70" w:type="dxa"/>
          <w:right w:w="70" w:type="dxa"/>
        </w:tblCellMar>
        <w:tblLook w:val="04A0" w:firstRow="1" w:lastRow="0" w:firstColumn="1" w:lastColumn="0" w:noHBand="0" w:noVBand="1"/>
      </w:tblPr>
      <w:tblGrid>
        <w:gridCol w:w="1317"/>
        <w:gridCol w:w="790"/>
        <w:gridCol w:w="784"/>
        <w:gridCol w:w="783"/>
        <w:gridCol w:w="782"/>
        <w:gridCol w:w="782"/>
        <w:gridCol w:w="782"/>
        <w:gridCol w:w="782"/>
        <w:gridCol w:w="782"/>
        <w:gridCol w:w="782"/>
        <w:gridCol w:w="782"/>
      </w:tblGrid>
      <w:tr w:rsidR="00D12CF4" w:rsidRPr="00D12CF4" w14:paraId="66C2D6A0" w14:textId="77777777" w:rsidTr="00234D51">
        <w:trPr>
          <w:trHeight w:val="340"/>
        </w:trPr>
        <w:tc>
          <w:tcPr>
            <w:tcW w:w="9148" w:type="dxa"/>
            <w:gridSpan w:val="11"/>
            <w:tcBorders>
              <w:top w:val="single" w:sz="8" w:space="0" w:color="auto"/>
              <w:left w:val="single" w:sz="8" w:space="0" w:color="auto"/>
              <w:bottom w:val="single" w:sz="8" w:space="0" w:color="auto"/>
              <w:right w:val="single" w:sz="8" w:space="0" w:color="000000"/>
            </w:tcBorders>
            <w:shd w:val="clear" w:color="000000" w:fill="002060"/>
            <w:vAlign w:val="center"/>
            <w:hideMark/>
          </w:tcPr>
          <w:p w14:paraId="14B45F90"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color w:val="FFFFFF"/>
                <w:sz w:val="22"/>
                <w:szCs w:val="22"/>
              </w:rPr>
              <w:lastRenderedPageBreak/>
              <w:t>FICHA TÉCNICA DEL INDICADOR</w:t>
            </w:r>
            <w:r w:rsidRPr="00D12CF4">
              <w:rPr>
                <w:rFonts w:ascii="Arial Narrow" w:hAnsi="Arial Narrow" w:cs="Calibri"/>
                <w:color w:val="FFFFFF"/>
                <w:sz w:val="16"/>
                <w:szCs w:val="16"/>
              </w:rPr>
              <w:t>  </w:t>
            </w:r>
          </w:p>
        </w:tc>
      </w:tr>
      <w:tr w:rsidR="00D12CF4" w:rsidRPr="00D12CF4" w14:paraId="2C008196" w14:textId="77777777" w:rsidTr="00234D51">
        <w:trPr>
          <w:trHeight w:val="340"/>
        </w:trPr>
        <w:tc>
          <w:tcPr>
            <w:tcW w:w="1263" w:type="dxa"/>
            <w:tcBorders>
              <w:top w:val="nil"/>
              <w:left w:val="single" w:sz="8" w:space="0" w:color="auto"/>
              <w:bottom w:val="single" w:sz="8" w:space="0" w:color="auto"/>
              <w:right w:val="nil"/>
            </w:tcBorders>
            <w:shd w:val="clear" w:color="auto" w:fill="auto"/>
            <w:vAlign w:val="center"/>
            <w:hideMark/>
          </w:tcPr>
          <w:p w14:paraId="5BB0A49F"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Objetivo Prioritario</w:t>
            </w:r>
          </w:p>
        </w:tc>
        <w:tc>
          <w:tcPr>
            <w:tcW w:w="788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22A84234" w14:textId="1550047D" w:rsidR="00D12CF4" w:rsidRPr="00D12CF4" w:rsidRDefault="00FB30BA" w:rsidP="00AA59CB">
            <w:pPr>
              <w:jc w:val="both"/>
              <w:rPr>
                <w:rFonts w:ascii="Arial Narrow" w:hAnsi="Arial Narrow" w:cs="Calibri"/>
                <w:color w:val="000000"/>
                <w:sz w:val="22"/>
                <w:szCs w:val="22"/>
              </w:rPr>
            </w:pPr>
            <w:r w:rsidRPr="005154F3">
              <w:rPr>
                <w:rFonts w:ascii="Arial Narrow" w:eastAsia="Arial Narrow" w:hAnsi="Arial Narrow" w:cs="Calibri Light"/>
                <w:color w:val="C00000"/>
                <w:sz w:val="22"/>
                <w:szCs w:val="22"/>
              </w:rPr>
              <w:t>OP.04</w:t>
            </w:r>
            <w:r w:rsidRPr="005154F3">
              <w:rPr>
                <w:rFonts w:ascii="Arial Narrow" w:hAnsi="Arial Narrow" w:cs="Calibri"/>
                <w:noProof/>
                <w:color w:val="C00000"/>
                <w:sz w:val="20"/>
                <w:szCs w:val="20"/>
              </w:rPr>
              <w:t xml:space="preserve"> </w:t>
            </w:r>
            <w:r w:rsidRPr="005154F3">
              <w:rPr>
                <w:rFonts w:ascii="Arial Narrow" w:hAnsi="Arial Narrow" w:cs="Calibri"/>
                <w:noProof/>
                <w:color w:val="000000"/>
                <w:sz w:val="22"/>
                <w:szCs w:val="22"/>
              </w:rPr>
              <w:t xml:space="preserve">Fortalecer </w:t>
            </w:r>
            <w:r w:rsidRPr="00FB30BA">
              <w:rPr>
                <w:rFonts w:ascii="Arial Narrow" w:hAnsi="Arial Narrow" w:cs="Calibri"/>
                <w:noProof/>
                <w:color w:val="C00000"/>
                <w:sz w:val="22"/>
                <w:szCs w:val="22"/>
              </w:rPr>
              <w:t>los mecanismos de</w:t>
            </w:r>
            <w:r w:rsidRPr="00FB30BA">
              <w:rPr>
                <w:rFonts w:ascii="Arial Narrow" w:hAnsi="Arial Narrow" w:cs="Calibri"/>
                <w:noProof/>
                <w:color w:val="000000"/>
                <w:sz w:val="22"/>
                <w:szCs w:val="22"/>
              </w:rPr>
              <w:t xml:space="preserve"> </w:t>
            </w:r>
            <w:r w:rsidRPr="005154F3">
              <w:rPr>
                <w:rFonts w:ascii="Arial Narrow" w:hAnsi="Arial Narrow" w:cs="Calibri"/>
                <w:noProof/>
                <w:color w:val="000000"/>
                <w:sz w:val="22"/>
                <w:szCs w:val="22"/>
              </w:rPr>
              <w:t>solución de controversias de consumo en las entidades competentes</w:t>
            </w:r>
            <w:r w:rsidR="00D12CF4" w:rsidRPr="005154F3">
              <w:rPr>
                <w:rFonts w:ascii="Arial Narrow" w:hAnsi="Arial Narrow" w:cs="Calibri"/>
                <w:noProof/>
                <w:color w:val="000000"/>
                <w:sz w:val="22"/>
                <w:szCs w:val="22"/>
              </w:rPr>
              <w:t>.</w:t>
            </w:r>
          </w:p>
        </w:tc>
      </w:tr>
      <w:tr w:rsidR="00D12CF4" w:rsidRPr="00D12CF4" w14:paraId="435D8E60" w14:textId="77777777" w:rsidTr="00234D51">
        <w:trPr>
          <w:trHeight w:val="760"/>
        </w:trPr>
        <w:tc>
          <w:tcPr>
            <w:tcW w:w="1263" w:type="dxa"/>
            <w:tcBorders>
              <w:top w:val="nil"/>
              <w:left w:val="single" w:sz="8" w:space="0" w:color="auto"/>
              <w:bottom w:val="single" w:sz="8" w:space="0" w:color="auto"/>
              <w:right w:val="nil"/>
            </w:tcBorders>
            <w:shd w:val="clear" w:color="auto" w:fill="auto"/>
            <w:vAlign w:val="center"/>
            <w:hideMark/>
          </w:tcPr>
          <w:p w14:paraId="2A780FEA"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Nombre del Indicador</w:t>
            </w:r>
          </w:p>
        </w:tc>
        <w:tc>
          <w:tcPr>
            <w:tcW w:w="788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B07553B" w14:textId="390A4A30" w:rsidR="00D12CF4" w:rsidRPr="00D12CF4" w:rsidRDefault="00A82F98" w:rsidP="00AA59CB">
            <w:pPr>
              <w:jc w:val="both"/>
              <w:rPr>
                <w:rFonts w:ascii="Arial Narrow" w:hAnsi="Arial Narrow" w:cs="Calibri"/>
                <w:color w:val="000000"/>
                <w:sz w:val="22"/>
                <w:szCs w:val="22"/>
              </w:rPr>
            </w:pPr>
            <w:r w:rsidRPr="00C66444">
              <w:rPr>
                <w:rFonts w:ascii="Arial Narrow" w:hAnsi="Arial Narrow" w:cs="Calibri Light"/>
                <w:color w:val="C00000"/>
                <w:sz w:val="22"/>
                <w:szCs w:val="22"/>
              </w:rPr>
              <w:t>IOP.04.0</w:t>
            </w:r>
            <w:r w:rsidR="005044D3">
              <w:rPr>
                <w:rFonts w:ascii="Arial Narrow" w:hAnsi="Arial Narrow" w:cs="Calibri Light"/>
                <w:color w:val="C00000"/>
                <w:sz w:val="22"/>
                <w:szCs w:val="22"/>
              </w:rPr>
              <w:t>2</w:t>
            </w:r>
            <w:r w:rsidRPr="00C66444">
              <w:rPr>
                <w:rFonts w:ascii="Arial Narrow" w:hAnsi="Arial Narrow" w:cs="Calibri Light"/>
                <w:color w:val="C00000"/>
                <w:sz w:val="22"/>
                <w:szCs w:val="22"/>
              </w:rPr>
              <w:t xml:space="preserve"> </w:t>
            </w:r>
            <w:r w:rsidR="00D12CF4" w:rsidRPr="00C66444">
              <w:rPr>
                <w:rFonts w:ascii="Arial Narrow" w:hAnsi="Arial Narrow" w:cs="Calibri"/>
                <w:noProof/>
                <w:color w:val="000000"/>
                <w:sz w:val="22"/>
                <w:szCs w:val="22"/>
              </w:rPr>
              <w:t xml:space="preserve">Porcentaje de consumidores </w:t>
            </w:r>
            <w:r w:rsidR="00C66444" w:rsidRPr="00C66444">
              <w:rPr>
                <w:rFonts w:ascii="Arial Narrow" w:hAnsi="Arial Narrow" w:cs="Calibri"/>
                <w:noProof/>
                <w:color w:val="C00000"/>
                <w:sz w:val="22"/>
                <w:szCs w:val="22"/>
              </w:rPr>
              <w:t>que utilizaron el libro de reclamaciones y lo</w:t>
            </w:r>
            <w:r w:rsidR="00D12CF4" w:rsidRPr="00C66444">
              <w:rPr>
                <w:rFonts w:ascii="Arial Narrow" w:hAnsi="Arial Narrow" w:cs="Calibri"/>
                <w:noProof/>
                <w:color w:val="C00000"/>
                <w:sz w:val="22"/>
                <w:szCs w:val="22"/>
              </w:rPr>
              <w:t xml:space="preserve"> </w:t>
            </w:r>
            <w:r w:rsidR="00D12CF4" w:rsidRPr="00C66444">
              <w:rPr>
                <w:rFonts w:ascii="Arial Narrow" w:hAnsi="Arial Narrow" w:cs="Calibri"/>
                <w:noProof/>
                <w:color w:val="000000"/>
                <w:sz w:val="22"/>
                <w:szCs w:val="22"/>
              </w:rPr>
              <w:t>consideran útil.</w:t>
            </w:r>
          </w:p>
        </w:tc>
      </w:tr>
      <w:tr w:rsidR="00D12CF4" w:rsidRPr="00D12CF4" w14:paraId="6D797C7F" w14:textId="77777777" w:rsidTr="00234D51">
        <w:trPr>
          <w:trHeight w:val="740"/>
        </w:trPr>
        <w:tc>
          <w:tcPr>
            <w:tcW w:w="1263" w:type="dxa"/>
            <w:tcBorders>
              <w:top w:val="nil"/>
              <w:left w:val="single" w:sz="8" w:space="0" w:color="auto"/>
              <w:bottom w:val="single" w:sz="8" w:space="0" w:color="auto"/>
              <w:right w:val="nil"/>
            </w:tcBorders>
            <w:shd w:val="clear" w:color="auto" w:fill="auto"/>
            <w:vAlign w:val="center"/>
            <w:hideMark/>
          </w:tcPr>
          <w:p w14:paraId="772BDFD3"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Justificación</w:t>
            </w:r>
          </w:p>
        </w:tc>
        <w:tc>
          <w:tcPr>
            <w:tcW w:w="788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69369185" w14:textId="0127B32B"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 xml:space="preserve">Permite conocer el grado de utilidad del libro de reclamaciones para resolver conflictos de consumo, según el uso de dicha herramienta por parte de los consumidores.  </w:t>
            </w:r>
            <w:r w:rsidR="00902A5F">
              <w:rPr>
                <w:rFonts w:ascii="Arial Narrow" w:hAnsi="Arial Narrow" w:cs="Calibri"/>
                <w:noProof/>
                <w:color w:val="000000"/>
                <w:sz w:val="22"/>
                <w:szCs w:val="22"/>
              </w:rPr>
              <w:t>Cabe destacar que este mecanismo (Libro de reclamaciones) es el de mayor envergadura, de naturaleza autocompositiva.</w:t>
            </w:r>
          </w:p>
        </w:tc>
      </w:tr>
      <w:tr w:rsidR="00D12CF4" w:rsidRPr="00D12CF4" w14:paraId="10427941" w14:textId="77777777" w:rsidTr="00234D51">
        <w:trPr>
          <w:trHeight w:val="340"/>
        </w:trPr>
        <w:tc>
          <w:tcPr>
            <w:tcW w:w="1263" w:type="dxa"/>
            <w:tcBorders>
              <w:top w:val="nil"/>
              <w:left w:val="single" w:sz="8" w:space="0" w:color="auto"/>
              <w:bottom w:val="single" w:sz="8" w:space="0" w:color="auto"/>
              <w:right w:val="nil"/>
            </w:tcBorders>
            <w:shd w:val="clear" w:color="auto" w:fill="auto"/>
            <w:vAlign w:val="center"/>
            <w:hideMark/>
          </w:tcPr>
          <w:p w14:paraId="68AA0487"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Responsable del indicador</w:t>
            </w:r>
          </w:p>
        </w:tc>
        <w:tc>
          <w:tcPr>
            <w:tcW w:w="788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D7C9A90" w14:textId="399C233E" w:rsidR="00D12CF4" w:rsidRPr="00D12CF4" w:rsidRDefault="00AF3873" w:rsidP="00AA59CB">
            <w:pPr>
              <w:jc w:val="both"/>
              <w:rPr>
                <w:rFonts w:ascii="Arial Narrow" w:hAnsi="Arial Narrow" w:cs="Calibri"/>
                <w:color w:val="000000"/>
                <w:sz w:val="22"/>
                <w:szCs w:val="22"/>
              </w:rPr>
            </w:pPr>
            <w:r w:rsidRPr="00AF3873">
              <w:rPr>
                <w:rFonts w:ascii="Arial Narrow" w:hAnsi="Arial Narrow" w:cs="Calibri"/>
                <w:color w:val="000000"/>
                <w:sz w:val="22"/>
                <w:szCs w:val="22"/>
              </w:rPr>
              <w:t>PCM-INDECOPI</w:t>
            </w:r>
          </w:p>
        </w:tc>
      </w:tr>
      <w:tr w:rsidR="00D12CF4" w:rsidRPr="00D12CF4" w14:paraId="67998849" w14:textId="77777777" w:rsidTr="00234D51">
        <w:trPr>
          <w:trHeight w:val="1240"/>
        </w:trPr>
        <w:tc>
          <w:tcPr>
            <w:tcW w:w="1263" w:type="dxa"/>
            <w:tcBorders>
              <w:top w:val="nil"/>
              <w:left w:val="single" w:sz="8" w:space="0" w:color="auto"/>
              <w:bottom w:val="nil"/>
              <w:right w:val="single" w:sz="8" w:space="0" w:color="auto"/>
            </w:tcBorders>
            <w:shd w:val="clear" w:color="auto" w:fill="auto"/>
            <w:vAlign w:val="center"/>
            <w:hideMark/>
          </w:tcPr>
          <w:p w14:paraId="61327E84"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Limitaciones del indicador</w:t>
            </w:r>
          </w:p>
        </w:tc>
        <w:tc>
          <w:tcPr>
            <w:tcW w:w="7885" w:type="dxa"/>
            <w:gridSpan w:val="10"/>
            <w:tcBorders>
              <w:top w:val="single" w:sz="8" w:space="0" w:color="auto"/>
              <w:left w:val="nil"/>
              <w:bottom w:val="nil"/>
              <w:right w:val="single" w:sz="8" w:space="0" w:color="000000"/>
            </w:tcBorders>
            <w:shd w:val="clear" w:color="auto" w:fill="auto"/>
            <w:vAlign w:val="center"/>
            <w:hideMark/>
          </w:tcPr>
          <w:p w14:paraId="692C67DD" w14:textId="73263BB3"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 xml:space="preserve">La información no incluye a la población de la zona rural del país, la cual será incluida en el marco muestral para el año 2025. </w:t>
            </w:r>
            <w:r w:rsidRPr="00D12CF4">
              <w:rPr>
                <w:rFonts w:ascii="Arial Narrow" w:hAnsi="Arial Narrow" w:cs="Calibri"/>
                <w:noProof/>
                <w:color w:val="000000"/>
                <w:sz w:val="22"/>
                <w:szCs w:val="22"/>
              </w:rPr>
              <w:br/>
              <w:t>El grado de utilidad del Libro de Reclamaciones depende del conocimiento de su existencia por parte del consumidor y que, además, lo haya utilizado.</w:t>
            </w:r>
            <w:r w:rsidRPr="00D12CF4">
              <w:rPr>
                <w:rFonts w:ascii="Arial Narrow" w:hAnsi="Arial Narrow" w:cs="Calibri"/>
                <w:noProof/>
                <w:color w:val="000000"/>
                <w:sz w:val="22"/>
                <w:szCs w:val="22"/>
              </w:rPr>
              <w:br/>
              <w:t>Otra limitante es que actualmente existe una proporción de proveedores que no cuenta con Libro de Reclamaciones.</w:t>
            </w:r>
          </w:p>
        </w:tc>
      </w:tr>
      <w:tr w:rsidR="00D12CF4" w:rsidRPr="00D12CF4" w14:paraId="48D88FCC" w14:textId="77777777" w:rsidTr="00234D51">
        <w:trPr>
          <w:trHeight w:val="320"/>
        </w:trPr>
        <w:tc>
          <w:tcPr>
            <w:tcW w:w="12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80E5428"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Método de cálculo</w:t>
            </w:r>
          </w:p>
        </w:tc>
        <w:tc>
          <w:tcPr>
            <w:tcW w:w="7885" w:type="dxa"/>
            <w:gridSpan w:val="10"/>
            <w:tcBorders>
              <w:top w:val="single" w:sz="8" w:space="0" w:color="auto"/>
              <w:left w:val="nil"/>
              <w:bottom w:val="nil"/>
              <w:right w:val="single" w:sz="8" w:space="0" w:color="000000"/>
            </w:tcBorders>
            <w:shd w:val="clear" w:color="auto" w:fill="auto"/>
            <w:vAlign w:val="center"/>
            <w:hideMark/>
          </w:tcPr>
          <w:p w14:paraId="28BF2AC5"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color w:val="000000"/>
                <w:sz w:val="22"/>
                <w:szCs w:val="22"/>
              </w:rPr>
              <w:t>El cálculo del indicador se realiza mediante la siguiente fórmula:</w:t>
            </w:r>
          </w:p>
        </w:tc>
      </w:tr>
      <w:tr w:rsidR="00D12CF4" w:rsidRPr="00D12CF4" w14:paraId="622C02FB" w14:textId="77777777" w:rsidTr="00234D51">
        <w:trPr>
          <w:trHeight w:val="32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371162D8" w14:textId="77777777" w:rsidR="00D12CF4" w:rsidRPr="00D12CF4" w:rsidRDefault="00D12CF4" w:rsidP="00D12CF4">
            <w:pPr>
              <w:rPr>
                <w:rFonts w:ascii="Arial Narrow" w:hAnsi="Arial Narrow" w:cs="Calibri"/>
                <w:b/>
                <w:bCs/>
                <w:color w:val="000000"/>
                <w:sz w:val="22"/>
                <w:szCs w:val="22"/>
              </w:rPr>
            </w:pPr>
          </w:p>
        </w:tc>
        <w:tc>
          <w:tcPr>
            <w:tcW w:w="7885" w:type="dxa"/>
            <w:gridSpan w:val="10"/>
            <w:tcBorders>
              <w:top w:val="nil"/>
              <w:left w:val="nil"/>
              <w:bottom w:val="nil"/>
              <w:right w:val="single" w:sz="8" w:space="0" w:color="000000"/>
            </w:tcBorders>
            <w:shd w:val="clear" w:color="auto" w:fill="auto"/>
            <w:vAlign w:val="center"/>
            <w:hideMark/>
          </w:tcPr>
          <w:p w14:paraId="3109DB3A" w14:textId="77777777" w:rsidR="00D12CF4" w:rsidRPr="00D12CF4" w:rsidRDefault="00D12CF4" w:rsidP="00AA59CB">
            <w:pPr>
              <w:jc w:val="both"/>
              <w:rPr>
                <w:rFonts w:ascii="Arial Narrow" w:hAnsi="Arial Narrow" w:cs="Calibri"/>
                <w:b/>
                <w:bCs/>
                <w:color w:val="000000"/>
                <w:sz w:val="22"/>
                <w:szCs w:val="22"/>
              </w:rPr>
            </w:pPr>
            <w:r w:rsidRPr="00D12CF4">
              <w:rPr>
                <w:rFonts w:ascii="Arial Narrow" w:hAnsi="Arial Narrow" w:cs="Calibri"/>
                <w:b/>
                <w:bCs/>
                <w:color w:val="000000"/>
                <w:sz w:val="22"/>
                <w:szCs w:val="22"/>
              </w:rPr>
              <w:t>Fórmula</w:t>
            </w:r>
          </w:p>
        </w:tc>
      </w:tr>
      <w:tr w:rsidR="00D12CF4" w:rsidRPr="00D12CF4" w14:paraId="0B1AE71C" w14:textId="77777777" w:rsidTr="00234D51">
        <w:trPr>
          <w:trHeight w:val="32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4D7B38E4" w14:textId="77777777" w:rsidR="00D12CF4" w:rsidRPr="00D12CF4" w:rsidRDefault="00D12CF4" w:rsidP="00D12CF4">
            <w:pPr>
              <w:rPr>
                <w:rFonts w:ascii="Arial Narrow" w:hAnsi="Arial Narrow" w:cs="Calibri"/>
                <w:b/>
                <w:bCs/>
                <w:color w:val="000000"/>
                <w:sz w:val="22"/>
                <w:szCs w:val="22"/>
              </w:rPr>
            </w:pPr>
          </w:p>
        </w:tc>
        <w:tc>
          <w:tcPr>
            <w:tcW w:w="7885" w:type="dxa"/>
            <w:gridSpan w:val="10"/>
            <w:tcBorders>
              <w:top w:val="nil"/>
              <w:left w:val="nil"/>
              <w:bottom w:val="nil"/>
              <w:right w:val="single" w:sz="8" w:space="0" w:color="000000"/>
            </w:tcBorders>
            <w:shd w:val="clear" w:color="auto" w:fill="auto"/>
            <w:vAlign w:val="center"/>
            <w:hideMark/>
          </w:tcPr>
          <w:p w14:paraId="0B425747"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A / B * 100</w:t>
            </w:r>
          </w:p>
        </w:tc>
      </w:tr>
      <w:tr w:rsidR="00D12CF4" w:rsidRPr="00D12CF4" w14:paraId="1A6E30BD" w14:textId="77777777" w:rsidTr="00234D51">
        <w:trPr>
          <w:trHeight w:val="32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2220C603" w14:textId="77777777" w:rsidR="00D12CF4" w:rsidRPr="00D12CF4" w:rsidRDefault="00D12CF4" w:rsidP="00D12CF4">
            <w:pPr>
              <w:rPr>
                <w:rFonts w:ascii="Arial Narrow" w:hAnsi="Arial Narrow" w:cs="Calibri"/>
                <w:b/>
                <w:bCs/>
                <w:color w:val="000000"/>
                <w:sz w:val="22"/>
                <w:szCs w:val="22"/>
              </w:rPr>
            </w:pPr>
          </w:p>
        </w:tc>
        <w:tc>
          <w:tcPr>
            <w:tcW w:w="7885" w:type="dxa"/>
            <w:gridSpan w:val="10"/>
            <w:tcBorders>
              <w:top w:val="nil"/>
              <w:left w:val="nil"/>
              <w:bottom w:val="nil"/>
              <w:right w:val="single" w:sz="8" w:space="0" w:color="000000"/>
            </w:tcBorders>
            <w:shd w:val="clear" w:color="auto" w:fill="auto"/>
            <w:vAlign w:val="center"/>
            <w:hideMark/>
          </w:tcPr>
          <w:p w14:paraId="5E591457" w14:textId="77777777" w:rsidR="00D12CF4" w:rsidRPr="00D12CF4" w:rsidRDefault="00D12CF4" w:rsidP="00AA59CB">
            <w:pPr>
              <w:jc w:val="both"/>
              <w:rPr>
                <w:rFonts w:ascii="Arial Narrow" w:hAnsi="Arial Narrow" w:cs="Calibri"/>
                <w:b/>
                <w:bCs/>
                <w:color w:val="000000"/>
                <w:sz w:val="22"/>
                <w:szCs w:val="22"/>
              </w:rPr>
            </w:pPr>
            <w:r w:rsidRPr="00D12CF4">
              <w:rPr>
                <w:rFonts w:ascii="Arial Narrow" w:hAnsi="Arial Narrow" w:cs="Calibri"/>
                <w:b/>
                <w:bCs/>
                <w:color w:val="000000"/>
                <w:sz w:val="22"/>
                <w:szCs w:val="22"/>
              </w:rPr>
              <w:t>Especificaciones técnicas</w:t>
            </w:r>
          </w:p>
        </w:tc>
      </w:tr>
      <w:tr w:rsidR="00D12CF4" w:rsidRPr="00D12CF4" w14:paraId="5D11E9F8" w14:textId="77777777" w:rsidTr="00234D51">
        <w:trPr>
          <w:trHeight w:val="62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1050820D" w14:textId="77777777" w:rsidR="00D12CF4" w:rsidRPr="00D12CF4" w:rsidRDefault="00D12CF4" w:rsidP="00D12CF4">
            <w:pPr>
              <w:rPr>
                <w:rFonts w:ascii="Arial Narrow" w:hAnsi="Arial Narrow" w:cs="Calibri"/>
                <w:b/>
                <w:bCs/>
                <w:color w:val="000000"/>
                <w:sz w:val="22"/>
                <w:szCs w:val="22"/>
              </w:rPr>
            </w:pPr>
          </w:p>
        </w:tc>
        <w:tc>
          <w:tcPr>
            <w:tcW w:w="7885" w:type="dxa"/>
            <w:gridSpan w:val="10"/>
            <w:tcBorders>
              <w:top w:val="nil"/>
              <w:left w:val="nil"/>
              <w:bottom w:val="nil"/>
              <w:right w:val="single" w:sz="8" w:space="0" w:color="000000"/>
            </w:tcBorders>
            <w:shd w:val="clear" w:color="auto" w:fill="auto"/>
            <w:vAlign w:val="center"/>
            <w:hideMark/>
          </w:tcPr>
          <w:p w14:paraId="7B99F9D2"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A = Número de personas que indicaron que el Libro de Reclamaciones les fue útil para solucionar su conflicto de consumo (incluye las opciones de respuesta “muy útil”, “útil” y “algo útil”)</w:t>
            </w:r>
          </w:p>
        </w:tc>
      </w:tr>
      <w:tr w:rsidR="00D12CF4" w:rsidRPr="00D12CF4" w14:paraId="34E89588" w14:textId="77777777" w:rsidTr="00234D51">
        <w:trPr>
          <w:trHeight w:val="340"/>
        </w:trPr>
        <w:tc>
          <w:tcPr>
            <w:tcW w:w="1263" w:type="dxa"/>
            <w:vMerge/>
            <w:tcBorders>
              <w:top w:val="single" w:sz="8" w:space="0" w:color="auto"/>
              <w:left w:val="single" w:sz="8" w:space="0" w:color="auto"/>
              <w:bottom w:val="single" w:sz="8" w:space="0" w:color="000000"/>
              <w:right w:val="single" w:sz="8" w:space="0" w:color="auto"/>
            </w:tcBorders>
            <w:vAlign w:val="center"/>
            <w:hideMark/>
          </w:tcPr>
          <w:p w14:paraId="1349B287" w14:textId="77777777" w:rsidR="00D12CF4" w:rsidRPr="00D12CF4" w:rsidRDefault="00D12CF4" w:rsidP="00D12CF4">
            <w:pPr>
              <w:rPr>
                <w:rFonts w:ascii="Arial Narrow" w:hAnsi="Arial Narrow" w:cs="Calibri"/>
                <w:b/>
                <w:bCs/>
                <w:color w:val="000000"/>
                <w:sz w:val="22"/>
                <w:szCs w:val="22"/>
              </w:rPr>
            </w:pPr>
          </w:p>
        </w:tc>
        <w:tc>
          <w:tcPr>
            <w:tcW w:w="7885" w:type="dxa"/>
            <w:gridSpan w:val="10"/>
            <w:tcBorders>
              <w:top w:val="nil"/>
              <w:left w:val="nil"/>
              <w:bottom w:val="single" w:sz="8" w:space="0" w:color="auto"/>
              <w:right w:val="single" w:sz="8" w:space="0" w:color="000000"/>
            </w:tcBorders>
            <w:shd w:val="clear" w:color="auto" w:fill="auto"/>
            <w:vAlign w:val="center"/>
            <w:hideMark/>
          </w:tcPr>
          <w:p w14:paraId="0D5299F2"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B = Número de personas que han utilizado el Libro de Reclamaciones para solucionar un conflicto de consumo.</w:t>
            </w:r>
          </w:p>
        </w:tc>
      </w:tr>
      <w:tr w:rsidR="00D12CF4" w:rsidRPr="00D12CF4" w14:paraId="0530524B" w14:textId="77777777" w:rsidTr="00234D51">
        <w:trPr>
          <w:trHeight w:val="680"/>
        </w:trPr>
        <w:tc>
          <w:tcPr>
            <w:tcW w:w="1263" w:type="dxa"/>
            <w:tcBorders>
              <w:top w:val="nil"/>
              <w:left w:val="single" w:sz="8" w:space="0" w:color="auto"/>
              <w:bottom w:val="single" w:sz="8" w:space="0" w:color="auto"/>
              <w:right w:val="nil"/>
            </w:tcBorders>
            <w:shd w:val="clear" w:color="auto" w:fill="auto"/>
            <w:vAlign w:val="center"/>
            <w:hideMark/>
          </w:tcPr>
          <w:p w14:paraId="59BD5A39"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Sentido esperado del indicador</w:t>
            </w:r>
          </w:p>
        </w:tc>
        <w:tc>
          <w:tcPr>
            <w:tcW w:w="788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03B120D" w14:textId="31F9EB45"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Ascendente</w:t>
            </w:r>
            <w:r w:rsidR="00707976">
              <w:rPr>
                <w:rFonts w:ascii="Arial Narrow" w:hAnsi="Arial Narrow" w:cs="Calibri"/>
                <w:noProof/>
                <w:color w:val="000000"/>
                <w:sz w:val="22"/>
                <w:szCs w:val="22"/>
              </w:rPr>
              <w:t>.</w:t>
            </w:r>
          </w:p>
        </w:tc>
      </w:tr>
      <w:tr w:rsidR="00D12CF4" w:rsidRPr="00D12CF4" w14:paraId="107190DC" w14:textId="77777777" w:rsidTr="00234D51">
        <w:trPr>
          <w:trHeight w:val="680"/>
        </w:trPr>
        <w:tc>
          <w:tcPr>
            <w:tcW w:w="1263" w:type="dxa"/>
            <w:tcBorders>
              <w:top w:val="nil"/>
              <w:left w:val="single" w:sz="8" w:space="0" w:color="auto"/>
              <w:bottom w:val="single" w:sz="8" w:space="0" w:color="auto"/>
              <w:right w:val="nil"/>
            </w:tcBorders>
            <w:shd w:val="clear" w:color="auto" w:fill="auto"/>
            <w:vAlign w:val="center"/>
            <w:hideMark/>
          </w:tcPr>
          <w:p w14:paraId="29D1CB5C"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Supuestos</w:t>
            </w:r>
          </w:p>
        </w:tc>
        <w:tc>
          <w:tcPr>
            <w:tcW w:w="788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49E068A9" w14:textId="77777777" w:rsidR="00D12CF4" w:rsidRDefault="00C66444" w:rsidP="00AA59CB">
            <w:pPr>
              <w:jc w:val="both"/>
              <w:rPr>
                <w:rFonts w:ascii="Arial Narrow" w:hAnsi="Arial Narrow" w:cs="Calibri"/>
                <w:color w:val="C00000"/>
                <w:sz w:val="22"/>
                <w:szCs w:val="22"/>
              </w:rPr>
            </w:pPr>
            <w:r w:rsidRPr="00C66444">
              <w:rPr>
                <w:rFonts w:ascii="Arial Narrow" w:hAnsi="Arial Narrow" w:cs="Calibri"/>
                <w:color w:val="C00000"/>
                <w:sz w:val="22"/>
                <w:szCs w:val="22"/>
              </w:rPr>
              <w:t>Los consumidores conocen de la existencia del Libro de Reclamaciones</w:t>
            </w:r>
            <w:r>
              <w:rPr>
                <w:rFonts w:ascii="Arial Narrow" w:hAnsi="Arial Narrow" w:cs="Calibri"/>
                <w:color w:val="C00000"/>
                <w:sz w:val="22"/>
                <w:szCs w:val="22"/>
              </w:rPr>
              <w:t xml:space="preserve"> y lo utilizan ante un conflicto de consumo</w:t>
            </w:r>
            <w:r w:rsidRPr="00C66444">
              <w:rPr>
                <w:rFonts w:ascii="Arial Narrow" w:hAnsi="Arial Narrow" w:cs="Calibri"/>
                <w:color w:val="C00000"/>
                <w:sz w:val="22"/>
                <w:szCs w:val="22"/>
              </w:rPr>
              <w:t>.</w:t>
            </w:r>
          </w:p>
          <w:p w14:paraId="7073402A" w14:textId="4024BA8C" w:rsidR="008E0DE7" w:rsidRPr="00C66444" w:rsidRDefault="008E0DE7" w:rsidP="00AA59CB">
            <w:pPr>
              <w:jc w:val="both"/>
              <w:rPr>
                <w:rFonts w:ascii="Arial Narrow" w:hAnsi="Arial Narrow" w:cs="Calibri"/>
                <w:color w:val="C00000"/>
                <w:sz w:val="22"/>
                <w:szCs w:val="22"/>
              </w:rPr>
            </w:pPr>
            <w:r>
              <w:rPr>
                <w:rFonts w:ascii="Arial Narrow" w:hAnsi="Arial Narrow" w:cs="Calibri"/>
                <w:color w:val="C00000"/>
                <w:sz w:val="22"/>
                <w:szCs w:val="22"/>
              </w:rPr>
              <w:t>Se asume disponibilidad del Libro de Reclamaciones por parte de los proveedores.</w:t>
            </w:r>
          </w:p>
        </w:tc>
      </w:tr>
      <w:tr w:rsidR="00D12CF4" w:rsidRPr="00D12CF4" w14:paraId="33581D8C" w14:textId="77777777" w:rsidTr="00234D51">
        <w:trPr>
          <w:trHeight w:val="320"/>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6FCEF64D"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Fuentes y bases de datos</w:t>
            </w:r>
          </w:p>
        </w:tc>
        <w:tc>
          <w:tcPr>
            <w:tcW w:w="7885" w:type="dxa"/>
            <w:gridSpan w:val="10"/>
            <w:tcBorders>
              <w:top w:val="single" w:sz="8" w:space="0" w:color="auto"/>
              <w:left w:val="nil"/>
              <w:bottom w:val="nil"/>
              <w:right w:val="single" w:sz="8" w:space="0" w:color="000000"/>
            </w:tcBorders>
            <w:shd w:val="clear" w:color="auto" w:fill="auto"/>
            <w:vAlign w:val="center"/>
            <w:hideMark/>
          </w:tcPr>
          <w:p w14:paraId="71CBD285"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Fuente de datos: Instituto Nacional de Defensa de la Competencia y de la Protección de la Propiedad Intelectual – Indecopi.</w:t>
            </w:r>
          </w:p>
        </w:tc>
      </w:tr>
      <w:tr w:rsidR="00D12CF4" w:rsidRPr="00D12CF4" w14:paraId="5FA2DF17" w14:textId="77777777" w:rsidTr="00234D51">
        <w:trPr>
          <w:trHeight w:val="340"/>
        </w:trPr>
        <w:tc>
          <w:tcPr>
            <w:tcW w:w="1263" w:type="dxa"/>
            <w:vMerge/>
            <w:tcBorders>
              <w:top w:val="nil"/>
              <w:left w:val="single" w:sz="8" w:space="0" w:color="auto"/>
              <w:bottom w:val="single" w:sz="8" w:space="0" w:color="000000"/>
              <w:right w:val="single" w:sz="8" w:space="0" w:color="auto"/>
            </w:tcBorders>
            <w:vAlign w:val="center"/>
            <w:hideMark/>
          </w:tcPr>
          <w:p w14:paraId="5672469F" w14:textId="77777777" w:rsidR="00D12CF4" w:rsidRPr="00D12CF4" w:rsidRDefault="00D12CF4" w:rsidP="00D12CF4">
            <w:pPr>
              <w:rPr>
                <w:rFonts w:ascii="Arial Narrow" w:hAnsi="Arial Narrow" w:cs="Calibri"/>
                <w:b/>
                <w:bCs/>
                <w:color w:val="000000"/>
                <w:sz w:val="22"/>
                <w:szCs w:val="22"/>
              </w:rPr>
            </w:pPr>
          </w:p>
        </w:tc>
        <w:tc>
          <w:tcPr>
            <w:tcW w:w="7885" w:type="dxa"/>
            <w:gridSpan w:val="10"/>
            <w:tcBorders>
              <w:top w:val="nil"/>
              <w:left w:val="nil"/>
              <w:bottom w:val="single" w:sz="8" w:space="0" w:color="auto"/>
              <w:right w:val="single" w:sz="8" w:space="0" w:color="000000"/>
            </w:tcBorders>
            <w:shd w:val="clear" w:color="auto" w:fill="auto"/>
            <w:vAlign w:val="center"/>
            <w:hideMark/>
          </w:tcPr>
          <w:p w14:paraId="790C1587"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Base de datos: Encuesta en Materia de Protección del Consumidor.</w:t>
            </w:r>
          </w:p>
        </w:tc>
      </w:tr>
      <w:tr w:rsidR="00D12CF4" w:rsidRPr="00D12CF4" w14:paraId="4973BF5B" w14:textId="77777777" w:rsidTr="00234D51">
        <w:trPr>
          <w:trHeight w:val="340"/>
        </w:trPr>
        <w:tc>
          <w:tcPr>
            <w:tcW w:w="1263" w:type="dxa"/>
            <w:tcBorders>
              <w:top w:val="nil"/>
              <w:left w:val="single" w:sz="8" w:space="0" w:color="auto"/>
              <w:bottom w:val="single" w:sz="8" w:space="0" w:color="auto"/>
              <w:right w:val="single" w:sz="8" w:space="0" w:color="auto"/>
            </w:tcBorders>
            <w:shd w:val="clear" w:color="auto" w:fill="auto"/>
            <w:vAlign w:val="center"/>
            <w:hideMark/>
          </w:tcPr>
          <w:p w14:paraId="065569B9" w14:textId="77777777" w:rsidR="00D12CF4" w:rsidRPr="00D12CF4" w:rsidRDefault="00D12CF4" w:rsidP="00D12CF4">
            <w:pPr>
              <w:jc w:val="center"/>
              <w:rPr>
                <w:rFonts w:ascii="Arial Narrow" w:hAnsi="Arial Narrow" w:cs="Calibri"/>
                <w:color w:val="000000"/>
                <w:sz w:val="22"/>
                <w:szCs w:val="22"/>
              </w:rPr>
            </w:pPr>
            <w:r w:rsidRPr="00D12CF4">
              <w:rPr>
                <w:rFonts w:ascii="Arial Narrow" w:hAnsi="Arial Narrow" w:cs="Calibri"/>
                <w:color w:val="000000"/>
                <w:sz w:val="22"/>
                <w:szCs w:val="22"/>
              </w:rPr>
              <w:t> </w:t>
            </w:r>
          </w:p>
        </w:tc>
        <w:tc>
          <w:tcPr>
            <w:tcW w:w="697" w:type="dxa"/>
            <w:tcBorders>
              <w:top w:val="nil"/>
              <w:left w:val="nil"/>
              <w:bottom w:val="single" w:sz="8" w:space="0" w:color="auto"/>
              <w:right w:val="nil"/>
            </w:tcBorders>
            <w:shd w:val="clear" w:color="000000" w:fill="002060"/>
            <w:vAlign w:val="center"/>
            <w:hideMark/>
          </w:tcPr>
          <w:p w14:paraId="15C5950F"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sz w:val="22"/>
                <w:szCs w:val="22"/>
              </w:rPr>
              <w:t>Línea de base*</w:t>
            </w:r>
          </w:p>
        </w:tc>
        <w:tc>
          <w:tcPr>
            <w:tcW w:w="0" w:type="auto"/>
            <w:gridSpan w:val="9"/>
            <w:tcBorders>
              <w:top w:val="single" w:sz="8" w:space="0" w:color="auto"/>
              <w:left w:val="single" w:sz="8" w:space="0" w:color="auto"/>
              <w:bottom w:val="single" w:sz="8" w:space="0" w:color="auto"/>
              <w:right w:val="single" w:sz="8" w:space="0" w:color="000000"/>
            </w:tcBorders>
            <w:shd w:val="clear" w:color="000000" w:fill="002060"/>
            <w:vAlign w:val="center"/>
            <w:hideMark/>
          </w:tcPr>
          <w:p w14:paraId="57F4126D"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sz w:val="22"/>
                <w:szCs w:val="22"/>
              </w:rPr>
              <w:t>Logros esperados**</w:t>
            </w:r>
          </w:p>
        </w:tc>
      </w:tr>
      <w:tr w:rsidR="00D12CF4" w:rsidRPr="00D12CF4" w14:paraId="29DD752C" w14:textId="77777777" w:rsidTr="00234D51">
        <w:trPr>
          <w:trHeight w:val="340"/>
        </w:trPr>
        <w:tc>
          <w:tcPr>
            <w:tcW w:w="1263" w:type="dxa"/>
            <w:tcBorders>
              <w:top w:val="nil"/>
              <w:left w:val="single" w:sz="8" w:space="0" w:color="auto"/>
              <w:bottom w:val="single" w:sz="8" w:space="0" w:color="auto"/>
              <w:right w:val="single" w:sz="8" w:space="0" w:color="auto"/>
            </w:tcBorders>
            <w:shd w:val="clear" w:color="auto" w:fill="auto"/>
            <w:vAlign w:val="center"/>
            <w:hideMark/>
          </w:tcPr>
          <w:p w14:paraId="7880E524" w14:textId="77777777" w:rsidR="00D12CF4" w:rsidRPr="00D12CF4" w:rsidRDefault="00D12CF4" w:rsidP="00D12CF4">
            <w:pPr>
              <w:jc w:val="center"/>
              <w:rPr>
                <w:rFonts w:ascii="Arial Narrow" w:hAnsi="Arial Narrow" w:cs="Calibri"/>
                <w:color w:val="000000"/>
                <w:sz w:val="22"/>
                <w:szCs w:val="22"/>
              </w:rPr>
            </w:pPr>
            <w:r w:rsidRPr="00D12CF4">
              <w:rPr>
                <w:rFonts w:ascii="Arial Narrow" w:hAnsi="Arial Narrow" w:cs="Calibri"/>
                <w:color w:val="000000"/>
                <w:sz w:val="22"/>
                <w:szCs w:val="22"/>
              </w:rPr>
              <w:t>Año</w:t>
            </w:r>
          </w:p>
        </w:tc>
        <w:tc>
          <w:tcPr>
            <w:tcW w:w="697" w:type="dxa"/>
            <w:tcBorders>
              <w:top w:val="nil"/>
              <w:left w:val="nil"/>
              <w:bottom w:val="single" w:sz="8" w:space="0" w:color="auto"/>
              <w:right w:val="single" w:sz="8" w:space="0" w:color="auto"/>
            </w:tcBorders>
            <w:shd w:val="clear" w:color="auto" w:fill="auto"/>
            <w:vAlign w:val="center"/>
            <w:hideMark/>
          </w:tcPr>
          <w:p w14:paraId="03E3832D"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2020</w:t>
            </w:r>
          </w:p>
        </w:tc>
        <w:tc>
          <w:tcPr>
            <w:tcW w:w="0" w:type="auto"/>
            <w:tcBorders>
              <w:top w:val="nil"/>
              <w:left w:val="nil"/>
              <w:bottom w:val="single" w:sz="8" w:space="0" w:color="auto"/>
              <w:right w:val="single" w:sz="8" w:space="0" w:color="auto"/>
            </w:tcBorders>
            <w:shd w:val="clear" w:color="auto" w:fill="auto"/>
            <w:vAlign w:val="center"/>
            <w:hideMark/>
          </w:tcPr>
          <w:p w14:paraId="4A2C1ACE"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2022</w:t>
            </w:r>
          </w:p>
        </w:tc>
        <w:tc>
          <w:tcPr>
            <w:tcW w:w="0" w:type="auto"/>
            <w:tcBorders>
              <w:top w:val="nil"/>
              <w:left w:val="nil"/>
              <w:bottom w:val="single" w:sz="8" w:space="0" w:color="auto"/>
              <w:right w:val="single" w:sz="8" w:space="0" w:color="auto"/>
            </w:tcBorders>
            <w:shd w:val="clear" w:color="auto" w:fill="auto"/>
            <w:vAlign w:val="center"/>
            <w:hideMark/>
          </w:tcPr>
          <w:p w14:paraId="190D394A"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2023</w:t>
            </w:r>
          </w:p>
        </w:tc>
        <w:tc>
          <w:tcPr>
            <w:tcW w:w="0" w:type="auto"/>
            <w:tcBorders>
              <w:top w:val="nil"/>
              <w:left w:val="nil"/>
              <w:bottom w:val="single" w:sz="8" w:space="0" w:color="auto"/>
              <w:right w:val="single" w:sz="8" w:space="0" w:color="auto"/>
            </w:tcBorders>
            <w:shd w:val="clear" w:color="auto" w:fill="auto"/>
            <w:vAlign w:val="center"/>
            <w:hideMark/>
          </w:tcPr>
          <w:p w14:paraId="2B5B874D"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2024</w:t>
            </w:r>
          </w:p>
        </w:tc>
        <w:tc>
          <w:tcPr>
            <w:tcW w:w="0" w:type="auto"/>
            <w:tcBorders>
              <w:top w:val="nil"/>
              <w:left w:val="nil"/>
              <w:bottom w:val="single" w:sz="8" w:space="0" w:color="auto"/>
              <w:right w:val="single" w:sz="8" w:space="0" w:color="auto"/>
            </w:tcBorders>
            <w:shd w:val="clear" w:color="auto" w:fill="auto"/>
            <w:vAlign w:val="center"/>
            <w:hideMark/>
          </w:tcPr>
          <w:p w14:paraId="71627062"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2025</w:t>
            </w:r>
          </w:p>
        </w:tc>
        <w:tc>
          <w:tcPr>
            <w:tcW w:w="0" w:type="auto"/>
            <w:tcBorders>
              <w:top w:val="nil"/>
              <w:left w:val="nil"/>
              <w:bottom w:val="single" w:sz="8" w:space="0" w:color="auto"/>
              <w:right w:val="single" w:sz="8" w:space="0" w:color="auto"/>
            </w:tcBorders>
            <w:shd w:val="clear" w:color="auto" w:fill="auto"/>
            <w:vAlign w:val="center"/>
            <w:hideMark/>
          </w:tcPr>
          <w:p w14:paraId="687E5084"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2026</w:t>
            </w:r>
          </w:p>
        </w:tc>
        <w:tc>
          <w:tcPr>
            <w:tcW w:w="0" w:type="auto"/>
            <w:tcBorders>
              <w:top w:val="nil"/>
              <w:left w:val="nil"/>
              <w:bottom w:val="single" w:sz="8" w:space="0" w:color="auto"/>
              <w:right w:val="single" w:sz="8" w:space="0" w:color="auto"/>
            </w:tcBorders>
            <w:shd w:val="clear" w:color="auto" w:fill="auto"/>
            <w:vAlign w:val="center"/>
            <w:hideMark/>
          </w:tcPr>
          <w:p w14:paraId="50E3CDF7"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2027</w:t>
            </w:r>
          </w:p>
        </w:tc>
        <w:tc>
          <w:tcPr>
            <w:tcW w:w="0" w:type="auto"/>
            <w:tcBorders>
              <w:top w:val="nil"/>
              <w:left w:val="nil"/>
              <w:bottom w:val="single" w:sz="8" w:space="0" w:color="auto"/>
              <w:right w:val="single" w:sz="8" w:space="0" w:color="auto"/>
            </w:tcBorders>
            <w:shd w:val="clear" w:color="auto" w:fill="auto"/>
            <w:vAlign w:val="center"/>
            <w:hideMark/>
          </w:tcPr>
          <w:p w14:paraId="4E6159CA"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2028</w:t>
            </w:r>
          </w:p>
        </w:tc>
        <w:tc>
          <w:tcPr>
            <w:tcW w:w="0" w:type="auto"/>
            <w:tcBorders>
              <w:top w:val="nil"/>
              <w:left w:val="nil"/>
              <w:bottom w:val="single" w:sz="8" w:space="0" w:color="auto"/>
              <w:right w:val="single" w:sz="8" w:space="0" w:color="auto"/>
            </w:tcBorders>
            <w:shd w:val="clear" w:color="auto" w:fill="auto"/>
            <w:vAlign w:val="center"/>
            <w:hideMark/>
          </w:tcPr>
          <w:p w14:paraId="07BE8B27"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2029</w:t>
            </w:r>
          </w:p>
        </w:tc>
        <w:tc>
          <w:tcPr>
            <w:tcW w:w="0" w:type="auto"/>
            <w:tcBorders>
              <w:top w:val="nil"/>
              <w:left w:val="nil"/>
              <w:bottom w:val="single" w:sz="8" w:space="0" w:color="auto"/>
              <w:right w:val="single" w:sz="8" w:space="0" w:color="auto"/>
            </w:tcBorders>
            <w:shd w:val="clear" w:color="auto" w:fill="auto"/>
            <w:vAlign w:val="center"/>
            <w:hideMark/>
          </w:tcPr>
          <w:p w14:paraId="33ED18CE" w14:textId="77777777" w:rsidR="00D12CF4" w:rsidRPr="00CE6AA4" w:rsidRDefault="00D12CF4" w:rsidP="00D12CF4">
            <w:pPr>
              <w:jc w:val="center"/>
              <w:rPr>
                <w:rFonts w:ascii="Arial Narrow" w:hAnsi="Arial Narrow" w:cs="Calibri"/>
                <w:b/>
                <w:bCs/>
                <w:color w:val="000000"/>
                <w:sz w:val="22"/>
                <w:szCs w:val="22"/>
              </w:rPr>
            </w:pPr>
            <w:r w:rsidRPr="00CE6AA4">
              <w:rPr>
                <w:rFonts w:ascii="Arial Narrow" w:hAnsi="Arial Narrow" w:cs="Calibri"/>
                <w:b/>
                <w:bCs/>
                <w:color w:val="000000"/>
                <w:sz w:val="22"/>
                <w:szCs w:val="22"/>
              </w:rPr>
              <w:t>2030</w:t>
            </w:r>
          </w:p>
        </w:tc>
      </w:tr>
      <w:tr w:rsidR="005B4C41" w:rsidRPr="00D12CF4" w14:paraId="7854D4B2" w14:textId="77777777" w:rsidTr="005D4584">
        <w:trPr>
          <w:trHeight w:val="340"/>
        </w:trPr>
        <w:tc>
          <w:tcPr>
            <w:tcW w:w="1263" w:type="dxa"/>
            <w:tcBorders>
              <w:top w:val="nil"/>
              <w:left w:val="single" w:sz="8" w:space="0" w:color="auto"/>
              <w:bottom w:val="single" w:sz="8" w:space="0" w:color="auto"/>
              <w:right w:val="single" w:sz="8" w:space="0" w:color="auto"/>
            </w:tcBorders>
            <w:shd w:val="clear" w:color="auto" w:fill="auto"/>
            <w:vAlign w:val="center"/>
            <w:hideMark/>
          </w:tcPr>
          <w:p w14:paraId="2FE4E6C3" w14:textId="77777777" w:rsidR="005B4C41" w:rsidRPr="00D12CF4" w:rsidRDefault="005B4C41" w:rsidP="005B4C41">
            <w:pPr>
              <w:jc w:val="center"/>
              <w:rPr>
                <w:rFonts w:ascii="Arial Narrow" w:hAnsi="Arial Narrow" w:cs="Calibri"/>
                <w:color w:val="000000"/>
                <w:sz w:val="22"/>
                <w:szCs w:val="22"/>
              </w:rPr>
            </w:pPr>
            <w:r w:rsidRPr="00D12CF4">
              <w:rPr>
                <w:rFonts w:ascii="Arial Narrow" w:hAnsi="Arial Narrow" w:cs="Calibri"/>
                <w:color w:val="000000"/>
                <w:sz w:val="22"/>
                <w:szCs w:val="22"/>
              </w:rPr>
              <w:t>Valor</w:t>
            </w:r>
          </w:p>
        </w:tc>
        <w:tc>
          <w:tcPr>
            <w:tcW w:w="697" w:type="dxa"/>
            <w:tcBorders>
              <w:top w:val="nil"/>
              <w:left w:val="nil"/>
              <w:bottom w:val="single" w:sz="8" w:space="0" w:color="auto"/>
              <w:right w:val="single" w:sz="8" w:space="0" w:color="auto"/>
            </w:tcBorders>
            <w:shd w:val="clear" w:color="auto" w:fill="auto"/>
            <w:hideMark/>
          </w:tcPr>
          <w:p w14:paraId="7B758F24" w14:textId="741CFAA8"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66.20%</w:t>
            </w:r>
          </w:p>
        </w:tc>
        <w:tc>
          <w:tcPr>
            <w:tcW w:w="0" w:type="auto"/>
            <w:tcBorders>
              <w:top w:val="nil"/>
              <w:left w:val="nil"/>
              <w:bottom w:val="single" w:sz="8" w:space="0" w:color="auto"/>
              <w:right w:val="single" w:sz="8" w:space="0" w:color="auto"/>
            </w:tcBorders>
            <w:shd w:val="clear" w:color="auto" w:fill="auto"/>
            <w:hideMark/>
          </w:tcPr>
          <w:p w14:paraId="68016325" w14:textId="385ECDAF"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68.20%</w:t>
            </w:r>
          </w:p>
        </w:tc>
        <w:tc>
          <w:tcPr>
            <w:tcW w:w="0" w:type="auto"/>
            <w:tcBorders>
              <w:top w:val="nil"/>
              <w:left w:val="nil"/>
              <w:bottom w:val="single" w:sz="8" w:space="0" w:color="auto"/>
              <w:right w:val="single" w:sz="8" w:space="0" w:color="auto"/>
            </w:tcBorders>
            <w:shd w:val="clear" w:color="auto" w:fill="auto"/>
            <w:hideMark/>
          </w:tcPr>
          <w:p w14:paraId="18456114" w14:textId="77FCAF45"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70.20%</w:t>
            </w:r>
          </w:p>
        </w:tc>
        <w:tc>
          <w:tcPr>
            <w:tcW w:w="0" w:type="auto"/>
            <w:tcBorders>
              <w:top w:val="nil"/>
              <w:left w:val="nil"/>
              <w:bottom w:val="single" w:sz="8" w:space="0" w:color="auto"/>
              <w:right w:val="single" w:sz="8" w:space="0" w:color="auto"/>
            </w:tcBorders>
            <w:shd w:val="clear" w:color="auto" w:fill="auto"/>
            <w:hideMark/>
          </w:tcPr>
          <w:p w14:paraId="38A9FF8D" w14:textId="3E6FFB17"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72.20%</w:t>
            </w:r>
          </w:p>
        </w:tc>
        <w:tc>
          <w:tcPr>
            <w:tcW w:w="0" w:type="auto"/>
            <w:tcBorders>
              <w:top w:val="nil"/>
              <w:left w:val="nil"/>
              <w:bottom w:val="single" w:sz="8" w:space="0" w:color="auto"/>
              <w:right w:val="single" w:sz="8" w:space="0" w:color="auto"/>
            </w:tcBorders>
            <w:shd w:val="clear" w:color="auto" w:fill="auto"/>
            <w:hideMark/>
          </w:tcPr>
          <w:p w14:paraId="6CBDA268" w14:textId="52749F7B"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74.20%</w:t>
            </w:r>
          </w:p>
        </w:tc>
        <w:tc>
          <w:tcPr>
            <w:tcW w:w="0" w:type="auto"/>
            <w:tcBorders>
              <w:top w:val="nil"/>
              <w:left w:val="nil"/>
              <w:bottom w:val="single" w:sz="8" w:space="0" w:color="auto"/>
              <w:right w:val="single" w:sz="8" w:space="0" w:color="auto"/>
            </w:tcBorders>
            <w:shd w:val="clear" w:color="auto" w:fill="auto"/>
            <w:hideMark/>
          </w:tcPr>
          <w:p w14:paraId="420C55FC" w14:textId="15272291"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76.20%</w:t>
            </w:r>
          </w:p>
        </w:tc>
        <w:tc>
          <w:tcPr>
            <w:tcW w:w="0" w:type="auto"/>
            <w:tcBorders>
              <w:top w:val="nil"/>
              <w:left w:val="nil"/>
              <w:bottom w:val="single" w:sz="8" w:space="0" w:color="auto"/>
              <w:right w:val="single" w:sz="8" w:space="0" w:color="auto"/>
            </w:tcBorders>
            <w:shd w:val="clear" w:color="auto" w:fill="auto"/>
            <w:hideMark/>
          </w:tcPr>
          <w:p w14:paraId="6E4B7518" w14:textId="71436BC2"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78.20%</w:t>
            </w:r>
          </w:p>
        </w:tc>
        <w:tc>
          <w:tcPr>
            <w:tcW w:w="0" w:type="auto"/>
            <w:tcBorders>
              <w:top w:val="nil"/>
              <w:left w:val="nil"/>
              <w:bottom w:val="single" w:sz="8" w:space="0" w:color="auto"/>
              <w:right w:val="single" w:sz="8" w:space="0" w:color="auto"/>
            </w:tcBorders>
            <w:shd w:val="clear" w:color="auto" w:fill="auto"/>
            <w:hideMark/>
          </w:tcPr>
          <w:p w14:paraId="5FD7FDAC" w14:textId="40B055E4"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79.20%</w:t>
            </w:r>
          </w:p>
        </w:tc>
        <w:tc>
          <w:tcPr>
            <w:tcW w:w="0" w:type="auto"/>
            <w:tcBorders>
              <w:top w:val="nil"/>
              <w:left w:val="nil"/>
              <w:bottom w:val="single" w:sz="8" w:space="0" w:color="auto"/>
              <w:right w:val="single" w:sz="8" w:space="0" w:color="auto"/>
            </w:tcBorders>
            <w:shd w:val="clear" w:color="auto" w:fill="auto"/>
            <w:hideMark/>
          </w:tcPr>
          <w:p w14:paraId="7C2B954F" w14:textId="5BDB2DB6"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80.20%</w:t>
            </w:r>
          </w:p>
        </w:tc>
        <w:tc>
          <w:tcPr>
            <w:tcW w:w="0" w:type="auto"/>
            <w:tcBorders>
              <w:top w:val="nil"/>
              <w:left w:val="nil"/>
              <w:bottom w:val="single" w:sz="8" w:space="0" w:color="auto"/>
              <w:right w:val="single" w:sz="8" w:space="0" w:color="auto"/>
            </w:tcBorders>
            <w:shd w:val="clear" w:color="auto" w:fill="auto"/>
            <w:hideMark/>
          </w:tcPr>
          <w:p w14:paraId="2F0BF222" w14:textId="726E60FD" w:rsidR="005B4C41" w:rsidRPr="002076DF"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81.20%</w:t>
            </w:r>
          </w:p>
        </w:tc>
      </w:tr>
    </w:tbl>
    <w:p w14:paraId="07AABF88" w14:textId="77777777" w:rsidR="007D6AA4" w:rsidRDefault="007D6AA4" w:rsidP="00D12CF4">
      <w:pPr>
        <w:snapToGrid w:val="0"/>
        <w:spacing w:before="120" w:line="276" w:lineRule="auto"/>
        <w:jc w:val="both"/>
        <w:rPr>
          <w:rFonts w:ascii="Arial Narrow" w:hAnsi="Arial Narrow"/>
          <w:sz w:val="18"/>
          <w:szCs w:val="18"/>
        </w:rPr>
      </w:pPr>
      <w:r>
        <w:rPr>
          <w:rFonts w:eastAsia="Arial Narrow"/>
        </w:rPr>
        <w:t>*</w:t>
      </w:r>
      <w:r w:rsidRPr="007252A8">
        <w:rPr>
          <w:rFonts w:ascii="Arial Narrow" w:hAnsi="Arial Narrow"/>
          <w:sz w:val="18"/>
          <w:szCs w:val="18"/>
        </w:rPr>
        <w:t xml:space="preserve"> </w:t>
      </w:r>
      <w:r>
        <w:rPr>
          <w:rFonts w:ascii="Arial Narrow" w:hAnsi="Arial Narrow"/>
          <w:sz w:val="18"/>
          <w:szCs w:val="18"/>
        </w:rPr>
        <w:t>Cifras preliminares</w:t>
      </w:r>
    </w:p>
    <w:p w14:paraId="03B0A35B" w14:textId="3F5CC1FB" w:rsidR="007D6AA4" w:rsidRDefault="007D6AA4" w:rsidP="007D6AA4">
      <w:pPr>
        <w:snapToGrid w:val="0"/>
        <w:spacing w:line="276" w:lineRule="auto"/>
        <w:jc w:val="both"/>
        <w:rPr>
          <w:rFonts w:eastAsia="Arial Narrow"/>
        </w:rPr>
      </w:pPr>
      <w:r>
        <w:rPr>
          <w:rFonts w:eastAsia="Arial Narrow"/>
        </w:rPr>
        <w:t>**</w:t>
      </w:r>
      <w:r>
        <w:rPr>
          <w:rFonts w:ascii="Arial Narrow" w:hAnsi="Arial Narrow"/>
          <w:sz w:val="18"/>
          <w:szCs w:val="18"/>
        </w:rPr>
        <w:t>Cifras preliminares que se ajustaran conforme se cuenten con información de servicios y actividades.</w:t>
      </w:r>
    </w:p>
    <w:p w14:paraId="385F889F" w14:textId="648A7EAB" w:rsidR="000A5F9E" w:rsidRDefault="000A5F9E" w:rsidP="000A5F9E">
      <w:pPr>
        <w:snapToGrid w:val="0"/>
        <w:spacing w:before="120" w:after="120" w:line="276" w:lineRule="auto"/>
        <w:jc w:val="both"/>
        <w:rPr>
          <w:rFonts w:eastAsia="Arial Narrow"/>
        </w:rPr>
      </w:pPr>
    </w:p>
    <w:p w14:paraId="302A40B6" w14:textId="77777777" w:rsidR="0083712C" w:rsidRDefault="0083712C" w:rsidP="000A5F9E">
      <w:pPr>
        <w:snapToGrid w:val="0"/>
        <w:spacing w:before="120" w:after="120" w:line="276" w:lineRule="auto"/>
        <w:jc w:val="both"/>
        <w:rPr>
          <w:rFonts w:eastAsia="Arial Narrow"/>
        </w:rPr>
      </w:pPr>
    </w:p>
    <w:tbl>
      <w:tblPr>
        <w:tblW w:w="5000" w:type="pct"/>
        <w:tblCellMar>
          <w:left w:w="70" w:type="dxa"/>
          <w:right w:w="70" w:type="dxa"/>
        </w:tblCellMar>
        <w:tblLook w:val="04A0" w:firstRow="1" w:lastRow="0" w:firstColumn="1" w:lastColumn="0" w:noHBand="0" w:noVBand="1"/>
      </w:tblPr>
      <w:tblGrid>
        <w:gridCol w:w="1566"/>
        <w:gridCol w:w="804"/>
        <w:gridCol w:w="716"/>
        <w:gridCol w:w="716"/>
        <w:gridCol w:w="716"/>
        <w:gridCol w:w="716"/>
        <w:gridCol w:w="716"/>
        <w:gridCol w:w="716"/>
        <w:gridCol w:w="716"/>
        <w:gridCol w:w="716"/>
        <w:gridCol w:w="720"/>
      </w:tblGrid>
      <w:tr w:rsidR="00D12CF4" w:rsidRPr="00D12CF4" w14:paraId="67A8C0D5" w14:textId="77777777" w:rsidTr="00D12CF4">
        <w:trPr>
          <w:trHeight w:val="340"/>
        </w:trPr>
        <w:tc>
          <w:tcPr>
            <w:tcW w:w="5000" w:type="pct"/>
            <w:gridSpan w:val="11"/>
            <w:tcBorders>
              <w:top w:val="single" w:sz="8" w:space="0" w:color="auto"/>
              <w:left w:val="single" w:sz="8" w:space="0" w:color="auto"/>
              <w:bottom w:val="single" w:sz="8" w:space="0" w:color="auto"/>
              <w:right w:val="single" w:sz="8" w:space="0" w:color="000000"/>
            </w:tcBorders>
            <w:shd w:val="clear" w:color="000000" w:fill="002060"/>
            <w:vAlign w:val="center"/>
            <w:hideMark/>
          </w:tcPr>
          <w:p w14:paraId="1C2F8FB5"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color w:val="FFFFFF"/>
                <w:sz w:val="22"/>
                <w:szCs w:val="22"/>
              </w:rPr>
              <w:lastRenderedPageBreak/>
              <w:t>FICHA TÉCNICA DEL INDICADOR</w:t>
            </w:r>
            <w:r w:rsidRPr="00D12CF4">
              <w:rPr>
                <w:rFonts w:ascii="Arial Narrow" w:hAnsi="Arial Narrow" w:cs="Calibri"/>
                <w:color w:val="FFFFFF"/>
                <w:sz w:val="16"/>
                <w:szCs w:val="16"/>
              </w:rPr>
              <w:t>  </w:t>
            </w:r>
          </w:p>
        </w:tc>
      </w:tr>
      <w:tr w:rsidR="00D12CF4" w:rsidRPr="00D12CF4" w14:paraId="7081A427" w14:textId="77777777" w:rsidTr="00CE6AA4">
        <w:trPr>
          <w:trHeight w:val="340"/>
        </w:trPr>
        <w:tc>
          <w:tcPr>
            <w:tcW w:w="888" w:type="pct"/>
            <w:tcBorders>
              <w:top w:val="nil"/>
              <w:left w:val="single" w:sz="8" w:space="0" w:color="auto"/>
              <w:bottom w:val="single" w:sz="8" w:space="0" w:color="auto"/>
              <w:right w:val="nil"/>
            </w:tcBorders>
            <w:shd w:val="clear" w:color="auto" w:fill="auto"/>
            <w:vAlign w:val="center"/>
            <w:hideMark/>
          </w:tcPr>
          <w:p w14:paraId="4FFAA06B"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Objetivo Prioritario</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CE8F812" w14:textId="59FF5FA7" w:rsidR="00D12CF4" w:rsidRPr="00D12CF4" w:rsidRDefault="00747073" w:rsidP="00AA59CB">
            <w:pPr>
              <w:jc w:val="both"/>
              <w:rPr>
                <w:rFonts w:ascii="Arial Narrow" w:hAnsi="Arial Narrow" w:cs="Calibri"/>
                <w:color w:val="000000"/>
                <w:sz w:val="22"/>
                <w:szCs w:val="22"/>
              </w:rPr>
            </w:pPr>
            <w:r w:rsidRPr="005154F3">
              <w:rPr>
                <w:rFonts w:ascii="Arial Narrow" w:eastAsia="Arial Narrow" w:hAnsi="Arial Narrow" w:cs="Calibri Light"/>
                <w:color w:val="C00000"/>
                <w:sz w:val="22"/>
                <w:szCs w:val="22"/>
              </w:rPr>
              <w:t>OP.05</w:t>
            </w:r>
            <w:r w:rsidRPr="005154F3">
              <w:rPr>
                <w:rFonts w:ascii="Arial Narrow" w:hAnsi="Arial Narrow" w:cs="Calibri"/>
                <w:noProof/>
                <w:color w:val="C00000"/>
                <w:sz w:val="20"/>
                <w:szCs w:val="20"/>
              </w:rPr>
              <w:t xml:space="preserve"> </w:t>
            </w:r>
            <w:r w:rsidR="005302B0" w:rsidRPr="005154F3">
              <w:rPr>
                <w:rFonts w:ascii="Arial Narrow" w:hAnsi="Arial Narrow" w:cs="Calibri"/>
                <w:noProof/>
                <w:color w:val="000000"/>
                <w:sz w:val="22"/>
                <w:szCs w:val="22"/>
              </w:rPr>
              <w:t xml:space="preserve">Fortalecer la articulación del Sistema Nacional Integrado de Protección </w:t>
            </w:r>
            <w:r w:rsidR="00FB30BA">
              <w:rPr>
                <w:rFonts w:ascii="Arial Narrow" w:hAnsi="Arial Narrow" w:cs="Calibri"/>
                <w:noProof/>
                <w:color w:val="C00000"/>
                <w:sz w:val="22"/>
                <w:szCs w:val="22"/>
              </w:rPr>
              <w:t xml:space="preserve">del </w:t>
            </w:r>
            <w:r w:rsidR="005302B0" w:rsidRPr="005154F3">
              <w:rPr>
                <w:rFonts w:ascii="Arial Narrow" w:hAnsi="Arial Narrow" w:cs="Calibri"/>
                <w:noProof/>
                <w:color w:val="000000"/>
                <w:sz w:val="22"/>
                <w:szCs w:val="22"/>
              </w:rPr>
              <w:t>Consumidor en sus agentes</w:t>
            </w:r>
          </w:p>
        </w:tc>
      </w:tr>
      <w:tr w:rsidR="00D12CF4" w:rsidRPr="00D12CF4" w14:paraId="4F3228C2" w14:textId="77777777" w:rsidTr="00CE6AA4">
        <w:trPr>
          <w:trHeight w:val="760"/>
        </w:trPr>
        <w:tc>
          <w:tcPr>
            <w:tcW w:w="888" w:type="pct"/>
            <w:tcBorders>
              <w:top w:val="nil"/>
              <w:left w:val="single" w:sz="8" w:space="0" w:color="auto"/>
              <w:bottom w:val="single" w:sz="8" w:space="0" w:color="auto"/>
              <w:right w:val="nil"/>
            </w:tcBorders>
            <w:shd w:val="clear" w:color="auto" w:fill="auto"/>
            <w:vAlign w:val="center"/>
            <w:hideMark/>
          </w:tcPr>
          <w:p w14:paraId="38834F4D"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Nombre del Indicador</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2085FC70" w14:textId="0D97F0F9" w:rsidR="00D12CF4" w:rsidRPr="00D12CF4" w:rsidRDefault="00A82F98" w:rsidP="00AA59CB">
            <w:pPr>
              <w:jc w:val="both"/>
              <w:rPr>
                <w:rFonts w:ascii="Arial Narrow" w:hAnsi="Arial Narrow" w:cs="Calibri"/>
                <w:color w:val="000000"/>
                <w:sz w:val="22"/>
                <w:szCs w:val="22"/>
              </w:rPr>
            </w:pPr>
            <w:r w:rsidRPr="005154F3">
              <w:rPr>
                <w:rFonts w:ascii="Arial Narrow" w:hAnsi="Arial Narrow" w:cs="Calibri Light"/>
                <w:color w:val="C00000"/>
                <w:sz w:val="22"/>
                <w:szCs w:val="22"/>
              </w:rPr>
              <w:t xml:space="preserve">IOP.05.01 </w:t>
            </w:r>
            <w:r w:rsidR="00D12CF4" w:rsidRPr="00D12CF4">
              <w:rPr>
                <w:rFonts w:ascii="Arial Narrow" w:hAnsi="Arial Narrow" w:cs="Calibri"/>
                <w:noProof/>
                <w:color w:val="000000"/>
                <w:sz w:val="22"/>
                <w:szCs w:val="22"/>
              </w:rPr>
              <w:t>Porcentaje de consumidores que percibe que la protección de sus derechos ha mejorado debido al accionar de las diversas entidades del Sistema Nacional Integrado</w:t>
            </w:r>
          </w:p>
        </w:tc>
      </w:tr>
      <w:tr w:rsidR="00D12CF4" w:rsidRPr="00D12CF4" w14:paraId="45D27CA0" w14:textId="77777777" w:rsidTr="00CE6AA4">
        <w:trPr>
          <w:trHeight w:val="1160"/>
        </w:trPr>
        <w:tc>
          <w:tcPr>
            <w:tcW w:w="888" w:type="pct"/>
            <w:tcBorders>
              <w:top w:val="nil"/>
              <w:left w:val="single" w:sz="8" w:space="0" w:color="auto"/>
              <w:bottom w:val="single" w:sz="8" w:space="0" w:color="auto"/>
              <w:right w:val="nil"/>
            </w:tcBorders>
            <w:shd w:val="clear" w:color="auto" w:fill="auto"/>
            <w:vAlign w:val="center"/>
            <w:hideMark/>
          </w:tcPr>
          <w:p w14:paraId="52526CAC"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Justificación</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3F1FE64A" w14:textId="44034704"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Conocer la percepción del consumidor respecto a la mejora o no de la protección de los derechos de los consumidores con la finalidad de verificar si las acciones realizadas por</w:t>
            </w:r>
            <w:r w:rsidR="00BA6CB1">
              <w:rPr>
                <w:rFonts w:ascii="Arial Narrow" w:hAnsi="Arial Narrow" w:cs="Calibri"/>
                <w:noProof/>
                <w:color w:val="000000"/>
                <w:sz w:val="22"/>
                <w:szCs w:val="22"/>
              </w:rPr>
              <w:t xml:space="preserve"> la mayor articulación entre</w:t>
            </w:r>
            <w:r w:rsidRPr="00D12CF4">
              <w:rPr>
                <w:rFonts w:ascii="Arial Narrow" w:hAnsi="Arial Narrow" w:cs="Calibri"/>
                <w:noProof/>
                <w:color w:val="000000"/>
                <w:sz w:val="22"/>
                <w:szCs w:val="22"/>
              </w:rPr>
              <w:t xml:space="preserve"> los integrantes del Sistema Nacional Integrado de Protección al Consumidor vienen siendo percibidas por los consumidores.</w:t>
            </w:r>
          </w:p>
        </w:tc>
      </w:tr>
      <w:tr w:rsidR="00D12CF4" w:rsidRPr="00D12CF4" w14:paraId="686C7789" w14:textId="77777777" w:rsidTr="00CE6AA4">
        <w:trPr>
          <w:trHeight w:val="681"/>
        </w:trPr>
        <w:tc>
          <w:tcPr>
            <w:tcW w:w="888" w:type="pct"/>
            <w:tcBorders>
              <w:top w:val="nil"/>
              <w:left w:val="single" w:sz="8" w:space="0" w:color="auto"/>
              <w:bottom w:val="single" w:sz="8" w:space="0" w:color="auto"/>
              <w:right w:val="nil"/>
            </w:tcBorders>
            <w:shd w:val="clear" w:color="auto" w:fill="auto"/>
            <w:vAlign w:val="center"/>
            <w:hideMark/>
          </w:tcPr>
          <w:p w14:paraId="3703D480"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Responsable del indicador</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28FC0C31"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color w:val="000000"/>
                <w:sz w:val="22"/>
                <w:szCs w:val="22"/>
              </w:rPr>
              <w:t>Instituto Nacional de Defensa de la Competencia y de la Protección de la Propiedad Intelectual- Indecopi.</w:t>
            </w:r>
          </w:p>
        </w:tc>
      </w:tr>
      <w:tr w:rsidR="00D12CF4" w:rsidRPr="00D12CF4" w14:paraId="502FB3FD" w14:textId="77777777" w:rsidTr="00CE6AA4">
        <w:trPr>
          <w:trHeight w:val="847"/>
        </w:trPr>
        <w:tc>
          <w:tcPr>
            <w:tcW w:w="888" w:type="pct"/>
            <w:tcBorders>
              <w:top w:val="nil"/>
              <w:left w:val="single" w:sz="8" w:space="0" w:color="auto"/>
              <w:bottom w:val="nil"/>
              <w:right w:val="single" w:sz="8" w:space="0" w:color="auto"/>
            </w:tcBorders>
            <w:shd w:val="clear" w:color="auto" w:fill="auto"/>
            <w:vAlign w:val="center"/>
            <w:hideMark/>
          </w:tcPr>
          <w:p w14:paraId="2432A467"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Limitaciones del indicador</w:t>
            </w:r>
          </w:p>
        </w:tc>
        <w:tc>
          <w:tcPr>
            <w:tcW w:w="4112" w:type="pct"/>
            <w:gridSpan w:val="10"/>
            <w:tcBorders>
              <w:top w:val="single" w:sz="8" w:space="0" w:color="auto"/>
              <w:left w:val="nil"/>
              <w:bottom w:val="nil"/>
              <w:right w:val="single" w:sz="8" w:space="0" w:color="000000"/>
            </w:tcBorders>
            <w:shd w:val="clear" w:color="auto" w:fill="auto"/>
            <w:vAlign w:val="center"/>
            <w:hideMark/>
          </w:tcPr>
          <w:p w14:paraId="45D9D0E5" w14:textId="36FBAE72"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 xml:space="preserve">La información no incluye a la población de la zona rural del país, la cual será incluida en el marco muestral para el año 2025. </w:t>
            </w:r>
          </w:p>
        </w:tc>
      </w:tr>
      <w:tr w:rsidR="00D12CF4" w:rsidRPr="00D12CF4" w14:paraId="02CCAFB3" w14:textId="77777777" w:rsidTr="00CE6AA4">
        <w:trPr>
          <w:trHeight w:val="320"/>
        </w:trPr>
        <w:tc>
          <w:tcPr>
            <w:tcW w:w="88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118BFBC"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Método de cálculo</w:t>
            </w:r>
          </w:p>
        </w:tc>
        <w:tc>
          <w:tcPr>
            <w:tcW w:w="4112" w:type="pct"/>
            <w:gridSpan w:val="10"/>
            <w:tcBorders>
              <w:top w:val="single" w:sz="8" w:space="0" w:color="auto"/>
              <w:left w:val="nil"/>
              <w:bottom w:val="nil"/>
              <w:right w:val="single" w:sz="8" w:space="0" w:color="000000"/>
            </w:tcBorders>
            <w:shd w:val="clear" w:color="auto" w:fill="auto"/>
            <w:vAlign w:val="center"/>
            <w:hideMark/>
          </w:tcPr>
          <w:p w14:paraId="3D806C6F"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color w:val="000000"/>
                <w:sz w:val="22"/>
                <w:szCs w:val="22"/>
              </w:rPr>
              <w:t>El cálculo del indicador se realiza mediante la siguiente fórmula:</w:t>
            </w:r>
          </w:p>
        </w:tc>
      </w:tr>
      <w:tr w:rsidR="00D12CF4" w:rsidRPr="00D12CF4" w14:paraId="21FC5482" w14:textId="77777777" w:rsidTr="00CE6AA4">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017D238C"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nil"/>
              <w:right w:val="single" w:sz="8" w:space="0" w:color="000000"/>
            </w:tcBorders>
            <w:shd w:val="clear" w:color="auto" w:fill="auto"/>
            <w:vAlign w:val="center"/>
            <w:hideMark/>
          </w:tcPr>
          <w:p w14:paraId="38C96A35" w14:textId="77777777" w:rsidR="00D12CF4" w:rsidRPr="00D12CF4" w:rsidRDefault="00D12CF4" w:rsidP="00AA59CB">
            <w:pPr>
              <w:jc w:val="both"/>
              <w:rPr>
                <w:rFonts w:ascii="Arial Narrow" w:hAnsi="Arial Narrow" w:cs="Calibri"/>
                <w:b/>
                <w:bCs/>
                <w:color w:val="000000"/>
                <w:sz w:val="22"/>
                <w:szCs w:val="22"/>
              </w:rPr>
            </w:pPr>
            <w:r w:rsidRPr="00D12CF4">
              <w:rPr>
                <w:rFonts w:ascii="Arial Narrow" w:hAnsi="Arial Narrow" w:cs="Calibri"/>
                <w:b/>
                <w:bCs/>
                <w:color w:val="000000"/>
                <w:sz w:val="22"/>
                <w:szCs w:val="22"/>
              </w:rPr>
              <w:t>Fórmula</w:t>
            </w:r>
          </w:p>
        </w:tc>
      </w:tr>
      <w:tr w:rsidR="00D12CF4" w:rsidRPr="00D12CF4" w14:paraId="28A93F02" w14:textId="77777777" w:rsidTr="00CE6AA4">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6842BD1D"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nil"/>
              <w:right w:val="single" w:sz="8" w:space="0" w:color="000000"/>
            </w:tcBorders>
            <w:shd w:val="clear" w:color="auto" w:fill="auto"/>
            <w:vAlign w:val="center"/>
            <w:hideMark/>
          </w:tcPr>
          <w:p w14:paraId="635E0316"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A / B * 100</w:t>
            </w:r>
          </w:p>
        </w:tc>
      </w:tr>
      <w:tr w:rsidR="00D12CF4" w:rsidRPr="00D12CF4" w14:paraId="5835E9CA" w14:textId="77777777" w:rsidTr="00CE6AA4">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7FE2E54C"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nil"/>
              <w:right w:val="single" w:sz="8" w:space="0" w:color="000000"/>
            </w:tcBorders>
            <w:shd w:val="clear" w:color="auto" w:fill="auto"/>
            <w:vAlign w:val="center"/>
            <w:hideMark/>
          </w:tcPr>
          <w:p w14:paraId="3E838FF1" w14:textId="77777777" w:rsidR="00D12CF4" w:rsidRPr="00D12CF4" w:rsidRDefault="00D12CF4" w:rsidP="00AA59CB">
            <w:pPr>
              <w:jc w:val="both"/>
              <w:rPr>
                <w:rFonts w:ascii="Arial Narrow" w:hAnsi="Arial Narrow" w:cs="Calibri"/>
                <w:b/>
                <w:bCs/>
                <w:color w:val="000000"/>
                <w:sz w:val="22"/>
                <w:szCs w:val="22"/>
              </w:rPr>
            </w:pPr>
            <w:r w:rsidRPr="00D12CF4">
              <w:rPr>
                <w:rFonts w:ascii="Arial Narrow" w:hAnsi="Arial Narrow" w:cs="Calibri"/>
                <w:b/>
                <w:bCs/>
                <w:color w:val="000000"/>
                <w:sz w:val="22"/>
                <w:szCs w:val="22"/>
              </w:rPr>
              <w:t>Especificaciones técnicas</w:t>
            </w:r>
          </w:p>
        </w:tc>
      </w:tr>
      <w:tr w:rsidR="00D12CF4" w:rsidRPr="00D12CF4" w14:paraId="74626DEE" w14:textId="77777777" w:rsidTr="00CE6AA4">
        <w:trPr>
          <w:trHeight w:val="6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2756D109"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nil"/>
              <w:right w:val="single" w:sz="8" w:space="0" w:color="000000"/>
            </w:tcBorders>
            <w:shd w:val="clear" w:color="auto" w:fill="auto"/>
            <w:vAlign w:val="center"/>
            <w:hideMark/>
          </w:tcPr>
          <w:p w14:paraId="489E1A44"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A = Número de personas que consideran que ha mejorado la protección de los derechos del consumidor (incluye las opciones de respuestas “mucho mejor” y “mejor”)</w:t>
            </w:r>
          </w:p>
        </w:tc>
      </w:tr>
      <w:tr w:rsidR="00D12CF4" w:rsidRPr="00D12CF4" w14:paraId="34D90AB9" w14:textId="77777777" w:rsidTr="00CE6AA4">
        <w:trPr>
          <w:trHeight w:val="34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7F202B62"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single" w:sz="8" w:space="0" w:color="auto"/>
              <w:right w:val="single" w:sz="8" w:space="0" w:color="000000"/>
            </w:tcBorders>
            <w:shd w:val="clear" w:color="auto" w:fill="auto"/>
            <w:vAlign w:val="center"/>
            <w:hideMark/>
          </w:tcPr>
          <w:p w14:paraId="102D4C69"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B = Número total de personas encuestadas</w:t>
            </w:r>
          </w:p>
        </w:tc>
      </w:tr>
      <w:tr w:rsidR="00D12CF4" w:rsidRPr="00D12CF4" w14:paraId="4FF7EB46" w14:textId="77777777" w:rsidTr="00CE6AA4">
        <w:trPr>
          <w:trHeight w:val="680"/>
        </w:trPr>
        <w:tc>
          <w:tcPr>
            <w:tcW w:w="888" w:type="pct"/>
            <w:tcBorders>
              <w:top w:val="nil"/>
              <w:left w:val="single" w:sz="8" w:space="0" w:color="auto"/>
              <w:bottom w:val="single" w:sz="8" w:space="0" w:color="auto"/>
              <w:right w:val="nil"/>
            </w:tcBorders>
            <w:shd w:val="clear" w:color="auto" w:fill="auto"/>
            <w:vAlign w:val="center"/>
            <w:hideMark/>
          </w:tcPr>
          <w:p w14:paraId="057D25FD"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Sentido esperado del indicador</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2D271907" w14:textId="77777777" w:rsidR="00D12CF4" w:rsidRPr="00D12CF4" w:rsidRDefault="00D12CF4" w:rsidP="00AA59CB">
            <w:pPr>
              <w:jc w:val="both"/>
              <w:rPr>
                <w:rFonts w:ascii="Arial Narrow" w:hAnsi="Arial Narrow" w:cs="Calibri"/>
                <w:color w:val="000000"/>
                <w:sz w:val="22"/>
                <w:szCs w:val="22"/>
              </w:rPr>
            </w:pPr>
            <w:r w:rsidRPr="00D12CF4">
              <w:rPr>
                <w:rFonts w:ascii="Arial Narrow" w:hAnsi="Arial Narrow" w:cs="Calibri"/>
                <w:noProof/>
                <w:color w:val="000000"/>
                <w:sz w:val="22"/>
                <w:szCs w:val="22"/>
              </w:rPr>
              <w:t>Ascendente</w:t>
            </w:r>
          </w:p>
        </w:tc>
      </w:tr>
      <w:tr w:rsidR="00D12CF4" w:rsidRPr="00D12CF4" w14:paraId="27185912" w14:textId="77777777" w:rsidTr="00CE6AA4">
        <w:trPr>
          <w:trHeight w:val="680"/>
        </w:trPr>
        <w:tc>
          <w:tcPr>
            <w:tcW w:w="888" w:type="pct"/>
            <w:tcBorders>
              <w:top w:val="nil"/>
              <w:left w:val="single" w:sz="8" w:space="0" w:color="auto"/>
              <w:bottom w:val="single" w:sz="8" w:space="0" w:color="auto"/>
              <w:right w:val="nil"/>
            </w:tcBorders>
            <w:shd w:val="clear" w:color="auto" w:fill="auto"/>
            <w:vAlign w:val="center"/>
            <w:hideMark/>
          </w:tcPr>
          <w:p w14:paraId="7509AC13"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Supuestos</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D1A1CF2" w14:textId="4E469CD9" w:rsidR="008E0DE7" w:rsidRPr="00B07709" w:rsidRDefault="008E0DE7" w:rsidP="00AA59CB">
            <w:pPr>
              <w:jc w:val="both"/>
              <w:rPr>
                <w:rFonts w:ascii="Arial Narrow" w:hAnsi="Arial Narrow" w:cs="Calibri"/>
                <w:noProof/>
                <w:color w:val="C00000"/>
                <w:sz w:val="22"/>
                <w:szCs w:val="22"/>
              </w:rPr>
            </w:pPr>
            <w:r w:rsidRPr="00B07709">
              <w:rPr>
                <w:rFonts w:ascii="Arial Narrow" w:hAnsi="Arial Narrow" w:cs="Calibri"/>
                <w:noProof/>
                <w:color w:val="C00000"/>
                <w:sz w:val="22"/>
                <w:szCs w:val="22"/>
              </w:rPr>
              <w:t>Se asume que la percepción de una mejor protección de los consumidores es reflejo de un Sistema Nacional más fortalecido y confiable. Se asume que un ecosistema de protección confiable genera un mejor estado de protección para el consumidor.</w:t>
            </w:r>
          </w:p>
          <w:p w14:paraId="05FC0AC0" w14:textId="266A8F72" w:rsidR="008E0DE7" w:rsidRPr="00B07709" w:rsidRDefault="008E0DE7" w:rsidP="00AA59CB">
            <w:pPr>
              <w:jc w:val="both"/>
              <w:rPr>
                <w:rFonts w:ascii="Arial Narrow" w:hAnsi="Arial Narrow" w:cs="Calibri"/>
                <w:noProof/>
                <w:color w:val="C00000"/>
                <w:sz w:val="22"/>
                <w:szCs w:val="22"/>
              </w:rPr>
            </w:pPr>
            <w:r w:rsidRPr="00B07709">
              <w:rPr>
                <w:rFonts w:ascii="Arial Narrow" w:hAnsi="Arial Narrow" w:cs="Calibri"/>
                <w:noProof/>
                <w:color w:val="C00000"/>
                <w:sz w:val="22"/>
                <w:szCs w:val="22"/>
              </w:rPr>
              <w:t>Se asume que los consumidores tienen conocimiento sobre las entidades que participan en el Sistema.</w:t>
            </w:r>
          </w:p>
          <w:p w14:paraId="0F1B5854" w14:textId="6BF2CFC8" w:rsidR="00D12CF4" w:rsidRPr="00B07709" w:rsidRDefault="009835A6" w:rsidP="00AA59CB">
            <w:pPr>
              <w:jc w:val="both"/>
              <w:rPr>
                <w:rFonts w:ascii="Arial Narrow" w:hAnsi="Arial Narrow" w:cs="Calibri"/>
                <w:color w:val="000000"/>
                <w:sz w:val="22"/>
                <w:szCs w:val="22"/>
              </w:rPr>
            </w:pPr>
            <w:r w:rsidRPr="00B07709">
              <w:rPr>
                <w:rFonts w:ascii="Arial Narrow" w:hAnsi="Arial Narrow" w:cs="Calibri"/>
                <w:color w:val="C00000"/>
                <w:sz w:val="22"/>
                <w:szCs w:val="22"/>
              </w:rPr>
              <w:t>Se mantiene la disponibilidad presupuestal de recursos financieros para el desempeño de actividades de los agentes del Sistema.</w:t>
            </w:r>
          </w:p>
        </w:tc>
      </w:tr>
      <w:tr w:rsidR="00D12CF4" w:rsidRPr="00D12CF4" w14:paraId="515F7416" w14:textId="77777777" w:rsidTr="00CE6AA4">
        <w:trPr>
          <w:trHeight w:val="320"/>
        </w:trPr>
        <w:tc>
          <w:tcPr>
            <w:tcW w:w="888" w:type="pct"/>
            <w:vMerge w:val="restart"/>
            <w:tcBorders>
              <w:top w:val="nil"/>
              <w:left w:val="single" w:sz="8" w:space="0" w:color="auto"/>
              <w:bottom w:val="single" w:sz="8" w:space="0" w:color="000000"/>
              <w:right w:val="single" w:sz="8" w:space="0" w:color="auto"/>
            </w:tcBorders>
            <w:shd w:val="clear" w:color="auto" w:fill="auto"/>
            <w:vAlign w:val="center"/>
            <w:hideMark/>
          </w:tcPr>
          <w:p w14:paraId="6C1DD71C"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Fuentes y bases de datos</w:t>
            </w:r>
          </w:p>
        </w:tc>
        <w:tc>
          <w:tcPr>
            <w:tcW w:w="4112" w:type="pct"/>
            <w:gridSpan w:val="10"/>
            <w:tcBorders>
              <w:top w:val="single" w:sz="8" w:space="0" w:color="auto"/>
              <w:left w:val="nil"/>
              <w:bottom w:val="nil"/>
              <w:right w:val="single" w:sz="8" w:space="0" w:color="000000"/>
            </w:tcBorders>
            <w:shd w:val="clear" w:color="auto" w:fill="auto"/>
            <w:vAlign w:val="center"/>
            <w:hideMark/>
          </w:tcPr>
          <w:p w14:paraId="4FD249A1"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Fuente de datos: Instituto Nacional de Defensa de la Competencia y de la Protección de la Propiedad Intelectual – Indecopi.</w:t>
            </w:r>
          </w:p>
        </w:tc>
      </w:tr>
      <w:tr w:rsidR="00D12CF4" w:rsidRPr="00D12CF4" w14:paraId="7C0959D3" w14:textId="77777777" w:rsidTr="00CE6AA4">
        <w:trPr>
          <w:trHeight w:val="340"/>
        </w:trPr>
        <w:tc>
          <w:tcPr>
            <w:tcW w:w="888" w:type="pct"/>
            <w:vMerge/>
            <w:tcBorders>
              <w:top w:val="nil"/>
              <w:left w:val="single" w:sz="8" w:space="0" w:color="auto"/>
              <w:bottom w:val="single" w:sz="8" w:space="0" w:color="000000"/>
              <w:right w:val="single" w:sz="8" w:space="0" w:color="auto"/>
            </w:tcBorders>
            <w:vAlign w:val="center"/>
            <w:hideMark/>
          </w:tcPr>
          <w:p w14:paraId="55F55E96"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single" w:sz="8" w:space="0" w:color="auto"/>
              <w:right w:val="single" w:sz="8" w:space="0" w:color="000000"/>
            </w:tcBorders>
            <w:shd w:val="clear" w:color="auto" w:fill="auto"/>
            <w:vAlign w:val="center"/>
            <w:hideMark/>
          </w:tcPr>
          <w:p w14:paraId="413A7E3A"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Base de datos: Encuesta en Materia de Protección del Consumidor.</w:t>
            </w:r>
          </w:p>
        </w:tc>
      </w:tr>
      <w:tr w:rsidR="00D12CF4" w:rsidRPr="00D12CF4" w14:paraId="1027A2BA" w14:textId="77777777" w:rsidTr="00D12CF4">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0DC7DCEE" w14:textId="77777777" w:rsidR="00D12CF4" w:rsidRPr="00D12CF4" w:rsidRDefault="00D12CF4" w:rsidP="00D12CF4">
            <w:pPr>
              <w:jc w:val="center"/>
              <w:rPr>
                <w:rFonts w:ascii="Arial Narrow" w:hAnsi="Arial Narrow" w:cs="Calibri"/>
                <w:color w:val="000000"/>
                <w:sz w:val="22"/>
                <w:szCs w:val="22"/>
              </w:rPr>
            </w:pPr>
            <w:r w:rsidRPr="00D12CF4">
              <w:rPr>
                <w:rFonts w:ascii="Arial Narrow" w:hAnsi="Arial Narrow" w:cs="Calibri"/>
                <w:color w:val="000000"/>
                <w:sz w:val="22"/>
                <w:szCs w:val="22"/>
              </w:rPr>
              <w:t> </w:t>
            </w:r>
          </w:p>
        </w:tc>
        <w:tc>
          <w:tcPr>
            <w:tcW w:w="456" w:type="pct"/>
            <w:tcBorders>
              <w:top w:val="nil"/>
              <w:left w:val="nil"/>
              <w:bottom w:val="single" w:sz="8" w:space="0" w:color="auto"/>
              <w:right w:val="nil"/>
            </w:tcBorders>
            <w:shd w:val="clear" w:color="000000" w:fill="002060"/>
            <w:vAlign w:val="center"/>
            <w:hideMark/>
          </w:tcPr>
          <w:p w14:paraId="477351E1"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sz w:val="22"/>
                <w:szCs w:val="22"/>
              </w:rPr>
              <w:t>Línea de base*</w:t>
            </w:r>
          </w:p>
        </w:tc>
        <w:tc>
          <w:tcPr>
            <w:tcW w:w="3656" w:type="pct"/>
            <w:gridSpan w:val="9"/>
            <w:tcBorders>
              <w:top w:val="single" w:sz="8" w:space="0" w:color="auto"/>
              <w:left w:val="single" w:sz="8" w:space="0" w:color="auto"/>
              <w:bottom w:val="single" w:sz="8" w:space="0" w:color="auto"/>
              <w:right w:val="single" w:sz="8" w:space="0" w:color="000000"/>
            </w:tcBorders>
            <w:shd w:val="clear" w:color="000000" w:fill="002060"/>
            <w:vAlign w:val="center"/>
            <w:hideMark/>
          </w:tcPr>
          <w:p w14:paraId="2E190027"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sz w:val="22"/>
                <w:szCs w:val="22"/>
              </w:rPr>
              <w:t>Logros esperados**</w:t>
            </w:r>
          </w:p>
        </w:tc>
      </w:tr>
      <w:tr w:rsidR="00D12CF4" w:rsidRPr="00D12CF4" w14:paraId="7A9074F1" w14:textId="77777777" w:rsidTr="00CE6AA4">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5B9A62C8" w14:textId="77777777" w:rsidR="00D12CF4" w:rsidRPr="00D12CF4" w:rsidRDefault="00D12CF4" w:rsidP="00D12CF4">
            <w:pPr>
              <w:jc w:val="center"/>
              <w:rPr>
                <w:rFonts w:ascii="Arial Narrow" w:hAnsi="Arial Narrow" w:cs="Calibri"/>
                <w:color w:val="000000"/>
                <w:sz w:val="22"/>
                <w:szCs w:val="22"/>
              </w:rPr>
            </w:pPr>
            <w:r w:rsidRPr="00D12CF4">
              <w:rPr>
                <w:rFonts w:ascii="Arial Narrow" w:hAnsi="Arial Narrow" w:cs="Calibri"/>
                <w:color w:val="000000"/>
                <w:sz w:val="22"/>
                <w:szCs w:val="22"/>
              </w:rPr>
              <w:t>Año</w:t>
            </w:r>
          </w:p>
        </w:tc>
        <w:tc>
          <w:tcPr>
            <w:tcW w:w="456" w:type="pct"/>
            <w:tcBorders>
              <w:top w:val="nil"/>
              <w:left w:val="nil"/>
              <w:bottom w:val="single" w:sz="8" w:space="0" w:color="auto"/>
              <w:right w:val="single" w:sz="8" w:space="0" w:color="auto"/>
            </w:tcBorders>
            <w:shd w:val="clear" w:color="auto" w:fill="auto"/>
            <w:vAlign w:val="center"/>
            <w:hideMark/>
          </w:tcPr>
          <w:p w14:paraId="4CCC68C0"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2020</w:t>
            </w:r>
          </w:p>
        </w:tc>
        <w:tc>
          <w:tcPr>
            <w:tcW w:w="406" w:type="pct"/>
            <w:tcBorders>
              <w:top w:val="nil"/>
              <w:left w:val="nil"/>
              <w:bottom w:val="single" w:sz="8" w:space="0" w:color="auto"/>
              <w:right w:val="single" w:sz="8" w:space="0" w:color="auto"/>
            </w:tcBorders>
            <w:shd w:val="clear" w:color="auto" w:fill="auto"/>
            <w:vAlign w:val="center"/>
            <w:hideMark/>
          </w:tcPr>
          <w:p w14:paraId="58DB5C46"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2022</w:t>
            </w:r>
          </w:p>
        </w:tc>
        <w:tc>
          <w:tcPr>
            <w:tcW w:w="406" w:type="pct"/>
            <w:tcBorders>
              <w:top w:val="nil"/>
              <w:left w:val="nil"/>
              <w:bottom w:val="single" w:sz="8" w:space="0" w:color="auto"/>
              <w:right w:val="single" w:sz="8" w:space="0" w:color="auto"/>
            </w:tcBorders>
            <w:shd w:val="clear" w:color="auto" w:fill="auto"/>
            <w:vAlign w:val="center"/>
            <w:hideMark/>
          </w:tcPr>
          <w:p w14:paraId="726FD10E"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2023</w:t>
            </w:r>
          </w:p>
        </w:tc>
        <w:tc>
          <w:tcPr>
            <w:tcW w:w="406" w:type="pct"/>
            <w:tcBorders>
              <w:top w:val="nil"/>
              <w:left w:val="nil"/>
              <w:bottom w:val="single" w:sz="8" w:space="0" w:color="auto"/>
              <w:right w:val="single" w:sz="8" w:space="0" w:color="auto"/>
            </w:tcBorders>
            <w:shd w:val="clear" w:color="auto" w:fill="auto"/>
            <w:vAlign w:val="center"/>
            <w:hideMark/>
          </w:tcPr>
          <w:p w14:paraId="46B3E7F1"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2024</w:t>
            </w:r>
          </w:p>
        </w:tc>
        <w:tc>
          <w:tcPr>
            <w:tcW w:w="406" w:type="pct"/>
            <w:tcBorders>
              <w:top w:val="nil"/>
              <w:left w:val="nil"/>
              <w:bottom w:val="single" w:sz="8" w:space="0" w:color="auto"/>
              <w:right w:val="single" w:sz="8" w:space="0" w:color="auto"/>
            </w:tcBorders>
            <w:shd w:val="clear" w:color="auto" w:fill="auto"/>
            <w:vAlign w:val="center"/>
            <w:hideMark/>
          </w:tcPr>
          <w:p w14:paraId="7ED5EB14"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2025</w:t>
            </w:r>
          </w:p>
        </w:tc>
        <w:tc>
          <w:tcPr>
            <w:tcW w:w="406" w:type="pct"/>
            <w:tcBorders>
              <w:top w:val="nil"/>
              <w:left w:val="nil"/>
              <w:bottom w:val="single" w:sz="8" w:space="0" w:color="auto"/>
              <w:right w:val="single" w:sz="8" w:space="0" w:color="auto"/>
            </w:tcBorders>
            <w:shd w:val="clear" w:color="auto" w:fill="auto"/>
            <w:vAlign w:val="center"/>
            <w:hideMark/>
          </w:tcPr>
          <w:p w14:paraId="6FA858FF"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2026</w:t>
            </w:r>
          </w:p>
        </w:tc>
        <w:tc>
          <w:tcPr>
            <w:tcW w:w="406" w:type="pct"/>
            <w:tcBorders>
              <w:top w:val="nil"/>
              <w:left w:val="nil"/>
              <w:bottom w:val="single" w:sz="8" w:space="0" w:color="auto"/>
              <w:right w:val="single" w:sz="8" w:space="0" w:color="auto"/>
            </w:tcBorders>
            <w:shd w:val="clear" w:color="auto" w:fill="auto"/>
            <w:vAlign w:val="center"/>
            <w:hideMark/>
          </w:tcPr>
          <w:p w14:paraId="286B1CDC"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2027</w:t>
            </w:r>
          </w:p>
        </w:tc>
        <w:tc>
          <w:tcPr>
            <w:tcW w:w="406" w:type="pct"/>
            <w:tcBorders>
              <w:top w:val="nil"/>
              <w:left w:val="nil"/>
              <w:bottom w:val="single" w:sz="8" w:space="0" w:color="auto"/>
              <w:right w:val="single" w:sz="8" w:space="0" w:color="auto"/>
            </w:tcBorders>
            <w:shd w:val="clear" w:color="auto" w:fill="auto"/>
            <w:vAlign w:val="center"/>
            <w:hideMark/>
          </w:tcPr>
          <w:p w14:paraId="303EDEE4"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2028</w:t>
            </w:r>
          </w:p>
        </w:tc>
        <w:tc>
          <w:tcPr>
            <w:tcW w:w="406" w:type="pct"/>
            <w:tcBorders>
              <w:top w:val="nil"/>
              <w:left w:val="nil"/>
              <w:bottom w:val="single" w:sz="8" w:space="0" w:color="auto"/>
              <w:right w:val="single" w:sz="8" w:space="0" w:color="auto"/>
            </w:tcBorders>
            <w:shd w:val="clear" w:color="auto" w:fill="auto"/>
            <w:vAlign w:val="center"/>
            <w:hideMark/>
          </w:tcPr>
          <w:p w14:paraId="76F9A8CA"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2029</w:t>
            </w:r>
          </w:p>
        </w:tc>
        <w:tc>
          <w:tcPr>
            <w:tcW w:w="408" w:type="pct"/>
            <w:tcBorders>
              <w:top w:val="nil"/>
              <w:left w:val="nil"/>
              <w:bottom w:val="single" w:sz="8" w:space="0" w:color="auto"/>
              <w:right w:val="single" w:sz="8" w:space="0" w:color="auto"/>
            </w:tcBorders>
            <w:shd w:val="clear" w:color="auto" w:fill="auto"/>
            <w:vAlign w:val="center"/>
            <w:hideMark/>
          </w:tcPr>
          <w:p w14:paraId="62CD5706" w14:textId="77777777" w:rsidR="00D12CF4" w:rsidRPr="00D12CF4" w:rsidRDefault="00D12CF4" w:rsidP="00D12CF4">
            <w:pPr>
              <w:jc w:val="center"/>
              <w:rPr>
                <w:rFonts w:ascii="Arial Narrow" w:hAnsi="Arial Narrow" w:cs="Calibri"/>
                <w:b/>
                <w:bCs/>
                <w:color w:val="000000"/>
                <w:sz w:val="22"/>
                <w:szCs w:val="22"/>
              </w:rPr>
            </w:pPr>
            <w:r w:rsidRPr="00D12CF4">
              <w:rPr>
                <w:rFonts w:ascii="Arial Narrow" w:hAnsi="Arial Narrow" w:cs="Calibri"/>
                <w:b/>
                <w:bCs/>
                <w:color w:val="000000"/>
                <w:sz w:val="22"/>
                <w:szCs w:val="22"/>
              </w:rPr>
              <w:t>2030</w:t>
            </w:r>
          </w:p>
        </w:tc>
      </w:tr>
      <w:tr w:rsidR="00D12CF4" w:rsidRPr="00D12CF4" w14:paraId="2C7450CA" w14:textId="77777777" w:rsidTr="00CE6AA4">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12E333BF" w14:textId="77777777" w:rsidR="00D12CF4" w:rsidRPr="00D12CF4" w:rsidRDefault="00D12CF4" w:rsidP="00D12CF4">
            <w:pPr>
              <w:jc w:val="center"/>
              <w:rPr>
                <w:rFonts w:ascii="Arial Narrow" w:hAnsi="Arial Narrow" w:cs="Calibri"/>
                <w:color w:val="000000"/>
                <w:sz w:val="22"/>
                <w:szCs w:val="22"/>
              </w:rPr>
            </w:pPr>
            <w:r w:rsidRPr="00D12CF4">
              <w:rPr>
                <w:rFonts w:ascii="Arial Narrow" w:hAnsi="Arial Narrow" w:cs="Calibri"/>
                <w:color w:val="000000"/>
                <w:sz w:val="22"/>
                <w:szCs w:val="22"/>
              </w:rPr>
              <w:t>Valor</w:t>
            </w:r>
          </w:p>
        </w:tc>
        <w:tc>
          <w:tcPr>
            <w:tcW w:w="456" w:type="pct"/>
            <w:tcBorders>
              <w:top w:val="nil"/>
              <w:left w:val="nil"/>
              <w:bottom w:val="single" w:sz="8" w:space="0" w:color="auto"/>
              <w:right w:val="single" w:sz="8" w:space="0" w:color="auto"/>
            </w:tcBorders>
            <w:shd w:val="clear" w:color="auto" w:fill="auto"/>
            <w:vAlign w:val="center"/>
            <w:hideMark/>
          </w:tcPr>
          <w:p w14:paraId="3144D2F8"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w:noProof/>
                <w:color w:val="000000"/>
                <w:sz w:val="20"/>
                <w:szCs w:val="20"/>
              </w:rPr>
              <w:t>24.30%</w:t>
            </w:r>
          </w:p>
        </w:tc>
        <w:tc>
          <w:tcPr>
            <w:tcW w:w="406" w:type="pct"/>
            <w:tcBorders>
              <w:top w:val="nil"/>
              <w:left w:val="nil"/>
              <w:bottom w:val="single" w:sz="8" w:space="0" w:color="auto"/>
              <w:right w:val="single" w:sz="8" w:space="0" w:color="auto"/>
            </w:tcBorders>
            <w:shd w:val="clear" w:color="auto" w:fill="auto"/>
            <w:vAlign w:val="center"/>
            <w:hideMark/>
          </w:tcPr>
          <w:p w14:paraId="385E50DB"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25.30%</w:t>
            </w:r>
          </w:p>
        </w:tc>
        <w:tc>
          <w:tcPr>
            <w:tcW w:w="406" w:type="pct"/>
            <w:tcBorders>
              <w:top w:val="nil"/>
              <w:left w:val="nil"/>
              <w:bottom w:val="single" w:sz="8" w:space="0" w:color="auto"/>
              <w:right w:val="single" w:sz="8" w:space="0" w:color="auto"/>
            </w:tcBorders>
            <w:shd w:val="clear" w:color="auto" w:fill="auto"/>
            <w:vAlign w:val="center"/>
            <w:hideMark/>
          </w:tcPr>
          <w:p w14:paraId="1550B675"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25.80%</w:t>
            </w:r>
          </w:p>
        </w:tc>
        <w:tc>
          <w:tcPr>
            <w:tcW w:w="406" w:type="pct"/>
            <w:tcBorders>
              <w:top w:val="nil"/>
              <w:left w:val="nil"/>
              <w:bottom w:val="single" w:sz="8" w:space="0" w:color="auto"/>
              <w:right w:val="single" w:sz="8" w:space="0" w:color="auto"/>
            </w:tcBorders>
            <w:shd w:val="clear" w:color="auto" w:fill="auto"/>
            <w:vAlign w:val="center"/>
            <w:hideMark/>
          </w:tcPr>
          <w:p w14:paraId="54745243"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26.30%</w:t>
            </w:r>
          </w:p>
        </w:tc>
        <w:tc>
          <w:tcPr>
            <w:tcW w:w="406" w:type="pct"/>
            <w:tcBorders>
              <w:top w:val="nil"/>
              <w:left w:val="nil"/>
              <w:bottom w:val="single" w:sz="8" w:space="0" w:color="auto"/>
              <w:right w:val="single" w:sz="8" w:space="0" w:color="auto"/>
            </w:tcBorders>
            <w:shd w:val="clear" w:color="auto" w:fill="auto"/>
            <w:vAlign w:val="center"/>
            <w:hideMark/>
          </w:tcPr>
          <w:p w14:paraId="0D84B12E"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26.80%</w:t>
            </w:r>
          </w:p>
        </w:tc>
        <w:tc>
          <w:tcPr>
            <w:tcW w:w="406" w:type="pct"/>
            <w:tcBorders>
              <w:top w:val="nil"/>
              <w:left w:val="nil"/>
              <w:bottom w:val="single" w:sz="8" w:space="0" w:color="auto"/>
              <w:right w:val="single" w:sz="8" w:space="0" w:color="auto"/>
            </w:tcBorders>
            <w:shd w:val="clear" w:color="auto" w:fill="auto"/>
            <w:vAlign w:val="center"/>
            <w:hideMark/>
          </w:tcPr>
          <w:p w14:paraId="368DE736"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27.30%</w:t>
            </w:r>
          </w:p>
        </w:tc>
        <w:tc>
          <w:tcPr>
            <w:tcW w:w="406" w:type="pct"/>
            <w:tcBorders>
              <w:top w:val="nil"/>
              <w:left w:val="nil"/>
              <w:bottom w:val="single" w:sz="8" w:space="0" w:color="auto"/>
              <w:right w:val="single" w:sz="8" w:space="0" w:color="auto"/>
            </w:tcBorders>
            <w:shd w:val="clear" w:color="auto" w:fill="auto"/>
            <w:vAlign w:val="center"/>
            <w:hideMark/>
          </w:tcPr>
          <w:p w14:paraId="7CEBD09D"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27.80%</w:t>
            </w:r>
          </w:p>
        </w:tc>
        <w:tc>
          <w:tcPr>
            <w:tcW w:w="406" w:type="pct"/>
            <w:tcBorders>
              <w:top w:val="nil"/>
              <w:left w:val="nil"/>
              <w:bottom w:val="single" w:sz="8" w:space="0" w:color="auto"/>
              <w:right w:val="single" w:sz="8" w:space="0" w:color="auto"/>
            </w:tcBorders>
            <w:shd w:val="clear" w:color="auto" w:fill="auto"/>
            <w:vAlign w:val="center"/>
            <w:hideMark/>
          </w:tcPr>
          <w:p w14:paraId="7DAF1A9B"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28.30%</w:t>
            </w:r>
          </w:p>
        </w:tc>
        <w:tc>
          <w:tcPr>
            <w:tcW w:w="406" w:type="pct"/>
            <w:tcBorders>
              <w:top w:val="nil"/>
              <w:left w:val="nil"/>
              <w:bottom w:val="single" w:sz="8" w:space="0" w:color="auto"/>
              <w:right w:val="single" w:sz="8" w:space="0" w:color="auto"/>
            </w:tcBorders>
            <w:shd w:val="clear" w:color="auto" w:fill="auto"/>
            <w:vAlign w:val="center"/>
            <w:hideMark/>
          </w:tcPr>
          <w:p w14:paraId="419CAB03"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28.80%</w:t>
            </w:r>
          </w:p>
        </w:tc>
        <w:tc>
          <w:tcPr>
            <w:tcW w:w="408" w:type="pct"/>
            <w:tcBorders>
              <w:top w:val="nil"/>
              <w:left w:val="nil"/>
              <w:bottom w:val="single" w:sz="8" w:space="0" w:color="auto"/>
              <w:right w:val="single" w:sz="8" w:space="0" w:color="auto"/>
            </w:tcBorders>
            <w:shd w:val="clear" w:color="auto" w:fill="auto"/>
            <w:vAlign w:val="center"/>
            <w:hideMark/>
          </w:tcPr>
          <w:p w14:paraId="325971ED" w14:textId="77777777" w:rsidR="00D12CF4" w:rsidRPr="00D12CF4" w:rsidRDefault="00D12CF4" w:rsidP="00D12CF4">
            <w:pPr>
              <w:jc w:val="center"/>
              <w:rPr>
                <w:rFonts w:ascii="Arial Narrow" w:hAnsi="Arial Narrow" w:cs="Calibri"/>
                <w:color w:val="000000"/>
                <w:sz w:val="20"/>
                <w:szCs w:val="20"/>
              </w:rPr>
            </w:pPr>
            <w:r w:rsidRPr="00D12CF4">
              <w:rPr>
                <w:rFonts w:ascii="Arial Narrow" w:hAnsi="Arial Narrow" w:cs="Calibri Light"/>
                <w:color w:val="000000"/>
                <w:sz w:val="20"/>
                <w:szCs w:val="20"/>
              </w:rPr>
              <w:t>29.30%</w:t>
            </w:r>
          </w:p>
        </w:tc>
      </w:tr>
    </w:tbl>
    <w:p w14:paraId="4F2CA9F4" w14:textId="09E64D20" w:rsidR="000A5F9E" w:rsidRDefault="000A5F9E" w:rsidP="00D12CF4">
      <w:pPr>
        <w:snapToGrid w:val="0"/>
        <w:spacing w:before="120" w:line="276" w:lineRule="auto"/>
        <w:jc w:val="both"/>
        <w:rPr>
          <w:rFonts w:ascii="Arial Narrow" w:hAnsi="Arial Narrow"/>
          <w:sz w:val="18"/>
          <w:szCs w:val="18"/>
        </w:rPr>
      </w:pPr>
      <w:r>
        <w:rPr>
          <w:rFonts w:ascii="Arial Narrow" w:eastAsia="Arial Narrow" w:hAnsi="Arial Narrow" w:cs="Calibri Light"/>
          <w:color w:val="000000"/>
        </w:rPr>
        <w:t>*</w:t>
      </w:r>
      <w:r w:rsidRPr="002B26C5">
        <w:rPr>
          <w:rFonts w:ascii="Arial Narrow" w:hAnsi="Arial Narrow"/>
          <w:sz w:val="18"/>
          <w:szCs w:val="18"/>
        </w:rPr>
        <w:t xml:space="preserve"> Sobre la base de la pregunta: ¿Usted considera que en nuestro país los derechos de los consumidores están mucho mejor, mejor, igual, peor o mucho peor protegidos qu</w:t>
      </w:r>
      <w:r>
        <w:rPr>
          <w:rFonts w:ascii="Arial Narrow" w:hAnsi="Arial Narrow"/>
          <w:sz w:val="18"/>
          <w:szCs w:val="18"/>
        </w:rPr>
        <w:t>e hace un año?</w:t>
      </w:r>
    </w:p>
    <w:p w14:paraId="5D57AB12" w14:textId="1D4E23D5" w:rsidR="00973C0E" w:rsidRDefault="00973C0E" w:rsidP="00D12CF4">
      <w:pPr>
        <w:snapToGrid w:val="0"/>
        <w:spacing w:line="276" w:lineRule="auto"/>
        <w:jc w:val="both"/>
        <w:rPr>
          <w:rFonts w:eastAsia="Arial Narrow"/>
        </w:rPr>
      </w:pPr>
      <w:r>
        <w:rPr>
          <w:rFonts w:eastAsia="Arial Narrow"/>
        </w:rPr>
        <w:t>**</w:t>
      </w:r>
      <w:r>
        <w:rPr>
          <w:rFonts w:ascii="Arial Narrow" w:hAnsi="Arial Narrow"/>
          <w:sz w:val="18"/>
          <w:szCs w:val="18"/>
        </w:rPr>
        <w:t>Cifras preliminares que se ajustaran conforme se cuenten con información de servicios y actividades.</w:t>
      </w:r>
    </w:p>
    <w:tbl>
      <w:tblPr>
        <w:tblW w:w="5000" w:type="pct"/>
        <w:tblCellMar>
          <w:left w:w="70" w:type="dxa"/>
          <w:right w:w="70" w:type="dxa"/>
        </w:tblCellMar>
        <w:tblLook w:val="04A0" w:firstRow="1" w:lastRow="0" w:firstColumn="1" w:lastColumn="0" w:noHBand="0" w:noVBand="1"/>
      </w:tblPr>
      <w:tblGrid>
        <w:gridCol w:w="1562"/>
        <w:gridCol w:w="800"/>
        <w:gridCol w:w="713"/>
        <w:gridCol w:w="713"/>
        <w:gridCol w:w="713"/>
        <w:gridCol w:w="713"/>
        <w:gridCol w:w="713"/>
        <w:gridCol w:w="713"/>
        <w:gridCol w:w="713"/>
        <w:gridCol w:w="713"/>
        <w:gridCol w:w="752"/>
      </w:tblGrid>
      <w:tr w:rsidR="00D12CF4" w:rsidRPr="00D12CF4" w14:paraId="560B30E3" w14:textId="77777777" w:rsidTr="00D12CF4">
        <w:trPr>
          <w:trHeight w:val="340"/>
        </w:trPr>
        <w:tc>
          <w:tcPr>
            <w:tcW w:w="5000" w:type="pct"/>
            <w:gridSpan w:val="11"/>
            <w:tcBorders>
              <w:top w:val="single" w:sz="8" w:space="0" w:color="auto"/>
              <w:left w:val="single" w:sz="8" w:space="0" w:color="auto"/>
              <w:bottom w:val="single" w:sz="8" w:space="0" w:color="auto"/>
              <w:right w:val="single" w:sz="8" w:space="0" w:color="000000"/>
            </w:tcBorders>
            <w:shd w:val="clear" w:color="000000" w:fill="002060"/>
            <w:vAlign w:val="center"/>
            <w:hideMark/>
          </w:tcPr>
          <w:p w14:paraId="289422E3"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color w:val="FFFFFF"/>
                <w:sz w:val="22"/>
                <w:szCs w:val="22"/>
              </w:rPr>
              <w:lastRenderedPageBreak/>
              <w:t>FICHA TÉCNICA DEL INDICADOR</w:t>
            </w:r>
            <w:r w:rsidRPr="00D12CF4">
              <w:rPr>
                <w:rFonts w:ascii="Arial Narrow" w:hAnsi="Arial Narrow" w:cs="Calibri"/>
                <w:color w:val="FFFFFF"/>
                <w:sz w:val="16"/>
                <w:szCs w:val="16"/>
              </w:rPr>
              <w:t>  </w:t>
            </w:r>
          </w:p>
        </w:tc>
      </w:tr>
      <w:tr w:rsidR="00D12CF4" w:rsidRPr="00D12CF4" w14:paraId="1229410E" w14:textId="77777777" w:rsidTr="00CE6AA4">
        <w:trPr>
          <w:trHeight w:val="340"/>
        </w:trPr>
        <w:tc>
          <w:tcPr>
            <w:tcW w:w="888" w:type="pct"/>
            <w:tcBorders>
              <w:top w:val="nil"/>
              <w:left w:val="single" w:sz="8" w:space="0" w:color="auto"/>
              <w:bottom w:val="single" w:sz="8" w:space="0" w:color="auto"/>
              <w:right w:val="nil"/>
            </w:tcBorders>
            <w:shd w:val="clear" w:color="auto" w:fill="auto"/>
            <w:vAlign w:val="center"/>
            <w:hideMark/>
          </w:tcPr>
          <w:p w14:paraId="065F46D1"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Objetivo Prioritario</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102C64F2" w14:textId="2732EC0A" w:rsidR="00D12CF4" w:rsidRPr="00817985" w:rsidRDefault="00747073" w:rsidP="00D12CF4">
            <w:pPr>
              <w:rPr>
                <w:rFonts w:ascii="Arial Narrow" w:hAnsi="Arial Narrow" w:cs="Calibri"/>
                <w:color w:val="2F5496" w:themeColor="accent1" w:themeShade="BF"/>
                <w:sz w:val="22"/>
                <w:szCs w:val="22"/>
              </w:rPr>
            </w:pPr>
            <w:r w:rsidRPr="005154F3">
              <w:rPr>
                <w:rFonts w:ascii="Arial Narrow" w:eastAsia="Arial Narrow" w:hAnsi="Arial Narrow" w:cs="Calibri Light"/>
                <w:color w:val="C00000"/>
                <w:sz w:val="22"/>
                <w:szCs w:val="22"/>
              </w:rPr>
              <w:t>OP.05</w:t>
            </w:r>
            <w:r w:rsidRPr="005154F3">
              <w:rPr>
                <w:rFonts w:ascii="Arial Narrow" w:hAnsi="Arial Narrow" w:cs="Calibri"/>
                <w:noProof/>
                <w:color w:val="C00000"/>
                <w:sz w:val="20"/>
                <w:szCs w:val="20"/>
              </w:rPr>
              <w:t xml:space="preserve"> </w:t>
            </w:r>
            <w:r w:rsidR="005302B0" w:rsidRPr="005154F3">
              <w:rPr>
                <w:rFonts w:ascii="Arial Narrow" w:hAnsi="Arial Narrow" w:cs="Calibri"/>
                <w:noProof/>
                <w:color w:val="000000"/>
                <w:sz w:val="22"/>
                <w:szCs w:val="22"/>
              </w:rPr>
              <w:t xml:space="preserve">Fortalecer la articulación del Sistema Nacional Integrado de Protección </w:t>
            </w:r>
            <w:r w:rsidR="00FB30BA">
              <w:rPr>
                <w:rFonts w:ascii="Arial Narrow" w:hAnsi="Arial Narrow" w:cs="Calibri"/>
                <w:noProof/>
                <w:color w:val="C00000"/>
                <w:sz w:val="22"/>
                <w:szCs w:val="22"/>
              </w:rPr>
              <w:t xml:space="preserve">del </w:t>
            </w:r>
            <w:r w:rsidR="005302B0" w:rsidRPr="005154F3">
              <w:rPr>
                <w:rFonts w:ascii="Arial Narrow" w:hAnsi="Arial Narrow" w:cs="Calibri"/>
                <w:noProof/>
                <w:color w:val="000000"/>
                <w:sz w:val="22"/>
                <w:szCs w:val="22"/>
              </w:rPr>
              <w:t>Consumidor en sus agentes</w:t>
            </w:r>
          </w:p>
        </w:tc>
      </w:tr>
      <w:tr w:rsidR="00D12CF4" w:rsidRPr="00D12CF4" w14:paraId="002A9893" w14:textId="77777777" w:rsidTr="00CE6AA4">
        <w:trPr>
          <w:trHeight w:val="760"/>
        </w:trPr>
        <w:tc>
          <w:tcPr>
            <w:tcW w:w="888" w:type="pct"/>
            <w:tcBorders>
              <w:top w:val="nil"/>
              <w:left w:val="single" w:sz="8" w:space="0" w:color="auto"/>
              <w:bottom w:val="single" w:sz="8" w:space="0" w:color="auto"/>
              <w:right w:val="nil"/>
            </w:tcBorders>
            <w:shd w:val="clear" w:color="auto" w:fill="auto"/>
            <w:vAlign w:val="center"/>
            <w:hideMark/>
          </w:tcPr>
          <w:p w14:paraId="53B15ED9"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Nombre del Indicador</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6907D7A" w14:textId="586A351C" w:rsidR="00D12CF4" w:rsidRPr="00D12CF4" w:rsidRDefault="00A82F98" w:rsidP="00D12CF4">
            <w:pPr>
              <w:rPr>
                <w:rFonts w:ascii="Arial Narrow" w:hAnsi="Arial Narrow" w:cs="Calibri"/>
                <w:color w:val="000000"/>
                <w:sz w:val="22"/>
                <w:szCs w:val="22"/>
              </w:rPr>
            </w:pPr>
            <w:r w:rsidRPr="0077615B">
              <w:rPr>
                <w:rFonts w:ascii="Arial Narrow" w:hAnsi="Arial Narrow" w:cs="Calibri Light"/>
                <w:color w:val="FF0000"/>
                <w:sz w:val="22"/>
                <w:szCs w:val="22"/>
              </w:rPr>
              <w:t xml:space="preserve">IOP.05.02 </w:t>
            </w:r>
            <w:r w:rsidR="00D12CF4" w:rsidRPr="00D12CF4">
              <w:rPr>
                <w:rFonts w:ascii="Arial Narrow" w:hAnsi="Arial Narrow" w:cs="Calibri"/>
                <w:noProof/>
                <w:color w:val="000000"/>
                <w:sz w:val="22"/>
                <w:szCs w:val="22"/>
              </w:rPr>
              <w:t>Porcentaje de la población que confía en las entidades que forman parte del Sistema Nacional Integrado como defensora de sus derechos.</w:t>
            </w:r>
          </w:p>
        </w:tc>
      </w:tr>
      <w:tr w:rsidR="00D12CF4" w:rsidRPr="00D12CF4" w14:paraId="00E11E16" w14:textId="77777777" w:rsidTr="00CE6AA4">
        <w:trPr>
          <w:trHeight w:val="740"/>
        </w:trPr>
        <w:tc>
          <w:tcPr>
            <w:tcW w:w="888" w:type="pct"/>
            <w:tcBorders>
              <w:top w:val="nil"/>
              <w:left w:val="single" w:sz="8" w:space="0" w:color="auto"/>
              <w:bottom w:val="single" w:sz="8" w:space="0" w:color="auto"/>
              <w:right w:val="nil"/>
            </w:tcBorders>
            <w:shd w:val="clear" w:color="auto" w:fill="auto"/>
            <w:vAlign w:val="center"/>
            <w:hideMark/>
          </w:tcPr>
          <w:p w14:paraId="7D2BFE6A"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Justificación</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1BCC1F7F"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 xml:space="preserve">Conocer la percepción individual de los consumidores respecto al Sistema Nacional Integrado de Protección al Consumidor. </w:t>
            </w:r>
          </w:p>
        </w:tc>
      </w:tr>
      <w:tr w:rsidR="00D12CF4" w:rsidRPr="00D12CF4" w14:paraId="42177D4B" w14:textId="77777777" w:rsidTr="00CE6AA4">
        <w:trPr>
          <w:trHeight w:val="340"/>
        </w:trPr>
        <w:tc>
          <w:tcPr>
            <w:tcW w:w="888" w:type="pct"/>
            <w:tcBorders>
              <w:top w:val="nil"/>
              <w:left w:val="single" w:sz="8" w:space="0" w:color="auto"/>
              <w:bottom w:val="single" w:sz="8" w:space="0" w:color="auto"/>
              <w:right w:val="nil"/>
            </w:tcBorders>
            <w:shd w:val="clear" w:color="auto" w:fill="auto"/>
            <w:vAlign w:val="center"/>
            <w:hideMark/>
          </w:tcPr>
          <w:p w14:paraId="574BE864"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Responsable del indicador</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161F193A" w14:textId="419E1011" w:rsidR="00D12CF4" w:rsidRPr="00D12CF4" w:rsidRDefault="00AF3873" w:rsidP="00D12CF4">
            <w:pPr>
              <w:rPr>
                <w:rFonts w:ascii="Arial Narrow" w:hAnsi="Arial Narrow" w:cs="Calibri"/>
                <w:color w:val="000000"/>
                <w:sz w:val="22"/>
                <w:szCs w:val="22"/>
              </w:rPr>
            </w:pPr>
            <w:r w:rsidRPr="00AF3873">
              <w:rPr>
                <w:rFonts w:ascii="Arial Narrow" w:hAnsi="Arial Narrow" w:cs="Calibri"/>
                <w:color w:val="000000"/>
                <w:sz w:val="22"/>
                <w:szCs w:val="22"/>
              </w:rPr>
              <w:t>PCM-INDECOPI</w:t>
            </w:r>
          </w:p>
        </w:tc>
      </w:tr>
      <w:tr w:rsidR="00D12CF4" w:rsidRPr="00D12CF4" w14:paraId="5AE3A579" w14:textId="77777777" w:rsidTr="00CE6AA4">
        <w:trPr>
          <w:trHeight w:val="1240"/>
        </w:trPr>
        <w:tc>
          <w:tcPr>
            <w:tcW w:w="888" w:type="pct"/>
            <w:tcBorders>
              <w:top w:val="nil"/>
              <w:left w:val="single" w:sz="8" w:space="0" w:color="auto"/>
              <w:bottom w:val="nil"/>
              <w:right w:val="single" w:sz="8" w:space="0" w:color="auto"/>
            </w:tcBorders>
            <w:shd w:val="clear" w:color="auto" w:fill="auto"/>
            <w:vAlign w:val="center"/>
            <w:hideMark/>
          </w:tcPr>
          <w:p w14:paraId="1A2E7B11"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Limitaciones del indicador</w:t>
            </w:r>
          </w:p>
        </w:tc>
        <w:tc>
          <w:tcPr>
            <w:tcW w:w="4112" w:type="pct"/>
            <w:gridSpan w:val="10"/>
            <w:tcBorders>
              <w:top w:val="single" w:sz="8" w:space="0" w:color="auto"/>
              <w:left w:val="nil"/>
              <w:bottom w:val="nil"/>
              <w:right w:val="single" w:sz="8" w:space="0" w:color="000000"/>
            </w:tcBorders>
            <w:shd w:val="clear" w:color="auto" w:fill="auto"/>
            <w:vAlign w:val="center"/>
            <w:hideMark/>
          </w:tcPr>
          <w:p w14:paraId="04340655"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La información no incluye a la población de la zona rural del país, la cual será incluida en el marco muestral para el año 2025. También depende del conocimiento del consumidor de qué instituciones conforman el Sistema Nacional Integrado de Protección al Consumidor y de este se considera a una muestra de entidades: Indecopi, organismos reguladores y la SBS.</w:t>
            </w:r>
          </w:p>
        </w:tc>
      </w:tr>
      <w:tr w:rsidR="00D12CF4" w:rsidRPr="00D12CF4" w14:paraId="72A92EA3" w14:textId="77777777" w:rsidTr="00CE6AA4">
        <w:trPr>
          <w:trHeight w:val="320"/>
        </w:trPr>
        <w:tc>
          <w:tcPr>
            <w:tcW w:w="88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4FEE71"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Método de cálculo</w:t>
            </w:r>
          </w:p>
        </w:tc>
        <w:tc>
          <w:tcPr>
            <w:tcW w:w="4112" w:type="pct"/>
            <w:gridSpan w:val="10"/>
            <w:tcBorders>
              <w:top w:val="single" w:sz="8" w:space="0" w:color="auto"/>
              <w:left w:val="nil"/>
              <w:bottom w:val="nil"/>
              <w:right w:val="single" w:sz="8" w:space="0" w:color="000000"/>
            </w:tcBorders>
            <w:shd w:val="clear" w:color="auto" w:fill="auto"/>
            <w:vAlign w:val="center"/>
            <w:hideMark/>
          </w:tcPr>
          <w:p w14:paraId="177B5CF0"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color w:val="000000"/>
                <w:sz w:val="22"/>
                <w:szCs w:val="22"/>
              </w:rPr>
              <w:t>El cálculo del indicador se realiza mediante la siguiente fórmula:</w:t>
            </w:r>
          </w:p>
        </w:tc>
      </w:tr>
      <w:tr w:rsidR="00D12CF4" w:rsidRPr="00D12CF4" w14:paraId="72B77D8B" w14:textId="77777777" w:rsidTr="00CE6AA4">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5F6F200B"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nil"/>
              <w:right w:val="single" w:sz="8" w:space="0" w:color="000000"/>
            </w:tcBorders>
            <w:shd w:val="clear" w:color="auto" w:fill="auto"/>
            <w:vAlign w:val="center"/>
            <w:hideMark/>
          </w:tcPr>
          <w:p w14:paraId="452D3783"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Fórmula</w:t>
            </w:r>
          </w:p>
        </w:tc>
      </w:tr>
      <w:tr w:rsidR="00D12CF4" w:rsidRPr="00D12CF4" w14:paraId="66471EE1" w14:textId="77777777" w:rsidTr="00CE6AA4">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04583F5A"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nil"/>
              <w:right w:val="single" w:sz="8" w:space="0" w:color="000000"/>
            </w:tcBorders>
            <w:shd w:val="clear" w:color="auto" w:fill="auto"/>
            <w:vAlign w:val="center"/>
            <w:hideMark/>
          </w:tcPr>
          <w:p w14:paraId="48830AEE"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A / B * 100</w:t>
            </w:r>
          </w:p>
        </w:tc>
      </w:tr>
      <w:tr w:rsidR="00D12CF4" w:rsidRPr="00D12CF4" w14:paraId="52711F08" w14:textId="77777777" w:rsidTr="00CE6AA4">
        <w:trPr>
          <w:trHeight w:val="32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51789672"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nil"/>
              <w:right w:val="single" w:sz="8" w:space="0" w:color="000000"/>
            </w:tcBorders>
            <w:shd w:val="clear" w:color="auto" w:fill="auto"/>
            <w:vAlign w:val="center"/>
            <w:hideMark/>
          </w:tcPr>
          <w:p w14:paraId="1A308528"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Especificaciones técnicas</w:t>
            </w:r>
          </w:p>
        </w:tc>
      </w:tr>
      <w:tr w:rsidR="00D12CF4" w:rsidRPr="00D12CF4" w14:paraId="20DF067A" w14:textId="77777777" w:rsidTr="00CE6AA4">
        <w:trPr>
          <w:trHeight w:val="46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58C04508"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nil"/>
              <w:right w:val="single" w:sz="8" w:space="0" w:color="000000"/>
            </w:tcBorders>
            <w:shd w:val="clear" w:color="auto" w:fill="auto"/>
            <w:vAlign w:val="center"/>
            <w:hideMark/>
          </w:tcPr>
          <w:p w14:paraId="6325168D"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A = Número de personas que al menos confia en Indecopi, organismos reguladores y SBS (incluye las opciones de respuestas “confía totalmente” y “confía)</w:t>
            </w:r>
          </w:p>
        </w:tc>
      </w:tr>
      <w:tr w:rsidR="00D12CF4" w:rsidRPr="00D12CF4" w14:paraId="03A8AD36" w14:textId="77777777" w:rsidTr="00CE6AA4">
        <w:trPr>
          <w:trHeight w:val="800"/>
        </w:trPr>
        <w:tc>
          <w:tcPr>
            <w:tcW w:w="888" w:type="pct"/>
            <w:vMerge/>
            <w:tcBorders>
              <w:top w:val="single" w:sz="8" w:space="0" w:color="auto"/>
              <w:left w:val="single" w:sz="8" w:space="0" w:color="auto"/>
              <w:bottom w:val="single" w:sz="8" w:space="0" w:color="000000"/>
              <w:right w:val="single" w:sz="8" w:space="0" w:color="auto"/>
            </w:tcBorders>
            <w:vAlign w:val="center"/>
            <w:hideMark/>
          </w:tcPr>
          <w:p w14:paraId="27083556"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single" w:sz="8" w:space="0" w:color="auto"/>
              <w:right w:val="single" w:sz="8" w:space="0" w:color="000000"/>
            </w:tcBorders>
            <w:shd w:val="clear" w:color="auto" w:fill="auto"/>
            <w:vAlign w:val="center"/>
            <w:hideMark/>
          </w:tcPr>
          <w:p w14:paraId="00F2F4DF"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B = Número de personas que al menos conocen al Indecopi, reguladores y SBS (incluye las opciones de respuestas “la conoce muy bien”, “la conoce relativamente bien”, “la conoce poco” y “lo conoce muy poco”).</w:t>
            </w:r>
          </w:p>
        </w:tc>
      </w:tr>
      <w:tr w:rsidR="00D12CF4" w:rsidRPr="00D12CF4" w14:paraId="4281C4B6" w14:textId="77777777" w:rsidTr="00CE6AA4">
        <w:trPr>
          <w:trHeight w:val="680"/>
        </w:trPr>
        <w:tc>
          <w:tcPr>
            <w:tcW w:w="888" w:type="pct"/>
            <w:tcBorders>
              <w:top w:val="nil"/>
              <w:left w:val="single" w:sz="8" w:space="0" w:color="auto"/>
              <w:bottom w:val="single" w:sz="8" w:space="0" w:color="auto"/>
              <w:right w:val="nil"/>
            </w:tcBorders>
            <w:shd w:val="clear" w:color="auto" w:fill="auto"/>
            <w:vAlign w:val="center"/>
            <w:hideMark/>
          </w:tcPr>
          <w:p w14:paraId="7909ABCF"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Sentido esperado del indicador</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03111C92"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Ascendente</w:t>
            </w:r>
          </w:p>
        </w:tc>
      </w:tr>
      <w:tr w:rsidR="00D12CF4" w:rsidRPr="00D12CF4" w14:paraId="1A0D21D5" w14:textId="77777777" w:rsidTr="00CE6AA4">
        <w:trPr>
          <w:trHeight w:val="680"/>
        </w:trPr>
        <w:tc>
          <w:tcPr>
            <w:tcW w:w="888" w:type="pct"/>
            <w:tcBorders>
              <w:top w:val="nil"/>
              <w:left w:val="single" w:sz="8" w:space="0" w:color="auto"/>
              <w:bottom w:val="single" w:sz="8" w:space="0" w:color="auto"/>
              <w:right w:val="nil"/>
            </w:tcBorders>
            <w:shd w:val="clear" w:color="auto" w:fill="auto"/>
            <w:vAlign w:val="center"/>
            <w:hideMark/>
          </w:tcPr>
          <w:p w14:paraId="07645264"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Supuestos</w:t>
            </w:r>
          </w:p>
        </w:tc>
        <w:tc>
          <w:tcPr>
            <w:tcW w:w="4112"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39C3F0E0" w14:textId="77777777" w:rsidR="008E0DE7" w:rsidRPr="008E0DE7" w:rsidRDefault="008E0DE7" w:rsidP="008E0DE7">
            <w:pPr>
              <w:rPr>
                <w:rFonts w:ascii="Arial Narrow" w:hAnsi="Arial Narrow" w:cs="Calibri"/>
                <w:noProof/>
                <w:color w:val="C00000"/>
                <w:sz w:val="22"/>
                <w:szCs w:val="22"/>
              </w:rPr>
            </w:pPr>
            <w:r>
              <w:rPr>
                <w:rFonts w:ascii="Arial Narrow" w:hAnsi="Arial Narrow" w:cs="Calibri"/>
                <w:noProof/>
                <w:color w:val="C00000"/>
                <w:sz w:val="22"/>
                <w:szCs w:val="22"/>
              </w:rPr>
              <w:t>Se asume que los consumidores tienen conocimiento sobre las entidades que participan en el Sistema.</w:t>
            </w:r>
          </w:p>
          <w:p w14:paraId="2EB96965" w14:textId="6B9DE678" w:rsidR="00D12CF4" w:rsidRPr="00D12CF4" w:rsidRDefault="009835A6" w:rsidP="00D12CF4">
            <w:pPr>
              <w:rPr>
                <w:rFonts w:ascii="Arial Narrow" w:hAnsi="Arial Narrow" w:cs="Calibri"/>
                <w:color w:val="000000"/>
                <w:sz w:val="22"/>
                <w:szCs w:val="22"/>
              </w:rPr>
            </w:pPr>
            <w:r w:rsidRPr="001A57A9">
              <w:rPr>
                <w:rFonts w:ascii="Arial Narrow" w:hAnsi="Arial Narrow" w:cs="Calibri"/>
                <w:color w:val="C00000"/>
                <w:sz w:val="22"/>
                <w:szCs w:val="22"/>
              </w:rPr>
              <w:t xml:space="preserve">Se mantiene la disponibilidad presupuestal de recursos financieros para </w:t>
            </w:r>
            <w:r>
              <w:rPr>
                <w:rFonts w:ascii="Arial Narrow" w:hAnsi="Arial Narrow" w:cs="Calibri"/>
                <w:color w:val="C00000"/>
                <w:sz w:val="22"/>
                <w:szCs w:val="22"/>
              </w:rPr>
              <w:t>el desempeño de actividades de los agentes del Sistema.</w:t>
            </w:r>
          </w:p>
        </w:tc>
      </w:tr>
      <w:tr w:rsidR="00D12CF4" w:rsidRPr="00D12CF4" w14:paraId="2AEA6412" w14:textId="77777777" w:rsidTr="00CE6AA4">
        <w:trPr>
          <w:trHeight w:val="320"/>
        </w:trPr>
        <w:tc>
          <w:tcPr>
            <w:tcW w:w="888" w:type="pct"/>
            <w:vMerge w:val="restart"/>
            <w:tcBorders>
              <w:top w:val="nil"/>
              <w:left w:val="single" w:sz="8" w:space="0" w:color="auto"/>
              <w:bottom w:val="single" w:sz="8" w:space="0" w:color="000000"/>
              <w:right w:val="single" w:sz="8" w:space="0" w:color="auto"/>
            </w:tcBorders>
            <w:shd w:val="clear" w:color="auto" w:fill="auto"/>
            <w:vAlign w:val="center"/>
            <w:hideMark/>
          </w:tcPr>
          <w:p w14:paraId="04D7AF91" w14:textId="77777777" w:rsidR="00D12CF4" w:rsidRPr="00D12CF4" w:rsidRDefault="00D12CF4" w:rsidP="00D12CF4">
            <w:pPr>
              <w:rPr>
                <w:rFonts w:ascii="Arial Narrow" w:hAnsi="Arial Narrow" w:cs="Calibri"/>
                <w:b/>
                <w:bCs/>
                <w:color w:val="000000"/>
                <w:sz w:val="22"/>
                <w:szCs w:val="22"/>
              </w:rPr>
            </w:pPr>
            <w:r w:rsidRPr="00D12CF4">
              <w:rPr>
                <w:rFonts w:ascii="Arial Narrow" w:hAnsi="Arial Narrow" w:cs="Calibri"/>
                <w:b/>
                <w:bCs/>
                <w:color w:val="000000"/>
                <w:sz w:val="22"/>
                <w:szCs w:val="22"/>
              </w:rPr>
              <w:t>Fuentes y bases de datos</w:t>
            </w:r>
          </w:p>
        </w:tc>
        <w:tc>
          <w:tcPr>
            <w:tcW w:w="4112" w:type="pct"/>
            <w:gridSpan w:val="10"/>
            <w:tcBorders>
              <w:top w:val="single" w:sz="8" w:space="0" w:color="auto"/>
              <w:left w:val="nil"/>
              <w:bottom w:val="nil"/>
              <w:right w:val="single" w:sz="8" w:space="0" w:color="000000"/>
            </w:tcBorders>
            <w:shd w:val="clear" w:color="auto" w:fill="auto"/>
            <w:vAlign w:val="center"/>
            <w:hideMark/>
          </w:tcPr>
          <w:p w14:paraId="6176F037"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Fuente de datos: Instituto Nacional de Defensa de la Competencia y de la Protección de la Propiedad Intelectual – Indecopi.</w:t>
            </w:r>
          </w:p>
        </w:tc>
      </w:tr>
      <w:tr w:rsidR="00D12CF4" w:rsidRPr="00D12CF4" w14:paraId="1A54CF4C" w14:textId="77777777" w:rsidTr="00CE6AA4">
        <w:trPr>
          <w:trHeight w:val="340"/>
        </w:trPr>
        <w:tc>
          <w:tcPr>
            <w:tcW w:w="888" w:type="pct"/>
            <w:vMerge/>
            <w:tcBorders>
              <w:top w:val="nil"/>
              <w:left w:val="single" w:sz="8" w:space="0" w:color="auto"/>
              <w:bottom w:val="single" w:sz="8" w:space="0" w:color="000000"/>
              <w:right w:val="single" w:sz="8" w:space="0" w:color="auto"/>
            </w:tcBorders>
            <w:vAlign w:val="center"/>
            <w:hideMark/>
          </w:tcPr>
          <w:p w14:paraId="7D0DC434" w14:textId="77777777" w:rsidR="00D12CF4" w:rsidRPr="00D12CF4" w:rsidRDefault="00D12CF4" w:rsidP="00D12CF4">
            <w:pPr>
              <w:rPr>
                <w:rFonts w:ascii="Arial Narrow" w:hAnsi="Arial Narrow" w:cs="Calibri"/>
                <w:b/>
                <w:bCs/>
                <w:color w:val="000000"/>
                <w:sz w:val="22"/>
                <w:szCs w:val="22"/>
              </w:rPr>
            </w:pPr>
          </w:p>
        </w:tc>
        <w:tc>
          <w:tcPr>
            <w:tcW w:w="4112" w:type="pct"/>
            <w:gridSpan w:val="10"/>
            <w:tcBorders>
              <w:top w:val="nil"/>
              <w:left w:val="nil"/>
              <w:bottom w:val="single" w:sz="8" w:space="0" w:color="auto"/>
              <w:right w:val="single" w:sz="8" w:space="0" w:color="000000"/>
            </w:tcBorders>
            <w:shd w:val="clear" w:color="auto" w:fill="auto"/>
            <w:vAlign w:val="center"/>
            <w:hideMark/>
          </w:tcPr>
          <w:p w14:paraId="142CEB8A" w14:textId="77777777" w:rsidR="00D12CF4" w:rsidRPr="00D12CF4" w:rsidRDefault="00D12CF4" w:rsidP="00D12CF4">
            <w:pPr>
              <w:rPr>
                <w:rFonts w:ascii="Arial Narrow" w:hAnsi="Arial Narrow" w:cs="Calibri"/>
                <w:color w:val="000000"/>
                <w:sz w:val="22"/>
                <w:szCs w:val="22"/>
              </w:rPr>
            </w:pPr>
            <w:r w:rsidRPr="00D12CF4">
              <w:rPr>
                <w:rFonts w:ascii="Arial Narrow" w:hAnsi="Arial Narrow" w:cs="Calibri"/>
                <w:noProof/>
                <w:color w:val="000000"/>
                <w:sz w:val="22"/>
                <w:szCs w:val="22"/>
              </w:rPr>
              <w:t>Base de datos: Encuesta en Materia de Protección del Consumidor.</w:t>
            </w:r>
          </w:p>
        </w:tc>
      </w:tr>
      <w:tr w:rsidR="00D12CF4" w:rsidRPr="00D12CF4" w14:paraId="4DA93661" w14:textId="77777777" w:rsidTr="00D12CF4">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42A158FF" w14:textId="77777777" w:rsidR="00D12CF4" w:rsidRPr="00D12CF4" w:rsidRDefault="00D12CF4" w:rsidP="00D12CF4">
            <w:pPr>
              <w:jc w:val="center"/>
              <w:rPr>
                <w:rFonts w:ascii="Arial Narrow" w:hAnsi="Arial Narrow" w:cs="Calibri"/>
                <w:color w:val="000000"/>
                <w:sz w:val="22"/>
                <w:szCs w:val="22"/>
              </w:rPr>
            </w:pPr>
            <w:r w:rsidRPr="00D12CF4">
              <w:rPr>
                <w:rFonts w:ascii="Arial Narrow" w:hAnsi="Arial Narrow" w:cs="Calibri"/>
                <w:color w:val="000000"/>
                <w:sz w:val="22"/>
                <w:szCs w:val="22"/>
              </w:rPr>
              <w:t> </w:t>
            </w:r>
          </w:p>
        </w:tc>
        <w:tc>
          <w:tcPr>
            <w:tcW w:w="456" w:type="pct"/>
            <w:tcBorders>
              <w:top w:val="nil"/>
              <w:left w:val="nil"/>
              <w:bottom w:val="single" w:sz="8" w:space="0" w:color="auto"/>
              <w:right w:val="nil"/>
            </w:tcBorders>
            <w:shd w:val="clear" w:color="000000" w:fill="002060"/>
            <w:vAlign w:val="center"/>
            <w:hideMark/>
          </w:tcPr>
          <w:p w14:paraId="42E005EE"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sz w:val="22"/>
                <w:szCs w:val="22"/>
              </w:rPr>
              <w:t>Línea de base</w:t>
            </w:r>
          </w:p>
        </w:tc>
        <w:tc>
          <w:tcPr>
            <w:tcW w:w="3656" w:type="pct"/>
            <w:gridSpan w:val="9"/>
            <w:tcBorders>
              <w:top w:val="single" w:sz="8" w:space="0" w:color="auto"/>
              <w:left w:val="single" w:sz="8" w:space="0" w:color="auto"/>
              <w:bottom w:val="single" w:sz="8" w:space="0" w:color="auto"/>
              <w:right w:val="single" w:sz="8" w:space="0" w:color="000000"/>
            </w:tcBorders>
            <w:shd w:val="clear" w:color="000000" w:fill="002060"/>
            <w:vAlign w:val="center"/>
            <w:hideMark/>
          </w:tcPr>
          <w:p w14:paraId="27504664" w14:textId="77777777" w:rsidR="00D12CF4" w:rsidRPr="00D12CF4" w:rsidRDefault="00D12CF4" w:rsidP="00D12CF4">
            <w:pPr>
              <w:jc w:val="center"/>
              <w:rPr>
                <w:rFonts w:ascii="Arial Narrow" w:hAnsi="Arial Narrow" w:cs="Calibri"/>
                <w:b/>
                <w:bCs/>
                <w:color w:val="FFFFFF"/>
                <w:sz w:val="22"/>
                <w:szCs w:val="22"/>
              </w:rPr>
            </w:pPr>
            <w:r w:rsidRPr="00D12CF4">
              <w:rPr>
                <w:rFonts w:ascii="Arial Narrow" w:hAnsi="Arial Narrow" w:cs="Calibri"/>
                <w:b/>
                <w:bCs/>
                <w:sz w:val="22"/>
                <w:szCs w:val="22"/>
              </w:rPr>
              <w:t>Logros esperados*</w:t>
            </w:r>
          </w:p>
        </w:tc>
      </w:tr>
      <w:tr w:rsidR="00D12CF4" w:rsidRPr="005B4C41" w14:paraId="47467001" w14:textId="77777777" w:rsidTr="00CE6AA4">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6F980F16" w14:textId="77777777" w:rsidR="00D12CF4" w:rsidRPr="005B4C41" w:rsidRDefault="00D12CF4" w:rsidP="00D12CF4">
            <w:pPr>
              <w:jc w:val="center"/>
              <w:rPr>
                <w:rFonts w:ascii="Arial Narrow" w:hAnsi="Arial Narrow" w:cs="Calibri"/>
                <w:color w:val="000000"/>
                <w:sz w:val="22"/>
                <w:szCs w:val="22"/>
              </w:rPr>
            </w:pPr>
            <w:r w:rsidRPr="005B4C41">
              <w:rPr>
                <w:rFonts w:ascii="Arial Narrow" w:hAnsi="Arial Narrow" w:cs="Calibri"/>
                <w:color w:val="000000"/>
                <w:sz w:val="22"/>
                <w:szCs w:val="22"/>
              </w:rPr>
              <w:t>Año</w:t>
            </w:r>
          </w:p>
        </w:tc>
        <w:tc>
          <w:tcPr>
            <w:tcW w:w="456" w:type="pct"/>
            <w:tcBorders>
              <w:top w:val="nil"/>
              <w:left w:val="nil"/>
              <w:bottom w:val="single" w:sz="8" w:space="0" w:color="auto"/>
              <w:right w:val="single" w:sz="8" w:space="0" w:color="auto"/>
            </w:tcBorders>
            <w:shd w:val="clear" w:color="auto" w:fill="auto"/>
            <w:vAlign w:val="center"/>
            <w:hideMark/>
          </w:tcPr>
          <w:p w14:paraId="3787B5C1"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2020</w:t>
            </w:r>
          </w:p>
        </w:tc>
        <w:tc>
          <w:tcPr>
            <w:tcW w:w="406" w:type="pct"/>
            <w:tcBorders>
              <w:top w:val="nil"/>
              <w:left w:val="nil"/>
              <w:bottom w:val="single" w:sz="8" w:space="0" w:color="auto"/>
              <w:right w:val="single" w:sz="8" w:space="0" w:color="auto"/>
            </w:tcBorders>
            <w:shd w:val="clear" w:color="auto" w:fill="auto"/>
            <w:vAlign w:val="center"/>
            <w:hideMark/>
          </w:tcPr>
          <w:p w14:paraId="6C548334"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2022</w:t>
            </w:r>
          </w:p>
        </w:tc>
        <w:tc>
          <w:tcPr>
            <w:tcW w:w="406" w:type="pct"/>
            <w:tcBorders>
              <w:top w:val="nil"/>
              <w:left w:val="nil"/>
              <w:bottom w:val="single" w:sz="8" w:space="0" w:color="auto"/>
              <w:right w:val="single" w:sz="8" w:space="0" w:color="auto"/>
            </w:tcBorders>
            <w:shd w:val="clear" w:color="auto" w:fill="auto"/>
            <w:vAlign w:val="center"/>
            <w:hideMark/>
          </w:tcPr>
          <w:p w14:paraId="013A56C8"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2023</w:t>
            </w:r>
          </w:p>
        </w:tc>
        <w:tc>
          <w:tcPr>
            <w:tcW w:w="406" w:type="pct"/>
            <w:tcBorders>
              <w:top w:val="nil"/>
              <w:left w:val="nil"/>
              <w:bottom w:val="single" w:sz="8" w:space="0" w:color="auto"/>
              <w:right w:val="single" w:sz="8" w:space="0" w:color="auto"/>
            </w:tcBorders>
            <w:shd w:val="clear" w:color="auto" w:fill="auto"/>
            <w:vAlign w:val="center"/>
            <w:hideMark/>
          </w:tcPr>
          <w:p w14:paraId="361FF7EB"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2024</w:t>
            </w:r>
          </w:p>
        </w:tc>
        <w:tc>
          <w:tcPr>
            <w:tcW w:w="406" w:type="pct"/>
            <w:tcBorders>
              <w:top w:val="nil"/>
              <w:left w:val="nil"/>
              <w:bottom w:val="single" w:sz="8" w:space="0" w:color="auto"/>
              <w:right w:val="single" w:sz="8" w:space="0" w:color="auto"/>
            </w:tcBorders>
            <w:shd w:val="clear" w:color="auto" w:fill="auto"/>
            <w:vAlign w:val="center"/>
            <w:hideMark/>
          </w:tcPr>
          <w:p w14:paraId="0376D43C"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2025</w:t>
            </w:r>
          </w:p>
        </w:tc>
        <w:tc>
          <w:tcPr>
            <w:tcW w:w="406" w:type="pct"/>
            <w:tcBorders>
              <w:top w:val="nil"/>
              <w:left w:val="nil"/>
              <w:bottom w:val="single" w:sz="8" w:space="0" w:color="auto"/>
              <w:right w:val="single" w:sz="8" w:space="0" w:color="auto"/>
            </w:tcBorders>
            <w:shd w:val="clear" w:color="auto" w:fill="auto"/>
            <w:vAlign w:val="center"/>
            <w:hideMark/>
          </w:tcPr>
          <w:p w14:paraId="00B8A2EB"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2026</w:t>
            </w:r>
          </w:p>
        </w:tc>
        <w:tc>
          <w:tcPr>
            <w:tcW w:w="406" w:type="pct"/>
            <w:tcBorders>
              <w:top w:val="nil"/>
              <w:left w:val="nil"/>
              <w:bottom w:val="single" w:sz="8" w:space="0" w:color="auto"/>
              <w:right w:val="single" w:sz="8" w:space="0" w:color="auto"/>
            </w:tcBorders>
            <w:shd w:val="clear" w:color="auto" w:fill="auto"/>
            <w:vAlign w:val="center"/>
            <w:hideMark/>
          </w:tcPr>
          <w:p w14:paraId="464ECFC9"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2027</w:t>
            </w:r>
          </w:p>
        </w:tc>
        <w:tc>
          <w:tcPr>
            <w:tcW w:w="406" w:type="pct"/>
            <w:tcBorders>
              <w:top w:val="nil"/>
              <w:left w:val="nil"/>
              <w:bottom w:val="single" w:sz="8" w:space="0" w:color="auto"/>
              <w:right w:val="single" w:sz="8" w:space="0" w:color="auto"/>
            </w:tcBorders>
            <w:shd w:val="clear" w:color="auto" w:fill="auto"/>
            <w:vAlign w:val="center"/>
            <w:hideMark/>
          </w:tcPr>
          <w:p w14:paraId="5886379F"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2028</w:t>
            </w:r>
          </w:p>
        </w:tc>
        <w:tc>
          <w:tcPr>
            <w:tcW w:w="406" w:type="pct"/>
            <w:tcBorders>
              <w:top w:val="nil"/>
              <w:left w:val="nil"/>
              <w:bottom w:val="single" w:sz="8" w:space="0" w:color="auto"/>
              <w:right w:val="single" w:sz="8" w:space="0" w:color="auto"/>
            </w:tcBorders>
            <w:shd w:val="clear" w:color="auto" w:fill="auto"/>
            <w:vAlign w:val="center"/>
            <w:hideMark/>
          </w:tcPr>
          <w:p w14:paraId="3010BFC1"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2029</w:t>
            </w:r>
          </w:p>
        </w:tc>
        <w:tc>
          <w:tcPr>
            <w:tcW w:w="408" w:type="pct"/>
            <w:tcBorders>
              <w:top w:val="nil"/>
              <w:left w:val="nil"/>
              <w:bottom w:val="single" w:sz="8" w:space="0" w:color="auto"/>
              <w:right w:val="single" w:sz="8" w:space="0" w:color="auto"/>
            </w:tcBorders>
            <w:shd w:val="clear" w:color="auto" w:fill="auto"/>
            <w:vAlign w:val="center"/>
            <w:hideMark/>
          </w:tcPr>
          <w:p w14:paraId="0D9925A9" w14:textId="77777777" w:rsidR="00D12CF4" w:rsidRPr="005B4C41" w:rsidRDefault="00D12CF4" w:rsidP="00D12CF4">
            <w:pPr>
              <w:jc w:val="center"/>
              <w:rPr>
                <w:rFonts w:ascii="Arial Narrow" w:hAnsi="Arial Narrow" w:cs="Calibri"/>
                <w:b/>
                <w:bCs/>
                <w:color w:val="000000"/>
                <w:sz w:val="22"/>
                <w:szCs w:val="22"/>
              </w:rPr>
            </w:pPr>
            <w:r w:rsidRPr="005B4C41">
              <w:rPr>
                <w:rFonts w:ascii="Arial Narrow" w:hAnsi="Arial Narrow" w:cs="Calibri"/>
                <w:b/>
                <w:bCs/>
                <w:color w:val="000000"/>
                <w:sz w:val="22"/>
                <w:szCs w:val="22"/>
              </w:rPr>
              <w:t>2030</w:t>
            </w:r>
          </w:p>
        </w:tc>
      </w:tr>
      <w:tr w:rsidR="005B4C41" w:rsidRPr="005B4C41" w14:paraId="56C08D64" w14:textId="77777777" w:rsidTr="0008417C">
        <w:trPr>
          <w:trHeight w:val="340"/>
        </w:trPr>
        <w:tc>
          <w:tcPr>
            <w:tcW w:w="888" w:type="pct"/>
            <w:tcBorders>
              <w:top w:val="nil"/>
              <w:left w:val="single" w:sz="8" w:space="0" w:color="auto"/>
              <w:bottom w:val="single" w:sz="8" w:space="0" w:color="auto"/>
              <w:right w:val="single" w:sz="8" w:space="0" w:color="auto"/>
            </w:tcBorders>
            <w:shd w:val="clear" w:color="auto" w:fill="auto"/>
            <w:vAlign w:val="center"/>
            <w:hideMark/>
          </w:tcPr>
          <w:p w14:paraId="7443A543" w14:textId="77777777" w:rsidR="005B4C41" w:rsidRPr="005B4C41" w:rsidRDefault="005B4C41" w:rsidP="005B4C41">
            <w:pPr>
              <w:jc w:val="center"/>
              <w:rPr>
                <w:rFonts w:ascii="Arial Narrow" w:hAnsi="Arial Narrow" w:cs="Calibri"/>
                <w:color w:val="000000"/>
                <w:sz w:val="22"/>
                <w:szCs w:val="22"/>
              </w:rPr>
            </w:pPr>
            <w:r w:rsidRPr="005B4C41">
              <w:rPr>
                <w:rFonts w:ascii="Arial Narrow" w:hAnsi="Arial Narrow" w:cs="Calibri"/>
                <w:color w:val="000000"/>
                <w:sz w:val="22"/>
                <w:szCs w:val="22"/>
              </w:rPr>
              <w:t>Valor</w:t>
            </w:r>
          </w:p>
        </w:tc>
        <w:tc>
          <w:tcPr>
            <w:tcW w:w="456" w:type="pct"/>
            <w:tcBorders>
              <w:top w:val="nil"/>
              <w:left w:val="nil"/>
              <w:bottom w:val="single" w:sz="8" w:space="0" w:color="auto"/>
              <w:right w:val="single" w:sz="8" w:space="0" w:color="auto"/>
            </w:tcBorders>
            <w:shd w:val="clear" w:color="auto" w:fill="auto"/>
            <w:hideMark/>
          </w:tcPr>
          <w:p w14:paraId="6227DF71" w14:textId="0A657D55"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45.9%</w:t>
            </w:r>
          </w:p>
        </w:tc>
        <w:tc>
          <w:tcPr>
            <w:tcW w:w="406" w:type="pct"/>
            <w:tcBorders>
              <w:top w:val="nil"/>
              <w:left w:val="nil"/>
              <w:bottom w:val="single" w:sz="8" w:space="0" w:color="auto"/>
              <w:right w:val="single" w:sz="8" w:space="0" w:color="auto"/>
            </w:tcBorders>
            <w:shd w:val="clear" w:color="auto" w:fill="auto"/>
            <w:hideMark/>
          </w:tcPr>
          <w:p w14:paraId="2EB3E5AB" w14:textId="7285EA35"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47.0%</w:t>
            </w:r>
          </w:p>
        </w:tc>
        <w:tc>
          <w:tcPr>
            <w:tcW w:w="406" w:type="pct"/>
            <w:tcBorders>
              <w:top w:val="nil"/>
              <w:left w:val="nil"/>
              <w:bottom w:val="single" w:sz="8" w:space="0" w:color="auto"/>
              <w:right w:val="single" w:sz="8" w:space="0" w:color="auto"/>
            </w:tcBorders>
            <w:shd w:val="clear" w:color="auto" w:fill="auto"/>
            <w:hideMark/>
          </w:tcPr>
          <w:p w14:paraId="467E8F03" w14:textId="1676DEA6"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49.0%</w:t>
            </w:r>
          </w:p>
        </w:tc>
        <w:tc>
          <w:tcPr>
            <w:tcW w:w="406" w:type="pct"/>
            <w:tcBorders>
              <w:top w:val="nil"/>
              <w:left w:val="nil"/>
              <w:bottom w:val="single" w:sz="8" w:space="0" w:color="auto"/>
              <w:right w:val="single" w:sz="8" w:space="0" w:color="auto"/>
            </w:tcBorders>
            <w:shd w:val="clear" w:color="auto" w:fill="auto"/>
            <w:hideMark/>
          </w:tcPr>
          <w:p w14:paraId="00414148" w14:textId="69483D3A"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51.0%</w:t>
            </w:r>
          </w:p>
        </w:tc>
        <w:tc>
          <w:tcPr>
            <w:tcW w:w="406" w:type="pct"/>
            <w:tcBorders>
              <w:top w:val="nil"/>
              <w:left w:val="nil"/>
              <w:bottom w:val="single" w:sz="8" w:space="0" w:color="auto"/>
              <w:right w:val="single" w:sz="8" w:space="0" w:color="auto"/>
            </w:tcBorders>
            <w:shd w:val="clear" w:color="auto" w:fill="auto"/>
            <w:hideMark/>
          </w:tcPr>
          <w:p w14:paraId="62721CCE" w14:textId="1361B962"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53.0%</w:t>
            </w:r>
          </w:p>
        </w:tc>
        <w:tc>
          <w:tcPr>
            <w:tcW w:w="406" w:type="pct"/>
            <w:tcBorders>
              <w:top w:val="nil"/>
              <w:left w:val="nil"/>
              <w:bottom w:val="single" w:sz="8" w:space="0" w:color="auto"/>
              <w:right w:val="single" w:sz="8" w:space="0" w:color="auto"/>
            </w:tcBorders>
            <w:shd w:val="clear" w:color="auto" w:fill="auto"/>
            <w:hideMark/>
          </w:tcPr>
          <w:p w14:paraId="4EC7E6C6" w14:textId="271199E1"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55.0%</w:t>
            </w:r>
          </w:p>
        </w:tc>
        <w:tc>
          <w:tcPr>
            <w:tcW w:w="406" w:type="pct"/>
            <w:tcBorders>
              <w:top w:val="nil"/>
              <w:left w:val="nil"/>
              <w:bottom w:val="single" w:sz="8" w:space="0" w:color="auto"/>
              <w:right w:val="single" w:sz="8" w:space="0" w:color="auto"/>
            </w:tcBorders>
            <w:shd w:val="clear" w:color="auto" w:fill="auto"/>
            <w:hideMark/>
          </w:tcPr>
          <w:p w14:paraId="65ED1D48" w14:textId="694905D5"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57.0%</w:t>
            </w:r>
          </w:p>
        </w:tc>
        <w:tc>
          <w:tcPr>
            <w:tcW w:w="406" w:type="pct"/>
            <w:tcBorders>
              <w:top w:val="nil"/>
              <w:left w:val="nil"/>
              <w:bottom w:val="single" w:sz="8" w:space="0" w:color="auto"/>
              <w:right w:val="single" w:sz="8" w:space="0" w:color="auto"/>
            </w:tcBorders>
            <w:shd w:val="clear" w:color="auto" w:fill="auto"/>
            <w:hideMark/>
          </w:tcPr>
          <w:p w14:paraId="54894DD0" w14:textId="3171A5F4"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59.0%</w:t>
            </w:r>
          </w:p>
        </w:tc>
        <w:tc>
          <w:tcPr>
            <w:tcW w:w="406" w:type="pct"/>
            <w:tcBorders>
              <w:top w:val="nil"/>
              <w:left w:val="nil"/>
              <w:bottom w:val="single" w:sz="8" w:space="0" w:color="auto"/>
              <w:right w:val="single" w:sz="8" w:space="0" w:color="auto"/>
            </w:tcBorders>
            <w:shd w:val="clear" w:color="auto" w:fill="auto"/>
            <w:hideMark/>
          </w:tcPr>
          <w:p w14:paraId="327B0BAA" w14:textId="6FF858DB"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61.0%</w:t>
            </w:r>
          </w:p>
        </w:tc>
        <w:tc>
          <w:tcPr>
            <w:tcW w:w="408" w:type="pct"/>
            <w:tcBorders>
              <w:top w:val="nil"/>
              <w:left w:val="nil"/>
              <w:bottom w:val="single" w:sz="8" w:space="0" w:color="auto"/>
              <w:right w:val="single" w:sz="8" w:space="0" w:color="auto"/>
            </w:tcBorders>
            <w:shd w:val="clear" w:color="auto" w:fill="auto"/>
            <w:hideMark/>
          </w:tcPr>
          <w:p w14:paraId="357B5033" w14:textId="0240C8D6" w:rsidR="005B4C41" w:rsidRPr="005B4C41" w:rsidRDefault="005B4C41" w:rsidP="005B4C41">
            <w:pPr>
              <w:jc w:val="center"/>
              <w:rPr>
                <w:rFonts w:ascii="Arial Narrow" w:hAnsi="Arial Narrow" w:cs="Calibri"/>
                <w:noProof/>
                <w:color w:val="000000"/>
                <w:sz w:val="22"/>
                <w:szCs w:val="22"/>
              </w:rPr>
            </w:pPr>
            <w:r w:rsidRPr="002076DF">
              <w:rPr>
                <w:rFonts w:ascii="Arial Narrow" w:hAnsi="Arial Narrow" w:cs="Calibri"/>
                <w:noProof/>
                <w:color w:val="000000"/>
                <w:sz w:val="22"/>
                <w:szCs w:val="22"/>
              </w:rPr>
              <w:t>63.90%</w:t>
            </w:r>
          </w:p>
        </w:tc>
      </w:tr>
    </w:tbl>
    <w:p w14:paraId="330DB43E" w14:textId="0ADF643F" w:rsidR="000A5F9E" w:rsidRPr="005B4C41" w:rsidRDefault="00973C0E" w:rsidP="00D12CF4">
      <w:pPr>
        <w:snapToGrid w:val="0"/>
        <w:spacing w:line="276" w:lineRule="auto"/>
        <w:jc w:val="both"/>
        <w:rPr>
          <w:rFonts w:eastAsia="Arial Narrow"/>
          <w:sz w:val="18"/>
          <w:szCs w:val="18"/>
        </w:rPr>
      </w:pPr>
      <w:r w:rsidRPr="005B4C41">
        <w:rPr>
          <w:rFonts w:eastAsia="Arial Narrow"/>
          <w:sz w:val="22"/>
          <w:szCs w:val="22"/>
        </w:rPr>
        <w:t>*</w:t>
      </w:r>
      <w:r w:rsidRPr="005B4C41">
        <w:rPr>
          <w:rFonts w:ascii="Arial Narrow" w:hAnsi="Arial Narrow"/>
          <w:sz w:val="22"/>
          <w:szCs w:val="22"/>
        </w:rPr>
        <w:t>Cifras preliminares que se ajustaran conforme se cuenten con información de servicios y actividades.</w:t>
      </w:r>
    </w:p>
    <w:p w14:paraId="68C1C7BA" w14:textId="77777777" w:rsidR="00B453D8" w:rsidRPr="00623F2B" w:rsidRDefault="00B453D8" w:rsidP="005154F3">
      <w:pPr>
        <w:pStyle w:val="Ttulo1"/>
        <w:spacing w:before="0" w:line="276" w:lineRule="auto"/>
        <w:rPr>
          <w:rFonts w:ascii="Arial Narrow" w:eastAsia="Arial Narrow" w:hAnsi="Arial Narrow" w:cs="Calibri Light"/>
          <w:color w:val="000000"/>
        </w:rPr>
      </w:pPr>
    </w:p>
    <w:sectPr w:rsidR="00B453D8" w:rsidRPr="00623F2B" w:rsidSect="00623F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0196D" w14:textId="77777777" w:rsidR="00AE4A65" w:rsidRDefault="00AE4A65" w:rsidP="009B0683">
      <w:r>
        <w:separator/>
      </w:r>
    </w:p>
  </w:endnote>
  <w:endnote w:type="continuationSeparator" w:id="0">
    <w:p w14:paraId="01981222" w14:textId="77777777" w:rsidR="00AE4A65" w:rsidRDefault="00AE4A65" w:rsidP="009B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F558" w14:textId="77777777" w:rsidR="00AE4A65" w:rsidRDefault="00AE4A65" w:rsidP="009B0683">
      <w:r>
        <w:separator/>
      </w:r>
    </w:p>
  </w:footnote>
  <w:footnote w:type="continuationSeparator" w:id="0">
    <w:p w14:paraId="5E3A8337" w14:textId="77777777" w:rsidR="00AE4A65" w:rsidRDefault="00AE4A65" w:rsidP="009B0683">
      <w:r>
        <w:continuationSeparator/>
      </w:r>
    </w:p>
  </w:footnote>
  <w:footnote w:id="1">
    <w:p w14:paraId="5285AAA9" w14:textId="6C3A1E0F" w:rsidR="00324630" w:rsidRPr="007B204D" w:rsidRDefault="00324630" w:rsidP="00314F37">
      <w:pPr>
        <w:pStyle w:val="Textonotapie"/>
        <w:jc w:val="both"/>
        <w:rPr>
          <w:rFonts w:ascii="Arial Narrow" w:hAnsi="Arial Narrow"/>
        </w:rPr>
      </w:pPr>
      <w:r w:rsidRPr="007B204D">
        <w:rPr>
          <w:rStyle w:val="Refdenotaalpie"/>
          <w:rFonts w:ascii="Arial Narrow" w:hAnsi="Arial Narrow"/>
        </w:rPr>
        <w:footnoteRef/>
      </w:r>
      <w:r w:rsidRPr="007B204D">
        <w:rPr>
          <w:rFonts w:ascii="Arial Narrow" w:hAnsi="Arial Narrow"/>
        </w:rPr>
        <w:t xml:space="preserve"> </w:t>
      </w:r>
      <w:r w:rsidRPr="007B204D">
        <w:rPr>
          <w:rFonts w:ascii="Arial Narrow" w:hAnsi="Arial Narrow"/>
          <w:color w:val="FF0000"/>
        </w:rPr>
        <w:t xml:space="preserve">Es de destacar que </w:t>
      </w:r>
      <w:r w:rsidR="00E459BB" w:rsidRPr="007B204D">
        <w:rPr>
          <w:rFonts w:ascii="Arial Narrow" w:hAnsi="Arial Narrow"/>
          <w:color w:val="FF0000"/>
        </w:rPr>
        <w:t xml:space="preserve">dicho </w:t>
      </w:r>
      <w:r w:rsidR="00304494" w:rsidRPr="007B204D">
        <w:rPr>
          <w:rFonts w:ascii="Arial Narrow" w:hAnsi="Arial Narrow"/>
          <w:color w:val="FF0000"/>
        </w:rPr>
        <w:t xml:space="preserve">objetivo está alineado con lo </w:t>
      </w:r>
      <w:r w:rsidR="00E459BB" w:rsidRPr="007B204D">
        <w:rPr>
          <w:rFonts w:ascii="Arial Narrow" w:hAnsi="Arial Narrow"/>
          <w:color w:val="FF0000"/>
        </w:rPr>
        <w:t>establec</w:t>
      </w:r>
      <w:r w:rsidR="00304494" w:rsidRPr="007B204D">
        <w:rPr>
          <w:rFonts w:ascii="Arial Narrow" w:hAnsi="Arial Narrow"/>
          <w:color w:val="FF0000"/>
        </w:rPr>
        <w:t xml:space="preserve">ido </w:t>
      </w:r>
      <w:r w:rsidR="00E459BB" w:rsidRPr="007B204D">
        <w:rPr>
          <w:rFonts w:ascii="Arial Narrow" w:hAnsi="Arial Narrow"/>
          <w:color w:val="FF0000"/>
        </w:rPr>
        <w:t xml:space="preserve">en las Directrices para la Protección del Consumidor de la </w:t>
      </w:r>
      <w:r w:rsidRPr="007B204D">
        <w:rPr>
          <w:rFonts w:ascii="Arial Narrow" w:hAnsi="Arial Narrow"/>
          <w:color w:val="FF0000"/>
        </w:rPr>
        <w:t>UNCTAD</w:t>
      </w:r>
      <w:r w:rsidR="00304494" w:rsidRPr="007B204D">
        <w:rPr>
          <w:rFonts w:ascii="Arial Narrow" w:hAnsi="Arial Narrow"/>
          <w:color w:val="FF0000"/>
        </w:rPr>
        <w:t xml:space="preserve">, que establece </w:t>
      </w:r>
      <w:r w:rsidR="00C06FF9" w:rsidRPr="007B204D">
        <w:rPr>
          <w:rFonts w:ascii="Arial Narrow" w:hAnsi="Arial Narrow"/>
          <w:color w:val="FF0000"/>
        </w:rPr>
        <w:t>que “la</w:t>
      </w:r>
      <w:r w:rsidRPr="007B204D">
        <w:rPr>
          <w:rFonts w:ascii="Arial Narrow" w:hAnsi="Arial Narrow"/>
          <w:color w:val="FF0000"/>
        </w:rPr>
        <w:t xml:space="preserve"> educación del consumidor debe, cuando proceda, formar parte integrante del plan de estudios básico del sistema educativo, de preferencia como componente de asignaturas ya existentes”</w:t>
      </w:r>
      <w:r w:rsidR="00314F37" w:rsidRPr="007B204D">
        <w:rPr>
          <w:rFonts w:ascii="Arial Narrow" w:hAnsi="Arial Narrow"/>
          <w:color w:val="FF0000"/>
        </w:rPr>
        <w:t>. En esta misma línea</w:t>
      </w:r>
      <w:r w:rsidR="00304494" w:rsidRPr="007B204D">
        <w:rPr>
          <w:rFonts w:ascii="Arial Narrow" w:hAnsi="Arial Narrow"/>
          <w:color w:val="FF0000"/>
        </w:rPr>
        <w:t>,</w:t>
      </w:r>
      <w:r w:rsidR="00314F37" w:rsidRPr="007B204D">
        <w:rPr>
          <w:rFonts w:ascii="Arial Narrow" w:hAnsi="Arial Narrow"/>
          <w:color w:val="FF0000"/>
        </w:rPr>
        <w:t xml:space="preserve"> el Examen voluntario entre homólogos del derecho y la política de protección del consumidor del Perú llevado a cabo en 2020, que ayuda a los países a lograr o mantener una protección adecuada de sus habitantes en su calidad de consumidores, contiene la recomendación de “p</w:t>
      </w:r>
      <w:r w:rsidR="00C06FF9" w:rsidRPr="007B204D">
        <w:rPr>
          <w:rFonts w:ascii="Arial Narrow" w:hAnsi="Arial Narrow"/>
          <w:color w:val="FF0000"/>
        </w:rPr>
        <w:t>rofundizar las actuaciones de educación, orientación y difusión de información para</w:t>
      </w:r>
      <w:r w:rsidR="00314F37" w:rsidRPr="007B204D">
        <w:rPr>
          <w:rFonts w:ascii="Arial Narrow" w:hAnsi="Arial Narrow"/>
          <w:color w:val="FF0000"/>
        </w:rPr>
        <w:t xml:space="preserve"> </w:t>
      </w:r>
      <w:r w:rsidR="00C06FF9" w:rsidRPr="007B204D">
        <w:rPr>
          <w:rFonts w:ascii="Arial Narrow" w:hAnsi="Arial Narrow"/>
          <w:color w:val="FF0000"/>
        </w:rPr>
        <w:t>integrarlos plenamente en los currículos escolares y formar a los cuadros docentes</w:t>
      </w:r>
      <w:r w:rsidR="00314F37" w:rsidRPr="007B204D">
        <w:rPr>
          <w:rFonts w:ascii="Arial Narrow" w:hAnsi="Arial Narrow"/>
          <w:color w:val="FF0000"/>
        </w:rPr>
        <w:t>”.</w:t>
      </w:r>
    </w:p>
  </w:footnote>
  <w:footnote w:id="2">
    <w:p w14:paraId="4CD55F7F" w14:textId="61B48F09" w:rsidR="007B204D" w:rsidRPr="007B204D" w:rsidRDefault="007B204D" w:rsidP="007B204D">
      <w:pPr>
        <w:pStyle w:val="Textonotapie"/>
        <w:jc w:val="both"/>
        <w:rPr>
          <w:lang w:val="es-ES"/>
        </w:rPr>
      </w:pPr>
      <w:r>
        <w:rPr>
          <w:rStyle w:val="Refdenotaalpie"/>
        </w:rPr>
        <w:footnoteRef/>
      </w:r>
      <w:r>
        <w:t xml:space="preserve"> </w:t>
      </w:r>
      <w:r w:rsidR="002A6DD8" w:rsidRPr="002A6DD8">
        <w:rPr>
          <w:rFonts w:ascii="Arial Narrow" w:hAnsi="Arial Narrow"/>
          <w:color w:val="FF0000"/>
        </w:rPr>
        <w:t xml:space="preserve">Un mayor detalle sobre el </w:t>
      </w:r>
      <w:r w:rsidRPr="007B204D">
        <w:rPr>
          <w:rFonts w:ascii="Arial Narrow" w:hAnsi="Arial Narrow"/>
          <w:color w:val="FF0000"/>
        </w:rPr>
        <w:t>enfoque de regulación responsiva puede apreciar</w:t>
      </w:r>
      <w:r w:rsidR="002A6DD8">
        <w:rPr>
          <w:rFonts w:ascii="Arial Narrow" w:hAnsi="Arial Narrow"/>
          <w:color w:val="FF0000"/>
        </w:rPr>
        <w:t>se</w:t>
      </w:r>
      <w:r w:rsidRPr="007B204D">
        <w:rPr>
          <w:rFonts w:ascii="Arial Narrow" w:hAnsi="Arial Narrow"/>
          <w:color w:val="FF0000"/>
        </w:rPr>
        <w:t xml:space="preserve"> en Ian Ayres &amp; John Braithwaite. Responsive Regulation. Trascending the Desregulation Debate. Oxford Socio-Legal Studies (1992). Pág. 35-39</w:t>
      </w:r>
    </w:p>
  </w:footnote>
  <w:footnote w:id="3">
    <w:p w14:paraId="7B81F6A5" w14:textId="0730E46F" w:rsidR="00FA7F80" w:rsidRPr="00FA7F80" w:rsidRDefault="00FA7F80" w:rsidP="00FA7F80">
      <w:pPr>
        <w:pStyle w:val="Textonotapie"/>
        <w:jc w:val="both"/>
        <w:rPr>
          <w:rFonts w:ascii="Arial Narrow" w:hAnsi="Arial Narrow"/>
          <w:color w:val="FF0000"/>
        </w:rPr>
      </w:pPr>
      <w:r>
        <w:rPr>
          <w:rStyle w:val="Refdenotaalpie"/>
        </w:rPr>
        <w:footnoteRef/>
      </w:r>
      <w:r>
        <w:t xml:space="preserve"> </w:t>
      </w:r>
      <w:r w:rsidRPr="00FA7F80">
        <w:rPr>
          <w:rFonts w:ascii="Arial Narrow" w:hAnsi="Arial Narrow"/>
          <w:color w:val="FF0000"/>
        </w:rPr>
        <w:t>Artículo 134. Funciones del Consejo Nacional de Protección del Consumidor.</w:t>
      </w:r>
    </w:p>
    <w:p w14:paraId="79B83C3B" w14:textId="31F8630B" w:rsidR="00FA7F80" w:rsidRPr="00FA7F80" w:rsidRDefault="00FA7F80" w:rsidP="00FA7F80">
      <w:pPr>
        <w:pStyle w:val="Textonotapie"/>
        <w:numPr>
          <w:ilvl w:val="0"/>
          <w:numId w:val="44"/>
        </w:numPr>
        <w:jc w:val="both"/>
        <w:rPr>
          <w:lang w:val="es-ES"/>
        </w:rPr>
      </w:pPr>
      <w:r w:rsidRPr="00FA7F80">
        <w:rPr>
          <w:rFonts w:ascii="Arial Narrow" w:hAnsi="Arial Narrow"/>
          <w:color w:val="FF0000"/>
        </w:rPr>
        <w:t>Proponer y armonizar la política nacional de protección y defensa del consumidor, así como el Plan Nacional de Protección de los Consumidores, que deben de ser aprobados por la Presidencia del Consejo de Ministros.</w:t>
      </w:r>
    </w:p>
  </w:footnote>
  <w:footnote w:id="4">
    <w:p w14:paraId="07A328E6" w14:textId="1263F94C" w:rsidR="003A4CD7" w:rsidRPr="00EB0565" w:rsidRDefault="003A4CD7" w:rsidP="00623F2B">
      <w:pPr>
        <w:pStyle w:val="Textonotapie"/>
        <w:snapToGrid w:val="0"/>
        <w:spacing w:before="120" w:after="120"/>
        <w:jc w:val="both"/>
        <w:rPr>
          <w:rFonts w:ascii="Arial Narrow" w:hAnsi="Arial Narrow"/>
          <w:sz w:val="21"/>
          <w:szCs w:val="21"/>
          <w:lang w:val="es-ES"/>
        </w:rPr>
      </w:pPr>
      <w:r w:rsidRPr="00612931">
        <w:rPr>
          <w:rStyle w:val="Refdenotaalpie"/>
          <w:rFonts w:ascii="Arial Narrow" w:hAnsi="Arial Narrow" w:cs="Calibri Light"/>
          <w:sz w:val="18"/>
          <w:szCs w:val="18"/>
        </w:rPr>
        <w:footnoteRef/>
      </w:r>
      <w:r w:rsidRPr="00612931">
        <w:rPr>
          <w:rFonts w:ascii="Arial Narrow" w:hAnsi="Arial Narrow" w:cs="Calibri Light"/>
          <w:sz w:val="18"/>
          <w:szCs w:val="18"/>
        </w:rPr>
        <w:t xml:space="preserve"> El Instituto Nacional de Defensa</w:t>
      </w:r>
      <w:r w:rsidRPr="00E7099D">
        <w:rPr>
          <w:rFonts w:ascii="Arial Narrow" w:hAnsi="Arial Narrow" w:cs="Calibri Light"/>
          <w:sz w:val="18"/>
          <w:szCs w:val="18"/>
        </w:rPr>
        <w:t xml:space="preserve"> de la Competencia y de la Protección de la Propiedad Intelectual </w:t>
      </w:r>
      <w:r>
        <w:rPr>
          <w:rFonts w:ascii="Arial Narrow" w:hAnsi="Arial Narrow" w:cs="Calibri Light"/>
          <w:sz w:val="18"/>
          <w:szCs w:val="18"/>
        </w:rPr>
        <w:t xml:space="preserve">(Indecopi) </w:t>
      </w:r>
      <w:r w:rsidRPr="00EB0565">
        <w:rPr>
          <w:rFonts w:ascii="Arial Narrow" w:hAnsi="Arial Narrow" w:cs="Calibri Light"/>
          <w:sz w:val="18"/>
          <w:szCs w:val="18"/>
        </w:rPr>
        <w:t>es el responsable de la implementación del objetivo prioritario, así como del seguimiento de su indicador. Además, las instituciones que intervienen en la implementación de los lineamientos son</w:t>
      </w:r>
      <w:r>
        <w:rPr>
          <w:rFonts w:ascii="Arial Narrow" w:hAnsi="Arial Narrow" w:cs="Calibri Light"/>
          <w:sz w:val="18"/>
          <w:szCs w:val="18"/>
        </w:rPr>
        <w:t xml:space="preserve"> los integrantes del Consejo Nacional de Protección de Consumidor: el Ministerio de la Producción, Ministerio de Salud, Ministerio de Transportes y Comunicaciones, Ministerio de Educación, Ministerio de Vivienda, Construcción y Saneamiento, Ministerio de Economía y Finanzas</w:t>
      </w:r>
      <w:r w:rsidRPr="00EB0565">
        <w:rPr>
          <w:rFonts w:ascii="Arial Narrow" w:hAnsi="Arial Narrow" w:cs="Calibri Light"/>
          <w:sz w:val="18"/>
          <w:szCs w:val="18"/>
        </w:rPr>
        <w:t>,</w:t>
      </w:r>
      <w:r>
        <w:rPr>
          <w:rFonts w:ascii="Arial Narrow" w:hAnsi="Arial Narrow" w:cs="Calibri Light"/>
          <w:sz w:val="18"/>
          <w:szCs w:val="18"/>
        </w:rPr>
        <w:t xml:space="preserve"> Superintendencia de Banca, Seguros y Administradoras Privadas de Fondos de Pensiones,</w:t>
      </w:r>
      <w:r w:rsidRPr="00EB0565">
        <w:rPr>
          <w:rFonts w:ascii="Arial Narrow" w:hAnsi="Arial Narrow" w:cs="Calibri Light"/>
          <w:sz w:val="18"/>
          <w:szCs w:val="18"/>
        </w:rPr>
        <w:t xml:space="preserve"> </w:t>
      </w:r>
      <w:r>
        <w:rPr>
          <w:rFonts w:ascii="Arial Narrow" w:hAnsi="Arial Narrow" w:cs="Calibri Light"/>
          <w:sz w:val="18"/>
          <w:szCs w:val="18"/>
        </w:rPr>
        <w:t xml:space="preserve">los Organismos Reguladores de los servicios públicos, </w:t>
      </w:r>
      <w:r w:rsidRPr="00EB0565">
        <w:rPr>
          <w:rFonts w:ascii="Arial Narrow" w:hAnsi="Arial Narrow" w:cs="Calibri Light"/>
          <w:sz w:val="18"/>
          <w:szCs w:val="18"/>
        </w:rPr>
        <w:t>los Gobiernos Regionales y Locales</w:t>
      </w:r>
      <w:r>
        <w:rPr>
          <w:rFonts w:ascii="Arial Narrow" w:hAnsi="Arial Narrow" w:cs="Calibri Light"/>
          <w:sz w:val="18"/>
          <w:szCs w:val="18"/>
        </w:rPr>
        <w:t>, las Asociaciones de Consumidores y los Gremios Empresariales, Defensoría del Pueblo (en calidad de observador);</w:t>
      </w:r>
      <w:r w:rsidRPr="00EB0565">
        <w:rPr>
          <w:rFonts w:ascii="Arial Narrow" w:hAnsi="Arial Narrow" w:cs="Calibri Light"/>
          <w:sz w:val="18"/>
          <w:szCs w:val="18"/>
        </w:rPr>
        <w:t xml:space="preserve"> y otras entidades en el marco de sus competencias, funciones y/o atribuciones señalas por Ley.</w:t>
      </w:r>
    </w:p>
  </w:footnote>
  <w:footnote w:id="5">
    <w:p w14:paraId="1964BEF3" w14:textId="41BBCA7D" w:rsidR="003A4CD7" w:rsidRPr="00FC33B3" w:rsidRDefault="003A4CD7" w:rsidP="00623F2B">
      <w:pPr>
        <w:pStyle w:val="Textonotapie"/>
        <w:snapToGrid w:val="0"/>
        <w:spacing w:before="120" w:after="120"/>
        <w:jc w:val="both"/>
        <w:rPr>
          <w:rFonts w:ascii="Calibri Light" w:hAnsi="Calibri Light" w:cs="Calibri Light"/>
          <w:sz w:val="16"/>
          <w:szCs w:val="16"/>
          <w:highlight w:val="yellow"/>
        </w:rPr>
      </w:pPr>
      <w:r w:rsidRPr="00EB0565">
        <w:rPr>
          <w:rStyle w:val="Refdenotaalpie"/>
          <w:rFonts w:ascii="Arial Narrow" w:hAnsi="Arial Narrow" w:cs="Calibri Light"/>
          <w:sz w:val="18"/>
          <w:szCs w:val="18"/>
        </w:rPr>
        <w:footnoteRef/>
      </w:r>
      <w:r w:rsidRPr="00EB0565">
        <w:rPr>
          <w:rFonts w:ascii="Arial Narrow" w:hAnsi="Arial Narrow" w:cs="Calibri Light"/>
          <w:sz w:val="18"/>
          <w:szCs w:val="18"/>
        </w:rPr>
        <w:t xml:space="preserve"> El </w:t>
      </w:r>
      <w:r w:rsidRPr="00E7099D">
        <w:rPr>
          <w:rFonts w:ascii="Arial Narrow" w:hAnsi="Arial Narrow" w:cs="Calibri Light"/>
          <w:sz w:val="18"/>
          <w:szCs w:val="18"/>
        </w:rPr>
        <w:t xml:space="preserve">Instituto Nacional de Defensa de la Competencia y de la Protección de la Propiedad Intelectual </w:t>
      </w:r>
      <w:r>
        <w:rPr>
          <w:rFonts w:ascii="Arial Narrow" w:hAnsi="Arial Narrow" w:cs="Calibri Light"/>
          <w:sz w:val="18"/>
          <w:szCs w:val="18"/>
        </w:rPr>
        <w:t xml:space="preserve">(Indecopi) </w:t>
      </w:r>
      <w:r w:rsidRPr="00EB0565">
        <w:rPr>
          <w:rFonts w:ascii="Arial Narrow" w:hAnsi="Arial Narrow" w:cs="Calibri Light"/>
          <w:sz w:val="18"/>
          <w:szCs w:val="18"/>
        </w:rPr>
        <w:t>es el responsable de la implementación del objetivo prioritario, así como del seguimiento de su indicador. Además, las instituciones que intervienen en la implementación de los lineamientos son</w:t>
      </w:r>
      <w:r>
        <w:rPr>
          <w:rFonts w:ascii="Arial Narrow" w:hAnsi="Arial Narrow" w:cs="Calibri Light"/>
          <w:sz w:val="18"/>
          <w:szCs w:val="18"/>
        </w:rPr>
        <w:t xml:space="preserve"> los integrantes del Consejo Nacional de Protección de Consumidor: el Ministerio de la Producción, Ministerio de Salud, Ministerio de Transportes y Comunicaciones, Ministerio de Educación, Ministerio de Vivienda, Construcción y Saneamiento, Ministerio de Economía y Finanzas</w:t>
      </w:r>
      <w:r w:rsidRPr="00EB0565">
        <w:rPr>
          <w:rFonts w:ascii="Arial Narrow" w:hAnsi="Arial Narrow" w:cs="Calibri Light"/>
          <w:sz w:val="18"/>
          <w:szCs w:val="18"/>
        </w:rPr>
        <w:t>,</w:t>
      </w:r>
      <w:r>
        <w:rPr>
          <w:rFonts w:ascii="Arial Narrow" w:hAnsi="Arial Narrow" w:cs="Calibri Light"/>
          <w:sz w:val="18"/>
          <w:szCs w:val="18"/>
        </w:rPr>
        <w:t xml:space="preserve"> Superintendencia de Banca, Seguros y Administradoras Privadas de Fondos de Pensiones,</w:t>
      </w:r>
      <w:r w:rsidRPr="00EB0565">
        <w:rPr>
          <w:rFonts w:ascii="Arial Narrow" w:hAnsi="Arial Narrow" w:cs="Calibri Light"/>
          <w:sz w:val="18"/>
          <w:szCs w:val="18"/>
        </w:rPr>
        <w:t xml:space="preserve"> </w:t>
      </w:r>
      <w:r>
        <w:rPr>
          <w:rFonts w:ascii="Arial Narrow" w:hAnsi="Arial Narrow" w:cs="Calibri Light"/>
          <w:sz w:val="18"/>
          <w:szCs w:val="18"/>
        </w:rPr>
        <w:t xml:space="preserve">los Organismos Reguladores de los servicios públicos, </w:t>
      </w:r>
      <w:r w:rsidRPr="00EB0565">
        <w:rPr>
          <w:rFonts w:ascii="Arial Narrow" w:hAnsi="Arial Narrow" w:cs="Calibri Light"/>
          <w:sz w:val="18"/>
          <w:szCs w:val="18"/>
        </w:rPr>
        <w:t>los Gobiernos Regionales y Locales</w:t>
      </w:r>
      <w:r>
        <w:rPr>
          <w:rFonts w:ascii="Arial Narrow" w:hAnsi="Arial Narrow" w:cs="Calibri Light"/>
          <w:sz w:val="18"/>
          <w:szCs w:val="18"/>
        </w:rPr>
        <w:t>, las Asociaciones de Consumidores y los Gremios Empresariales, Defensoría del Pueblo (en calidad de observador);</w:t>
      </w:r>
      <w:r w:rsidRPr="00EB0565">
        <w:rPr>
          <w:rFonts w:ascii="Arial Narrow" w:hAnsi="Arial Narrow" w:cs="Calibri Light"/>
          <w:sz w:val="18"/>
          <w:szCs w:val="18"/>
        </w:rPr>
        <w:t xml:space="preserve"> y otras entidades en el marco de sus competencias, funciones y/o atribuciones señalas por Ley.</w:t>
      </w:r>
    </w:p>
  </w:footnote>
  <w:footnote w:id="6">
    <w:p w14:paraId="48FE2E02" w14:textId="17DC58EA" w:rsidR="003A4CD7" w:rsidRPr="00E7099D" w:rsidRDefault="003A4CD7" w:rsidP="00623F2B">
      <w:pPr>
        <w:pStyle w:val="Textonotapie"/>
        <w:snapToGrid w:val="0"/>
        <w:spacing w:before="120" w:after="120"/>
        <w:jc w:val="both"/>
        <w:rPr>
          <w:rFonts w:ascii="Arial Narrow" w:hAnsi="Arial Narrow" w:cs="Calibri Light"/>
          <w:sz w:val="16"/>
          <w:szCs w:val="16"/>
          <w:highlight w:val="yellow"/>
        </w:rPr>
      </w:pPr>
      <w:r w:rsidRPr="00E7099D">
        <w:rPr>
          <w:rStyle w:val="Refdenotaalpie"/>
          <w:rFonts w:ascii="Arial Narrow" w:hAnsi="Arial Narrow" w:cs="Calibri Light"/>
          <w:sz w:val="18"/>
          <w:szCs w:val="18"/>
        </w:rPr>
        <w:footnoteRef/>
      </w:r>
      <w:r w:rsidRPr="00E7099D">
        <w:rPr>
          <w:rFonts w:ascii="Arial Narrow" w:hAnsi="Arial Narrow"/>
          <w:sz w:val="21"/>
          <w:szCs w:val="21"/>
        </w:rPr>
        <w:t xml:space="preserve"> </w:t>
      </w:r>
      <w:r w:rsidRPr="00E7099D">
        <w:rPr>
          <w:rFonts w:ascii="Arial Narrow" w:hAnsi="Arial Narrow" w:cs="Calibri Light"/>
          <w:sz w:val="18"/>
          <w:szCs w:val="18"/>
        </w:rPr>
        <w:t xml:space="preserve">Instituto Nacional de Defensa de la Competencia y de la Protección de la Propiedad Intelectual </w:t>
      </w:r>
      <w:r>
        <w:rPr>
          <w:rFonts w:ascii="Arial Narrow" w:hAnsi="Arial Narrow" w:cs="Calibri Light"/>
          <w:sz w:val="18"/>
          <w:szCs w:val="18"/>
        </w:rPr>
        <w:t xml:space="preserve">(Indecopi) </w:t>
      </w:r>
      <w:r w:rsidRPr="00EB0565">
        <w:rPr>
          <w:rFonts w:ascii="Arial Narrow" w:hAnsi="Arial Narrow" w:cs="Calibri Light"/>
          <w:sz w:val="18"/>
          <w:szCs w:val="18"/>
        </w:rPr>
        <w:t>es el responsable de la implementación del objetivo prioritario, así como del seguimiento de su indicador. Además, las instituciones que intervienen en la implementación de los lineamientos son</w:t>
      </w:r>
      <w:r>
        <w:rPr>
          <w:rFonts w:ascii="Arial Narrow" w:hAnsi="Arial Narrow" w:cs="Calibri Light"/>
          <w:sz w:val="18"/>
          <w:szCs w:val="18"/>
        </w:rPr>
        <w:t xml:space="preserve"> los integrantes del Consejo Nacional de Protección de Consumidor: el Ministerio de la Producción, Ministerio de Salud, Ministerio de Transportes y Comunicaciones, Ministerio de Educación, Ministerio de Vivienda, Construcción y Saneamiento, Ministerio de Economía y Finanzas</w:t>
      </w:r>
      <w:r w:rsidRPr="00EB0565">
        <w:rPr>
          <w:rFonts w:ascii="Arial Narrow" w:hAnsi="Arial Narrow" w:cs="Calibri Light"/>
          <w:sz w:val="18"/>
          <w:szCs w:val="18"/>
        </w:rPr>
        <w:t>,</w:t>
      </w:r>
      <w:r>
        <w:rPr>
          <w:rFonts w:ascii="Arial Narrow" w:hAnsi="Arial Narrow" w:cs="Calibri Light"/>
          <w:sz w:val="18"/>
          <w:szCs w:val="18"/>
        </w:rPr>
        <w:t xml:space="preserve"> Superintendencia de Banca, Seguros y Administradoras Privadas de Fondos de Pensiones,</w:t>
      </w:r>
      <w:r w:rsidRPr="00EB0565">
        <w:rPr>
          <w:rFonts w:ascii="Arial Narrow" w:hAnsi="Arial Narrow" w:cs="Calibri Light"/>
          <w:sz w:val="18"/>
          <w:szCs w:val="18"/>
        </w:rPr>
        <w:t xml:space="preserve"> </w:t>
      </w:r>
      <w:r>
        <w:rPr>
          <w:rFonts w:ascii="Arial Narrow" w:hAnsi="Arial Narrow" w:cs="Calibri Light"/>
          <w:sz w:val="18"/>
          <w:szCs w:val="18"/>
        </w:rPr>
        <w:t xml:space="preserve">los Organismos Reguladores de los servicios públicos, </w:t>
      </w:r>
      <w:r w:rsidRPr="00EB0565">
        <w:rPr>
          <w:rFonts w:ascii="Arial Narrow" w:hAnsi="Arial Narrow" w:cs="Calibri Light"/>
          <w:sz w:val="18"/>
          <w:szCs w:val="18"/>
        </w:rPr>
        <w:t>los Gobiernos Regionales y Locales</w:t>
      </w:r>
      <w:r>
        <w:rPr>
          <w:rFonts w:ascii="Arial Narrow" w:hAnsi="Arial Narrow" w:cs="Calibri Light"/>
          <w:sz w:val="18"/>
          <w:szCs w:val="18"/>
        </w:rPr>
        <w:t>, las Asociaciones de Consumidores y los Gremios Empresariales, Defensoría del Pueblo (en calidad de observador);</w:t>
      </w:r>
      <w:r w:rsidRPr="00EB0565">
        <w:rPr>
          <w:rFonts w:ascii="Arial Narrow" w:hAnsi="Arial Narrow" w:cs="Calibri Light"/>
          <w:sz w:val="18"/>
          <w:szCs w:val="18"/>
        </w:rPr>
        <w:t xml:space="preserve"> y otras entidades en el marco de sus competencias, funciones y/o atribuciones señalas por Ley</w:t>
      </w:r>
      <w:r w:rsidRPr="00E7099D">
        <w:rPr>
          <w:rFonts w:ascii="Arial Narrow" w:hAnsi="Arial Narrow" w:cs="Calibri Light"/>
          <w:sz w:val="18"/>
          <w:szCs w:val="18"/>
        </w:rPr>
        <w:t>.</w:t>
      </w:r>
    </w:p>
  </w:footnote>
  <w:footnote w:id="7">
    <w:p w14:paraId="5A37E717" w14:textId="256D9CFE" w:rsidR="003A4CD7" w:rsidRPr="0098109B" w:rsidRDefault="003A4CD7" w:rsidP="00623F2B">
      <w:pPr>
        <w:pStyle w:val="Textonotapie"/>
        <w:snapToGrid w:val="0"/>
        <w:spacing w:after="120"/>
        <w:jc w:val="both"/>
        <w:rPr>
          <w:rFonts w:ascii="Calibri Light" w:hAnsi="Calibri Light" w:cs="Calibri Light"/>
          <w:sz w:val="16"/>
          <w:szCs w:val="16"/>
          <w:highlight w:val="yellow"/>
        </w:rPr>
      </w:pPr>
      <w:r w:rsidRPr="00E7099D">
        <w:rPr>
          <w:rStyle w:val="Refdenotaalpie"/>
          <w:rFonts w:ascii="Arial Narrow" w:hAnsi="Arial Narrow" w:cs="Calibri Light"/>
          <w:sz w:val="16"/>
          <w:szCs w:val="16"/>
        </w:rPr>
        <w:footnoteRef/>
      </w:r>
      <w:r w:rsidRPr="00E7099D">
        <w:rPr>
          <w:rFonts w:ascii="Arial Narrow" w:hAnsi="Arial Narrow" w:cs="Calibri Light"/>
        </w:rPr>
        <w:t xml:space="preserve"> </w:t>
      </w:r>
      <w:r w:rsidRPr="00E7099D">
        <w:rPr>
          <w:rFonts w:ascii="Arial Narrow" w:hAnsi="Arial Narrow" w:cs="Calibri Light"/>
          <w:sz w:val="18"/>
          <w:szCs w:val="18"/>
        </w:rPr>
        <w:t xml:space="preserve">Instituto Nacional de Defensa de la Competencia y de la Protección de la Propiedad Intelectual </w:t>
      </w:r>
      <w:r>
        <w:rPr>
          <w:rFonts w:ascii="Arial Narrow" w:hAnsi="Arial Narrow" w:cs="Calibri Light"/>
          <w:sz w:val="18"/>
          <w:szCs w:val="18"/>
        </w:rPr>
        <w:t xml:space="preserve">(Indecopi) </w:t>
      </w:r>
      <w:r w:rsidRPr="00EB0565">
        <w:rPr>
          <w:rFonts w:ascii="Arial Narrow" w:hAnsi="Arial Narrow" w:cs="Calibri Light"/>
          <w:sz w:val="18"/>
          <w:szCs w:val="18"/>
        </w:rPr>
        <w:t>es el responsable de la implementación del objetivo prioritario, así como del seguimiento de su indicador. Además, las instituciones que intervienen en la implementación de los lineamientos son</w:t>
      </w:r>
      <w:r>
        <w:rPr>
          <w:rFonts w:ascii="Arial Narrow" w:hAnsi="Arial Narrow" w:cs="Calibri Light"/>
          <w:sz w:val="18"/>
          <w:szCs w:val="18"/>
        </w:rPr>
        <w:t xml:space="preserve"> los integrantes del Consejo Nacional de Protección de Consumidor: el Ministerio de la Producción, Ministerio de Salud, Ministerio de Transportes y Comunicaciones, Ministerio de Educación, Ministerio de Vivienda, Construcción y Saneamiento, Ministerio de Economía y Finanzas</w:t>
      </w:r>
      <w:r w:rsidRPr="00EB0565">
        <w:rPr>
          <w:rFonts w:ascii="Arial Narrow" w:hAnsi="Arial Narrow" w:cs="Calibri Light"/>
          <w:sz w:val="18"/>
          <w:szCs w:val="18"/>
        </w:rPr>
        <w:t>,</w:t>
      </w:r>
      <w:r>
        <w:rPr>
          <w:rFonts w:ascii="Arial Narrow" w:hAnsi="Arial Narrow" w:cs="Calibri Light"/>
          <w:sz w:val="18"/>
          <w:szCs w:val="18"/>
        </w:rPr>
        <w:t xml:space="preserve"> Superintendencia de Banca, Seguros y Administradoras Privadas de Fondos de Pensiones,</w:t>
      </w:r>
      <w:r w:rsidRPr="00EB0565">
        <w:rPr>
          <w:rFonts w:ascii="Arial Narrow" w:hAnsi="Arial Narrow" w:cs="Calibri Light"/>
          <w:sz w:val="18"/>
          <w:szCs w:val="18"/>
        </w:rPr>
        <w:t xml:space="preserve"> </w:t>
      </w:r>
      <w:r>
        <w:rPr>
          <w:rFonts w:ascii="Arial Narrow" w:hAnsi="Arial Narrow" w:cs="Calibri Light"/>
          <w:sz w:val="18"/>
          <w:szCs w:val="18"/>
        </w:rPr>
        <w:t xml:space="preserve">los Organismos Reguladores de los servicios públicos, </w:t>
      </w:r>
      <w:r w:rsidRPr="00EB0565">
        <w:rPr>
          <w:rFonts w:ascii="Arial Narrow" w:hAnsi="Arial Narrow" w:cs="Calibri Light"/>
          <w:sz w:val="18"/>
          <w:szCs w:val="18"/>
        </w:rPr>
        <w:t>los Gobiernos Regionales y Locales</w:t>
      </w:r>
      <w:r>
        <w:rPr>
          <w:rFonts w:ascii="Arial Narrow" w:hAnsi="Arial Narrow" w:cs="Calibri Light"/>
          <w:sz w:val="18"/>
          <w:szCs w:val="18"/>
        </w:rPr>
        <w:t>, las Asociaciones de Consumidores y los Gremios Empresariales, Defensoría del Pueblo (en calidad de observador);</w:t>
      </w:r>
      <w:r w:rsidRPr="00EB0565">
        <w:rPr>
          <w:rFonts w:ascii="Arial Narrow" w:hAnsi="Arial Narrow" w:cs="Calibri Light"/>
          <w:sz w:val="18"/>
          <w:szCs w:val="18"/>
        </w:rPr>
        <w:t xml:space="preserve"> y otras entidades en el marco de sus competencias, funciones y/o atribuciones señalas por Ley</w:t>
      </w:r>
      <w:r w:rsidRPr="00E7099D">
        <w:rPr>
          <w:rFonts w:ascii="Arial Narrow" w:hAnsi="Arial Narrow" w:cs="Calibri Light"/>
          <w:sz w:val="16"/>
          <w:szCs w:val="16"/>
        </w:rPr>
        <w:t>.</w:t>
      </w:r>
    </w:p>
  </w:footnote>
  <w:footnote w:id="8">
    <w:p w14:paraId="2DA95624" w14:textId="3E372BD4" w:rsidR="003A4CD7" w:rsidRPr="002F35EA" w:rsidRDefault="003A4CD7" w:rsidP="00623F2B">
      <w:pPr>
        <w:pStyle w:val="Textonotapie"/>
        <w:snapToGrid w:val="0"/>
        <w:spacing w:before="120" w:after="120"/>
        <w:jc w:val="both"/>
        <w:rPr>
          <w:rFonts w:ascii="Arial Narrow" w:hAnsi="Arial Narrow" w:cs="Calibri Light"/>
          <w:sz w:val="16"/>
          <w:szCs w:val="16"/>
          <w:highlight w:val="yellow"/>
        </w:rPr>
      </w:pPr>
      <w:r w:rsidRPr="002F35EA">
        <w:rPr>
          <w:rStyle w:val="Refdenotaalpie"/>
          <w:rFonts w:ascii="Arial Narrow" w:hAnsi="Arial Narrow" w:cs="Calibri Light"/>
          <w:sz w:val="18"/>
          <w:szCs w:val="18"/>
        </w:rPr>
        <w:footnoteRef/>
      </w:r>
      <w:r w:rsidRPr="002F35EA">
        <w:rPr>
          <w:rFonts w:ascii="Arial Narrow" w:hAnsi="Arial Narrow"/>
          <w:sz w:val="21"/>
          <w:szCs w:val="21"/>
        </w:rPr>
        <w:t xml:space="preserve"> </w:t>
      </w:r>
      <w:r w:rsidRPr="00E7099D">
        <w:rPr>
          <w:rFonts w:ascii="Arial Narrow" w:hAnsi="Arial Narrow" w:cs="Calibri Light"/>
          <w:sz w:val="18"/>
          <w:szCs w:val="18"/>
        </w:rPr>
        <w:t xml:space="preserve">Instituto Nacional de Defensa de la Competencia y de la Protección de la Propiedad Intelectual </w:t>
      </w:r>
      <w:r>
        <w:rPr>
          <w:rFonts w:ascii="Arial Narrow" w:hAnsi="Arial Narrow" w:cs="Calibri Light"/>
          <w:sz w:val="18"/>
          <w:szCs w:val="18"/>
        </w:rPr>
        <w:t xml:space="preserve">(Indecopi) </w:t>
      </w:r>
      <w:r w:rsidRPr="00EB0565">
        <w:rPr>
          <w:rFonts w:ascii="Arial Narrow" w:hAnsi="Arial Narrow" w:cs="Calibri Light"/>
          <w:sz w:val="18"/>
          <w:szCs w:val="18"/>
        </w:rPr>
        <w:t>es el responsable de la implementación del objetivo prioritario, así como del seguimiento de su indicador. Además, las instituciones que intervienen en la implementación de los lineamientos son</w:t>
      </w:r>
      <w:r>
        <w:rPr>
          <w:rFonts w:ascii="Arial Narrow" w:hAnsi="Arial Narrow" w:cs="Calibri Light"/>
          <w:sz w:val="18"/>
          <w:szCs w:val="18"/>
        </w:rPr>
        <w:t xml:space="preserve"> los integrantes del Consejo Nacional de Protección de Consumidor: el Ministerio de la Producción, Ministerio de Salud, Ministerio de Transportes y Comunicaciones, Ministerio de Educación, Ministerio de Vivienda, Construcción y Saneamiento, Ministerio de Economía y Finanzas</w:t>
      </w:r>
      <w:r w:rsidRPr="00EB0565">
        <w:rPr>
          <w:rFonts w:ascii="Arial Narrow" w:hAnsi="Arial Narrow" w:cs="Calibri Light"/>
          <w:sz w:val="18"/>
          <w:szCs w:val="18"/>
        </w:rPr>
        <w:t>,</w:t>
      </w:r>
      <w:r>
        <w:rPr>
          <w:rFonts w:ascii="Arial Narrow" w:hAnsi="Arial Narrow" w:cs="Calibri Light"/>
          <w:sz w:val="18"/>
          <w:szCs w:val="18"/>
        </w:rPr>
        <w:t xml:space="preserve"> Superintendencia de Banca, Seguros y Administradoras Privadas de Fondos de Pensiones,</w:t>
      </w:r>
      <w:r w:rsidRPr="00EB0565">
        <w:rPr>
          <w:rFonts w:ascii="Arial Narrow" w:hAnsi="Arial Narrow" w:cs="Calibri Light"/>
          <w:sz w:val="18"/>
          <w:szCs w:val="18"/>
        </w:rPr>
        <w:t xml:space="preserve"> </w:t>
      </w:r>
      <w:r>
        <w:rPr>
          <w:rFonts w:ascii="Arial Narrow" w:hAnsi="Arial Narrow" w:cs="Calibri Light"/>
          <w:sz w:val="18"/>
          <w:szCs w:val="18"/>
        </w:rPr>
        <w:t xml:space="preserve">los Organismos Reguladores de los servicios públicos, </w:t>
      </w:r>
      <w:r w:rsidRPr="00EB0565">
        <w:rPr>
          <w:rFonts w:ascii="Arial Narrow" w:hAnsi="Arial Narrow" w:cs="Calibri Light"/>
          <w:sz w:val="18"/>
          <w:szCs w:val="18"/>
        </w:rPr>
        <w:t>los Gobiernos Regionales y Locales</w:t>
      </w:r>
      <w:r>
        <w:rPr>
          <w:rFonts w:ascii="Arial Narrow" w:hAnsi="Arial Narrow" w:cs="Calibri Light"/>
          <w:sz w:val="18"/>
          <w:szCs w:val="18"/>
        </w:rPr>
        <w:t>, las Asociaciones de Consumidores y los Gremios Empresariales, Defensoría del Pueblo (en calidad de observador);</w:t>
      </w:r>
      <w:r w:rsidRPr="00EB0565">
        <w:rPr>
          <w:rFonts w:ascii="Arial Narrow" w:hAnsi="Arial Narrow" w:cs="Calibri Light"/>
          <w:sz w:val="18"/>
          <w:szCs w:val="18"/>
        </w:rPr>
        <w:t xml:space="preserve"> y otras entidades en el marco de sus competencias, funciones y/o atribuciones señalas por Ley</w:t>
      </w:r>
      <w:r w:rsidRPr="002F35EA">
        <w:rPr>
          <w:rFonts w:ascii="Arial Narrow" w:hAnsi="Arial Narrow" w:cs="Calibri Light"/>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4FD0" w14:textId="10FB6BE4" w:rsidR="004C34F9" w:rsidRPr="00005939" w:rsidRDefault="004C34F9" w:rsidP="00005939">
    <w:pPr>
      <w:pStyle w:val="Encabezado"/>
      <w:jc w:val="both"/>
      <w:rPr>
        <w:rFonts w:ascii="Arial Narrow" w:hAnsi="Arial Narrow"/>
        <w:b/>
        <w:bCs/>
      </w:rPr>
    </w:pPr>
    <w:r w:rsidRPr="00E756CC">
      <w:rPr>
        <w:rFonts w:ascii="Arial Narrow" w:hAnsi="Arial Narrow"/>
        <w:b/>
        <w:bCs/>
      </w:rPr>
      <w:t>Política Nacional de Protección y Defensa del Consumidor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41"/>
    <w:multiLevelType w:val="hybridMultilevel"/>
    <w:tmpl w:val="F4F04C32"/>
    <w:lvl w:ilvl="0" w:tplc="9A621FFE">
      <w:start w:val="1"/>
      <w:numFmt w:val="lowerRoman"/>
      <w:lvlText w:val="%1)"/>
      <w:lvlJc w:val="left"/>
      <w:pPr>
        <w:ind w:left="1080" w:hanging="720"/>
      </w:pPr>
      <w:rPr>
        <w:rFonts w:hint="default"/>
      </w:rPr>
    </w:lvl>
    <w:lvl w:ilvl="1" w:tplc="AE3814D2">
      <w:start w:val="1"/>
      <w:numFmt w:val="lowerRoman"/>
      <w:lvlText w:val="%2)"/>
      <w:lvlJc w:val="left"/>
      <w:pPr>
        <w:ind w:left="1800" w:hanging="72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73103AC"/>
    <w:multiLevelType w:val="hybridMultilevel"/>
    <w:tmpl w:val="0E0C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535D"/>
    <w:multiLevelType w:val="hybridMultilevel"/>
    <w:tmpl w:val="B846DCA0"/>
    <w:lvl w:ilvl="0" w:tplc="78D2AC1E">
      <w:start w:val="1"/>
      <w:numFmt w:val="lowerRoman"/>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FD47550"/>
    <w:multiLevelType w:val="hybridMultilevel"/>
    <w:tmpl w:val="8E4E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016EE1"/>
    <w:multiLevelType w:val="multilevel"/>
    <w:tmpl w:val="51F21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EC5C1A"/>
    <w:multiLevelType w:val="multilevel"/>
    <w:tmpl w:val="51F21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3E183C"/>
    <w:multiLevelType w:val="hybridMultilevel"/>
    <w:tmpl w:val="B8F2BC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1F60359"/>
    <w:multiLevelType w:val="hybridMultilevel"/>
    <w:tmpl w:val="C5E67C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35651DD"/>
    <w:multiLevelType w:val="hybridMultilevel"/>
    <w:tmpl w:val="9B42AF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254744"/>
    <w:multiLevelType w:val="hybridMultilevel"/>
    <w:tmpl w:val="A03E029A"/>
    <w:lvl w:ilvl="0" w:tplc="A58EA272">
      <w:numFmt w:val="bullet"/>
      <w:lvlText w:val="-"/>
      <w:lvlJc w:val="left"/>
      <w:pPr>
        <w:ind w:left="720" w:hanging="360"/>
      </w:pPr>
      <w:rPr>
        <w:rFonts w:ascii="Calibri Light" w:eastAsiaTheme="minorHAnsi"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D34EF8"/>
    <w:multiLevelType w:val="hybridMultilevel"/>
    <w:tmpl w:val="A470EBC0"/>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0A2165"/>
    <w:multiLevelType w:val="hybridMultilevel"/>
    <w:tmpl w:val="91B693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71516C"/>
    <w:multiLevelType w:val="hybridMultilevel"/>
    <w:tmpl w:val="B734BEEE"/>
    <w:lvl w:ilvl="0" w:tplc="23141E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14498"/>
    <w:multiLevelType w:val="hybridMultilevel"/>
    <w:tmpl w:val="BDE6AE9A"/>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A05B18"/>
    <w:multiLevelType w:val="multilevel"/>
    <w:tmpl w:val="FDFAF1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C25584"/>
    <w:multiLevelType w:val="hybridMultilevel"/>
    <w:tmpl w:val="457E7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D6B6FB8"/>
    <w:multiLevelType w:val="hybridMultilevel"/>
    <w:tmpl w:val="80D25C1A"/>
    <w:lvl w:ilvl="0" w:tplc="630C25BE">
      <w:start w:val="1"/>
      <w:numFmt w:val="decimal"/>
      <w:lvlText w:val="%1."/>
      <w:lvlJc w:val="left"/>
      <w:pPr>
        <w:ind w:left="786" w:hanging="360"/>
      </w:pPr>
      <w:rPr>
        <w:rFonts w:hint="default"/>
      </w:rPr>
    </w:lvl>
    <w:lvl w:ilvl="1" w:tplc="41188696">
      <w:start w:val="1"/>
      <w:numFmt w:val="lowerLetter"/>
      <w:lvlText w:val="%2)"/>
      <w:lvlJc w:val="left"/>
      <w:pPr>
        <w:ind w:left="1506" w:hanging="360"/>
      </w:pPr>
      <w:rPr>
        <w:rFonts w:hint="default"/>
      </w:rPr>
    </w:lvl>
    <w:lvl w:ilvl="2" w:tplc="CA546CE8">
      <w:start w:val="1"/>
      <w:numFmt w:val="upperLetter"/>
      <w:lvlText w:val="%3)"/>
      <w:lvlJc w:val="left"/>
      <w:pPr>
        <w:ind w:left="2406" w:hanging="360"/>
      </w:pPr>
      <w:rPr>
        <w:rFonts w:hint="default"/>
      </w:r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7" w15:restartNumberingAfterBreak="0">
    <w:nsid w:val="3E2555B0"/>
    <w:multiLevelType w:val="hybridMultilevel"/>
    <w:tmpl w:val="D11EFC3A"/>
    <w:lvl w:ilvl="0" w:tplc="0A801764">
      <w:start w:val="7"/>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31DB5"/>
    <w:multiLevelType w:val="hybridMultilevel"/>
    <w:tmpl w:val="C5E67C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FED3705"/>
    <w:multiLevelType w:val="hybridMultilevel"/>
    <w:tmpl w:val="77DE106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19E0062"/>
    <w:multiLevelType w:val="hybridMultilevel"/>
    <w:tmpl w:val="A470EBC0"/>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30420EC"/>
    <w:multiLevelType w:val="hybridMultilevel"/>
    <w:tmpl w:val="5266655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3251EE0"/>
    <w:multiLevelType w:val="hybridMultilevel"/>
    <w:tmpl w:val="58E00B50"/>
    <w:lvl w:ilvl="0" w:tplc="A58EA272">
      <w:numFmt w:val="bullet"/>
      <w:lvlText w:val="-"/>
      <w:lvlJc w:val="left"/>
      <w:pPr>
        <w:ind w:left="360" w:hanging="360"/>
      </w:pPr>
      <w:rPr>
        <w:rFonts w:ascii="Calibri Light" w:eastAsiaTheme="minorHAnsi"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6440F9"/>
    <w:multiLevelType w:val="hybridMultilevel"/>
    <w:tmpl w:val="B466616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465B61D3"/>
    <w:multiLevelType w:val="hybridMultilevel"/>
    <w:tmpl w:val="2BF47C50"/>
    <w:lvl w:ilvl="0" w:tplc="23141E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E428F3"/>
    <w:multiLevelType w:val="hybridMultilevel"/>
    <w:tmpl w:val="8F540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8AF1347"/>
    <w:multiLevelType w:val="hybridMultilevel"/>
    <w:tmpl w:val="91529FEC"/>
    <w:lvl w:ilvl="0" w:tplc="E74AC9B0">
      <w:start w:val="1"/>
      <w:numFmt w:val="bullet"/>
      <w:lvlText w:val="•"/>
      <w:lvlJc w:val="left"/>
      <w:pPr>
        <w:ind w:left="720" w:hanging="360"/>
      </w:pPr>
      <w:rPr>
        <w:rFonts w:ascii="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FA19E7"/>
    <w:multiLevelType w:val="hybridMultilevel"/>
    <w:tmpl w:val="D1EE2C24"/>
    <w:lvl w:ilvl="0" w:tplc="23141E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05B32"/>
    <w:multiLevelType w:val="hybridMultilevel"/>
    <w:tmpl w:val="93F4A3F4"/>
    <w:lvl w:ilvl="0" w:tplc="51907FB0">
      <w:start w:val="1"/>
      <w:numFmt w:val="upperRoman"/>
      <w:lvlText w:val="%1."/>
      <w:lvlJc w:val="right"/>
      <w:pPr>
        <w:ind w:left="720" w:hanging="360"/>
      </w:pPr>
      <w:rPr>
        <w:b/>
        <w:bCs/>
        <w:color w:val="auto"/>
        <w:sz w:val="24"/>
        <w:szCs w:val="24"/>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40C1851"/>
    <w:multiLevelType w:val="hybridMultilevel"/>
    <w:tmpl w:val="15D28AF2"/>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57BB66EF"/>
    <w:multiLevelType w:val="hybridMultilevel"/>
    <w:tmpl w:val="457E7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9277569"/>
    <w:multiLevelType w:val="hybridMultilevel"/>
    <w:tmpl w:val="D4EA98A0"/>
    <w:lvl w:ilvl="0" w:tplc="23141E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E1491"/>
    <w:multiLevelType w:val="hybridMultilevel"/>
    <w:tmpl w:val="4D3A0682"/>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33" w15:restartNumberingAfterBreak="0">
    <w:nsid w:val="61BB7D69"/>
    <w:multiLevelType w:val="multilevel"/>
    <w:tmpl w:val="1438F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1E015BA"/>
    <w:multiLevelType w:val="hybridMultilevel"/>
    <w:tmpl w:val="4956F9DA"/>
    <w:lvl w:ilvl="0" w:tplc="A58EA272">
      <w:numFmt w:val="bullet"/>
      <w:lvlText w:val="-"/>
      <w:lvlJc w:val="left"/>
      <w:pPr>
        <w:ind w:left="720" w:hanging="360"/>
      </w:pPr>
      <w:rPr>
        <w:rFonts w:ascii="Calibri Light" w:eastAsiaTheme="minorHAnsi" w:hAnsi="Calibri Light" w:cs="Calibri Ligh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2FE7B1D"/>
    <w:multiLevelType w:val="hybridMultilevel"/>
    <w:tmpl w:val="8550CBF4"/>
    <w:lvl w:ilvl="0" w:tplc="CCD20FDA">
      <w:start w:val="1"/>
      <w:numFmt w:val="lowerRoman"/>
      <w:lvlText w:val="%1)"/>
      <w:lvlJc w:val="left"/>
      <w:pPr>
        <w:ind w:left="1713" w:hanging="72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6" w15:restartNumberingAfterBreak="0">
    <w:nsid w:val="631D2C8E"/>
    <w:multiLevelType w:val="hybridMultilevel"/>
    <w:tmpl w:val="F4FAADDC"/>
    <w:lvl w:ilvl="0" w:tplc="04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7" w15:restartNumberingAfterBreak="0">
    <w:nsid w:val="67FE557F"/>
    <w:multiLevelType w:val="hybridMultilevel"/>
    <w:tmpl w:val="45B8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91BA1"/>
    <w:multiLevelType w:val="hybridMultilevel"/>
    <w:tmpl w:val="68EA4078"/>
    <w:lvl w:ilvl="0" w:tplc="23141E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F1301"/>
    <w:multiLevelType w:val="hybridMultilevel"/>
    <w:tmpl w:val="8D86D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0C2D3A"/>
    <w:multiLevelType w:val="hybridMultilevel"/>
    <w:tmpl w:val="B00890F0"/>
    <w:lvl w:ilvl="0" w:tplc="E74AC9B0">
      <w:start w:val="1"/>
      <w:numFmt w:val="bullet"/>
      <w:lvlText w:val="•"/>
      <w:lvlJc w:val="left"/>
      <w:pPr>
        <w:ind w:left="1428" w:hanging="360"/>
      </w:pPr>
      <w:rPr>
        <w:rFonts w:ascii="Times New Roman" w:hAnsi="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1" w15:restartNumberingAfterBreak="0">
    <w:nsid w:val="77D330AA"/>
    <w:multiLevelType w:val="hybridMultilevel"/>
    <w:tmpl w:val="3AE27B0C"/>
    <w:lvl w:ilvl="0" w:tplc="AE384A42">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8B46626"/>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CFB07B8"/>
    <w:multiLevelType w:val="hybridMultilevel"/>
    <w:tmpl w:val="77DE106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076736455">
    <w:abstractNumId w:val="28"/>
  </w:num>
  <w:num w:numId="2" w16cid:durableId="1116020959">
    <w:abstractNumId w:val="40"/>
  </w:num>
  <w:num w:numId="3" w16cid:durableId="1104417483">
    <w:abstractNumId w:val="0"/>
  </w:num>
  <w:num w:numId="4" w16cid:durableId="1770346406">
    <w:abstractNumId w:val="14"/>
  </w:num>
  <w:num w:numId="5" w16cid:durableId="1471440010">
    <w:abstractNumId w:val="29"/>
  </w:num>
  <w:num w:numId="6" w16cid:durableId="1838307620">
    <w:abstractNumId w:val="26"/>
  </w:num>
  <w:num w:numId="7" w16cid:durableId="1377192428">
    <w:abstractNumId w:val="8"/>
  </w:num>
  <w:num w:numId="8" w16cid:durableId="1622953654">
    <w:abstractNumId w:val="11"/>
  </w:num>
  <w:num w:numId="9" w16cid:durableId="1103459177">
    <w:abstractNumId w:val="35"/>
  </w:num>
  <w:num w:numId="10" w16cid:durableId="1202010526">
    <w:abstractNumId w:val="32"/>
  </w:num>
  <w:num w:numId="11" w16cid:durableId="555746188">
    <w:abstractNumId w:val="21"/>
  </w:num>
  <w:num w:numId="12" w16cid:durableId="267271696">
    <w:abstractNumId w:val="13"/>
  </w:num>
  <w:num w:numId="13" w16cid:durableId="1597982717">
    <w:abstractNumId w:val="23"/>
  </w:num>
  <w:num w:numId="14" w16cid:durableId="21130368">
    <w:abstractNumId w:val="6"/>
  </w:num>
  <w:num w:numId="15" w16cid:durableId="1720132003">
    <w:abstractNumId w:val="42"/>
  </w:num>
  <w:num w:numId="16" w16cid:durableId="646324421">
    <w:abstractNumId w:val="2"/>
  </w:num>
  <w:num w:numId="17" w16cid:durableId="674576651">
    <w:abstractNumId w:val="17"/>
  </w:num>
  <w:num w:numId="18" w16cid:durableId="1848251100">
    <w:abstractNumId w:val="24"/>
  </w:num>
  <w:num w:numId="19" w16cid:durableId="2141879955">
    <w:abstractNumId w:val="27"/>
  </w:num>
  <w:num w:numId="20" w16cid:durableId="1519195865">
    <w:abstractNumId w:val="38"/>
  </w:num>
  <w:num w:numId="21" w16cid:durableId="1517841588">
    <w:abstractNumId w:val="12"/>
  </w:num>
  <w:num w:numId="22" w16cid:durableId="1594897333">
    <w:abstractNumId w:val="31"/>
  </w:num>
  <w:num w:numId="23" w16cid:durableId="569390831">
    <w:abstractNumId w:val="15"/>
  </w:num>
  <w:num w:numId="24" w16cid:durableId="665785538">
    <w:abstractNumId w:val="34"/>
  </w:num>
  <w:num w:numId="25" w16cid:durableId="6179201">
    <w:abstractNumId w:val="18"/>
  </w:num>
  <w:num w:numId="26" w16cid:durableId="58938796">
    <w:abstractNumId w:val="22"/>
  </w:num>
  <w:num w:numId="27" w16cid:durableId="2128817298">
    <w:abstractNumId w:val="30"/>
  </w:num>
  <w:num w:numId="28" w16cid:durableId="634333397">
    <w:abstractNumId w:val="20"/>
  </w:num>
  <w:num w:numId="29" w16cid:durableId="131752195">
    <w:abstractNumId w:val="10"/>
  </w:num>
  <w:num w:numId="30" w16cid:durableId="1030952498">
    <w:abstractNumId w:val="39"/>
  </w:num>
  <w:num w:numId="31" w16cid:durableId="2065596001">
    <w:abstractNumId w:val="43"/>
  </w:num>
  <w:num w:numId="32" w16cid:durableId="1509171440">
    <w:abstractNumId w:val="19"/>
  </w:num>
  <w:num w:numId="33" w16cid:durableId="1426536326">
    <w:abstractNumId w:val="1"/>
  </w:num>
  <w:num w:numId="34" w16cid:durableId="1964726759">
    <w:abstractNumId w:val="37"/>
  </w:num>
  <w:num w:numId="35" w16cid:durableId="2063476904">
    <w:abstractNumId w:val="16"/>
  </w:num>
  <w:num w:numId="36" w16cid:durableId="1224409155">
    <w:abstractNumId w:val="7"/>
  </w:num>
  <w:num w:numId="37" w16cid:durableId="218443313">
    <w:abstractNumId w:val="33"/>
  </w:num>
  <w:num w:numId="38" w16cid:durableId="29571178">
    <w:abstractNumId w:val="36"/>
  </w:num>
  <w:num w:numId="39" w16cid:durableId="879436599">
    <w:abstractNumId w:val="5"/>
  </w:num>
  <w:num w:numId="40" w16cid:durableId="27531324">
    <w:abstractNumId w:val="4"/>
  </w:num>
  <w:num w:numId="41" w16cid:durableId="1895971110">
    <w:abstractNumId w:val="9"/>
  </w:num>
  <w:num w:numId="42" w16cid:durableId="76177102">
    <w:abstractNumId w:val="25"/>
  </w:num>
  <w:num w:numId="43" w16cid:durableId="1708606120">
    <w:abstractNumId w:val="3"/>
  </w:num>
  <w:num w:numId="44" w16cid:durableId="10092117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683"/>
    <w:rsid w:val="000022FB"/>
    <w:rsid w:val="000024DD"/>
    <w:rsid w:val="00003AEF"/>
    <w:rsid w:val="00005939"/>
    <w:rsid w:val="00007D57"/>
    <w:rsid w:val="000103B0"/>
    <w:rsid w:val="00011E59"/>
    <w:rsid w:val="00012373"/>
    <w:rsid w:val="000141F9"/>
    <w:rsid w:val="000151A9"/>
    <w:rsid w:val="000169F2"/>
    <w:rsid w:val="00016D69"/>
    <w:rsid w:val="00017665"/>
    <w:rsid w:val="000176AA"/>
    <w:rsid w:val="00021DB8"/>
    <w:rsid w:val="00024CD3"/>
    <w:rsid w:val="00026395"/>
    <w:rsid w:val="00026A9B"/>
    <w:rsid w:val="000300D8"/>
    <w:rsid w:val="00030B92"/>
    <w:rsid w:val="000355B8"/>
    <w:rsid w:val="00041A4A"/>
    <w:rsid w:val="00042A18"/>
    <w:rsid w:val="00043CA2"/>
    <w:rsid w:val="000460D1"/>
    <w:rsid w:val="00047D47"/>
    <w:rsid w:val="0005183E"/>
    <w:rsid w:val="00055790"/>
    <w:rsid w:val="00060BA1"/>
    <w:rsid w:val="00062471"/>
    <w:rsid w:val="00062B7A"/>
    <w:rsid w:val="0006538A"/>
    <w:rsid w:val="00066E59"/>
    <w:rsid w:val="00071C63"/>
    <w:rsid w:val="00071DD8"/>
    <w:rsid w:val="00074714"/>
    <w:rsid w:val="000775DD"/>
    <w:rsid w:val="00077612"/>
    <w:rsid w:val="0008329A"/>
    <w:rsid w:val="000839B9"/>
    <w:rsid w:val="00083D19"/>
    <w:rsid w:val="00084E14"/>
    <w:rsid w:val="00087935"/>
    <w:rsid w:val="00087A33"/>
    <w:rsid w:val="00087AEB"/>
    <w:rsid w:val="0009045B"/>
    <w:rsid w:val="000907CE"/>
    <w:rsid w:val="00092885"/>
    <w:rsid w:val="00093B03"/>
    <w:rsid w:val="000A037F"/>
    <w:rsid w:val="000A069B"/>
    <w:rsid w:val="000A1FA8"/>
    <w:rsid w:val="000A3497"/>
    <w:rsid w:val="000A5F9E"/>
    <w:rsid w:val="000B2B50"/>
    <w:rsid w:val="000B679F"/>
    <w:rsid w:val="000B7FE0"/>
    <w:rsid w:val="000C09FE"/>
    <w:rsid w:val="000C66DD"/>
    <w:rsid w:val="000D33A8"/>
    <w:rsid w:val="000D6BDF"/>
    <w:rsid w:val="000E1A89"/>
    <w:rsid w:val="000E2651"/>
    <w:rsid w:val="000F1A49"/>
    <w:rsid w:val="000F2872"/>
    <w:rsid w:val="000F4766"/>
    <w:rsid w:val="000F5669"/>
    <w:rsid w:val="00102AB0"/>
    <w:rsid w:val="001037BE"/>
    <w:rsid w:val="0010423F"/>
    <w:rsid w:val="001073C0"/>
    <w:rsid w:val="00112F74"/>
    <w:rsid w:val="001136E3"/>
    <w:rsid w:val="00114D2E"/>
    <w:rsid w:val="00115A4D"/>
    <w:rsid w:val="00115DD8"/>
    <w:rsid w:val="0012194F"/>
    <w:rsid w:val="00125EA3"/>
    <w:rsid w:val="00126D43"/>
    <w:rsid w:val="00126F65"/>
    <w:rsid w:val="00130946"/>
    <w:rsid w:val="001314FD"/>
    <w:rsid w:val="00135A42"/>
    <w:rsid w:val="00146A00"/>
    <w:rsid w:val="001548D5"/>
    <w:rsid w:val="00155D7C"/>
    <w:rsid w:val="001608D9"/>
    <w:rsid w:val="00164E69"/>
    <w:rsid w:val="001660E9"/>
    <w:rsid w:val="00166CC8"/>
    <w:rsid w:val="00167B1D"/>
    <w:rsid w:val="00171BF2"/>
    <w:rsid w:val="00171FA7"/>
    <w:rsid w:val="00171FD4"/>
    <w:rsid w:val="001728E0"/>
    <w:rsid w:val="00172CE5"/>
    <w:rsid w:val="001749FC"/>
    <w:rsid w:val="00176CA2"/>
    <w:rsid w:val="00181BE2"/>
    <w:rsid w:val="001836FF"/>
    <w:rsid w:val="00190BBA"/>
    <w:rsid w:val="001922D2"/>
    <w:rsid w:val="00194717"/>
    <w:rsid w:val="001A3433"/>
    <w:rsid w:val="001A4A34"/>
    <w:rsid w:val="001A57A9"/>
    <w:rsid w:val="001A7F9B"/>
    <w:rsid w:val="001B2ED7"/>
    <w:rsid w:val="001B39C7"/>
    <w:rsid w:val="001B408E"/>
    <w:rsid w:val="001B462B"/>
    <w:rsid w:val="001B6C94"/>
    <w:rsid w:val="001B70F3"/>
    <w:rsid w:val="001B7BEF"/>
    <w:rsid w:val="001C11D6"/>
    <w:rsid w:val="001C1421"/>
    <w:rsid w:val="001C33D1"/>
    <w:rsid w:val="001C4C3F"/>
    <w:rsid w:val="001C4E8A"/>
    <w:rsid w:val="001C6061"/>
    <w:rsid w:val="001C6C09"/>
    <w:rsid w:val="001C6D22"/>
    <w:rsid w:val="001D2405"/>
    <w:rsid w:val="001D288F"/>
    <w:rsid w:val="001D4545"/>
    <w:rsid w:val="001D6CB8"/>
    <w:rsid w:val="001E261F"/>
    <w:rsid w:val="001E3CE1"/>
    <w:rsid w:val="001E4178"/>
    <w:rsid w:val="001E6268"/>
    <w:rsid w:val="001F073A"/>
    <w:rsid w:val="001F19D0"/>
    <w:rsid w:val="001F26AD"/>
    <w:rsid w:val="001F5F2B"/>
    <w:rsid w:val="001F76AC"/>
    <w:rsid w:val="001F7EFC"/>
    <w:rsid w:val="002013D6"/>
    <w:rsid w:val="00201B02"/>
    <w:rsid w:val="002035DF"/>
    <w:rsid w:val="0020424A"/>
    <w:rsid w:val="002076AF"/>
    <w:rsid w:val="002076DF"/>
    <w:rsid w:val="00210FC4"/>
    <w:rsid w:val="00217580"/>
    <w:rsid w:val="00225235"/>
    <w:rsid w:val="002302C8"/>
    <w:rsid w:val="002312FE"/>
    <w:rsid w:val="00232246"/>
    <w:rsid w:val="00234D51"/>
    <w:rsid w:val="002404BC"/>
    <w:rsid w:val="00241879"/>
    <w:rsid w:val="00243EAE"/>
    <w:rsid w:val="00244AC1"/>
    <w:rsid w:val="00245BEF"/>
    <w:rsid w:val="002471D0"/>
    <w:rsid w:val="0025099A"/>
    <w:rsid w:val="00251755"/>
    <w:rsid w:val="00254083"/>
    <w:rsid w:val="00255C75"/>
    <w:rsid w:val="002565FF"/>
    <w:rsid w:val="00256FFD"/>
    <w:rsid w:val="0025762A"/>
    <w:rsid w:val="00260CF4"/>
    <w:rsid w:val="00262635"/>
    <w:rsid w:val="002659BC"/>
    <w:rsid w:val="00265F61"/>
    <w:rsid w:val="00267095"/>
    <w:rsid w:val="00270036"/>
    <w:rsid w:val="00273B9B"/>
    <w:rsid w:val="00273DF5"/>
    <w:rsid w:val="00273ED4"/>
    <w:rsid w:val="00274ABD"/>
    <w:rsid w:val="00281BEB"/>
    <w:rsid w:val="00284633"/>
    <w:rsid w:val="0028488F"/>
    <w:rsid w:val="002864B3"/>
    <w:rsid w:val="00290752"/>
    <w:rsid w:val="00291407"/>
    <w:rsid w:val="00293DF1"/>
    <w:rsid w:val="0029415E"/>
    <w:rsid w:val="00294CB8"/>
    <w:rsid w:val="00295BEE"/>
    <w:rsid w:val="00296059"/>
    <w:rsid w:val="00296E11"/>
    <w:rsid w:val="00297D7E"/>
    <w:rsid w:val="002A1020"/>
    <w:rsid w:val="002A2BDC"/>
    <w:rsid w:val="002A5A0A"/>
    <w:rsid w:val="002A6DD8"/>
    <w:rsid w:val="002B13C1"/>
    <w:rsid w:val="002B26C5"/>
    <w:rsid w:val="002B4193"/>
    <w:rsid w:val="002B6F43"/>
    <w:rsid w:val="002B7587"/>
    <w:rsid w:val="002C051D"/>
    <w:rsid w:val="002C06B4"/>
    <w:rsid w:val="002C3B09"/>
    <w:rsid w:val="002C4E51"/>
    <w:rsid w:val="002C581E"/>
    <w:rsid w:val="002C6D7A"/>
    <w:rsid w:val="002C7760"/>
    <w:rsid w:val="002D100F"/>
    <w:rsid w:val="002D17B2"/>
    <w:rsid w:val="002D6B85"/>
    <w:rsid w:val="002E21D1"/>
    <w:rsid w:val="002F11E3"/>
    <w:rsid w:val="002F3003"/>
    <w:rsid w:val="002F30D7"/>
    <w:rsid w:val="002F35EA"/>
    <w:rsid w:val="002F4EDF"/>
    <w:rsid w:val="002F5DC7"/>
    <w:rsid w:val="002F78F4"/>
    <w:rsid w:val="00304494"/>
    <w:rsid w:val="0031028E"/>
    <w:rsid w:val="003107D9"/>
    <w:rsid w:val="00311783"/>
    <w:rsid w:val="00314F37"/>
    <w:rsid w:val="00315BBD"/>
    <w:rsid w:val="00315C37"/>
    <w:rsid w:val="00316828"/>
    <w:rsid w:val="00316C12"/>
    <w:rsid w:val="00320AF1"/>
    <w:rsid w:val="0032151B"/>
    <w:rsid w:val="00321B80"/>
    <w:rsid w:val="00324630"/>
    <w:rsid w:val="00324BDD"/>
    <w:rsid w:val="00325CA3"/>
    <w:rsid w:val="00325D66"/>
    <w:rsid w:val="00331C1A"/>
    <w:rsid w:val="0033213D"/>
    <w:rsid w:val="00335028"/>
    <w:rsid w:val="003358A8"/>
    <w:rsid w:val="00337608"/>
    <w:rsid w:val="00346ABC"/>
    <w:rsid w:val="00351AD2"/>
    <w:rsid w:val="0035342E"/>
    <w:rsid w:val="0035785F"/>
    <w:rsid w:val="00360C2F"/>
    <w:rsid w:val="003659E6"/>
    <w:rsid w:val="00367FAA"/>
    <w:rsid w:val="00370B79"/>
    <w:rsid w:val="00371426"/>
    <w:rsid w:val="00372B76"/>
    <w:rsid w:val="00376499"/>
    <w:rsid w:val="00390426"/>
    <w:rsid w:val="00390966"/>
    <w:rsid w:val="0039244E"/>
    <w:rsid w:val="00392F36"/>
    <w:rsid w:val="003954B6"/>
    <w:rsid w:val="00396AE1"/>
    <w:rsid w:val="003A3367"/>
    <w:rsid w:val="003A441D"/>
    <w:rsid w:val="003A4CD7"/>
    <w:rsid w:val="003A4FC4"/>
    <w:rsid w:val="003B5B8B"/>
    <w:rsid w:val="003B5FCC"/>
    <w:rsid w:val="003B659C"/>
    <w:rsid w:val="003B7B01"/>
    <w:rsid w:val="003C2236"/>
    <w:rsid w:val="003C3143"/>
    <w:rsid w:val="003C4A8A"/>
    <w:rsid w:val="003D179C"/>
    <w:rsid w:val="003D5B7C"/>
    <w:rsid w:val="003E33E3"/>
    <w:rsid w:val="003E558E"/>
    <w:rsid w:val="003E7333"/>
    <w:rsid w:val="003F02BB"/>
    <w:rsid w:val="003F0890"/>
    <w:rsid w:val="003F4109"/>
    <w:rsid w:val="003F7400"/>
    <w:rsid w:val="00401486"/>
    <w:rsid w:val="004045F4"/>
    <w:rsid w:val="004055A2"/>
    <w:rsid w:val="004072AE"/>
    <w:rsid w:val="004101DD"/>
    <w:rsid w:val="00410B61"/>
    <w:rsid w:val="00412A6E"/>
    <w:rsid w:val="004132D2"/>
    <w:rsid w:val="00414700"/>
    <w:rsid w:val="0041630A"/>
    <w:rsid w:val="00420D72"/>
    <w:rsid w:val="0042219A"/>
    <w:rsid w:val="0042277D"/>
    <w:rsid w:val="004236A5"/>
    <w:rsid w:val="0042460E"/>
    <w:rsid w:val="00430177"/>
    <w:rsid w:val="00430B93"/>
    <w:rsid w:val="00431293"/>
    <w:rsid w:val="004339AE"/>
    <w:rsid w:val="00440A7D"/>
    <w:rsid w:val="00447466"/>
    <w:rsid w:val="00451821"/>
    <w:rsid w:val="00453893"/>
    <w:rsid w:val="004577B7"/>
    <w:rsid w:val="004627B6"/>
    <w:rsid w:val="00464EF4"/>
    <w:rsid w:val="004650FD"/>
    <w:rsid w:val="00465B96"/>
    <w:rsid w:val="00471997"/>
    <w:rsid w:val="00473771"/>
    <w:rsid w:val="00474BD8"/>
    <w:rsid w:val="004757B8"/>
    <w:rsid w:val="00475F91"/>
    <w:rsid w:val="004774B9"/>
    <w:rsid w:val="00477964"/>
    <w:rsid w:val="0048001B"/>
    <w:rsid w:val="00481381"/>
    <w:rsid w:val="004831D3"/>
    <w:rsid w:val="00483D4F"/>
    <w:rsid w:val="00484445"/>
    <w:rsid w:val="00485791"/>
    <w:rsid w:val="004857B8"/>
    <w:rsid w:val="00485F85"/>
    <w:rsid w:val="004863C3"/>
    <w:rsid w:val="0048662B"/>
    <w:rsid w:val="00487437"/>
    <w:rsid w:val="004877B3"/>
    <w:rsid w:val="004905E8"/>
    <w:rsid w:val="00491200"/>
    <w:rsid w:val="0049665F"/>
    <w:rsid w:val="00497A6F"/>
    <w:rsid w:val="00497D26"/>
    <w:rsid w:val="004A7292"/>
    <w:rsid w:val="004B21C7"/>
    <w:rsid w:val="004B2482"/>
    <w:rsid w:val="004B5F99"/>
    <w:rsid w:val="004C19AC"/>
    <w:rsid w:val="004C339E"/>
    <w:rsid w:val="004C34F9"/>
    <w:rsid w:val="004C503B"/>
    <w:rsid w:val="004D54A3"/>
    <w:rsid w:val="004D7EB2"/>
    <w:rsid w:val="004E097D"/>
    <w:rsid w:val="004E2FD1"/>
    <w:rsid w:val="004E64AF"/>
    <w:rsid w:val="004F0A79"/>
    <w:rsid w:val="004F1F3C"/>
    <w:rsid w:val="004F2AE2"/>
    <w:rsid w:val="004F51E3"/>
    <w:rsid w:val="004F53D3"/>
    <w:rsid w:val="004F65E9"/>
    <w:rsid w:val="004F6956"/>
    <w:rsid w:val="004F7355"/>
    <w:rsid w:val="00501C9E"/>
    <w:rsid w:val="005035D9"/>
    <w:rsid w:val="005036E7"/>
    <w:rsid w:val="005044D3"/>
    <w:rsid w:val="005055F1"/>
    <w:rsid w:val="005102D2"/>
    <w:rsid w:val="00513E6B"/>
    <w:rsid w:val="005154F3"/>
    <w:rsid w:val="005211F3"/>
    <w:rsid w:val="005226D4"/>
    <w:rsid w:val="00525365"/>
    <w:rsid w:val="00525F41"/>
    <w:rsid w:val="00526E95"/>
    <w:rsid w:val="005302B0"/>
    <w:rsid w:val="005303FB"/>
    <w:rsid w:val="00532550"/>
    <w:rsid w:val="00532615"/>
    <w:rsid w:val="005364AB"/>
    <w:rsid w:val="00536D3D"/>
    <w:rsid w:val="0054514C"/>
    <w:rsid w:val="00545CA8"/>
    <w:rsid w:val="00550569"/>
    <w:rsid w:val="00551023"/>
    <w:rsid w:val="005534FE"/>
    <w:rsid w:val="005535F1"/>
    <w:rsid w:val="00554D1D"/>
    <w:rsid w:val="0055722F"/>
    <w:rsid w:val="00560429"/>
    <w:rsid w:val="00560728"/>
    <w:rsid w:val="00561FFC"/>
    <w:rsid w:val="00563E02"/>
    <w:rsid w:val="00566390"/>
    <w:rsid w:val="00566B88"/>
    <w:rsid w:val="005677F3"/>
    <w:rsid w:val="00570787"/>
    <w:rsid w:val="005711EF"/>
    <w:rsid w:val="00571AB3"/>
    <w:rsid w:val="00572A4F"/>
    <w:rsid w:val="005731D2"/>
    <w:rsid w:val="00573209"/>
    <w:rsid w:val="00574F09"/>
    <w:rsid w:val="005805EF"/>
    <w:rsid w:val="00584D78"/>
    <w:rsid w:val="005857B7"/>
    <w:rsid w:val="00587D60"/>
    <w:rsid w:val="00590F10"/>
    <w:rsid w:val="00591EDA"/>
    <w:rsid w:val="005935D0"/>
    <w:rsid w:val="00593984"/>
    <w:rsid w:val="00593E16"/>
    <w:rsid w:val="005951EE"/>
    <w:rsid w:val="00596A3D"/>
    <w:rsid w:val="005A35F3"/>
    <w:rsid w:val="005A431E"/>
    <w:rsid w:val="005A4872"/>
    <w:rsid w:val="005A72D8"/>
    <w:rsid w:val="005B2121"/>
    <w:rsid w:val="005B3942"/>
    <w:rsid w:val="005B4C41"/>
    <w:rsid w:val="005B5DA9"/>
    <w:rsid w:val="005C0DF5"/>
    <w:rsid w:val="005C185A"/>
    <w:rsid w:val="005C42C1"/>
    <w:rsid w:val="005C533F"/>
    <w:rsid w:val="005C5DC8"/>
    <w:rsid w:val="005D0CE4"/>
    <w:rsid w:val="005D3124"/>
    <w:rsid w:val="005D3C44"/>
    <w:rsid w:val="005D4AA1"/>
    <w:rsid w:val="005D7F12"/>
    <w:rsid w:val="005E01AE"/>
    <w:rsid w:val="005E0C4F"/>
    <w:rsid w:val="005E1382"/>
    <w:rsid w:val="005E462F"/>
    <w:rsid w:val="005E510A"/>
    <w:rsid w:val="005E56B2"/>
    <w:rsid w:val="005E71B5"/>
    <w:rsid w:val="005F08CF"/>
    <w:rsid w:val="0060454D"/>
    <w:rsid w:val="00612931"/>
    <w:rsid w:val="006170FF"/>
    <w:rsid w:val="00617727"/>
    <w:rsid w:val="00620083"/>
    <w:rsid w:val="0062232C"/>
    <w:rsid w:val="00623F2B"/>
    <w:rsid w:val="006245E4"/>
    <w:rsid w:val="00630246"/>
    <w:rsid w:val="0063049E"/>
    <w:rsid w:val="00631427"/>
    <w:rsid w:val="00631890"/>
    <w:rsid w:val="00634302"/>
    <w:rsid w:val="0063616E"/>
    <w:rsid w:val="0063690C"/>
    <w:rsid w:val="00640992"/>
    <w:rsid w:val="00642935"/>
    <w:rsid w:val="00643C8B"/>
    <w:rsid w:val="006444C2"/>
    <w:rsid w:val="00651807"/>
    <w:rsid w:val="006530EA"/>
    <w:rsid w:val="006541F7"/>
    <w:rsid w:val="00657F08"/>
    <w:rsid w:val="00660B26"/>
    <w:rsid w:val="00660E0C"/>
    <w:rsid w:val="006704B8"/>
    <w:rsid w:val="0067272F"/>
    <w:rsid w:val="00672E1C"/>
    <w:rsid w:val="00675A6A"/>
    <w:rsid w:val="00675D92"/>
    <w:rsid w:val="006775C7"/>
    <w:rsid w:val="0068331D"/>
    <w:rsid w:val="0068436D"/>
    <w:rsid w:val="00686944"/>
    <w:rsid w:val="00687AF4"/>
    <w:rsid w:val="006900AE"/>
    <w:rsid w:val="006A3C4E"/>
    <w:rsid w:val="006A4594"/>
    <w:rsid w:val="006A72E5"/>
    <w:rsid w:val="006B059E"/>
    <w:rsid w:val="006B14B6"/>
    <w:rsid w:val="006B1B46"/>
    <w:rsid w:val="006B2594"/>
    <w:rsid w:val="006B26BF"/>
    <w:rsid w:val="006B2B59"/>
    <w:rsid w:val="006B3393"/>
    <w:rsid w:val="006B3537"/>
    <w:rsid w:val="006C0363"/>
    <w:rsid w:val="006C2FB4"/>
    <w:rsid w:val="006C7108"/>
    <w:rsid w:val="006D0D51"/>
    <w:rsid w:val="006D1B94"/>
    <w:rsid w:val="006D1CF9"/>
    <w:rsid w:val="006D2D8F"/>
    <w:rsid w:val="006D5BEE"/>
    <w:rsid w:val="006D7CA5"/>
    <w:rsid w:val="006E09D2"/>
    <w:rsid w:val="006E1E92"/>
    <w:rsid w:val="006E7332"/>
    <w:rsid w:val="006E7E0A"/>
    <w:rsid w:val="006F1F38"/>
    <w:rsid w:val="006F569D"/>
    <w:rsid w:val="007021C0"/>
    <w:rsid w:val="00702C46"/>
    <w:rsid w:val="0070613B"/>
    <w:rsid w:val="00707272"/>
    <w:rsid w:val="00707976"/>
    <w:rsid w:val="00715733"/>
    <w:rsid w:val="0072059E"/>
    <w:rsid w:val="00721CD3"/>
    <w:rsid w:val="00722A11"/>
    <w:rsid w:val="007252A8"/>
    <w:rsid w:val="00726AA2"/>
    <w:rsid w:val="00732892"/>
    <w:rsid w:val="00735E39"/>
    <w:rsid w:val="007361A2"/>
    <w:rsid w:val="0073764A"/>
    <w:rsid w:val="007436C9"/>
    <w:rsid w:val="00746972"/>
    <w:rsid w:val="00747073"/>
    <w:rsid w:val="0075173E"/>
    <w:rsid w:val="0075385B"/>
    <w:rsid w:val="007556F1"/>
    <w:rsid w:val="007576F3"/>
    <w:rsid w:val="00757735"/>
    <w:rsid w:val="00761D4F"/>
    <w:rsid w:val="00762CE9"/>
    <w:rsid w:val="00770643"/>
    <w:rsid w:val="00770BA3"/>
    <w:rsid w:val="00773062"/>
    <w:rsid w:val="00773804"/>
    <w:rsid w:val="0077494D"/>
    <w:rsid w:val="00774EAC"/>
    <w:rsid w:val="007756B5"/>
    <w:rsid w:val="0077615B"/>
    <w:rsid w:val="007772AE"/>
    <w:rsid w:val="00777548"/>
    <w:rsid w:val="00777A03"/>
    <w:rsid w:val="00784821"/>
    <w:rsid w:val="00787042"/>
    <w:rsid w:val="00787070"/>
    <w:rsid w:val="00787621"/>
    <w:rsid w:val="00787807"/>
    <w:rsid w:val="00790E7A"/>
    <w:rsid w:val="00794964"/>
    <w:rsid w:val="007A021B"/>
    <w:rsid w:val="007A0C9B"/>
    <w:rsid w:val="007A193D"/>
    <w:rsid w:val="007A20F2"/>
    <w:rsid w:val="007A226B"/>
    <w:rsid w:val="007A2376"/>
    <w:rsid w:val="007A3234"/>
    <w:rsid w:val="007B0B3B"/>
    <w:rsid w:val="007B204D"/>
    <w:rsid w:val="007B665F"/>
    <w:rsid w:val="007B763B"/>
    <w:rsid w:val="007C0751"/>
    <w:rsid w:val="007C0FDC"/>
    <w:rsid w:val="007C3709"/>
    <w:rsid w:val="007C3E77"/>
    <w:rsid w:val="007C463E"/>
    <w:rsid w:val="007C7189"/>
    <w:rsid w:val="007D00A6"/>
    <w:rsid w:val="007D6AA4"/>
    <w:rsid w:val="007E12BC"/>
    <w:rsid w:val="007E2074"/>
    <w:rsid w:val="007E2558"/>
    <w:rsid w:val="007E4C36"/>
    <w:rsid w:val="007E5C33"/>
    <w:rsid w:val="007E61BF"/>
    <w:rsid w:val="007E6A0D"/>
    <w:rsid w:val="007E78D8"/>
    <w:rsid w:val="007F5AC1"/>
    <w:rsid w:val="007F5CD4"/>
    <w:rsid w:val="007F6240"/>
    <w:rsid w:val="007F7C9C"/>
    <w:rsid w:val="007F7CF0"/>
    <w:rsid w:val="00800C0F"/>
    <w:rsid w:val="00802B2C"/>
    <w:rsid w:val="0080529B"/>
    <w:rsid w:val="008067A9"/>
    <w:rsid w:val="00807C23"/>
    <w:rsid w:val="008100C0"/>
    <w:rsid w:val="008115D2"/>
    <w:rsid w:val="00812363"/>
    <w:rsid w:val="00814317"/>
    <w:rsid w:val="00815E00"/>
    <w:rsid w:val="0081606F"/>
    <w:rsid w:val="00817985"/>
    <w:rsid w:val="00817EC0"/>
    <w:rsid w:val="008250DA"/>
    <w:rsid w:val="0082641F"/>
    <w:rsid w:val="0082695A"/>
    <w:rsid w:val="008279AE"/>
    <w:rsid w:val="00835591"/>
    <w:rsid w:val="0083712C"/>
    <w:rsid w:val="008374D3"/>
    <w:rsid w:val="00840DC2"/>
    <w:rsid w:val="00841072"/>
    <w:rsid w:val="008418DC"/>
    <w:rsid w:val="00842D5C"/>
    <w:rsid w:val="008433EB"/>
    <w:rsid w:val="0084488C"/>
    <w:rsid w:val="00844B6A"/>
    <w:rsid w:val="00845A29"/>
    <w:rsid w:val="008466A4"/>
    <w:rsid w:val="008471AD"/>
    <w:rsid w:val="008472D9"/>
    <w:rsid w:val="00851C1A"/>
    <w:rsid w:val="0085383F"/>
    <w:rsid w:val="00856A8C"/>
    <w:rsid w:val="00857724"/>
    <w:rsid w:val="0086297E"/>
    <w:rsid w:val="00862D89"/>
    <w:rsid w:val="00862E74"/>
    <w:rsid w:val="008642A6"/>
    <w:rsid w:val="00865385"/>
    <w:rsid w:val="00866E9D"/>
    <w:rsid w:val="008671BC"/>
    <w:rsid w:val="00871701"/>
    <w:rsid w:val="008725EC"/>
    <w:rsid w:val="00872B40"/>
    <w:rsid w:val="00873664"/>
    <w:rsid w:val="008737B5"/>
    <w:rsid w:val="008742E9"/>
    <w:rsid w:val="00874EAE"/>
    <w:rsid w:val="00875FF7"/>
    <w:rsid w:val="00876F9B"/>
    <w:rsid w:val="0088226D"/>
    <w:rsid w:val="00882CE0"/>
    <w:rsid w:val="00883F70"/>
    <w:rsid w:val="00885BF5"/>
    <w:rsid w:val="00886EE1"/>
    <w:rsid w:val="00891A5A"/>
    <w:rsid w:val="008937E5"/>
    <w:rsid w:val="00897E81"/>
    <w:rsid w:val="008A0981"/>
    <w:rsid w:val="008A0FEE"/>
    <w:rsid w:val="008A1296"/>
    <w:rsid w:val="008A3388"/>
    <w:rsid w:val="008A4F6F"/>
    <w:rsid w:val="008A65AA"/>
    <w:rsid w:val="008A6BD3"/>
    <w:rsid w:val="008B1FBF"/>
    <w:rsid w:val="008B618A"/>
    <w:rsid w:val="008B77D1"/>
    <w:rsid w:val="008C1865"/>
    <w:rsid w:val="008C1B56"/>
    <w:rsid w:val="008C3939"/>
    <w:rsid w:val="008C57D3"/>
    <w:rsid w:val="008C7A55"/>
    <w:rsid w:val="008C7B05"/>
    <w:rsid w:val="008D29B5"/>
    <w:rsid w:val="008D2C1C"/>
    <w:rsid w:val="008D5D9A"/>
    <w:rsid w:val="008D7FB3"/>
    <w:rsid w:val="008E0DE7"/>
    <w:rsid w:val="008E29C9"/>
    <w:rsid w:val="008E7746"/>
    <w:rsid w:val="008F0484"/>
    <w:rsid w:val="008F41F0"/>
    <w:rsid w:val="008F67DD"/>
    <w:rsid w:val="0090043A"/>
    <w:rsid w:val="00902A5F"/>
    <w:rsid w:val="009038D0"/>
    <w:rsid w:val="00905E16"/>
    <w:rsid w:val="00906944"/>
    <w:rsid w:val="00906C1E"/>
    <w:rsid w:val="009073E6"/>
    <w:rsid w:val="00907F57"/>
    <w:rsid w:val="009104E7"/>
    <w:rsid w:val="009136E6"/>
    <w:rsid w:val="009142BD"/>
    <w:rsid w:val="0091481B"/>
    <w:rsid w:val="009155C7"/>
    <w:rsid w:val="00915D7B"/>
    <w:rsid w:val="009265F7"/>
    <w:rsid w:val="009272DE"/>
    <w:rsid w:val="0093231B"/>
    <w:rsid w:val="00933828"/>
    <w:rsid w:val="00933B51"/>
    <w:rsid w:val="009363F2"/>
    <w:rsid w:val="00936639"/>
    <w:rsid w:val="00936B79"/>
    <w:rsid w:val="00941018"/>
    <w:rsid w:val="009424C1"/>
    <w:rsid w:val="00942A3B"/>
    <w:rsid w:val="00944039"/>
    <w:rsid w:val="009468D1"/>
    <w:rsid w:val="0095251D"/>
    <w:rsid w:val="009526DE"/>
    <w:rsid w:val="009541B2"/>
    <w:rsid w:val="0096083B"/>
    <w:rsid w:val="00961A6E"/>
    <w:rsid w:val="00963B9D"/>
    <w:rsid w:val="009673B3"/>
    <w:rsid w:val="009712AA"/>
    <w:rsid w:val="009733F4"/>
    <w:rsid w:val="00973C0E"/>
    <w:rsid w:val="0097520A"/>
    <w:rsid w:val="00980BC0"/>
    <w:rsid w:val="0098196F"/>
    <w:rsid w:val="00982046"/>
    <w:rsid w:val="009835A6"/>
    <w:rsid w:val="00984A42"/>
    <w:rsid w:val="009850C0"/>
    <w:rsid w:val="009872F8"/>
    <w:rsid w:val="00994F30"/>
    <w:rsid w:val="00996963"/>
    <w:rsid w:val="00996C1E"/>
    <w:rsid w:val="00997096"/>
    <w:rsid w:val="009A3D8B"/>
    <w:rsid w:val="009A3F27"/>
    <w:rsid w:val="009A53F8"/>
    <w:rsid w:val="009A5E61"/>
    <w:rsid w:val="009B01F4"/>
    <w:rsid w:val="009B0683"/>
    <w:rsid w:val="009B0934"/>
    <w:rsid w:val="009B1ACE"/>
    <w:rsid w:val="009B52B8"/>
    <w:rsid w:val="009B6AB7"/>
    <w:rsid w:val="009C02C0"/>
    <w:rsid w:val="009C13DF"/>
    <w:rsid w:val="009C2121"/>
    <w:rsid w:val="009C5516"/>
    <w:rsid w:val="009C693E"/>
    <w:rsid w:val="009C788E"/>
    <w:rsid w:val="009D00C7"/>
    <w:rsid w:val="009D186F"/>
    <w:rsid w:val="009D2C91"/>
    <w:rsid w:val="009D3D79"/>
    <w:rsid w:val="009D4536"/>
    <w:rsid w:val="009D4BB1"/>
    <w:rsid w:val="009D5834"/>
    <w:rsid w:val="009D6FAF"/>
    <w:rsid w:val="009D72C0"/>
    <w:rsid w:val="009E40EF"/>
    <w:rsid w:val="009F14B3"/>
    <w:rsid w:val="009F1B05"/>
    <w:rsid w:val="009F3A1F"/>
    <w:rsid w:val="009F3C06"/>
    <w:rsid w:val="009F48A1"/>
    <w:rsid w:val="009F49AF"/>
    <w:rsid w:val="009F4DE0"/>
    <w:rsid w:val="009F6ABC"/>
    <w:rsid w:val="009F6BDD"/>
    <w:rsid w:val="009F6E11"/>
    <w:rsid w:val="009F7A78"/>
    <w:rsid w:val="00A06A13"/>
    <w:rsid w:val="00A06E52"/>
    <w:rsid w:val="00A1696A"/>
    <w:rsid w:val="00A17FF0"/>
    <w:rsid w:val="00A2261A"/>
    <w:rsid w:val="00A22E81"/>
    <w:rsid w:val="00A22FBA"/>
    <w:rsid w:val="00A23124"/>
    <w:rsid w:val="00A27C18"/>
    <w:rsid w:val="00A4217E"/>
    <w:rsid w:val="00A50DDF"/>
    <w:rsid w:val="00A51EEF"/>
    <w:rsid w:val="00A53C1E"/>
    <w:rsid w:val="00A545D3"/>
    <w:rsid w:val="00A55385"/>
    <w:rsid w:val="00A572C2"/>
    <w:rsid w:val="00A621AB"/>
    <w:rsid w:val="00A621F1"/>
    <w:rsid w:val="00A6461A"/>
    <w:rsid w:val="00A665C0"/>
    <w:rsid w:val="00A6769B"/>
    <w:rsid w:val="00A747BC"/>
    <w:rsid w:val="00A77B4F"/>
    <w:rsid w:val="00A8154F"/>
    <w:rsid w:val="00A82F98"/>
    <w:rsid w:val="00A847C6"/>
    <w:rsid w:val="00A916EC"/>
    <w:rsid w:val="00A91B17"/>
    <w:rsid w:val="00A929AF"/>
    <w:rsid w:val="00A96B75"/>
    <w:rsid w:val="00A97DF4"/>
    <w:rsid w:val="00AA127A"/>
    <w:rsid w:val="00AA1E3F"/>
    <w:rsid w:val="00AA31A3"/>
    <w:rsid w:val="00AA46D1"/>
    <w:rsid w:val="00AA59CB"/>
    <w:rsid w:val="00AB001F"/>
    <w:rsid w:val="00AB24E6"/>
    <w:rsid w:val="00AB3A4C"/>
    <w:rsid w:val="00AB49E0"/>
    <w:rsid w:val="00AB73ED"/>
    <w:rsid w:val="00AC3142"/>
    <w:rsid w:val="00AC516E"/>
    <w:rsid w:val="00AC5303"/>
    <w:rsid w:val="00AD21B1"/>
    <w:rsid w:val="00AD225F"/>
    <w:rsid w:val="00AD377B"/>
    <w:rsid w:val="00AD38C3"/>
    <w:rsid w:val="00AD39D1"/>
    <w:rsid w:val="00AE04F9"/>
    <w:rsid w:val="00AE0A27"/>
    <w:rsid w:val="00AE3F42"/>
    <w:rsid w:val="00AE489C"/>
    <w:rsid w:val="00AE4A65"/>
    <w:rsid w:val="00AE59E0"/>
    <w:rsid w:val="00AE5D1D"/>
    <w:rsid w:val="00AE6875"/>
    <w:rsid w:val="00AE6F3E"/>
    <w:rsid w:val="00AF3873"/>
    <w:rsid w:val="00AF5A97"/>
    <w:rsid w:val="00AF5F41"/>
    <w:rsid w:val="00B06776"/>
    <w:rsid w:val="00B0763D"/>
    <w:rsid w:val="00B07709"/>
    <w:rsid w:val="00B10311"/>
    <w:rsid w:val="00B110C4"/>
    <w:rsid w:val="00B1218F"/>
    <w:rsid w:val="00B13F87"/>
    <w:rsid w:val="00B142A0"/>
    <w:rsid w:val="00B15540"/>
    <w:rsid w:val="00B16FB8"/>
    <w:rsid w:val="00B17592"/>
    <w:rsid w:val="00B2330D"/>
    <w:rsid w:val="00B27F63"/>
    <w:rsid w:val="00B402D4"/>
    <w:rsid w:val="00B4096B"/>
    <w:rsid w:val="00B43950"/>
    <w:rsid w:val="00B43F2E"/>
    <w:rsid w:val="00B453D8"/>
    <w:rsid w:val="00B45BED"/>
    <w:rsid w:val="00B4642A"/>
    <w:rsid w:val="00B478C8"/>
    <w:rsid w:val="00B501C4"/>
    <w:rsid w:val="00B511D5"/>
    <w:rsid w:val="00B53E96"/>
    <w:rsid w:val="00B546FE"/>
    <w:rsid w:val="00B57056"/>
    <w:rsid w:val="00B575BC"/>
    <w:rsid w:val="00B61DF0"/>
    <w:rsid w:val="00B630E4"/>
    <w:rsid w:val="00B634C6"/>
    <w:rsid w:val="00B6375D"/>
    <w:rsid w:val="00B707DF"/>
    <w:rsid w:val="00B70981"/>
    <w:rsid w:val="00B7625F"/>
    <w:rsid w:val="00B76F8C"/>
    <w:rsid w:val="00B838BD"/>
    <w:rsid w:val="00B8480E"/>
    <w:rsid w:val="00B91BF5"/>
    <w:rsid w:val="00B93C79"/>
    <w:rsid w:val="00B949AC"/>
    <w:rsid w:val="00B957D4"/>
    <w:rsid w:val="00B9719F"/>
    <w:rsid w:val="00B97FA2"/>
    <w:rsid w:val="00BA1A44"/>
    <w:rsid w:val="00BA35CC"/>
    <w:rsid w:val="00BA49DB"/>
    <w:rsid w:val="00BA5CB3"/>
    <w:rsid w:val="00BA6CB1"/>
    <w:rsid w:val="00BB056C"/>
    <w:rsid w:val="00BB1DD6"/>
    <w:rsid w:val="00BB3FFA"/>
    <w:rsid w:val="00BC2387"/>
    <w:rsid w:val="00BC38CC"/>
    <w:rsid w:val="00BC6EEF"/>
    <w:rsid w:val="00BD2042"/>
    <w:rsid w:val="00BD2099"/>
    <w:rsid w:val="00BD2B1B"/>
    <w:rsid w:val="00BD4C36"/>
    <w:rsid w:val="00BD5098"/>
    <w:rsid w:val="00BD7E7F"/>
    <w:rsid w:val="00BE0032"/>
    <w:rsid w:val="00BE28BD"/>
    <w:rsid w:val="00BE2E2A"/>
    <w:rsid w:val="00BE3DA2"/>
    <w:rsid w:val="00BE580A"/>
    <w:rsid w:val="00BE668D"/>
    <w:rsid w:val="00BE6A28"/>
    <w:rsid w:val="00BF1695"/>
    <w:rsid w:val="00BF1D12"/>
    <w:rsid w:val="00BF2E94"/>
    <w:rsid w:val="00BF68C9"/>
    <w:rsid w:val="00BF7935"/>
    <w:rsid w:val="00C00614"/>
    <w:rsid w:val="00C06FF9"/>
    <w:rsid w:val="00C0781B"/>
    <w:rsid w:val="00C1047A"/>
    <w:rsid w:val="00C10DC5"/>
    <w:rsid w:val="00C12955"/>
    <w:rsid w:val="00C13032"/>
    <w:rsid w:val="00C139EE"/>
    <w:rsid w:val="00C14292"/>
    <w:rsid w:val="00C15653"/>
    <w:rsid w:val="00C173BD"/>
    <w:rsid w:val="00C20654"/>
    <w:rsid w:val="00C23A29"/>
    <w:rsid w:val="00C273E6"/>
    <w:rsid w:val="00C275FC"/>
    <w:rsid w:val="00C32811"/>
    <w:rsid w:val="00C34605"/>
    <w:rsid w:val="00C37762"/>
    <w:rsid w:val="00C37B9C"/>
    <w:rsid w:val="00C400F2"/>
    <w:rsid w:val="00C42C2D"/>
    <w:rsid w:val="00C42DBD"/>
    <w:rsid w:val="00C43137"/>
    <w:rsid w:val="00C443E2"/>
    <w:rsid w:val="00C4527A"/>
    <w:rsid w:val="00C50F9E"/>
    <w:rsid w:val="00C5187E"/>
    <w:rsid w:val="00C52562"/>
    <w:rsid w:val="00C54E3E"/>
    <w:rsid w:val="00C56284"/>
    <w:rsid w:val="00C56539"/>
    <w:rsid w:val="00C63B5E"/>
    <w:rsid w:val="00C63D6F"/>
    <w:rsid w:val="00C66444"/>
    <w:rsid w:val="00C67229"/>
    <w:rsid w:val="00C74E9F"/>
    <w:rsid w:val="00C770F0"/>
    <w:rsid w:val="00C80692"/>
    <w:rsid w:val="00C8242A"/>
    <w:rsid w:val="00C855B0"/>
    <w:rsid w:val="00C879D5"/>
    <w:rsid w:val="00CA00FF"/>
    <w:rsid w:val="00CA38C7"/>
    <w:rsid w:val="00CA45EE"/>
    <w:rsid w:val="00CA75F6"/>
    <w:rsid w:val="00CA79F3"/>
    <w:rsid w:val="00CB285D"/>
    <w:rsid w:val="00CB5419"/>
    <w:rsid w:val="00CC111E"/>
    <w:rsid w:val="00CC183B"/>
    <w:rsid w:val="00CC4969"/>
    <w:rsid w:val="00CC4ABF"/>
    <w:rsid w:val="00CC5319"/>
    <w:rsid w:val="00CC6F8B"/>
    <w:rsid w:val="00CC7C4E"/>
    <w:rsid w:val="00CD1F5C"/>
    <w:rsid w:val="00CD2827"/>
    <w:rsid w:val="00CD321C"/>
    <w:rsid w:val="00CE257A"/>
    <w:rsid w:val="00CE6AA4"/>
    <w:rsid w:val="00CE6D1C"/>
    <w:rsid w:val="00CE7B0C"/>
    <w:rsid w:val="00CF0241"/>
    <w:rsid w:val="00CF0A45"/>
    <w:rsid w:val="00CF106E"/>
    <w:rsid w:val="00CF180A"/>
    <w:rsid w:val="00CF20E4"/>
    <w:rsid w:val="00CF35C9"/>
    <w:rsid w:val="00CF6967"/>
    <w:rsid w:val="00CF7400"/>
    <w:rsid w:val="00D052F8"/>
    <w:rsid w:val="00D06AAD"/>
    <w:rsid w:val="00D1155E"/>
    <w:rsid w:val="00D12CF4"/>
    <w:rsid w:val="00D16595"/>
    <w:rsid w:val="00D16642"/>
    <w:rsid w:val="00D17DB2"/>
    <w:rsid w:val="00D2093D"/>
    <w:rsid w:val="00D209C0"/>
    <w:rsid w:val="00D214DB"/>
    <w:rsid w:val="00D21CDF"/>
    <w:rsid w:val="00D30F49"/>
    <w:rsid w:val="00D34499"/>
    <w:rsid w:val="00D357DD"/>
    <w:rsid w:val="00D378BD"/>
    <w:rsid w:val="00D421AA"/>
    <w:rsid w:val="00D42917"/>
    <w:rsid w:val="00D42FE6"/>
    <w:rsid w:val="00D430D5"/>
    <w:rsid w:val="00D4432B"/>
    <w:rsid w:val="00D4533A"/>
    <w:rsid w:val="00D4694B"/>
    <w:rsid w:val="00D47748"/>
    <w:rsid w:val="00D47B5E"/>
    <w:rsid w:val="00D518FB"/>
    <w:rsid w:val="00D52D18"/>
    <w:rsid w:val="00D53431"/>
    <w:rsid w:val="00D543E9"/>
    <w:rsid w:val="00D5598D"/>
    <w:rsid w:val="00D56D93"/>
    <w:rsid w:val="00D56DA7"/>
    <w:rsid w:val="00D62F1A"/>
    <w:rsid w:val="00D64039"/>
    <w:rsid w:val="00D64954"/>
    <w:rsid w:val="00D6786A"/>
    <w:rsid w:val="00D71427"/>
    <w:rsid w:val="00D737F0"/>
    <w:rsid w:val="00D7465B"/>
    <w:rsid w:val="00D82374"/>
    <w:rsid w:val="00D82C6B"/>
    <w:rsid w:val="00D853C3"/>
    <w:rsid w:val="00D86E7D"/>
    <w:rsid w:val="00D90F91"/>
    <w:rsid w:val="00D92E26"/>
    <w:rsid w:val="00D96197"/>
    <w:rsid w:val="00D96739"/>
    <w:rsid w:val="00D967B8"/>
    <w:rsid w:val="00D96983"/>
    <w:rsid w:val="00D96FC1"/>
    <w:rsid w:val="00DA2385"/>
    <w:rsid w:val="00DA25CD"/>
    <w:rsid w:val="00DA3C0D"/>
    <w:rsid w:val="00DA3E76"/>
    <w:rsid w:val="00DA4333"/>
    <w:rsid w:val="00DA5E2C"/>
    <w:rsid w:val="00DA707C"/>
    <w:rsid w:val="00DA74E5"/>
    <w:rsid w:val="00DB0360"/>
    <w:rsid w:val="00DB1397"/>
    <w:rsid w:val="00DB4AB6"/>
    <w:rsid w:val="00DC0A2A"/>
    <w:rsid w:val="00DC26EE"/>
    <w:rsid w:val="00DC32F0"/>
    <w:rsid w:val="00DC7E1B"/>
    <w:rsid w:val="00DD1C36"/>
    <w:rsid w:val="00DE08C9"/>
    <w:rsid w:val="00DE155C"/>
    <w:rsid w:val="00DE3D2C"/>
    <w:rsid w:val="00DE4F09"/>
    <w:rsid w:val="00DF1A19"/>
    <w:rsid w:val="00DF1F96"/>
    <w:rsid w:val="00DF391E"/>
    <w:rsid w:val="00DF634C"/>
    <w:rsid w:val="00DF7E1E"/>
    <w:rsid w:val="00E00DEC"/>
    <w:rsid w:val="00E02FF9"/>
    <w:rsid w:val="00E0709A"/>
    <w:rsid w:val="00E1258A"/>
    <w:rsid w:val="00E16711"/>
    <w:rsid w:val="00E17A5A"/>
    <w:rsid w:val="00E20756"/>
    <w:rsid w:val="00E24803"/>
    <w:rsid w:val="00E312B7"/>
    <w:rsid w:val="00E440C3"/>
    <w:rsid w:val="00E459BB"/>
    <w:rsid w:val="00E45D63"/>
    <w:rsid w:val="00E501C8"/>
    <w:rsid w:val="00E5106C"/>
    <w:rsid w:val="00E538DE"/>
    <w:rsid w:val="00E54E16"/>
    <w:rsid w:val="00E557F8"/>
    <w:rsid w:val="00E55E25"/>
    <w:rsid w:val="00E5714E"/>
    <w:rsid w:val="00E60B4F"/>
    <w:rsid w:val="00E61808"/>
    <w:rsid w:val="00E61CC1"/>
    <w:rsid w:val="00E6454D"/>
    <w:rsid w:val="00E64B77"/>
    <w:rsid w:val="00E67999"/>
    <w:rsid w:val="00E7099D"/>
    <w:rsid w:val="00E71AD3"/>
    <w:rsid w:val="00E725F1"/>
    <w:rsid w:val="00E72B4B"/>
    <w:rsid w:val="00E747C0"/>
    <w:rsid w:val="00E77461"/>
    <w:rsid w:val="00E81AA4"/>
    <w:rsid w:val="00E81F3B"/>
    <w:rsid w:val="00E82D53"/>
    <w:rsid w:val="00E83558"/>
    <w:rsid w:val="00E841C5"/>
    <w:rsid w:val="00E85542"/>
    <w:rsid w:val="00E86190"/>
    <w:rsid w:val="00E86505"/>
    <w:rsid w:val="00E86C5D"/>
    <w:rsid w:val="00E87010"/>
    <w:rsid w:val="00E93727"/>
    <w:rsid w:val="00E938E7"/>
    <w:rsid w:val="00E939FD"/>
    <w:rsid w:val="00E94D3D"/>
    <w:rsid w:val="00E95568"/>
    <w:rsid w:val="00E96664"/>
    <w:rsid w:val="00E96E68"/>
    <w:rsid w:val="00E979E1"/>
    <w:rsid w:val="00EA0539"/>
    <w:rsid w:val="00EA0ADD"/>
    <w:rsid w:val="00EA1338"/>
    <w:rsid w:val="00EB0565"/>
    <w:rsid w:val="00EB1A1B"/>
    <w:rsid w:val="00EB2D56"/>
    <w:rsid w:val="00EB48BF"/>
    <w:rsid w:val="00EB4A03"/>
    <w:rsid w:val="00EB5415"/>
    <w:rsid w:val="00EB65B3"/>
    <w:rsid w:val="00EC0AFA"/>
    <w:rsid w:val="00EC1274"/>
    <w:rsid w:val="00EC2212"/>
    <w:rsid w:val="00EC2911"/>
    <w:rsid w:val="00EC49C2"/>
    <w:rsid w:val="00ED12B5"/>
    <w:rsid w:val="00ED5F3C"/>
    <w:rsid w:val="00ED7C38"/>
    <w:rsid w:val="00EE6EB1"/>
    <w:rsid w:val="00EF0BE5"/>
    <w:rsid w:val="00EF12DF"/>
    <w:rsid w:val="00EF1C0B"/>
    <w:rsid w:val="00EF25AA"/>
    <w:rsid w:val="00EF2970"/>
    <w:rsid w:val="00EF5090"/>
    <w:rsid w:val="00EF5224"/>
    <w:rsid w:val="00EF7126"/>
    <w:rsid w:val="00F01711"/>
    <w:rsid w:val="00F05BA7"/>
    <w:rsid w:val="00F122A5"/>
    <w:rsid w:val="00F16A45"/>
    <w:rsid w:val="00F16F70"/>
    <w:rsid w:val="00F20635"/>
    <w:rsid w:val="00F2106A"/>
    <w:rsid w:val="00F21479"/>
    <w:rsid w:val="00F22BB8"/>
    <w:rsid w:val="00F236D1"/>
    <w:rsid w:val="00F24325"/>
    <w:rsid w:val="00F3251B"/>
    <w:rsid w:val="00F33E6C"/>
    <w:rsid w:val="00F34615"/>
    <w:rsid w:val="00F372DD"/>
    <w:rsid w:val="00F44A78"/>
    <w:rsid w:val="00F53D54"/>
    <w:rsid w:val="00F55627"/>
    <w:rsid w:val="00F56328"/>
    <w:rsid w:val="00F57719"/>
    <w:rsid w:val="00F6003C"/>
    <w:rsid w:val="00F6064D"/>
    <w:rsid w:val="00F60BBE"/>
    <w:rsid w:val="00F64A52"/>
    <w:rsid w:val="00F64AF0"/>
    <w:rsid w:val="00F65BEC"/>
    <w:rsid w:val="00F72D5F"/>
    <w:rsid w:val="00F75173"/>
    <w:rsid w:val="00F77977"/>
    <w:rsid w:val="00F80F7B"/>
    <w:rsid w:val="00F82D4C"/>
    <w:rsid w:val="00F83BCB"/>
    <w:rsid w:val="00F84532"/>
    <w:rsid w:val="00F84B4E"/>
    <w:rsid w:val="00F86850"/>
    <w:rsid w:val="00F87866"/>
    <w:rsid w:val="00F9341E"/>
    <w:rsid w:val="00F95303"/>
    <w:rsid w:val="00F97721"/>
    <w:rsid w:val="00FA0A3E"/>
    <w:rsid w:val="00FA43F2"/>
    <w:rsid w:val="00FA4BC4"/>
    <w:rsid w:val="00FA4FC2"/>
    <w:rsid w:val="00FA5EEA"/>
    <w:rsid w:val="00FA71DA"/>
    <w:rsid w:val="00FA7F80"/>
    <w:rsid w:val="00FB07C7"/>
    <w:rsid w:val="00FB22BA"/>
    <w:rsid w:val="00FB30BA"/>
    <w:rsid w:val="00FB4390"/>
    <w:rsid w:val="00FB573F"/>
    <w:rsid w:val="00FB60F0"/>
    <w:rsid w:val="00FB6DDB"/>
    <w:rsid w:val="00FC3C88"/>
    <w:rsid w:val="00FC4452"/>
    <w:rsid w:val="00FC5C07"/>
    <w:rsid w:val="00FC5CB3"/>
    <w:rsid w:val="00FC6E67"/>
    <w:rsid w:val="00FD01F0"/>
    <w:rsid w:val="00FD09A5"/>
    <w:rsid w:val="00FD2811"/>
    <w:rsid w:val="00FD39D7"/>
    <w:rsid w:val="00FD3DFA"/>
    <w:rsid w:val="00FE23E8"/>
    <w:rsid w:val="00FE3816"/>
    <w:rsid w:val="00FE4978"/>
    <w:rsid w:val="00FE6AD7"/>
    <w:rsid w:val="00FE7C82"/>
    <w:rsid w:val="00FF037A"/>
    <w:rsid w:val="00FF3950"/>
    <w:rsid w:val="00FF65C8"/>
    <w:rsid w:val="00FF6AA4"/>
    <w:rsid w:val="00FF6D70"/>
    <w:rsid w:val="00FF7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5679"/>
  <w15:chartTrackingRefBased/>
  <w15:docId w15:val="{6A97074A-F219-9F41-A6C7-F7CFF2B0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F0"/>
    <w:pPr>
      <w:spacing w:after="0" w:line="240" w:lineRule="auto"/>
    </w:pPr>
    <w:rPr>
      <w:rFonts w:ascii="Times New Roman" w:eastAsia="Times New Roman" w:hAnsi="Times New Roman" w:cs="Times New Roman"/>
      <w:sz w:val="24"/>
      <w:szCs w:val="24"/>
      <w:lang w:val="es-PE" w:eastAsia="es-MX"/>
    </w:rPr>
  </w:style>
  <w:style w:type="paragraph" w:styleId="Ttulo1">
    <w:name w:val="heading 1"/>
    <w:basedOn w:val="Normal"/>
    <w:next w:val="Normal"/>
    <w:link w:val="Ttulo1Car"/>
    <w:uiPriority w:val="9"/>
    <w:qFormat/>
    <w:rsid w:val="009B0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06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683"/>
    <w:rPr>
      <w:rFonts w:asciiTheme="majorHAnsi" w:eastAsiaTheme="majorEastAsia" w:hAnsiTheme="majorHAnsi" w:cstheme="majorBidi"/>
      <w:color w:val="2F5496" w:themeColor="accent1" w:themeShade="BF"/>
      <w:sz w:val="32"/>
      <w:szCs w:val="32"/>
      <w:lang w:val="es-PE"/>
    </w:rPr>
  </w:style>
  <w:style w:type="character" w:customStyle="1" w:styleId="Ttulo2Car">
    <w:name w:val="Título 2 Car"/>
    <w:basedOn w:val="Fuentedeprrafopredeter"/>
    <w:link w:val="Ttulo2"/>
    <w:uiPriority w:val="9"/>
    <w:rsid w:val="009B0683"/>
    <w:rPr>
      <w:rFonts w:asciiTheme="majorHAnsi" w:eastAsiaTheme="majorEastAsia" w:hAnsiTheme="majorHAnsi" w:cstheme="majorBidi"/>
      <w:color w:val="2F5496" w:themeColor="accent1" w:themeShade="BF"/>
      <w:sz w:val="26"/>
      <w:szCs w:val="26"/>
      <w:lang w:val="es-PE"/>
    </w:rPr>
  </w:style>
  <w:style w:type="paragraph" w:styleId="Textonotapie">
    <w:name w:val="footnote text"/>
    <w:aliases w:val="Car Car Car Car Car Car,Car Car Car Car Car Car Car,Car,Car Car Car Car Car Car Car Car Car Car Car Car Car Car,Car Car Car Car Car Car Car Car Car Car Car Car Car Car Car Car Car,Car Car Car Car,Car Car Car,Geneva 9,Font: Geneva 9,f"/>
    <w:basedOn w:val="Normal"/>
    <w:link w:val="TextonotapieCar"/>
    <w:uiPriority w:val="99"/>
    <w:unhideWhenUsed/>
    <w:rsid w:val="009B0683"/>
    <w:rPr>
      <w:sz w:val="20"/>
      <w:szCs w:val="20"/>
    </w:rPr>
  </w:style>
  <w:style w:type="character" w:customStyle="1" w:styleId="TextonotapieCar">
    <w:name w:val="Texto nota pie Car"/>
    <w:aliases w:val="Car Car Car Car Car Car Car1,Car Car Car Car Car Car Car Car,Car Car,Car Car Car Car Car Car Car Car Car Car Car Car Car Car Car,Car Car Car Car Car Car Car Car Car Car Car Car Car Car Car Car Car Car,Car Car Car Car Car,Geneva 9 Car"/>
    <w:basedOn w:val="Fuentedeprrafopredeter"/>
    <w:link w:val="Textonotapie"/>
    <w:uiPriority w:val="99"/>
    <w:rsid w:val="009B0683"/>
    <w:rPr>
      <w:sz w:val="20"/>
      <w:szCs w:val="20"/>
      <w:lang w:val="es-PE"/>
    </w:rPr>
  </w:style>
  <w:style w:type="character" w:styleId="Refdenotaalpie">
    <w:name w:val="footnote reference"/>
    <w:aliases w:val="Ref,de nota al pie,註腳內容"/>
    <w:basedOn w:val="Fuentedeprrafopredeter"/>
    <w:uiPriority w:val="99"/>
    <w:unhideWhenUsed/>
    <w:rsid w:val="009B0683"/>
    <w:rPr>
      <w:vertAlign w:val="superscript"/>
    </w:rPr>
  </w:style>
  <w:style w:type="paragraph" w:styleId="Prrafodelista">
    <w:name w:val="List Paragraph"/>
    <w:aliases w:val="Cita Pie de Página,titulo,Titulo de Fígura,TITULO A,Lista 123,Viñeta normal,Ha,Resume Title,List Paragraph 1,Citation List,1st level - Bullet List Paragraph,Lettre d'introduction,Paragrafo elenco,Medium Grid 1 - Accent 21,Párrafo Normal"/>
    <w:basedOn w:val="Normal"/>
    <w:link w:val="PrrafodelistaCar"/>
    <w:uiPriority w:val="34"/>
    <w:qFormat/>
    <w:rsid w:val="009B0683"/>
    <w:pPr>
      <w:ind w:left="720"/>
      <w:contextualSpacing/>
    </w:pPr>
  </w:style>
  <w:style w:type="character" w:customStyle="1" w:styleId="PrrafodelistaCar">
    <w:name w:val="Párrafo de lista Car"/>
    <w:aliases w:val="Cita Pie de Página Car,titulo Car,Titulo de Fígura Car,TITULO A Car,Lista 123 Car,Viñeta normal Car,Ha Car,Resume Title Car,List Paragraph 1 Car,Citation List Car,1st level - Bullet List Paragraph Car,Lettre d'introduction Car"/>
    <w:link w:val="Prrafodelista"/>
    <w:uiPriority w:val="34"/>
    <w:qFormat/>
    <w:rsid w:val="009B0683"/>
    <w:rPr>
      <w:lang w:val="es-PE"/>
    </w:rPr>
  </w:style>
  <w:style w:type="paragraph" w:styleId="Piedepgina">
    <w:name w:val="footer"/>
    <w:basedOn w:val="Normal"/>
    <w:link w:val="PiedepginaCar"/>
    <w:uiPriority w:val="99"/>
    <w:unhideWhenUsed/>
    <w:rsid w:val="009B0683"/>
    <w:pPr>
      <w:tabs>
        <w:tab w:val="center" w:pos="4252"/>
        <w:tab w:val="right" w:pos="8504"/>
      </w:tabs>
    </w:pPr>
  </w:style>
  <w:style w:type="character" w:customStyle="1" w:styleId="PiedepginaCar">
    <w:name w:val="Pie de página Car"/>
    <w:basedOn w:val="Fuentedeprrafopredeter"/>
    <w:link w:val="Piedepgina"/>
    <w:uiPriority w:val="99"/>
    <w:rsid w:val="009B0683"/>
    <w:rPr>
      <w:lang w:val="es-PE"/>
    </w:rPr>
  </w:style>
  <w:style w:type="paragraph" w:styleId="Textodeglobo">
    <w:name w:val="Balloon Text"/>
    <w:basedOn w:val="Normal"/>
    <w:link w:val="TextodegloboCar"/>
    <w:uiPriority w:val="99"/>
    <w:semiHidden/>
    <w:unhideWhenUsed/>
    <w:rsid w:val="00EA0AD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0ADD"/>
    <w:rPr>
      <w:rFonts w:ascii="Segoe UI" w:hAnsi="Segoe UI" w:cs="Segoe UI"/>
      <w:sz w:val="18"/>
      <w:szCs w:val="18"/>
      <w:lang w:val="es-PE"/>
    </w:rPr>
  </w:style>
  <w:style w:type="character" w:styleId="Hipervnculo">
    <w:name w:val="Hyperlink"/>
    <w:basedOn w:val="Fuentedeprrafopredeter"/>
    <w:uiPriority w:val="99"/>
    <w:unhideWhenUsed/>
    <w:rsid w:val="00FF3950"/>
    <w:rPr>
      <w:color w:val="0563C1" w:themeColor="hyperlink"/>
      <w:u w:val="single"/>
    </w:rPr>
  </w:style>
  <w:style w:type="character" w:customStyle="1" w:styleId="Mencinsinresolver1">
    <w:name w:val="Mención sin resolver1"/>
    <w:basedOn w:val="Fuentedeprrafopredeter"/>
    <w:uiPriority w:val="99"/>
    <w:semiHidden/>
    <w:unhideWhenUsed/>
    <w:rsid w:val="00FF3950"/>
    <w:rPr>
      <w:color w:val="605E5C"/>
      <w:shd w:val="clear" w:color="auto" w:fill="E1DFDD"/>
    </w:rPr>
  </w:style>
  <w:style w:type="table" w:styleId="Tablaconcuadrcula">
    <w:name w:val="Table Grid"/>
    <w:basedOn w:val="Tablanormal"/>
    <w:uiPriority w:val="39"/>
    <w:rsid w:val="003A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F76AC"/>
    <w:rPr>
      <w:color w:val="954F72" w:themeColor="followedHyperlink"/>
      <w:u w:val="single"/>
    </w:rPr>
  </w:style>
  <w:style w:type="paragraph" w:styleId="TtuloTDC">
    <w:name w:val="TOC Heading"/>
    <w:basedOn w:val="Ttulo1"/>
    <w:next w:val="Normal"/>
    <w:uiPriority w:val="39"/>
    <w:unhideWhenUsed/>
    <w:qFormat/>
    <w:rsid w:val="00C855B0"/>
    <w:pPr>
      <w:outlineLvl w:val="9"/>
    </w:pPr>
    <w:rPr>
      <w:lang w:eastAsia="es-PE"/>
    </w:rPr>
  </w:style>
  <w:style w:type="paragraph" w:styleId="TDC1">
    <w:name w:val="toc 1"/>
    <w:basedOn w:val="Normal"/>
    <w:next w:val="Normal"/>
    <w:autoRedefine/>
    <w:uiPriority w:val="39"/>
    <w:unhideWhenUsed/>
    <w:rsid w:val="00C855B0"/>
    <w:pPr>
      <w:spacing w:after="100"/>
    </w:pPr>
  </w:style>
  <w:style w:type="paragraph" w:styleId="TDC2">
    <w:name w:val="toc 2"/>
    <w:basedOn w:val="Normal"/>
    <w:next w:val="Normal"/>
    <w:autoRedefine/>
    <w:uiPriority w:val="39"/>
    <w:unhideWhenUsed/>
    <w:rsid w:val="00C855B0"/>
    <w:pPr>
      <w:spacing w:after="100"/>
      <w:ind w:left="220"/>
    </w:pPr>
  </w:style>
  <w:style w:type="paragraph" w:styleId="Encabezado">
    <w:name w:val="header"/>
    <w:basedOn w:val="Normal"/>
    <w:link w:val="EncabezadoCar"/>
    <w:uiPriority w:val="99"/>
    <w:unhideWhenUsed/>
    <w:rsid w:val="00BE2E2A"/>
    <w:pPr>
      <w:tabs>
        <w:tab w:val="center" w:pos="4419"/>
        <w:tab w:val="right" w:pos="8838"/>
      </w:tabs>
    </w:pPr>
  </w:style>
  <w:style w:type="character" w:customStyle="1" w:styleId="EncabezadoCar">
    <w:name w:val="Encabezado Car"/>
    <w:basedOn w:val="Fuentedeprrafopredeter"/>
    <w:link w:val="Encabezado"/>
    <w:uiPriority w:val="99"/>
    <w:rsid w:val="00BE2E2A"/>
    <w:rPr>
      <w:lang w:val="es-PE"/>
    </w:rPr>
  </w:style>
  <w:style w:type="paragraph" w:customStyle="1" w:styleId="Default">
    <w:name w:val="Default"/>
    <w:rsid w:val="008A4F6F"/>
    <w:pPr>
      <w:autoSpaceDE w:val="0"/>
      <w:autoSpaceDN w:val="0"/>
      <w:adjustRightInd w:val="0"/>
      <w:spacing w:after="0" w:line="240" w:lineRule="auto"/>
    </w:pPr>
    <w:rPr>
      <w:rFonts w:ascii="Calibri" w:hAnsi="Calibri" w:cs="Calibri"/>
      <w:color w:val="000000"/>
      <w:sz w:val="24"/>
      <w:szCs w:val="24"/>
      <w:lang w:val="en-US"/>
    </w:rPr>
  </w:style>
  <w:style w:type="paragraph" w:styleId="Descripcin">
    <w:name w:val="caption"/>
    <w:basedOn w:val="Normal"/>
    <w:next w:val="Normal"/>
    <w:uiPriority w:val="35"/>
    <w:unhideWhenUsed/>
    <w:qFormat/>
    <w:rsid w:val="00B13F87"/>
    <w:pPr>
      <w:spacing w:after="200"/>
    </w:pPr>
    <w:rPr>
      <w:i/>
      <w:iCs/>
      <w:color w:val="44546A" w:themeColor="text2"/>
      <w:sz w:val="18"/>
      <w:szCs w:val="18"/>
      <w:lang w:eastAsia="es-ES_tradnl"/>
    </w:rPr>
  </w:style>
  <w:style w:type="paragraph" w:styleId="NormalWeb">
    <w:name w:val="Normal (Web)"/>
    <w:basedOn w:val="Normal"/>
    <w:uiPriority w:val="99"/>
    <w:unhideWhenUsed/>
    <w:rsid w:val="002A2BDC"/>
    <w:pPr>
      <w:spacing w:before="100" w:beforeAutospacing="1" w:after="100" w:afterAutospacing="1"/>
    </w:pPr>
    <w:rPr>
      <w:lang w:eastAsia="es-ES_tradnl"/>
    </w:rPr>
  </w:style>
  <w:style w:type="paragraph" w:styleId="Bibliografa">
    <w:name w:val="Bibliography"/>
    <w:basedOn w:val="Normal"/>
    <w:next w:val="Normal"/>
    <w:uiPriority w:val="37"/>
    <w:unhideWhenUsed/>
    <w:rsid w:val="00EC0AFA"/>
  </w:style>
  <w:style w:type="character" w:styleId="Refdecomentario">
    <w:name w:val="annotation reference"/>
    <w:basedOn w:val="Fuentedeprrafopredeter"/>
    <w:uiPriority w:val="99"/>
    <w:semiHidden/>
    <w:unhideWhenUsed/>
    <w:rsid w:val="006900AE"/>
    <w:rPr>
      <w:sz w:val="16"/>
      <w:szCs w:val="16"/>
    </w:rPr>
  </w:style>
  <w:style w:type="paragraph" w:styleId="Textocomentario">
    <w:name w:val="annotation text"/>
    <w:basedOn w:val="Normal"/>
    <w:link w:val="TextocomentarioCar"/>
    <w:uiPriority w:val="99"/>
    <w:unhideWhenUsed/>
    <w:rsid w:val="006900AE"/>
    <w:rPr>
      <w:sz w:val="20"/>
      <w:szCs w:val="20"/>
    </w:rPr>
  </w:style>
  <w:style w:type="character" w:customStyle="1" w:styleId="TextocomentarioCar">
    <w:name w:val="Texto comentario Car"/>
    <w:basedOn w:val="Fuentedeprrafopredeter"/>
    <w:link w:val="Textocomentario"/>
    <w:uiPriority w:val="99"/>
    <w:rsid w:val="006900AE"/>
    <w:rPr>
      <w:rFonts w:ascii="Times New Roman" w:eastAsia="Times New Roman" w:hAnsi="Times New Roman" w:cs="Times New Roman"/>
      <w:sz w:val="20"/>
      <w:szCs w:val="20"/>
      <w:lang w:val="es-PE" w:eastAsia="es-MX"/>
    </w:rPr>
  </w:style>
  <w:style w:type="paragraph" w:styleId="Asuntodelcomentario">
    <w:name w:val="annotation subject"/>
    <w:basedOn w:val="Textocomentario"/>
    <w:next w:val="Textocomentario"/>
    <w:link w:val="AsuntodelcomentarioCar"/>
    <w:uiPriority w:val="99"/>
    <w:semiHidden/>
    <w:unhideWhenUsed/>
    <w:rsid w:val="006900AE"/>
    <w:rPr>
      <w:b/>
      <w:bCs/>
    </w:rPr>
  </w:style>
  <w:style w:type="character" w:customStyle="1" w:styleId="AsuntodelcomentarioCar">
    <w:name w:val="Asunto del comentario Car"/>
    <w:basedOn w:val="TextocomentarioCar"/>
    <w:link w:val="Asuntodelcomentario"/>
    <w:uiPriority w:val="99"/>
    <w:semiHidden/>
    <w:rsid w:val="006900AE"/>
    <w:rPr>
      <w:rFonts w:ascii="Times New Roman" w:eastAsia="Times New Roman" w:hAnsi="Times New Roman" w:cs="Times New Roman"/>
      <w:b/>
      <w:bCs/>
      <w:sz w:val="20"/>
      <w:szCs w:val="20"/>
      <w:lang w:val="es-PE" w:eastAsia="es-MX"/>
    </w:rPr>
  </w:style>
  <w:style w:type="paragraph" w:styleId="Revisin">
    <w:name w:val="Revision"/>
    <w:hidden/>
    <w:uiPriority w:val="99"/>
    <w:semiHidden/>
    <w:rsid w:val="00C42C2D"/>
    <w:pPr>
      <w:spacing w:after="0" w:line="240" w:lineRule="auto"/>
    </w:pPr>
    <w:rPr>
      <w:rFonts w:ascii="Times New Roman" w:eastAsia="Times New Roman" w:hAnsi="Times New Roman" w:cs="Times New Roman"/>
      <w:sz w:val="24"/>
      <w:szCs w:val="24"/>
      <w:lang w:val="es-P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0739">
      <w:bodyDiv w:val="1"/>
      <w:marLeft w:val="0"/>
      <w:marRight w:val="0"/>
      <w:marTop w:val="0"/>
      <w:marBottom w:val="0"/>
      <w:divBdr>
        <w:top w:val="none" w:sz="0" w:space="0" w:color="auto"/>
        <w:left w:val="none" w:sz="0" w:space="0" w:color="auto"/>
        <w:bottom w:val="none" w:sz="0" w:space="0" w:color="auto"/>
        <w:right w:val="none" w:sz="0" w:space="0" w:color="auto"/>
      </w:divBdr>
    </w:div>
    <w:div w:id="172837630">
      <w:bodyDiv w:val="1"/>
      <w:marLeft w:val="0"/>
      <w:marRight w:val="0"/>
      <w:marTop w:val="0"/>
      <w:marBottom w:val="0"/>
      <w:divBdr>
        <w:top w:val="none" w:sz="0" w:space="0" w:color="auto"/>
        <w:left w:val="none" w:sz="0" w:space="0" w:color="auto"/>
        <w:bottom w:val="none" w:sz="0" w:space="0" w:color="auto"/>
        <w:right w:val="none" w:sz="0" w:space="0" w:color="auto"/>
      </w:divBdr>
    </w:div>
    <w:div w:id="243534993">
      <w:bodyDiv w:val="1"/>
      <w:marLeft w:val="0"/>
      <w:marRight w:val="0"/>
      <w:marTop w:val="0"/>
      <w:marBottom w:val="0"/>
      <w:divBdr>
        <w:top w:val="none" w:sz="0" w:space="0" w:color="auto"/>
        <w:left w:val="none" w:sz="0" w:space="0" w:color="auto"/>
        <w:bottom w:val="none" w:sz="0" w:space="0" w:color="auto"/>
        <w:right w:val="none" w:sz="0" w:space="0" w:color="auto"/>
      </w:divBdr>
    </w:div>
    <w:div w:id="317000151">
      <w:bodyDiv w:val="1"/>
      <w:marLeft w:val="0"/>
      <w:marRight w:val="0"/>
      <w:marTop w:val="0"/>
      <w:marBottom w:val="0"/>
      <w:divBdr>
        <w:top w:val="none" w:sz="0" w:space="0" w:color="auto"/>
        <w:left w:val="none" w:sz="0" w:space="0" w:color="auto"/>
        <w:bottom w:val="none" w:sz="0" w:space="0" w:color="auto"/>
        <w:right w:val="none" w:sz="0" w:space="0" w:color="auto"/>
      </w:divBdr>
    </w:div>
    <w:div w:id="330957693">
      <w:bodyDiv w:val="1"/>
      <w:marLeft w:val="0"/>
      <w:marRight w:val="0"/>
      <w:marTop w:val="0"/>
      <w:marBottom w:val="0"/>
      <w:divBdr>
        <w:top w:val="none" w:sz="0" w:space="0" w:color="auto"/>
        <w:left w:val="none" w:sz="0" w:space="0" w:color="auto"/>
        <w:bottom w:val="none" w:sz="0" w:space="0" w:color="auto"/>
        <w:right w:val="none" w:sz="0" w:space="0" w:color="auto"/>
      </w:divBdr>
    </w:div>
    <w:div w:id="347373007">
      <w:bodyDiv w:val="1"/>
      <w:marLeft w:val="0"/>
      <w:marRight w:val="0"/>
      <w:marTop w:val="0"/>
      <w:marBottom w:val="0"/>
      <w:divBdr>
        <w:top w:val="none" w:sz="0" w:space="0" w:color="auto"/>
        <w:left w:val="none" w:sz="0" w:space="0" w:color="auto"/>
        <w:bottom w:val="none" w:sz="0" w:space="0" w:color="auto"/>
        <w:right w:val="none" w:sz="0" w:space="0" w:color="auto"/>
      </w:divBdr>
    </w:div>
    <w:div w:id="414475277">
      <w:bodyDiv w:val="1"/>
      <w:marLeft w:val="0"/>
      <w:marRight w:val="0"/>
      <w:marTop w:val="0"/>
      <w:marBottom w:val="0"/>
      <w:divBdr>
        <w:top w:val="none" w:sz="0" w:space="0" w:color="auto"/>
        <w:left w:val="none" w:sz="0" w:space="0" w:color="auto"/>
        <w:bottom w:val="none" w:sz="0" w:space="0" w:color="auto"/>
        <w:right w:val="none" w:sz="0" w:space="0" w:color="auto"/>
      </w:divBdr>
    </w:div>
    <w:div w:id="473448394">
      <w:bodyDiv w:val="1"/>
      <w:marLeft w:val="0"/>
      <w:marRight w:val="0"/>
      <w:marTop w:val="0"/>
      <w:marBottom w:val="0"/>
      <w:divBdr>
        <w:top w:val="none" w:sz="0" w:space="0" w:color="auto"/>
        <w:left w:val="none" w:sz="0" w:space="0" w:color="auto"/>
        <w:bottom w:val="none" w:sz="0" w:space="0" w:color="auto"/>
        <w:right w:val="none" w:sz="0" w:space="0" w:color="auto"/>
      </w:divBdr>
    </w:div>
    <w:div w:id="579563770">
      <w:bodyDiv w:val="1"/>
      <w:marLeft w:val="0"/>
      <w:marRight w:val="0"/>
      <w:marTop w:val="0"/>
      <w:marBottom w:val="0"/>
      <w:divBdr>
        <w:top w:val="none" w:sz="0" w:space="0" w:color="auto"/>
        <w:left w:val="none" w:sz="0" w:space="0" w:color="auto"/>
        <w:bottom w:val="none" w:sz="0" w:space="0" w:color="auto"/>
        <w:right w:val="none" w:sz="0" w:space="0" w:color="auto"/>
      </w:divBdr>
    </w:div>
    <w:div w:id="582684504">
      <w:bodyDiv w:val="1"/>
      <w:marLeft w:val="0"/>
      <w:marRight w:val="0"/>
      <w:marTop w:val="0"/>
      <w:marBottom w:val="0"/>
      <w:divBdr>
        <w:top w:val="none" w:sz="0" w:space="0" w:color="auto"/>
        <w:left w:val="none" w:sz="0" w:space="0" w:color="auto"/>
        <w:bottom w:val="none" w:sz="0" w:space="0" w:color="auto"/>
        <w:right w:val="none" w:sz="0" w:space="0" w:color="auto"/>
      </w:divBdr>
    </w:div>
    <w:div w:id="620841911">
      <w:bodyDiv w:val="1"/>
      <w:marLeft w:val="0"/>
      <w:marRight w:val="0"/>
      <w:marTop w:val="0"/>
      <w:marBottom w:val="0"/>
      <w:divBdr>
        <w:top w:val="none" w:sz="0" w:space="0" w:color="auto"/>
        <w:left w:val="none" w:sz="0" w:space="0" w:color="auto"/>
        <w:bottom w:val="none" w:sz="0" w:space="0" w:color="auto"/>
        <w:right w:val="none" w:sz="0" w:space="0" w:color="auto"/>
      </w:divBdr>
    </w:div>
    <w:div w:id="656345073">
      <w:bodyDiv w:val="1"/>
      <w:marLeft w:val="0"/>
      <w:marRight w:val="0"/>
      <w:marTop w:val="0"/>
      <w:marBottom w:val="0"/>
      <w:divBdr>
        <w:top w:val="none" w:sz="0" w:space="0" w:color="auto"/>
        <w:left w:val="none" w:sz="0" w:space="0" w:color="auto"/>
        <w:bottom w:val="none" w:sz="0" w:space="0" w:color="auto"/>
        <w:right w:val="none" w:sz="0" w:space="0" w:color="auto"/>
      </w:divBdr>
    </w:div>
    <w:div w:id="674721268">
      <w:bodyDiv w:val="1"/>
      <w:marLeft w:val="0"/>
      <w:marRight w:val="0"/>
      <w:marTop w:val="0"/>
      <w:marBottom w:val="0"/>
      <w:divBdr>
        <w:top w:val="none" w:sz="0" w:space="0" w:color="auto"/>
        <w:left w:val="none" w:sz="0" w:space="0" w:color="auto"/>
        <w:bottom w:val="none" w:sz="0" w:space="0" w:color="auto"/>
        <w:right w:val="none" w:sz="0" w:space="0" w:color="auto"/>
      </w:divBdr>
    </w:div>
    <w:div w:id="688027385">
      <w:bodyDiv w:val="1"/>
      <w:marLeft w:val="0"/>
      <w:marRight w:val="0"/>
      <w:marTop w:val="0"/>
      <w:marBottom w:val="0"/>
      <w:divBdr>
        <w:top w:val="none" w:sz="0" w:space="0" w:color="auto"/>
        <w:left w:val="none" w:sz="0" w:space="0" w:color="auto"/>
        <w:bottom w:val="none" w:sz="0" w:space="0" w:color="auto"/>
        <w:right w:val="none" w:sz="0" w:space="0" w:color="auto"/>
      </w:divBdr>
    </w:div>
    <w:div w:id="695883697">
      <w:bodyDiv w:val="1"/>
      <w:marLeft w:val="0"/>
      <w:marRight w:val="0"/>
      <w:marTop w:val="0"/>
      <w:marBottom w:val="0"/>
      <w:divBdr>
        <w:top w:val="none" w:sz="0" w:space="0" w:color="auto"/>
        <w:left w:val="none" w:sz="0" w:space="0" w:color="auto"/>
        <w:bottom w:val="none" w:sz="0" w:space="0" w:color="auto"/>
        <w:right w:val="none" w:sz="0" w:space="0" w:color="auto"/>
      </w:divBdr>
      <w:divsChild>
        <w:div w:id="99227891">
          <w:marLeft w:val="0"/>
          <w:marRight w:val="0"/>
          <w:marTop w:val="0"/>
          <w:marBottom w:val="0"/>
          <w:divBdr>
            <w:top w:val="none" w:sz="0" w:space="0" w:color="auto"/>
            <w:left w:val="none" w:sz="0" w:space="0" w:color="auto"/>
            <w:bottom w:val="none" w:sz="0" w:space="0" w:color="auto"/>
            <w:right w:val="none" w:sz="0" w:space="0" w:color="auto"/>
          </w:divBdr>
          <w:divsChild>
            <w:div w:id="1095201517">
              <w:marLeft w:val="0"/>
              <w:marRight w:val="0"/>
              <w:marTop w:val="0"/>
              <w:marBottom w:val="0"/>
              <w:divBdr>
                <w:top w:val="none" w:sz="0" w:space="0" w:color="auto"/>
                <w:left w:val="none" w:sz="0" w:space="0" w:color="auto"/>
                <w:bottom w:val="none" w:sz="0" w:space="0" w:color="auto"/>
                <w:right w:val="none" w:sz="0" w:space="0" w:color="auto"/>
              </w:divBdr>
              <w:divsChild>
                <w:div w:id="9807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6846">
      <w:bodyDiv w:val="1"/>
      <w:marLeft w:val="0"/>
      <w:marRight w:val="0"/>
      <w:marTop w:val="0"/>
      <w:marBottom w:val="0"/>
      <w:divBdr>
        <w:top w:val="none" w:sz="0" w:space="0" w:color="auto"/>
        <w:left w:val="none" w:sz="0" w:space="0" w:color="auto"/>
        <w:bottom w:val="none" w:sz="0" w:space="0" w:color="auto"/>
        <w:right w:val="none" w:sz="0" w:space="0" w:color="auto"/>
      </w:divBdr>
      <w:divsChild>
        <w:div w:id="569853424">
          <w:marLeft w:val="0"/>
          <w:marRight w:val="0"/>
          <w:marTop w:val="0"/>
          <w:marBottom w:val="0"/>
          <w:divBdr>
            <w:top w:val="none" w:sz="0" w:space="0" w:color="auto"/>
            <w:left w:val="none" w:sz="0" w:space="0" w:color="auto"/>
            <w:bottom w:val="none" w:sz="0" w:space="0" w:color="auto"/>
            <w:right w:val="none" w:sz="0" w:space="0" w:color="auto"/>
          </w:divBdr>
          <w:divsChild>
            <w:div w:id="1052538696">
              <w:marLeft w:val="0"/>
              <w:marRight w:val="0"/>
              <w:marTop w:val="0"/>
              <w:marBottom w:val="0"/>
              <w:divBdr>
                <w:top w:val="none" w:sz="0" w:space="0" w:color="auto"/>
                <w:left w:val="none" w:sz="0" w:space="0" w:color="auto"/>
                <w:bottom w:val="none" w:sz="0" w:space="0" w:color="auto"/>
                <w:right w:val="none" w:sz="0" w:space="0" w:color="auto"/>
              </w:divBdr>
              <w:divsChild>
                <w:div w:id="12080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0424">
      <w:bodyDiv w:val="1"/>
      <w:marLeft w:val="0"/>
      <w:marRight w:val="0"/>
      <w:marTop w:val="0"/>
      <w:marBottom w:val="0"/>
      <w:divBdr>
        <w:top w:val="none" w:sz="0" w:space="0" w:color="auto"/>
        <w:left w:val="none" w:sz="0" w:space="0" w:color="auto"/>
        <w:bottom w:val="none" w:sz="0" w:space="0" w:color="auto"/>
        <w:right w:val="none" w:sz="0" w:space="0" w:color="auto"/>
      </w:divBdr>
    </w:div>
    <w:div w:id="826095654">
      <w:bodyDiv w:val="1"/>
      <w:marLeft w:val="0"/>
      <w:marRight w:val="0"/>
      <w:marTop w:val="0"/>
      <w:marBottom w:val="0"/>
      <w:divBdr>
        <w:top w:val="none" w:sz="0" w:space="0" w:color="auto"/>
        <w:left w:val="none" w:sz="0" w:space="0" w:color="auto"/>
        <w:bottom w:val="none" w:sz="0" w:space="0" w:color="auto"/>
        <w:right w:val="none" w:sz="0" w:space="0" w:color="auto"/>
      </w:divBdr>
    </w:div>
    <w:div w:id="843282200">
      <w:bodyDiv w:val="1"/>
      <w:marLeft w:val="0"/>
      <w:marRight w:val="0"/>
      <w:marTop w:val="0"/>
      <w:marBottom w:val="0"/>
      <w:divBdr>
        <w:top w:val="none" w:sz="0" w:space="0" w:color="auto"/>
        <w:left w:val="none" w:sz="0" w:space="0" w:color="auto"/>
        <w:bottom w:val="none" w:sz="0" w:space="0" w:color="auto"/>
        <w:right w:val="none" w:sz="0" w:space="0" w:color="auto"/>
      </w:divBdr>
    </w:div>
    <w:div w:id="845899602">
      <w:bodyDiv w:val="1"/>
      <w:marLeft w:val="0"/>
      <w:marRight w:val="0"/>
      <w:marTop w:val="0"/>
      <w:marBottom w:val="0"/>
      <w:divBdr>
        <w:top w:val="none" w:sz="0" w:space="0" w:color="auto"/>
        <w:left w:val="none" w:sz="0" w:space="0" w:color="auto"/>
        <w:bottom w:val="none" w:sz="0" w:space="0" w:color="auto"/>
        <w:right w:val="none" w:sz="0" w:space="0" w:color="auto"/>
      </w:divBdr>
    </w:div>
    <w:div w:id="846216226">
      <w:bodyDiv w:val="1"/>
      <w:marLeft w:val="0"/>
      <w:marRight w:val="0"/>
      <w:marTop w:val="0"/>
      <w:marBottom w:val="0"/>
      <w:divBdr>
        <w:top w:val="none" w:sz="0" w:space="0" w:color="auto"/>
        <w:left w:val="none" w:sz="0" w:space="0" w:color="auto"/>
        <w:bottom w:val="none" w:sz="0" w:space="0" w:color="auto"/>
        <w:right w:val="none" w:sz="0" w:space="0" w:color="auto"/>
      </w:divBdr>
    </w:div>
    <w:div w:id="873494043">
      <w:bodyDiv w:val="1"/>
      <w:marLeft w:val="0"/>
      <w:marRight w:val="0"/>
      <w:marTop w:val="0"/>
      <w:marBottom w:val="0"/>
      <w:divBdr>
        <w:top w:val="none" w:sz="0" w:space="0" w:color="auto"/>
        <w:left w:val="none" w:sz="0" w:space="0" w:color="auto"/>
        <w:bottom w:val="none" w:sz="0" w:space="0" w:color="auto"/>
        <w:right w:val="none" w:sz="0" w:space="0" w:color="auto"/>
      </w:divBdr>
    </w:div>
    <w:div w:id="885793521">
      <w:bodyDiv w:val="1"/>
      <w:marLeft w:val="0"/>
      <w:marRight w:val="0"/>
      <w:marTop w:val="0"/>
      <w:marBottom w:val="0"/>
      <w:divBdr>
        <w:top w:val="none" w:sz="0" w:space="0" w:color="auto"/>
        <w:left w:val="none" w:sz="0" w:space="0" w:color="auto"/>
        <w:bottom w:val="none" w:sz="0" w:space="0" w:color="auto"/>
        <w:right w:val="none" w:sz="0" w:space="0" w:color="auto"/>
      </w:divBdr>
    </w:div>
    <w:div w:id="1256481602">
      <w:bodyDiv w:val="1"/>
      <w:marLeft w:val="0"/>
      <w:marRight w:val="0"/>
      <w:marTop w:val="0"/>
      <w:marBottom w:val="0"/>
      <w:divBdr>
        <w:top w:val="none" w:sz="0" w:space="0" w:color="auto"/>
        <w:left w:val="none" w:sz="0" w:space="0" w:color="auto"/>
        <w:bottom w:val="none" w:sz="0" w:space="0" w:color="auto"/>
        <w:right w:val="none" w:sz="0" w:space="0" w:color="auto"/>
      </w:divBdr>
    </w:div>
    <w:div w:id="1269313308">
      <w:bodyDiv w:val="1"/>
      <w:marLeft w:val="0"/>
      <w:marRight w:val="0"/>
      <w:marTop w:val="0"/>
      <w:marBottom w:val="0"/>
      <w:divBdr>
        <w:top w:val="none" w:sz="0" w:space="0" w:color="auto"/>
        <w:left w:val="none" w:sz="0" w:space="0" w:color="auto"/>
        <w:bottom w:val="none" w:sz="0" w:space="0" w:color="auto"/>
        <w:right w:val="none" w:sz="0" w:space="0" w:color="auto"/>
      </w:divBdr>
    </w:div>
    <w:div w:id="1389376058">
      <w:bodyDiv w:val="1"/>
      <w:marLeft w:val="0"/>
      <w:marRight w:val="0"/>
      <w:marTop w:val="0"/>
      <w:marBottom w:val="0"/>
      <w:divBdr>
        <w:top w:val="none" w:sz="0" w:space="0" w:color="auto"/>
        <w:left w:val="none" w:sz="0" w:space="0" w:color="auto"/>
        <w:bottom w:val="none" w:sz="0" w:space="0" w:color="auto"/>
        <w:right w:val="none" w:sz="0" w:space="0" w:color="auto"/>
      </w:divBdr>
    </w:div>
    <w:div w:id="1505777502">
      <w:bodyDiv w:val="1"/>
      <w:marLeft w:val="0"/>
      <w:marRight w:val="0"/>
      <w:marTop w:val="0"/>
      <w:marBottom w:val="0"/>
      <w:divBdr>
        <w:top w:val="none" w:sz="0" w:space="0" w:color="auto"/>
        <w:left w:val="none" w:sz="0" w:space="0" w:color="auto"/>
        <w:bottom w:val="none" w:sz="0" w:space="0" w:color="auto"/>
        <w:right w:val="none" w:sz="0" w:space="0" w:color="auto"/>
      </w:divBdr>
    </w:div>
    <w:div w:id="1559125097">
      <w:bodyDiv w:val="1"/>
      <w:marLeft w:val="0"/>
      <w:marRight w:val="0"/>
      <w:marTop w:val="0"/>
      <w:marBottom w:val="0"/>
      <w:divBdr>
        <w:top w:val="none" w:sz="0" w:space="0" w:color="auto"/>
        <w:left w:val="none" w:sz="0" w:space="0" w:color="auto"/>
        <w:bottom w:val="none" w:sz="0" w:space="0" w:color="auto"/>
        <w:right w:val="none" w:sz="0" w:space="0" w:color="auto"/>
      </w:divBdr>
    </w:div>
    <w:div w:id="1573200411">
      <w:bodyDiv w:val="1"/>
      <w:marLeft w:val="0"/>
      <w:marRight w:val="0"/>
      <w:marTop w:val="0"/>
      <w:marBottom w:val="0"/>
      <w:divBdr>
        <w:top w:val="none" w:sz="0" w:space="0" w:color="auto"/>
        <w:left w:val="none" w:sz="0" w:space="0" w:color="auto"/>
        <w:bottom w:val="none" w:sz="0" w:space="0" w:color="auto"/>
        <w:right w:val="none" w:sz="0" w:space="0" w:color="auto"/>
      </w:divBdr>
    </w:div>
    <w:div w:id="1611933264">
      <w:bodyDiv w:val="1"/>
      <w:marLeft w:val="0"/>
      <w:marRight w:val="0"/>
      <w:marTop w:val="0"/>
      <w:marBottom w:val="0"/>
      <w:divBdr>
        <w:top w:val="none" w:sz="0" w:space="0" w:color="auto"/>
        <w:left w:val="none" w:sz="0" w:space="0" w:color="auto"/>
        <w:bottom w:val="none" w:sz="0" w:space="0" w:color="auto"/>
        <w:right w:val="none" w:sz="0" w:space="0" w:color="auto"/>
      </w:divBdr>
    </w:div>
    <w:div w:id="1616324607">
      <w:bodyDiv w:val="1"/>
      <w:marLeft w:val="0"/>
      <w:marRight w:val="0"/>
      <w:marTop w:val="0"/>
      <w:marBottom w:val="0"/>
      <w:divBdr>
        <w:top w:val="none" w:sz="0" w:space="0" w:color="auto"/>
        <w:left w:val="none" w:sz="0" w:space="0" w:color="auto"/>
        <w:bottom w:val="none" w:sz="0" w:space="0" w:color="auto"/>
        <w:right w:val="none" w:sz="0" w:space="0" w:color="auto"/>
      </w:divBdr>
    </w:div>
    <w:div w:id="1710295945">
      <w:bodyDiv w:val="1"/>
      <w:marLeft w:val="0"/>
      <w:marRight w:val="0"/>
      <w:marTop w:val="0"/>
      <w:marBottom w:val="0"/>
      <w:divBdr>
        <w:top w:val="none" w:sz="0" w:space="0" w:color="auto"/>
        <w:left w:val="none" w:sz="0" w:space="0" w:color="auto"/>
        <w:bottom w:val="none" w:sz="0" w:space="0" w:color="auto"/>
        <w:right w:val="none" w:sz="0" w:space="0" w:color="auto"/>
      </w:divBdr>
    </w:div>
    <w:div w:id="1789658135">
      <w:bodyDiv w:val="1"/>
      <w:marLeft w:val="0"/>
      <w:marRight w:val="0"/>
      <w:marTop w:val="0"/>
      <w:marBottom w:val="0"/>
      <w:divBdr>
        <w:top w:val="none" w:sz="0" w:space="0" w:color="auto"/>
        <w:left w:val="none" w:sz="0" w:space="0" w:color="auto"/>
        <w:bottom w:val="none" w:sz="0" w:space="0" w:color="auto"/>
        <w:right w:val="none" w:sz="0" w:space="0" w:color="auto"/>
      </w:divBdr>
    </w:div>
    <w:div w:id="1832136078">
      <w:bodyDiv w:val="1"/>
      <w:marLeft w:val="0"/>
      <w:marRight w:val="0"/>
      <w:marTop w:val="0"/>
      <w:marBottom w:val="0"/>
      <w:divBdr>
        <w:top w:val="none" w:sz="0" w:space="0" w:color="auto"/>
        <w:left w:val="none" w:sz="0" w:space="0" w:color="auto"/>
        <w:bottom w:val="none" w:sz="0" w:space="0" w:color="auto"/>
        <w:right w:val="none" w:sz="0" w:space="0" w:color="auto"/>
      </w:divBdr>
      <w:divsChild>
        <w:div w:id="164249681">
          <w:marLeft w:val="0"/>
          <w:marRight w:val="0"/>
          <w:marTop w:val="0"/>
          <w:marBottom w:val="0"/>
          <w:divBdr>
            <w:top w:val="none" w:sz="0" w:space="0" w:color="auto"/>
            <w:left w:val="none" w:sz="0" w:space="0" w:color="auto"/>
            <w:bottom w:val="none" w:sz="0" w:space="0" w:color="auto"/>
            <w:right w:val="none" w:sz="0" w:space="0" w:color="auto"/>
          </w:divBdr>
          <w:divsChild>
            <w:div w:id="189031037">
              <w:marLeft w:val="0"/>
              <w:marRight w:val="0"/>
              <w:marTop w:val="0"/>
              <w:marBottom w:val="0"/>
              <w:divBdr>
                <w:top w:val="none" w:sz="0" w:space="0" w:color="auto"/>
                <w:left w:val="none" w:sz="0" w:space="0" w:color="auto"/>
                <w:bottom w:val="none" w:sz="0" w:space="0" w:color="auto"/>
                <w:right w:val="none" w:sz="0" w:space="0" w:color="auto"/>
              </w:divBdr>
              <w:divsChild>
                <w:div w:id="651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34458">
      <w:bodyDiv w:val="1"/>
      <w:marLeft w:val="0"/>
      <w:marRight w:val="0"/>
      <w:marTop w:val="0"/>
      <w:marBottom w:val="0"/>
      <w:divBdr>
        <w:top w:val="none" w:sz="0" w:space="0" w:color="auto"/>
        <w:left w:val="none" w:sz="0" w:space="0" w:color="auto"/>
        <w:bottom w:val="none" w:sz="0" w:space="0" w:color="auto"/>
        <w:right w:val="none" w:sz="0" w:space="0" w:color="auto"/>
      </w:divBdr>
    </w:div>
    <w:div w:id="1937058818">
      <w:bodyDiv w:val="1"/>
      <w:marLeft w:val="0"/>
      <w:marRight w:val="0"/>
      <w:marTop w:val="0"/>
      <w:marBottom w:val="0"/>
      <w:divBdr>
        <w:top w:val="none" w:sz="0" w:space="0" w:color="auto"/>
        <w:left w:val="none" w:sz="0" w:space="0" w:color="auto"/>
        <w:bottom w:val="none" w:sz="0" w:space="0" w:color="auto"/>
        <w:right w:val="none" w:sz="0" w:space="0" w:color="auto"/>
      </w:divBdr>
    </w:div>
    <w:div w:id="2133939229">
      <w:bodyDiv w:val="1"/>
      <w:marLeft w:val="0"/>
      <w:marRight w:val="0"/>
      <w:marTop w:val="0"/>
      <w:marBottom w:val="0"/>
      <w:divBdr>
        <w:top w:val="none" w:sz="0" w:space="0" w:color="auto"/>
        <w:left w:val="none" w:sz="0" w:space="0" w:color="auto"/>
        <w:bottom w:val="none" w:sz="0" w:space="0" w:color="auto"/>
        <w:right w:val="none" w:sz="0" w:space="0" w:color="auto"/>
      </w:divBdr>
      <w:divsChild>
        <w:div w:id="1165517014">
          <w:marLeft w:val="0"/>
          <w:marRight w:val="0"/>
          <w:marTop w:val="0"/>
          <w:marBottom w:val="0"/>
          <w:divBdr>
            <w:top w:val="none" w:sz="0" w:space="0" w:color="auto"/>
            <w:left w:val="none" w:sz="0" w:space="0" w:color="auto"/>
            <w:bottom w:val="none" w:sz="0" w:space="0" w:color="auto"/>
            <w:right w:val="none" w:sz="0" w:space="0" w:color="auto"/>
          </w:divBdr>
        </w:div>
        <w:div w:id="314261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CEP173</b:Tag>
    <b:SourceType>DocumentFromInternetSite</b:SourceType>
    <b:Guid>{15514A50-088B-4CED-83C4-D62F0A9B63C2}</b:Guid>
    <b:Author>
      <b:Author>
        <b:Corporate>CEPLAN</b:Corporate>
      </b:Author>
    </b:Author>
    <b:Title>Perú 2030: Tendencias globales y regionales</b:Title>
    <b:Year>2017</b:Year>
    <b:URL>https://www.ceplan.gob.pe/documentos_/peru-2030-tendencias-globales-y-regionales/</b:URL>
    <b:RefOrder>6</b:RefOrder>
  </b:Source>
  <b:Source>
    <b:Tag>OCD164</b:Tag>
    <b:SourceType>DocumentFromInternetSite</b:SourceType>
    <b:Guid>{F61AE0DB-98C6-4848-A584-8E2315138018}</b:Guid>
    <b:Author>
      <b:Author>
        <b:Corporate>OCDE</b:Corporate>
      </b:Author>
    </b:Author>
    <b:Title>Estudio multidimensional del Perú Volumen 2. Análisis detallado y recomendaciones</b:Title>
    <b:Year>2016</b:Year>
    <b:URL>https://www.oecd.org/dev/americas/RESUMEN_EJECUTIVO_MDCR_Peru.pdf</b:URL>
    <b:RefOrder>9</b:RefOrder>
  </b:Source>
  <b:Source>
    <b:Tag>CEP191</b:Tag>
    <b:SourceType>DocumentFromInternetSite</b:SourceType>
    <b:Guid>{AB49AE30-8E5E-4FC9-B1E9-4B6E0D714D55}</b:Guid>
    <b:Author>
      <b:Author>
        <b:Corporate>CEPLAN</b:Corporate>
      </b:Author>
    </b:Author>
    <b:Title>Escenarios Contextuales: Cambios globales y sus consecuencias para el Perú</b:Title>
    <b:Year>2019</b:Year>
    <b:URL>https://www.ceplan.gob.pe/documentos_/escenarios-contextuales-cambios-globales-y-sus-consecuencias-para-el-peru-2/</b:URL>
    <b:RefOrder>10</b:RefOrder>
  </b:Source>
  <b:Source>
    <b:Tag>CEP18</b:Tag>
    <b:SourceType>Book</b:SourceType>
    <b:Guid>{66E46AD4-2ED9-FD4E-A77E-F7B6FD683D2B}</b:Guid>
    <b:Author>
      <b:Author>
        <b:Corporate>CEPLAN</b:Corporate>
      </b:Author>
    </b:Author>
    <b:Title>Guía de Políticas Nacionales</b:Title>
    <b:City>Lima</b:City>
    <b:Publisher>Centro Nacional de Planeamiento Estratégico</b:Publisher>
    <b:Year>2018</b:Year>
    <b:RefOrder>1</b:RefOrder>
  </b:Source>
  <b:Source>
    <b:Tag>Tho97</b:Tag>
    <b:SourceType>JournalArticle</b:SourceType>
    <b:Guid>{09861A52-0870-3545-A537-FE6D35D187C7}</b:Guid>
    <b:Title>Speaking of fashion: consumers' uses of fashion discourses and the appropriation of countervailing cultural meanings</b:Title>
    <b:JournalName>Journal of consumer research</b:JournalName>
    <b:Year>1997</b:Year>
    <b:Pages>15-42</b:Pages>
    <b:Author>
      <b:Author>
        <b:NameList>
          <b:Person>
            <b:Last>Thompson</b:Last>
            <b:Middle>J.</b:Middle>
            <b:First>C.</b:First>
          </b:Person>
          <b:Person>
            <b:Last>Haytko</b:Last>
            <b:Middle>L.</b:Middle>
            <b:First>D.</b:First>
          </b:Person>
        </b:NameList>
      </b:Author>
    </b:Author>
    <b:Volume>24</b:Volume>
    <b:Issue>1</b:Issue>
    <b:RefOrder>2</b:RefOrder>
  </b:Source>
  <b:Source>
    <b:Tag>UNC171</b:Tag>
    <b:SourceType>Book</b:SourceType>
    <b:Guid>{02A02F78-B386-FE4F-998F-55BBFEFB9D8D}</b:Guid>
    <b:Author>
      <b:Author>
        <b:Corporate>UNCTAD</b:Corporate>
      </b:Author>
    </b:Author>
    <b:Title>Achieving the Sustainable Development Goals through Consumer Protection</b:Title>
    <b:Year>2017</b:Year>
    <b:City>Geneva</b:City>
    <b:Publisher>United Nations</b:Publisher>
    <b:RefOrder>3</b:RefOrder>
  </b:Source>
  <b:Source>
    <b:Tag>UNC19</b:Tag>
    <b:SourceType>Report</b:SourceType>
    <b:Guid>{170269C9-05F2-DD4D-8D3D-D27D2DC438AB}</b:Guid>
    <b:Title>Contribución de la protección del consumidor al consumo sostenible</b:Title>
    <b:City>Nueva York</b:City>
    <b:Publisher>Naciones Unidas</b:Publisher>
    <b:Year>2019</b:Year>
    <b:Author>
      <b:Author>
        <b:Corporate>UNCTAD</b:Corporate>
      </b:Author>
    </b:Author>
    <b:RefOrder>11</b:RefOrder>
  </b:Source>
  <b:Source>
    <b:Tag>Med14</b:Tag>
    <b:SourceType>Book</b:SourceType>
    <b:Guid>{8341A823-D54F-8A44-A140-DE8E4862328B}</b:Guid>
    <b:Title>Prospectiva y política pública para el cambio estructural en América Latina y el Caribe</b:Title>
    <b:City>Santiago de Chile</b:City>
    <b:Publisher>CEPAL</b:Publisher>
    <b:Year>2014</b:Year>
    <b:Author>
      <b:Author>
        <b:NameList>
          <b:Person>
            <b:Last>Medina Vásquez</b:Last>
            <b:First>J.</b:First>
          </b:Person>
          <b:Person>
            <b:Last>Becerra</b:Last>
            <b:First>S.</b:First>
          </b:Person>
          <b:Person>
            <b:Last>Castaño</b:Last>
            <b:First>P.</b:First>
          </b:Person>
        </b:NameList>
      </b:Author>
    </b:Author>
    <b:RefOrder>4</b:RefOrder>
  </b:Source>
  <b:Source>
    <b:Tag>CEP19</b:Tag>
    <b:SourceType>Misc</b:SourceType>
    <b:Guid>{73055CAD-1EC2-45D8-A8E6-C06DCB10CEF9}</b:Guid>
    <b:Author>
      <b:Author>
        <b:NameList>
          <b:Person>
            <b:Last>CEPLAN</b:Last>
          </b:Person>
        </b:NameList>
      </b:Author>
    </b:Author>
    <b:Title>Perú 2030: tendencias globales y regionales</b:Title>
    <b:Year>2019</b:Year>
    <b:RefOrder>5</b:RefOrder>
  </b:Source>
  <b:Source>
    <b:Tag>Cep20</b:Tag>
    <b:SourceType>Report</b:SourceType>
    <b:Guid>{BA603382-84BE-41F8-BE3A-16B46E3B0459}</b:Guid>
    <b:Author>
      <b:Author>
        <b:Corporate>Ceplan</b:Corporate>
      </b:Author>
    </b:Author>
    <b:Title>Perú 2050: Tendencias nacionales con el impacto de la Covid-19</b:Title>
    <b:Year>2020</b:Year>
    <b:RefOrder>7</b:RefOrder>
  </b:Source>
  <b:Source>
    <b:Tag>Min19</b:Tag>
    <b:SourceType>Misc</b:SourceType>
    <b:Guid>{AFD5A4E5-8ED6-401E-9062-FD1F742732FA}</b:Guid>
    <b:Title>Política Nacional de Juventud</b:Title>
    <b:Year>2019</b:Year>
    <b:Author>
      <b:Author>
        <b:Corporate>Ministerio de Educación</b:Corporate>
      </b:Author>
    </b:Author>
    <b:CountryRegion>Perú</b:CountryRegion>
    <b:Publisher>Ministerio de Educación</b:Publisher>
    <b:RefOrder>8</b:RefOrder>
  </b:Source>
</b:Sources>
</file>

<file path=customXml/itemProps1.xml><?xml version="1.0" encoding="utf-8"?>
<ds:datastoreItem xmlns:ds="http://schemas.openxmlformats.org/officeDocument/2006/customXml" ds:itemID="{D73AAC1B-BC25-4DB5-92A7-E425E533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6224</Words>
  <Characters>34236</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Vila</dc:creator>
  <cp:keywords/>
  <dc:description/>
  <cp:lastModifiedBy>Benjamin Vila</cp:lastModifiedBy>
  <cp:revision>3</cp:revision>
  <cp:lastPrinted>2022-08-12T20:29:00Z</cp:lastPrinted>
  <dcterms:created xsi:type="dcterms:W3CDTF">2022-08-12T20:47:00Z</dcterms:created>
  <dcterms:modified xsi:type="dcterms:W3CDTF">2022-08-12T20:49:00Z</dcterms:modified>
</cp:coreProperties>
</file>