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C5D8C7" w14:textId="77777777" w:rsidR="003A03FD" w:rsidRPr="005845EE" w:rsidRDefault="003A03FD" w:rsidP="00D220CA">
      <w:pPr>
        <w:pStyle w:val="Ttulo2"/>
        <w:numPr>
          <w:ilvl w:val="0"/>
          <w:numId w:val="0"/>
        </w:numPr>
        <w:ind w:left="720" w:hanging="360"/>
        <w:jc w:val="center"/>
        <w:rPr>
          <w:color w:val="000000" w:themeColor="text1"/>
        </w:rPr>
      </w:pPr>
      <w:r w:rsidRPr="005845EE">
        <w:rPr>
          <w:color w:val="000000" w:themeColor="text1"/>
        </w:rPr>
        <w:t>Ministerio de Desarrollo e Inclusión Social</w:t>
      </w:r>
    </w:p>
    <w:p w14:paraId="701A3AC2" w14:textId="77777777" w:rsidR="003A03FD" w:rsidRPr="005845EE" w:rsidRDefault="003A03FD" w:rsidP="003A03FD">
      <w:pPr>
        <w:ind w:left="4" w:hanging="4"/>
        <w:rPr>
          <w:color w:val="000000" w:themeColor="text1"/>
          <w:sz w:val="36"/>
          <w:szCs w:val="36"/>
        </w:rPr>
      </w:pPr>
    </w:p>
    <w:p w14:paraId="394D170B" w14:textId="77777777" w:rsidR="003A03FD" w:rsidRPr="005845EE" w:rsidRDefault="003A03FD" w:rsidP="003A03FD">
      <w:pPr>
        <w:ind w:left="4" w:hanging="4"/>
        <w:jc w:val="center"/>
        <w:rPr>
          <w:color w:val="000000" w:themeColor="text1"/>
          <w:sz w:val="36"/>
          <w:szCs w:val="36"/>
        </w:rPr>
      </w:pPr>
    </w:p>
    <w:p w14:paraId="5D79D07E" w14:textId="77777777" w:rsidR="003A03FD" w:rsidRPr="005845EE" w:rsidRDefault="003A03FD" w:rsidP="003A03FD">
      <w:pPr>
        <w:ind w:left="4" w:hanging="4"/>
        <w:rPr>
          <w:color w:val="000000" w:themeColor="text1"/>
          <w:sz w:val="36"/>
          <w:szCs w:val="36"/>
        </w:rPr>
      </w:pPr>
    </w:p>
    <w:p w14:paraId="25406743" w14:textId="77777777" w:rsidR="003A03FD" w:rsidRPr="005845EE" w:rsidRDefault="003A03FD" w:rsidP="003A03FD">
      <w:pPr>
        <w:ind w:left="4" w:hanging="4"/>
        <w:jc w:val="center"/>
        <w:rPr>
          <w:color w:val="000000" w:themeColor="text1"/>
          <w:sz w:val="36"/>
          <w:szCs w:val="36"/>
        </w:rPr>
      </w:pPr>
    </w:p>
    <w:p w14:paraId="32C647FD" w14:textId="77777777" w:rsidR="003A03FD" w:rsidRPr="005845EE" w:rsidRDefault="003A03FD" w:rsidP="003A03FD">
      <w:pPr>
        <w:ind w:left="4" w:hanging="4"/>
        <w:jc w:val="center"/>
        <w:rPr>
          <w:color w:val="000000" w:themeColor="text1"/>
          <w:sz w:val="36"/>
          <w:szCs w:val="36"/>
        </w:rPr>
      </w:pPr>
    </w:p>
    <w:p w14:paraId="7BC475CB" w14:textId="77777777" w:rsidR="003A03FD" w:rsidRPr="005845EE" w:rsidRDefault="003A03FD" w:rsidP="003A03FD">
      <w:pPr>
        <w:ind w:left="4" w:hanging="4"/>
        <w:jc w:val="center"/>
        <w:rPr>
          <w:color w:val="000000" w:themeColor="text1"/>
          <w:sz w:val="36"/>
          <w:szCs w:val="36"/>
        </w:rPr>
      </w:pPr>
    </w:p>
    <w:p w14:paraId="3AE7F87D" w14:textId="77777777" w:rsidR="003A03FD" w:rsidRPr="005845EE" w:rsidRDefault="003A03FD" w:rsidP="003A03FD">
      <w:pPr>
        <w:ind w:left="4" w:hanging="4"/>
        <w:jc w:val="center"/>
        <w:rPr>
          <w:color w:val="000000" w:themeColor="text1"/>
          <w:sz w:val="44"/>
          <w:szCs w:val="44"/>
        </w:rPr>
      </w:pPr>
    </w:p>
    <w:p w14:paraId="7034A41B" w14:textId="77777777" w:rsidR="003A03FD" w:rsidRPr="005845EE" w:rsidRDefault="003A03FD" w:rsidP="003A03FD">
      <w:pPr>
        <w:ind w:left="4" w:hanging="4"/>
        <w:jc w:val="center"/>
        <w:rPr>
          <w:color w:val="000000" w:themeColor="text1"/>
          <w:sz w:val="52"/>
          <w:szCs w:val="52"/>
        </w:rPr>
      </w:pPr>
      <w:r w:rsidRPr="005845EE">
        <w:rPr>
          <w:b/>
          <w:color w:val="000000" w:themeColor="text1"/>
          <w:sz w:val="52"/>
          <w:szCs w:val="52"/>
        </w:rPr>
        <w:t>Política Nacional de Desarrollo e Inclusión Social al 2030</w:t>
      </w:r>
    </w:p>
    <w:p w14:paraId="2E8891B3" w14:textId="77777777" w:rsidR="003A03FD" w:rsidRPr="005845EE" w:rsidRDefault="003A03FD" w:rsidP="003A03FD">
      <w:pPr>
        <w:ind w:left="4" w:hanging="4"/>
        <w:jc w:val="center"/>
        <w:rPr>
          <w:color w:val="000000" w:themeColor="text1"/>
          <w:sz w:val="36"/>
          <w:szCs w:val="36"/>
        </w:rPr>
      </w:pPr>
    </w:p>
    <w:p w14:paraId="484A5D76" w14:textId="77777777" w:rsidR="003A03FD" w:rsidRPr="005845EE" w:rsidRDefault="003A03FD" w:rsidP="003A03FD">
      <w:pPr>
        <w:ind w:left="4" w:hanging="4"/>
        <w:jc w:val="center"/>
        <w:rPr>
          <w:color w:val="000000" w:themeColor="text1"/>
          <w:sz w:val="36"/>
          <w:szCs w:val="36"/>
        </w:rPr>
      </w:pPr>
    </w:p>
    <w:p w14:paraId="67F0651C" w14:textId="77777777" w:rsidR="003A03FD" w:rsidRPr="005845EE" w:rsidRDefault="003A03FD" w:rsidP="003A03FD">
      <w:pPr>
        <w:ind w:left="4" w:hanging="4"/>
        <w:jc w:val="center"/>
        <w:rPr>
          <w:color w:val="000000" w:themeColor="text1"/>
          <w:sz w:val="36"/>
          <w:szCs w:val="36"/>
        </w:rPr>
      </w:pPr>
    </w:p>
    <w:p w14:paraId="0C63DCEF" w14:textId="77777777" w:rsidR="003A03FD" w:rsidRPr="005845EE" w:rsidRDefault="003A03FD" w:rsidP="003A03FD">
      <w:pPr>
        <w:ind w:left="4" w:hanging="4"/>
        <w:jc w:val="center"/>
        <w:rPr>
          <w:color w:val="000000" w:themeColor="text1"/>
          <w:sz w:val="36"/>
          <w:szCs w:val="36"/>
        </w:rPr>
      </w:pPr>
    </w:p>
    <w:p w14:paraId="6E1F76AB" w14:textId="77777777" w:rsidR="003A03FD" w:rsidRPr="005845EE" w:rsidRDefault="003A03FD" w:rsidP="003A03FD">
      <w:pPr>
        <w:ind w:left="4" w:hanging="4"/>
        <w:jc w:val="center"/>
        <w:rPr>
          <w:color w:val="000000" w:themeColor="text1"/>
          <w:sz w:val="36"/>
          <w:szCs w:val="36"/>
        </w:rPr>
      </w:pPr>
    </w:p>
    <w:p w14:paraId="481860A7" w14:textId="77777777" w:rsidR="003A03FD" w:rsidRPr="005845EE" w:rsidRDefault="003A03FD" w:rsidP="003A03FD">
      <w:pPr>
        <w:ind w:left="4" w:hanging="4"/>
        <w:jc w:val="center"/>
        <w:rPr>
          <w:color w:val="000000" w:themeColor="text1"/>
          <w:sz w:val="36"/>
          <w:szCs w:val="36"/>
        </w:rPr>
      </w:pPr>
    </w:p>
    <w:p w14:paraId="006031BA" w14:textId="1B9F02C3" w:rsidR="00DD48B7" w:rsidRPr="005845EE" w:rsidRDefault="00AB7754" w:rsidP="003A03FD">
      <w:pPr>
        <w:jc w:val="center"/>
        <w:rPr>
          <w:color w:val="000000" w:themeColor="text1"/>
        </w:rPr>
      </w:pPr>
      <w:r w:rsidRPr="005845EE">
        <w:rPr>
          <w:color w:val="000000" w:themeColor="text1"/>
          <w:sz w:val="36"/>
          <w:szCs w:val="36"/>
        </w:rPr>
        <w:t>Se</w:t>
      </w:r>
      <w:r w:rsidR="00ED1E7B" w:rsidRPr="005845EE">
        <w:rPr>
          <w:color w:val="000000" w:themeColor="text1"/>
          <w:sz w:val="36"/>
          <w:szCs w:val="36"/>
        </w:rPr>
        <w:t>p</w:t>
      </w:r>
      <w:r w:rsidRPr="005845EE">
        <w:rPr>
          <w:color w:val="000000" w:themeColor="text1"/>
          <w:sz w:val="36"/>
          <w:szCs w:val="36"/>
        </w:rPr>
        <w:t>tiembre</w:t>
      </w:r>
      <w:r w:rsidR="003A03FD" w:rsidRPr="005845EE">
        <w:rPr>
          <w:color w:val="000000" w:themeColor="text1"/>
          <w:sz w:val="36"/>
          <w:szCs w:val="36"/>
        </w:rPr>
        <w:t xml:space="preserve"> 2022</w:t>
      </w:r>
    </w:p>
    <w:p w14:paraId="05606765" w14:textId="77777777" w:rsidR="00DD48B7" w:rsidRPr="005845EE" w:rsidRDefault="00DD48B7" w:rsidP="00DD48B7">
      <w:pPr>
        <w:rPr>
          <w:color w:val="000000" w:themeColor="text1"/>
        </w:rPr>
      </w:pPr>
    </w:p>
    <w:p w14:paraId="5E6B315B" w14:textId="77777777" w:rsidR="00DD48B7" w:rsidRPr="005845EE" w:rsidRDefault="00DD48B7" w:rsidP="00DD48B7">
      <w:pPr>
        <w:rPr>
          <w:color w:val="000000" w:themeColor="text1"/>
        </w:rPr>
      </w:pPr>
    </w:p>
    <w:p w14:paraId="515169F4" w14:textId="77777777" w:rsidR="00DD48B7" w:rsidRPr="005845EE" w:rsidRDefault="00DD48B7" w:rsidP="00DD48B7">
      <w:pPr>
        <w:rPr>
          <w:color w:val="000000" w:themeColor="text1"/>
        </w:rPr>
      </w:pPr>
    </w:p>
    <w:p w14:paraId="3B5A8CEF" w14:textId="77777777" w:rsidR="00DD48B7" w:rsidRPr="005845EE" w:rsidRDefault="00DD48B7" w:rsidP="00DD48B7">
      <w:pPr>
        <w:rPr>
          <w:color w:val="000000" w:themeColor="text1"/>
        </w:rPr>
      </w:pPr>
    </w:p>
    <w:p w14:paraId="1BDD77C1" w14:textId="77777777" w:rsidR="00DD48B7" w:rsidRPr="005845EE" w:rsidRDefault="00DD48B7" w:rsidP="00DD48B7">
      <w:pPr>
        <w:rPr>
          <w:color w:val="000000" w:themeColor="text1"/>
        </w:rPr>
      </w:pPr>
    </w:p>
    <w:p w14:paraId="1A47F32B" w14:textId="77777777" w:rsidR="00DD48B7" w:rsidRPr="005845EE" w:rsidRDefault="00DD48B7" w:rsidP="00DD48B7">
      <w:pPr>
        <w:rPr>
          <w:color w:val="000000" w:themeColor="text1"/>
        </w:rPr>
      </w:pPr>
    </w:p>
    <w:p w14:paraId="55487A1C" w14:textId="77777777" w:rsidR="00DD48B7" w:rsidRPr="005845EE" w:rsidRDefault="00DD48B7" w:rsidP="00DD48B7">
      <w:pPr>
        <w:rPr>
          <w:color w:val="000000" w:themeColor="text1"/>
        </w:rPr>
      </w:pPr>
    </w:p>
    <w:p w14:paraId="58815492" w14:textId="77777777" w:rsidR="00DD48B7" w:rsidRPr="005845EE" w:rsidRDefault="00DD48B7" w:rsidP="00DD48B7">
      <w:pPr>
        <w:rPr>
          <w:color w:val="000000" w:themeColor="text1"/>
        </w:rPr>
      </w:pPr>
    </w:p>
    <w:p w14:paraId="74963B0E" w14:textId="77777777" w:rsidR="00DD48B7" w:rsidRPr="005845EE" w:rsidRDefault="00DD48B7" w:rsidP="00DD48B7">
      <w:pPr>
        <w:rPr>
          <w:color w:val="000000" w:themeColor="text1"/>
        </w:rPr>
      </w:pPr>
    </w:p>
    <w:p w14:paraId="42647602" w14:textId="77777777" w:rsidR="00DD48B7" w:rsidRPr="005845EE" w:rsidRDefault="00DD48B7" w:rsidP="00DD48B7">
      <w:pPr>
        <w:rPr>
          <w:color w:val="000000" w:themeColor="text1"/>
        </w:rPr>
      </w:pPr>
    </w:p>
    <w:p w14:paraId="230FF030" w14:textId="77777777" w:rsidR="00DD48B7" w:rsidRPr="005845EE" w:rsidRDefault="00DD48B7" w:rsidP="00DD48B7">
      <w:pPr>
        <w:rPr>
          <w:color w:val="000000" w:themeColor="text1"/>
        </w:rPr>
      </w:pPr>
    </w:p>
    <w:p w14:paraId="357E2386" w14:textId="77777777" w:rsidR="00DD48B7" w:rsidRPr="005845EE" w:rsidRDefault="00DD48B7" w:rsidP="00DD48B7">
      <w:pPr>
        <w:rPr>
          <w:color w:val="000000" w:themeColor="text1"/>
        </w:rPr>
      </w:pPr>
    </w:p>
    <w:p w14:paraId="4325AD76" w14:textId="77777777" w:rsidR="00DD48B7" w:rsidRPr="005845EE" w:rsidRDefault="00DD48B7" w:rsidP="00DD48B7">
      <w:pPr>
        <w:rPr>
          <w:color w:val="000000" w:themeColor="text1"/>
        </w:rPr>
      </w:pPr>
    </w:p>
    <w:p w14:paraId="177C6348" w14:textId="77777777" w:rsidR="00DD48B7" w:rsidRPr="005845EE" w:rsidRDefault="00DD48B7" w:rsidP="00DD48B7">
      <w:pPr>
        <w:rPr>
          <w:color w:val="000000" w:themeColor="text1"/>
        </w:rPr>
      </w:pPr>
    </w:p>
    <w:p w14:paraId="0F68C38A" w14:textId="6599D4F8" w:rsidR="00150922" w:rsidRPr="005845EE" w:rsidRDefault="00150922">
      <w:pPr>
        <w:rPr>
          <w:rFonts w:ascii="Arial" w:hAnsi="Arial" w:cs="Arial"/>
          <w:color w:val="000000" w:themeColor="text1"/>
        </w:rPr>
      </w:pPr>
    </w:p>
    <w:p w14:paraId="598C0D07" w14:textId="6CDCA4B3" w:rsidR="00DD48B7" w:rsidRPr="005845EE" w:rsidRDefault="00DD48B7">
      <w:pPr>
        <w:rPr>
          <w:rFonts w:ascii="Arial" w:hAnsi="Arial" w:cs="Arial"/>
          <w:color w:val="000000" w:themeColor="text1"/>
        </w:rPr>
      </w:pPr>
    </w:p>
    <w:p w14:paraId="67A75B17" w14:textId="43465847" w:rsidR="00DD48B7" w:rsidRPr="005845EE" w:rsidRDefault="00BA1882">
      <w:pPr>
        <w:rPr>
          <w:rFonts w:ascii="Arial" w:hAnsi="Arial" w:cs="Arial"/>
          <w:b/>
          <w:bCs/>
          <w:color w:val="000000" w:themeColor="text1"/>
        </w:rPr>
      </w:pPr>
      <w:r w:rsidRPr="005845EE">
        <w:rPr>
          <w:rFonts w:ascii="Arial" w:hAnsi="Arial" w:cs="Arial"/>
          <w:b/>
          <w:bCs/>
          <w:color w:val="000000" w:themeColor="text1"/>
        </w:rPr>
        <w:lastRenderedPageBreak/>
        <w:t>ÍNDICE</w:t>
      </w:r>
    </w:p>
    <w:p w14:paraId="32F406C8" w14:textId="56B500CB" w:rsidR="00DD48B7" w:rsidRPr="005845EE" w:rsidRDefault="00DD48B7">
      <w:pPr>
        <w:rPr>
          <w:rFonts w:ascii="Arial" w:hAnsi="Arial" w:cs="Arial"/>
          <w:color w:val="000000" w:themeColor="text1"/>
        </w:rPr>
      </w:pPr>
    </w:p>
    <w:p w14:paraId="78EC594A" w14:textId="1E2A5B27" w:rsidR="00DD48B7" w:rsidRPr="005845EE" w:rsidRDefault="00DD48B7">
      <w:pPr>
        <w:rPr>
          <w:rFonts w:ascii="Arial" w:hAnsi="Arial" w:cs="Arial"/>
          <w:color w:val="000000" w:themeColor="text1"/>
        </w:rPr>
      </w:pPr>
    </w:p>
    <w:p w14:paraId="59F7B6F7" w14:textId="77777777" w:rsidR="00DD48B7" w:rsidRPr="005845EE" w:rsidRDefault="00DD48B7">
      <w:pPr>
        <w:rPr>
          <w:rFonts w:ascii="Arial" w:hAnsi="Arial" w:cs="Arial"/>
          <w:color w:val="000000" w:themeColor="text1"/>
        </w:rPr>
      </w:pPr>
    </w:p>
    <w:p w14:paraId="5E3FBC73" w14:textId="574596FD" w:rsidR="007E49FC" w:rsidRPr="005845EE" w:rsidRDefault="004C5DB7">
      <w:pPr>
        <w:pStyle w:val="TDC2"/>
        <w:tabs>
          <w:tab w:val="left" w:pos="720"/>
          <w:tab w:val="right" w:leader="dot" w:pos="8488"/>
        </w:tabs>
        <w:rPr>
          <w:rFonts w:asciiTheme="minorHAnsi" w:eastAsiaTheme="minorEastAsia" w:hAnsiTheme="minorHAnsi" w:cstheme="minorBidi"/>
          <w:noProof/>
          <w:color w:val="000000" w:themeColor="text1"/>
        </w:rPr>
      </w:pPr>
      <w:r w:rsidRPr="005845EE">
        <w:rPr>
          <w:rFonts w:ascii="Arial" w:hAnsi="Arial" w:cs="Arial"/>
          <w:color w:val="000000" w:themeColor="text1"/>
        </w:rPr>
        <w:fldChar w:fldCharType="begin"/>
      </w:r>
      <w:r w:rsidRPr="005845EE">
        <w:rPr>
          <w:rFonts w:ascii="Arial" w:hAnsi="Arial" w:cs="Arial"/>
          <w:color w:val="000000" w:themeColor="text1"/>
        </w:rPr>
        <w:instrText xml:space="preserve"> TOC \o "1-3" \h \z \u </w:instrText>
      </w:r>
      <w:r w:rsidRPr="005845EE">
        <w:rPr>
          <w:rFonts w:ascii="Arial" w:hAnsi="Arial" w:cs="Arial"/>
          <w:color w:val="000000" w:themeColor="text1"/>
        </w:rPr>
        <w:fldChar w:fldCharType="separate"/>
      </w:r>
      <w:hyperlink w:anchor="_Toc112225065" w:history="1">
        <w:r w:rsidR="007E49FC" w:rsidRPr="005845EE">
          <w:rPr>
            <w:rStyle w:val="Hipervnculo"/>
            <w:noProof/>
            <w:color w:val="000000" w:themeColor="text1"/>
          </w:rPr>
          <w:t>1.</w:t>
        </w:r>
        <w:r w:rsidR="007E49FC" w:rsidRPr="005845EE">
          <w:rPr>
            <w:rFonts w:asciiTheme="minorHAnsi" w:eastAsiaTheme="minorEastAsia" w:hAnsiTheme="minorHAnsi" w:cstheme="minorBidi"/>
            <w:noProof/>
            <w:color w:val="000000" w:themeColor="text1"/>
          </w:rPr>
          <w:tab/>
        </w:r>
        <w:r w:rsidR="007E49FC" w:rsidRPr="005845EE">
          <w:rPr>
            <w:rStyle w:val="Hipervnculo"/>
            <w:noProof/>
            <w:color w:val="000000" w:themeColor="text1"/>
          </w:rPr>
          <w:t>INTRODUCCIÓN</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_Toc112225065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6</w:t>
        </w:r>
        <w:r w:rsidR="007E49FC" w:rsidRPr="005845EE">
          <w:rPr>
            <w:noProof/>
            <w:webHidden/>
            <w:color w:val="000000" w:themeColor="text1"/>
          </w:rPr>
          <w:fldChar w:fldCharType="end"/>
        </w:r>
      </w:hyperlink>
    </w:p>
    <w:p w14:paraId="4E2D7A7E" w14:textId="0CEF6E35" w:rsidR="007E49FC" w:rsidRPr="005845EE" w:rsidRDefault="004E7535">
      <w:pPr>
        <w:pStyle w:val="TDC2"/>
        <w:tabs>
          <w:tab w:val="left" w:pos="720"/>
          <w:tab w:val="right" w:leader="dot" w:pos="8488"/>
        </w:tabs>
        <w:rPr>
          <w:rFonts w:asciiTheme="minorHAnsi" w:eastAsiaTheme="minorEastAsia" w:hAnsiTheme="minorHAnsi" w:cstheme="minorBidi"/>
          <w:noProof/>
          <w:color w:val="000000" w:themeColor="text1"/>
        </w:rPr>
      </w:pPr>
      <w:hyperlink w:anchor="_Toc112225066" w:history="1">
        <w:r w:rsidR="007E49FC" w:rsidRPr="005845EE">
          <w:rPr>
            <w:rStyle w:val="Hipervnculo"/>
            <w:noProof/>
            <w:color w:val="000000" w:themeColor="text1"/>
          </w:rPr>
          <w:t>2.</w:t>
        </w:r>
        <w:r w:rsidR="007E49FC" w:rsidRPr="005845EE">
          <w:rPr>
            <w:rFonts w:asciiTheme="minorHAnsi" w:eastAsiaTheme="minorEastAsia" w:hAnsiTheme="minorHAnsi" w:cstheme="minorBidi"/>
            <w:noProof/>
            <w:color w:val="000000" w:themeColor="text1"/>
          </w:rPr>
          <w:tab/>
        </w:r>
        <w:r w:rsidR="007E49FC" w:rsidRPr="005845EE">
          <w:rPr>
            <w:rStyle w:val="Hipervnculo"/>
            <w:noProof/>
            <w:color w:val="000000" w:themeColor="text1"/>
          </w:rPr>
          <w:t>BASE NORMATIVA</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_Toc112225066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8</w:t>
        </w:r>
        <w:r w:rsidR="007E49FC" w:rsidRPr="005845EE">
          <w:rPr>
            <w:noProof/>
            <w:webHidden/>
            <w:color w:val="000000" w:themeColor="text1"/>
          </w:rPr>
          <w:fldChar w:fldCharType="end"/>
        </w:r>
      </w:hyperlink>
    </w:p>
    <w:p w14:paraId="41C11122" w14:textId="01A698ED" w:rsidR="007E49FC" w:rsidRPr="005845EE" w:rsidRDefault="004E7535">
      <w:pPr>
        <w:pStyle w:val="TDC2"/>
        <w:tabs>
          <w:tab w:val="left" w:pos="720"/>
          <w:tab w:val="right" w:leader="dot" w:pos="8488"/>
        </w:tabs>
        <w:rPr>
          <w:rFonts w:asciiTheme="minorHAnsi" w:eastAsiaTheme="minorEastAsia" w:hAnsiTheme="minorHAnsi" w:cstheme="minorBidi"/>
          <w:noProof/>
          <w:color w:val="000000" w:themeColor="text1"/>
        </w:rPr>
      </w:pPr>
      <w:hyperlink w:anchor="_Toc112225067" w:history="1">
        <w:r w:rsidR="007E49FC" w:rsidRPr="005845EE">
          <w:rPr>
            <w:rStyle w:val="Hipervnculo"/>
            <w:noProof/>
            <w:color w:val="000000" w:themeColor="text1"/>
          </w:rPr>
          <w:t>3.</w:t>
        </w:r>
        <w:r w:rsidR="007E49FC" w:rsidRPr="005845EE">
          <w:rPr>
            <w:rFonts w:asciiTheme="minorHAnsi" w:eastAsiaTheme="minorEastAsia" w:hAnsiTheme="minorHAnsi" w:cstheme="minorBidi"/>
            <w:noProof/>
            <w:color w:val="000000" w:themeColor="text1"/>
          </w:rPr>
          <w:tab/>
        </w:r>
        <w:r w:rsidR="007E49FC" w:rsidRPr="005845EE">
          <w:rPr>
            <w:rStyle w:val="Hipervnculo"/>
            <w:noProof/>
            <w:color w:val="000000" w:themeColor="text1"/>
          </w:rPr>
          <w:t>DIAGNÓSTICO</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_Toc112225067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9</w:t>
        </w:r>
        <w:r w:rsidR="007E49FC" w:rsidRPr="005845EE">
          <w:rPr>
            <w:noProof/>
            <w:webHidden/>
            <w:color w:val="000000" w:themeColor="text1"/>
          </w:rPr>
          <w:fldChar w:fldCharType="end"/>
        </w:r>
      </w:hyperlink>
    </w:p>
    <w:p w14:paraId="26BB2BA1" w14:textId="5696C369"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68" w:history="1">
        <w:r w:rsidR="007E49FC" w:rsidRPr="005845EE">
          <w:rPr>
            <w:rStyle w:val="Hipervnculo"/>
            <w:noProof/>
            <w:color w:val="000000" w:themeColor="text1"/>
          </w:rPr>
          <w:t>3.1 Enunciado del problema público</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_Toc112225068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11</w:t>
        </w:r>
        <w:r w:rsidR="007E49FC" w:rsidRPr="005845EE">
          <w:rPr>
            <w:noProof/>
            <w:webHidden/>
            <w:color w:val="000000" w:themeColor="text1"/>
          </w:rPr>
          <w:fldChar w:fldCharType="end"/>
        </w:r>
      </w:hyperlink>
    </w:p>
    <w:p w14:paraId="75859700" w14:textId="7A92CB02"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69" w:history="1">
        <w:r w:rsidR="007E49FC" w:rsidRPr="005845EE">
          <w:rPr>
            <w:rStyle w:val="Hipervnculo"/>
            <w:noProof/>
            <w:color w:val="000000" w:themeColor="text1"/>
          </w:rPr>
          <w:t>3.2 Modelo del problema público</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_Toc112225069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11</w:t>
        </w:r>
        <w:r w:rsidR="007E49FC" w:rsidRPr="005845EE">
          <w:rPr>
            <w:noProof/>
            <w:webHidden/>
            <w:color w:val="000000" w:themeColor="text1"/>
          </w:rPr>
          <w:fldChar w:fldCharType="end"/>
        </w:r>
      </w:hyperlink>
    </w:p>
    <w:p w14:paraId="20FEE133" w14:textId="797C0611"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70" w:history="1">
        <w:r w:rsidR="007E49FC" w:rsidRPr="005845EE">
          <w:rPr>
            <w:rStyle w:val="Hipervnculo"/>
            <w:noProof/>
            <w:color w:val="000000" w:themeColor="text1"/>
          </w:rPr>
          <w:t>3.3. Conceptos claves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_Toc112225070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15</w:t>
        </w:r>
        <w:r w:rsidR="007E49FC" w:rsidRPr="005845EE">
          <w:rPr>
            <w:noProof/>
            <w:webHidden/>
            <w:color w:val="000000" w:themeColor="text1"/>
          </w:rPr>
          <w:fldChar w:fldCharType="end"/>
        </w:r>
      </w:hyperlink>
    </w:p>
    <w:p w14:paraId="6D12214A" w14:textId="2C77600E"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71" w:history="1">
        <w:r w:rsidR="007E49FC" w:rsidRPr="005845EE">
          <w:rPr>
            <w:rStyle w:val="Hipervnculo"/>
            <w:noProof/>
            <w:color w:val="000000" w:themeColor="text1"/>
          </w:rPr>
          <w:t>3.4. Situación Actual</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_Toc112225071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19</w:t>
        </w:r>
        <w:r w:rsidR="007E49FC" w:rsidRPr="005845EE">
          <w:rPr>
            <w:noProof/>
            <w:webHidden/>
            <w:color w:val="000000" w:themeColor="text1"/>
          </w:rPr>
          <w:fldChar w:fldCharType="end"/>
        </w:r>
      </w:hyperlink>
    </w:p>
    <w:p w14:paraId="6B9403D3" w14:textId="4FDA65A9"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72" w:history="1">
        <w:r w:rsidR="007E49FC" w:rsidRPr="005845EE">
          <w:rPr>
            <w:rStyle w:val="Hipervnculo"/>
            <w:noProof/>
            <w:color w:val="000000" w:themeColor="text1"/>
          </w:rPr>
          <w:t>3.5 Situación futura deseada</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_Toc112225072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45</w:t>
        </w:r>
        <w:r w:rsidR="007E49FC" w:rsidRPr="005845EE">
          <w:rPr>
            <w:noProof/>
            <w:webHidden/>
            <w:color w:val="000000" w:themeColor="text1"/>
          </w:rPr>
          <w:fldChar w:fldCharType="end"/>
        </w:r>
      </w:hyperlink>
    </w:p>
    <w:p w14:paraId="28639DE1" w14:textId="6F5896B0"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73" w:history="1">
        <w:r w:rsidR="007E49FC" w:rsidRPr="005845EE">
          <w:rPr>
            <w:rStyle w:val="Hipervnculo"/>
            <w:noProof/>
            <w:color w:val="000000" w:themeColor="text1"/>
          </w:rPr>
          <w:t>3.6. Selección de alternativas de solución</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_Toc112225073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48</w:t>
        </w:r>
        <w:r w:rsidR="007E49FC" w:rsidRPr="005845EE">
          <w:rPr>
            <w:noProof/>
            <w:webHidden/>
            <w:color w:val="000000" w:themeColor="text1"/>
          </w:rPr>
          <w:fldChar w:fldCharType="end"/>
        </w:r>
      </w:hyperlink>
    </w:p>
    <w:p w14:paraId="10AC8DB1" w14:textId="0A99031C" w:rsidR="007E49FC" w:rsidRPr="005845EE" w:rsidRDefault="004E7535">
      <w:pPr>
        <w:pStyle w:val="TDC2"/>
        <w:tabs>
          <w:tab w:val="left" w:pos="720"/>
          <w:tab w:val="right" w:leader="dot" w:pos="8488"/>
        </w:tabs>
        <w:rPr>
          <w:rFonts w:asciiTheme="minorHAnsi" w:eastAsiaTheme="minorEastAsia" w:hAnsiTheme="minorHAnsi" w:cstheme="minorBidi"/>
          <w:noProof/>
          <w:color w:val="000000" w:themeColor="text1"/>
        </w:rPr>
      </w:pPr>
      <w:hyperlink w:anchor="_Toc112225074" w:history="1">
        <w:r w:rsidR="007E49FC" w:rsidRPr="005845EE">
          <w:rPr>
            <w:rStyle w:val="Hipervnculo"/>
            <w:noProof/>
            <w:color w:val="000000" w:themeColor="text1"/>
          </w:rPr>
          <w:t>4.</w:t>
        </w:r>
        <w:r w:rsidR="007E49FC" w:rsidRPr="005845EE">
          <w:rPr>
            <w:rFonts w:asciiTheme="minorHAnsi" w:eastAsiaTheme="minorEastAsia" w:hAnsiTheme="minorHAnsi" w:cstheme="minorBidi"/>
            <w:noProof/>
            <w:color w:val="000000" w:themeColor="text1"/>
          </w:rPr>
          <w:tab/>
        </w:r>
        <w:r w:rsidR="007E49FC" w:rsidRPr="005845EE">
          <w:rPr>
            <w:rStyle w:val="Hipervnculo"/>
            <w:noProof/>
            <w:color w:val="000000" w:themeColor="text1"/>
          </w:rPr>
          <w:t>OBJETIVOS PRIORITARIOS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_Toc112225074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56</w:t>
        </w:r>
        <w:r w:rsidR="007E49FC" w:rsidRPr="005845EE">
          <w:rPr>
            <w:noProof/>
            <w:webHidden/>
            <w:color w:val="000000" w:themeColor="text1"/>
          </w:rPr>
          <w:fldChar w:fldCharType="end"/>
        </w:r>
      </w:hyperlink>
    </w:p>
    <w:p w14:paraId="46C487AE" w14:textId="7870602C"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75" w:history="1">
        <w:r w:rsidR="007E49FC" w:rsidRPr="005845EE">
          <w:rPr>
            <w:rStyle w:val="Hipervnculo"/>
            <w:noProof/>
            <w:color w:val="000000" w:themeColor="text1"/>
          </w:rPr>
          <w:t>4.1. Situación actual</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_Toc112225075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56</w:t>
        </w:r>
        <w:r w:rsidR="007E49FC" w:rsidRPr="005845EE">
          <w:rPr>
            <w:noProof/>
            <w:webHidden/>
            <w:color w:val="000000" w:themeColor="text1"/>
          </w:rPr>
          <w:fldChar w:fldCharType="end"/>
        </w:r>
      </w:hyperlink>
    </w:p>
    <w:p w14:paraId="7C9609E1" w14:textId="7FCC8764"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76" w:history="1">
        <w:r w:rsidR="007E49FC" w:rsidRPr="005845EE">
          <w:rPr>
            <w:rStyle w:val="Hipervnculo"/>
            <w:noProof/>
            <w:color w:val="000000" w:themeColor="text1"/>
          </w:rPr>
          <w:t>4.2 Identificación de políticas relacionadas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_Toc112225076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60</w:t>
        </w:r>
        <w:r w:rsidR="007E49FC" w:rsidRPr="005845EE">
          <w:rPr>
            <w:noProof/>
            <w:webHidden/>
            <w:color w:val="000000" w:themeColor="text1"/>
          </w:rPr>
          <w:fldChar w:fldCharType="end"/>
        </w:r>
      </w:hyperlink>
    </w:p>
    <w:p w14:paraId="2305FD9E" w14:textId="2D11516D"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r:id="rId8" w:anchor="_Toc112225077" w:history="1">
        <w:r w:rsidR="007E49FC" w:rsidRPr="005845EE">
          <w:rPr>
            <w:rStyle w:val="Hipervnculo"/>
            <w:noProof/>
            <w:color w:val="000000" w:themeColor="text1"/>
          </w:rPr>
          <w:t>4.3 Matriz de objetivos prioritarios y lineamientos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_Toc112225077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62</w:t>
        </w:r>
        <w:r w:rsidR="007E49FC" w:rsidRPr="005845EE">
          <w:rPr>
            <w:noProof/>
            <w:webHidden/>
            <w:color w:val="000000" w:themeColor="text1"/>
          </w:rPr>
          <w:fldChar w:fldCharType="end"/>
        </w:r>
      </w:hyperlink>
    </w:p>
    <w:p w14:paraId="37DF5A0F" w14:textId="6276791C" w:rsidR="007E49FC" w:rsidRPr="005845EE" w:rsidRDefault="004E7535">
      <w:pPr>
        <w:pStyle w:val="TDC2"/>
        <w:tabs>
          <w:tab w:val="left" w:pos="720"/>
          <w:tab w:val="right" w:leader="dot" w:pos="8488"/>
        </w:tabs>
        <w:rPr>
          <w:rFonts w:asciiTheme="minorHAnsi" w:eastAsiaTheme="minorEastAsia" w:hAnsiTheme="minorHAnsi" w:cstheme="minorBidi"/>
          <w:noProof/>
          <w:color w:val="000000" w:themeColor="text1"/>
        </w:rPr>
      </w:pPr>
      <w:hyperlink w:anchor="_Toc112225078" w:history="1">
        <w:r w:rsidR="007E49FC" w:rsidRPr="005845EE">
          <w:rPr>
            <w:rStyle w:val="Hipervnculo"/>
            <w:noProof/>
            <w:color w:val="000000" w:themeColor="text1"/>
          </w:rPr>
          <w:t>5.</w:t>
        </w:r>
        <w:r w:rsidR="007E49FC" w:rsidRPr="005845EE">
          <w:rPr>
            <w:rFonts w:asciiTheme="minorHAnsi" w:eastAsiaTheme="minorEastAsia" w:hAnsiTheme="minorHAnsi" w:cstheme="minorBidi"/>
            <w:noProof/>
            <w:color w:val="000000" w:themeColor="text1"/>
          </w:rPr>
          <w:tab/>
        </w:r>
        <w:r w:rsidR="007E49FC" w:rsidRPr="005845EE">
          <w:rPr>
            <w:rStyle w:val="Hipervnculo"/>
            <w:noProof/>
            <w:color w:val="000000" w:themeColor="text1"/>
          </w:rPr>
          <w:t>LINEAMIENTOS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_Toc112225078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64</w:t>
        </w:r>
        <w:r w:rsidR="007E49FC" w:rsidRPr="005845EE">
          <w:rPr>
            <w:noProof/>
            <w:webHidden/>
            <w:color w:val="000000" w:themeColor="text1"/>
          </w:rPr>
          <w:fldChar w:fldCharType="end"/>
        </w:r>
      </w:hyperlink>
    </w:p>
    <w:p w14:paraId="0E8ECC1E" w14:textId="089F5C64" w:rsidR="007E49FC" w:rsidRPr="005845EE" w:rsidRDefault="004E7535">
      <w:pPr>
        <w:pStyle w:val="TDC2"/>
        <w:tabs>
          <w:tab w:val="left" w:pos="720"/>
          <w:tab w:val="right" w:leader="dot" w:pos="8488"/>
        </w:tabs>
        <w:rPr>
          <w:rFonts w:asciiTheme="minorHAnsi" w:eastAsiaTheme="minorEastAsia" w:hAnsiTheme="minorHAnsi" w:cstheme="minorBidi"/>
          <w:noProof/>
          <w:color w:val="000000" w:themeColor="text1"/>
        </w:rPr>
      </w:pPr>
      <w:hyperlink w:anchor="_Toc112225079" w:history="1">
        <w:r w:rsidR="007E49FC" w:rsidRPr="005845EE">
          <w:rPr>
            <w:rStyle w:val="Hipervnculo"/>
            <w:noProof/>
            <w:color w:val="000000" w:themeColor="text1"/>
          </w:rPr>
          <w:t>6.</w:t>
        </w:r>
        <w:r w:rsidR="007E49FC" w:rsidRPr="005845EE">
          <w:rPr>
            <w:rFonts w:asciiTheme="minorHAnsi" w:eastAsiaTheme="minorEastAsia" w:hAnsiTheme="minorHAnsi" w:cstheme="minorBidi"/>
            <w:noProof/>
            <w:color w:val="000000" w:themeColor="text1"/>
          </w:rPr>
          <w:tab/>
        </w:r>
        <w:r w:rsidR="007E49FC" w:rsidRPr="005845EE">
          <w:rPr>
            <w:rStyle w:val="Hipervnculo"/>
            <w:noProof/>
            <w:color w:val="000000" w:themeColor="text1"/>
          </w:rPr>
          <w:t>PROVISIÓN DE SERVICIOS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_Toc112225079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86</w:t>
        </w:r>
        <w:r w:rsidR="007E49FC" w:rsidRPr="005845EE">
          <w:rPr>
            <w:noProof/>
            <w:webHidden/>
            <w:color w:val="000000" w:themeColor="text1"/>
          </w:rPr>
          <w:fldChar w:fldCharType="end"/>
        </w:r>
      </w:hyperlink>
    </w:p>
    <w:p w14:paraId="17394623" w14:textId="1FEF0322"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80" w:history="1">
        <w:r w:rsidR="007E49FC" w:rsidRPr="005845EE">
          <w:rPr>
            <w:rStyle w:val="Hipervnculo"/>
            <w:noProof/>
            <w:color w:val="000000" w:themeColor="text1"/>
          </w:rPr>
          <w:t>6.1. Identificación de servicios y estándares de cumplimiento</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_Toc112225080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86</w:t>
        </w:r>
        <w:r w:rsidR="007E49FC" w:rsidRPr="005845EE">
          <w:rPr>
            <w:noProof/>
            <w:webHidden/>
            <w:color w:val="000000" w:themeColor="text1"/>
          </w:rPr>
          <w:fldChar w:fldCharType="end"/>
        </w:r>
      </w:hyperlink>
    </w:p>
    <w:p w14:paraId="0B4458C7" w14:textId="599FF0F2"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81" w:history="1">
        <w:r w:rsidR="007E49FC" w:rsidRPr="005845EE">
          <w:rPr>
            <w:rStyle w:val="Hipervnculo"/>
            <w:noProof/>
            <w:color w:val="000000" w:themeColor="text1"/>
          </w:rPr>
          <w:t>OP1. Mejorar el desarrollo infantil temprano para asegurar su inclusión social.</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_Toc112225081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94</w:t>
        </w:r>
        <w:r w:rsidR="007E49FC" w:rsidRPr="005845EE">
          <w:rPr>
            <w:noProof/>
            <w:webHidden/>
            <w:color w:val="000000" w:themeColor="text1"/>
          </w:rPr>
          <w:fldChar w:fldCharType="end"/>
        </w:r>
      </w:hyperlink>
    </w:p>
    <w:p w14:paraId="580E7646" w14:textId="4A3DA956"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r:id="rId9" w:anchor="_Toc112225082" w:history="1">
        <w:r w:rsidR="007E49FC" w:rsidRPr="005845EE">
          <w:rPr>
            <w:rStyle w:val="Hipervnculo"/>
            <w:noProof/>
            <w:color w:val="000000" w:themeColor="text1"/>
          </w:rPr>
          <w:t>OP2. Mejorar el desarrollo físico, cognitivo y socioemocional de niñas, niños y adolescentes para asegurar su inclusión social</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_Toc112225082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125</w:t>
        </w:r>
        <w:r w:rsidR="007E49FC" w:rsidRPr="005845EE">
          <w:rPr>
            <w:noProof/>
            <w:webHidden/>
            <w:color w:val="000000" w:themeColor="text1"/>
          </w:rPr>
          <w:fldChar w:fldCharType="end"/>
        </w:r>
      </w:hyperlink>
    </w:p>
    <w:p w14:paraId="3DDC4D2C" w14:textId="2B981D75"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r:id="rId10" w:anchor="_Toc112225083" w:history="1">
        <w:r w:rsidR="007E49FC" w:rsidRPr="005845EE">
          <w:rPr>
            <w:rStyle w:val="Hipervnculo"/>
            <w:noProof/>
            <w:color w:val="000000" w:themeColor="text1"/>
          </w:rPr>
          <w:t>OP3. Incrementar las capacidades para la inclusión económica de jóvenes y adultos para asegurar su inclusión social.</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_Toc112225083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149</w:t>
        </w:r>
        <w:r w:rsidR="007E49FC" w:rsidRPr="005845EE">
          <w:rPr>
            <w:noProof/>
            <w:webHidden/>
            <w:color w:val="000000" w:themeColor="text1"/>
          </w:rPr>
          <w:fldChar w:fldCharType="end"/>
        </w:r>
      </w:hyperlink>
    </w:p>
    <w:p w14:paraId="4789607C" w14:textId="2305DAF4"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84" w:history="1">
        <w:r w:rsidR="007E49FC" w:rsidRPr="005845EE">
          <w:rPr>
            <w:rStyle w:val="Hipervnculo"/>
            <w:noProof/>
            <w:color w:val="000000" w:themeColor="text1"/>
          </w:rPr>
          <w:t>OP4. Mejorar la calidad de vida de los adultos mayores para asegurar su inclusión social.</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_Toc112225084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189</w:t>
        </w:r>
        <w:r w:rsidR="007E49FC" w:rsidRPr="005845EE">
          <w:rPr>
            <w:noProof/>
            <w:webHidden/>
            <w:color w:val="000000" w:themeColor="text1"/>
          </w:rPr>
          <w:fldChar w:fldCharType="end"/>
        </w:r>
      </w:hyperlink>
    </w:p>
    <w:p w14:paraId="7C47442B" w14:textId="451A5D3E"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r:id="rId11" w:anchor="_Toc112225085" w:history="1">
        <w:r w:rsidR="007E49FC" w:rsidRPr="005845EE">
          <w:rPr>
            <w:rStyle w:val="Hipervnculo"/>
            <w:noProof/>
            <w:color w:val="000000" w:themeColor="text1"/>
          </w:rPr>
          <w:t>OP5.  Mejorar las condiciones del entorno de la población para asegurar su inclusión social</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_Toc112225085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199</w:t>
        </w:r>
        <w:r w:rsidR="007E49FC" w:rsidRPr="005845EE">
          <w:rPr>
            <w:noProof/>
            <w:webHidden/>
            <w:color w:val="000000" w:themeColor="text1"/>
          </w:rPr>
          <w:fldChar w:fldCharType="end"/>
        </w:r>
      </w:hyperlink>
    </w:p>
    <w:p w14:paraId="550F1EA1" w14:textId="5483F55B"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86" w:history="1">
        <w:r w:rsidR="007E49FC" w:rsidRPr="005845EE">
          <w:rPr>
            <w:rStyle w:val="Hipervnculo"/>
            <w:noProof/>
            <w:color w:val="000000" w:themeColor="text1"/>
          </w:rPr>
          <w:t>6.2 Indicadores de servicios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_Toc112225086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222</w:t>
        </w:r>
        <w:r w:rsidR="007E49FC" w:rsidRPr="005845EE">
          <w:rPr>
            <w:noProof/>
            <w:webHidden/>
            <w:color w:val="000000" w:themeColor="text1"/>
          </w:rPr>
          <w:fldChar w:fldCharType="end"/>
        </w:r>
      </w:hyperlink>
    </w:p>
    <w:p w14:paraId="4016EDD1" w14:textId="769B5C3D"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87" w:history="1">
        <w:r w:rsidR="007E49FC" w:rsidRPr="005845EE">
          <w:rPr>
            <w:rStyle w:val="Hipervnculo"/>
            <w:noProof/>
            <w:color w:val="000000" w:themeColor="text1"/>
          </w:rPr>
          <w:t>OP1. Mejorar el desarrollo infantil temprano para asegurar su inclusión social.</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_Toc112225087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222</w:t>
        </w:r>
        <w:r w:rsidR="007E49FC" w:rsidRPr="005845EE">
          <w:rPr>
            <w:noProof/>
            <w:webHidden/>
            <w:color w:val="000000" w:themeColor="text1"/>
          </w:rPr>
          <w:fldChar w:fldCharType="end"/>
        </w:r>
      </w:hyperlink>
    </w:p>
    <w:p w14:paraId="4AAE30E9" w14:textId="30D2A3A4"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r:id="rId12" w:anchor="_Toc112225088" w:history="1">
        <w:r w:rsidR="007E49FC" w:rsidRPr="005845EE">
          <w:rPr>
            <w:rStyle w:val="Hipervnculo"/>
            <w:noProof/>
            <w:color w:val="000000" w:themeColor="text1"/>
          </w:rPr>
          <w:t>OP2. Mejorar el desarrollo físico, cognitivo y socioemocional de niñas, niños y adolescentes para asegurar su inclusión social</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_Toc112225088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256</w:t>
        </w:r>
        <w:r w:rsidR="007E49FC" w:rsidRPr="005845EE">
          <w:rPr>
            <w:noProof/>
            <w:webHidden/>
            <w:color w:val="000000" w:themeColor="text1"/>
          </w:rPr>
          <w:fldChar w:fldCharType="end"/>
        </w:r>
      </w:hyperlink>
    </w:p>
    <w:p w14:paraId="17972726" w14:textId="761042EB"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r:id="rId13" w:anchor="_Toc112225089" w:history="1">
        <w:r w:rsidR="007E49FC" w:rsidRPr="005845EE">
          <w:rPr>
            <w:rStyle w:val="Hipervnculo"/>
            <w:noProof/>
            <w:color w:val="000000" w:themeColor="text1"/>
          </w:rPr>
          <w:t>OP3. Incrementar las capacidades para la inclusión económica de jóvenes y adultos para asegurar su inclusión social</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_Toc112225089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293</w:t>
        </w:r>
        <w:r w:rsidR="007E49FC" w:rsidRPr="005845EE">
          <w:rPr>
            <w:noProof/>
            <w:webHidden/>
            <w:color w:val="000000" w:themeColor="text1"/>
          </w:rPr>
          <w:fldChar w:fldCharType="end"/>
        </w:r>
      </w:hyperlink>
    </w:p>
    <w:p w14:paraId="1CC5A1BE" w14:textId="12662793"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r:id="rId14" w:anchor="_Toc112225090" w:history="1">
        <w:r w:rsidR="007E49FC" w:rsidRPr="005845EE">
          <w:rPr>
            <w:rStyle w:val="Hipervnculo"/>
            <w:noProof/>
            <w:color w:val="000000" w:themeColor="text1"/>
          </w:rPr>
          <w:t>OP4. Mejorar la calidad de vida de los adultos mayores para asegurar su inclusión social</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_Toc112225090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354</w:t>
        </w:r>
        <w:r w:rsidR="007E49FC" w:rsidRPr="005845EE">
          <w:rPr>
            <w:noProof/>
            <w:webHidden/>
            <w:color w:val="000000" w:themeColor="text1"/>
          </w:rPr>
          <w:fldChar w:fldCharType="end"/>
        </w:r>
      </w:hyperlink>
    </w:p>
    <w:p w14:paraId="64DAADB1" w14:textId="1350E6F5"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r:id="rId15" w:anchor="_Toc112225091" w:history="1">
        <w:r w:rsidR="007E49FC" w:rsidRPr="005845EE">
          <w:rPr>
            <w:rStyle w:val="Hipervnculo"/>
            <w:noProof/>
            <w:color w:val="000000" w:themeColor="text1"/>
          </w:rPr>
          <w:t>OP5.  Mejorar las condiciones del entorno de la población para asegurar su inclusión social</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_Toc112225091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365</w:t>
        </w:r>
        <w:r w:rsidR="007E49FC" w:rsidRPr="005845EE">
          <w:rPr>
            <w:noProof/>
            <w:webHidden/>
            <w:color w:val="000000" w:themeColor="text1"/>
          </w:rPr>
          <w:fldChar w:fldCharType="end"/>
        </w:r>
      </w:hyperlink>
    </w:p>
    <w:p w14:paraId="34465DEE" w14:textId="527CFD32" w:rsidR="007E49FC" w:rsidRPr="005845EE" w:rsidRDefault="004E7535">
      <w:pPr>
        <w:pStyle w:val="TDC1"/>
        <w:tabs>
          <w:tab w:val="right" w:leader="dot" w:pos="8488"/>
        </w:tabs>
        <w:rPr>
          <w:rFonts w:asciiTheme="minorHAnsi" w:eastAsiaTheme="minorEastAsia" w:hAnsiTheme="minorHAnsi" w:cstheme="minorBidi"/>
          <w:noProof/>
          <w:color w:val="000000" w:themeColor="text1"/>
        </w:rPr>
      </w:pPr>
      <w:hyperlink w:anchor="_Toc112225092" w:history="1">
        <w:r w:rsidR="007E49FC" w:rsidRPr="005845EE">
          <w:rPr>
            <w:rStyle w:val="Hipervnculo"/>
            <w:noProof/>
            <w:color w:val="000000" w:themeColor="text1"/>
          </w:rPr>
          <w:t>6.3 Actividades operativas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_Toc112225092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397</w:t>
        </w:r>
        <w:r w:rsidR="007E49FC" w:rsidRPr="005845EE">
          <w:rPr>
            <w:noProof/>
            <w:webHidden/>
            <w:color w:val="000000" w:themeColor="text1"/>
          </w:rPr>
          <w:fldChar w:fldCharType="end"/>
        </w:r>
      </w:hyperlink>
    </w:p>
    <w:p w14:paraId="0A8E4C41" w14:textId="46E4F895" w:rsidR="007E49FC" w:rsidRPr="005845EE" w:rsidRDefault="004E7535">
      <w:pPr>
        <w:pStyle w:val="TDC2"/>
        <w:tabs>
          <w:tab w:val="left" w:pos="720"/>
          <w:tab w:val="right" w:leader="dot" w:pos="8488"/>
        </w:tabs>
        <w:rPr>
          <w:rFonts w:asciiTheme="minorHAnsi" w:eastAsiaTheme="minorEastAsia" w:hAnsiTheme="minorHAnsi" w:cstheme="minorBidi"/>
          <w:noProof/>
          <w:color w:val="000000" w:themeColor="text1"/>
        </w:rPr>
      </w:pPr>
      <w:hyperlink w:anchor="_Toc112225093" w:history="1">
        <w:r w:rsidR="007E49FC" w:rsidRPr="005845EE">
          <w:rPr>
            <w:rStyle w:val="Hipervnculo"/>
            <w:noProof/>
            <w:color w:val="000000" w:themeColor="text1"/>
          </w:rPr>
          <w:t>7.</w:t>
        </w:r>
        <w:r w:rsidR="007E49FC" w:rsidRPr="005845EE">
          <w:rPr>
            <w:rFonts w:asciiTheme="minorHAnsi" w:eastAsiaTheme="minorEastAsia" w:hAnsiTheme="minorHAnsi" w:cstheme="minorBidi"/>
            <w:noProof/>
            <w:color w:val="000000" w:themeColor="text1"/>
          </w:rPr>
          <w:tab/>
        </w:r>
        <w:r w:rsidR="007E49FC" w:rsidRPr="005845EE">
          <w:rPr>
            <w:rStyle w:val="Hipervnculo"/>
            <w:noProof/>
            <w:color w:val="000000" w:themeColor="text1"/>
          </w:rPr>
          <w:t>SEGUIMIENTO Y EVALUACIÓN</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_Toc112225093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685</w:t>
        </w:r>
        <w:r w:rsidR="007E49FC" w:rsidRPr="005845EE">
          <w:rPr>
            <w:noProof/>
            <w:webHidden/>
            <w:color w:val="000000" w:themeColor="text1"/>
          </w:rPr>
          <w:fldChar w:fldCharType="end"/>
        </w:r>
      </w:hyperlink>
    </w:p>
    <w:p w14:paraId="10101675" w14:textId="6E91353A" w:rsidR="007E49FC" w:rsidRPr="005845EE" w:rsidRDefault="004E7535">
      <w:pPr>
        <w:pStyle w:val="TDC2"/>
        <w:tabs>
          <w:tab w:val="left" w:pos="720"/>
          <w:tab w:val="right" w:leader="dot" w:pos="8488"/>
        </w:tabs>
        <w:rPr>
          <w:rFonts w:asciiTheme="minorHAnsi" w:eastAsiaTheme="minorEastAsia" w:hAnsiTheme="minorHAnsi" w:cstheme="minorBidi"/>
          <w:noProof/>
          <w:color w:val="000000" w:themeColor="text1"/>
        </w:rPr>
      </w:pPr>
      <w:hyperlink w:anchor="_Toc112225094" w:history="1">
        <w:r w:rsidR="007E49FC" w:rsidRPr="005845EE">
          <w:rPr>
            <w:rStyle w:val="Hipervnculo"/>
            <w:noProof/>
            <w:color w:val="000000" w:themeColor="text1"/>
          </w:rPr>
          <w:t>8.</w:t>
        </w:r>
        <w:r w:rsidR="007E49FC" w:rsidRPr="005845EE">
          <w:rPr>
            <w:rFonts w:asciiTheme="minorHAnsi" w:eastAsiaTheme="minorEastAsia" w:hAnsiTheme="minorHAnsi" w:cstheme="minorBidi"/>
            <w:noProof/>
            <w:color w:val="000000" w:themeColor="text1"/>
          </w:rPr>
          <w:tab/>
        </w:r>
        <w:r w:rsidR="007E49FC" w:rsidRPr="005845EE">
          <w:rPr>
            <w:rStyle w:val="Hipervnculo"/>
            <w:noProof/>
            <w:color w:val="000000" w:themeColor="text1"/>
          </w:rPr>
          <w:t>ACRÓNIMOS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_Toc112225094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688</w:t>
        </w:r>
        <w:r w:rsidR="007E49FC" w:rsidRPr="005845EE">
          <w:rPr>
            <w:noProof/>
            <w:webHidden/>
            <w:color w:val="000000" w:themeColor="text1"/>
          </w:rPr>
          <w:fldChar w:fldCharType="end"/>
        </w:r>
      </w:hyperlink>
    </w:p>
    <w:p w14:paraId="543A4CDC" w14:textId="36265E6C" w:rsidR="007E49FC" w:rsidRPr="005845EE" w:rsidRDefault="004E7535">
      <w:pPr>
        <w:pStyle w:val="TDC2"/>
        <w:tabs>
          <w:tab w:val="left" w:pos="720"/>
          <w:tab w:val="right" w:leader="dot" w:pos="8488"/>
        </w:tabs>
        <w:rPr>
          <w:rFonts w:asciiTheme="minorHAnsi" w:eastAsiaTheme="minorEastAsia" w:hAnsiTheme="minorHAnsi" w:cstheme="minorBidi"/>
          <w:noProof/>
          <w:color w:val="000000" w:themeColor="text1"/>
        </w:rPr>
      </w:pPr>
      <w:hyperlink w:anchor="_Toc112225095" w:history="1">
        <w:r w:rsidR="007E49FC" w:rsidRPr="005845EE">
          <w:rPr>
            <w:rStyle w:val="Hipervnculo"/>
            <w:noProof/>
            <w:color w:val="000000" w:themeColor="text1"/>
          </w:rPr>
          <w:t>9.</w:t>
        </w:r>
        <w:r w:rsidR="007E49FC" w:rsidRPr="005845EE">
          <w:rPr>
            <w:rFonts w:asciiTheme="minorHAnsi" w:eastAsiaTheme="minorEastAsia" w:hAnsiTheme="minorHAnsi" w:cstheme="minorBidi"/>
            <w:noProof/>
            <w:color w:val="000000" w:themeColor="text1"/>
          </w:rPr>
          <w:tab/>
        </w:r>
        <w:r w:rsidR="007E49FC" w:rsidRPr="005845EE">
          <w:rPr>
            <w:rStyle w:val="Hipervnculo"/>
            <w:noProof/>
            <w:color w:val="000000" w:themeColor="text1"/>
          </w:rPr>
          <w:t>ANEXOS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_Toc112225095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690</w:t>
        </w:r>
        <w:r w:rsidR="007E49FC" w:rsidRPr="005845EE">
          <w:rPr>
            <w:noProof/>
            <w:webHidden/>
            <w:color w:val="000000" w:themeColor="text1"/>
          </w:rPr>
          <w:fldChar w:fldCharType="end"/>
        </w:r>
      </w:hyperlink>
    </w:p>
    <w:p w14:paraId="5BA38344" w14:textId="3E15D676" w:rsidR="007E49FC" w:rsidRPr="005845EE" w:rsidRDefault="004E7535">
      <w:pPr>
        <w:pStyle w:val="TDC3"/>
        <w:tabs>
          <w:tab w:val="right" w:leader="dot" w:pos="8488"/>
        </w:tabs>
        <w:rPr>
          <w:rFonts w:asciiTheme="minorHAnsi" w:eastAsiaTheme="minorEastAsia" w:hAnsiTheme="minorHAnsi" w:cstheme="minorBidi"/>
          <w:noProof/>
          <w:color w:val="000000" w:themeColor="text1"/>
        </w:rPr>
      </w:pPr>
      <w:hyperlink w:anchor="_Toc112225096" w:history="1">
        <w:r w:rsidR="007E49FC" w:rsidRPr="005845EE">
          <w:rPr>
            <w:rStyle w:val="Hipervnculo"/>
            <w:rFonts w:ascii="Arial" w:hAnsi="Arial" w:cs="Arial"/>
            <w:bCs/>
            <w:noProof/>
            <w:color w:val="000000" w:themeColor="text1"/>
          </w:rPr>
          <w:t>9.1 Anexo 1: Expectativas de la población</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_Toc112225096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691</w:t>
        </w:r>
        <w:r w:rsidR="007E49FC" w:rsidRPr="005845EE">
          <w:rPr>
            <w:noProof/>
            <w:webHidden/>
            <w:color w:val="000000" w:themeColor="text1"/>
          </w:rPr>
          <w:fldChar w:fldCharType="end"/>
        </w:r>
      </w:hyperlink>
    </w:p>
    <w:p w14:paraId="2AEF9E66" w14:textId="060B19FF" w:rsidR="007E49FC" w:rsidRPr="005845EE" w:rsidRDefault="004E7535">
      <w:pPr>
        <w:pStyle w:val="TDC3"/>
        <w:tabs>
          <w:tab w:val="right" w:leader="dot" w:pos="8488"/>
        </w:tabs>
        <w:rPr>
          <w:rFonts w:asciiTheme="minorHAnsi" w:eastAsiaTheme="minorEastAsia" w:hAnsiTheme="minorHAnsi" w:cstheme="minorBidi"/>
          <w:noProof/>
          <w:color w:val="000000" w:themeColor="text1"/>
        </w:rPr>
      </w:pPr>
      <w:hyperlink w:anchor="_Toc112225097" w:history="1">
        <w:r w:rsidR="007E49FC" w:rsidRPr="005845EE">
          <w:rPr>
            <w:rStyle w:val="Hipervnculo"/>
            <w:rFonts w:ascii="Arial" w:hAnsi="Arial" w:cs="Arial"/>
            <w:bCs/>
            <w:noProof/>
            <w:color w:val="000000" w:themeColor="text1"/>
          </w:rPr>
          <w:t>9.2 Anexo 2: Análisis de de tendencias y escenarios, riesgos y oportunidades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_Toc112225097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698</w:t>
        </w:r>
        <w:r w:rsidR="007E49FC" w:rsidRPr="005845EE">
          <w:rPr>
            <w:noProof/>
            <w:webHidden/>
            <w:color w:val="000000" w:themeColor="text1"/>
          </w:rPr>
          <w:fldChar w:fldCharType="end"/>
        </w:r>
      </w:hyperlink>
    </w:p>
    <w:p w14:paraId="459C6899" w14:textId="25352DA7" w:rsidR="007E49FC" w:rsidRPr="005845EE" w:rsidRDefault="004E7535">
      <w:pPr>
        <w:pStyle w:val="TDC3"/>
        <w:tabs>
          <w:tab w:val="right" w:leader="dot" w:pos="8488"/>
        </w:tabs>
        <w:rPr>
          <w:rFonts w:asciiTheme="minorHAnsi" w:eastAsiaTheme="minorEastAsia" w:hAnsiTheme="minorHAnsi" w:cstheme="minorBidi"/>
          <w:noProof/>
          <w:color w:val="000000" w:themeColor="text1"/>
        </w:rPr>
      </w:pPr>
      <w:hyperlink w:anchor="_Toc112225098" w:history="1">
        <w:r w:rsidR="007E49FC" w:rsidRPr="005845EE">
          <w:rPr>
            <w:rStyle w:val="Hipervnculo"/>
            <w:rFonts w:ascii="Arial" w:hAnsi="Arial" w:cs="Arial"/>
            <w:bCs/>
            <w:noProof/>
            <w:color w:val="000000" w:themeColor="text1"/>
          </w:rPr>
          <w:t>9.3 Anexo 3: Tablas de evaluación de alternativas de solución</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_Toc112225098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717</w:t>
        </w:r>
        <w:r w:rsidR="007E49FC" w:rsidRPr="005845EE">
          <w:rPr>
            <w:noProof/>
            <w:webHidden/>
            <w:color w:val="000000" w:themeColor="text1"/>
          </w:rPr>
          <w:fldChar w:fldCharType="end"/>
        </w:r>
      </w:hyperlink>
    </w:p>
    <w:p w14:paraId="1C65A29B" w14:textId="21DA1063" w:rsidR="007E49FC" w:rsidRPr="005845EE" w:rsidRDefault="004E7535">
      <w:pPr>
        <w:pStyle w:val="TDC3"/>
        <w:tabs>
          <w:tab w:val="right" w:leader="dot" w:pos="8488"/>
        </w:tabs>
        <w:rPr>
          <w:rFonts w:asciiTheme="minorHAnsi" w:eastAsiaTheme="minorEastAsia" w:hAnsiTheme="minorHAnsi" w:cstheme="minorBidi"/>
          <w:noProof/>
          <w:color w:val="000000" w:themeColor="text1"/>
        </w:rPr>
      </w:pPr>
      <w:hyperlink r:id="rId16" w:anchor="_Toc112225099" w:history="1">
        <w:r w:rsidR="007E49FC" w:rsidRPr="005845EE">
          <w:rPr>
            <w:rStyle w:val="Hipervnculo"/>
            <w:rFonts w:ascii="Arial" w:hAnsi="Arial" w:cs="Arial"/>
            <w:bCs/>
            <w:noProof/>
            <w:color w:val="000000" w:themeColor="text1"/>
          </w:rPr>
          <w:t>9.4 Anexo 4 : Resumen de evidencia de las alternativas seleccionadas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_Toc112225099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726</w:t>
        </w:r>
        <w:r w:rsidR="007E49FC" w:rsidRPr="005845EE">
          <w:rPr>
            <w:noProof/>
            <w:webHidden/>
            <w:color w:val="000000" w:themeColor="text1"/>
          </w:rPr>
          <w:fldChar w:fldCharType="end"/>
        </w:r>
      </w:hyperlink>
    </w:p>
    <w:p w14:paraId="021BD2CE" w14:textId="0C97D46F" w:rsidR="007E49FC" w:rsidRPr="005845EE" w:rsidRDefault="004E7535">
      <w:pPr>
        <w:pStyle w:val="TDC3"/>
        <w:tabs>
          <w:tab w:val="right" w:leader="dot" w:pos="8488"/>
        </w:tabs>
        <w:rPr>
          <w:rFonts w:asciiTheme="minorHAnsi" w:eastAsiaTheme="minorEastAsia" w:hAnsiTheme="minorHAnsi" w:cstheme="minorBidi"/>
          <w:noProof/>
          <w:color w:val="000000" w:themeColor="text1"/>
        </w:rPr>
      </w:pPr>
      <w:hyperlink r:id="rId17" w:anchor="_Toc112225100" w:history="1">
        <w:r w:rsidR="007E49FC" w:rsidRPr="005845EE">
          <w:rPr>
            <w:rStyle w:val="Hipervnculo"/>
            <w:rFonts w:ascii="Arial" w:hAnsi="Arial" w:cs="Arial"/>
            <w:bCs/>
            <w:noProof/>
            <w:color w:val="000000" w:themeColor="text1"/>
          </w:rPr>
          <w:t>9.5 Anexo 5 Tabla de Objetivos prioritarios, alternativas de solución y lineamientos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_Toc112225100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753</w:t>
        </w:r>
        <w:r w:rsidR="007E49FC" w:rsidRPr="005845EE">
          <w:rPr>
            <w:noProof/>
            <w:webHidden/>
            <w:color w:val="000000" w:themeColor="text1"/>
          </w:rPr>
          <w:fldChar w:fldCharType="end"/>
        </w:r>
      </w:hyperlink>
    </w:p>
    <w:p w14:paraId="0072C8AF" w14:textId="75AC64D5" w:rsidR="007E49FC" w:rsidRPr="005845EE" w:rsidRDefault="004E7535">
      <w:pPr>
        <w:pStyle w:val="TDC3"/>
        <w:tabs>
          <w:tab w:val="right" w:leader="dot" w:pos="8488"/>
        </w:tabs>
        <w:rPr>
          <w:rFonts w:asciiTheme="minorHAnsi" w:eastAsiaTheme="minorEastAsia" w:hAnsiTheme="minorHAnsi" w:cstheme="minorBidi"/>
          <w:noProof/>
          <w:color w:val="000000" w:themeColor="text1"/>
        </w:rPr>
      </w:pPr>
      <w:hyperlink r:id="rId18" w:anchor="_Toc112225101" w:history="1">
        <w:r w:rsidR="007E49FC" w:rsidRPr="005845EE">
          <w:rPr>
            <w:rStyle w:val="Hipervnculo"/>
            <w:rFonts w:ascii="Arial" w:hAnsi="Arial" w:cs="Arial"/>
            <w:bCs/>
            <w:noProof/>
            <w:color w:val="000000" w:themeColor="text1"/>
          </w:rPr>
          <w:t>9</w:t>
        </w:r>
        <w:r w:rsidR="007E49FC" w:rsidRPr="005845EE">
          <w:rPr>
            <w:rStyle w:val="Hipervnculo"/>
            <w:bCs/>
            <w:noProof/>
            <w:color w:val="000000" w:themeColor="text1"/>
          </w:rPr>
          <w:t xml:space="preserve">. </w:t>
        </w:r>
        <w:r w:rsidR="007E49FC" w:rsidRPr="005845EE">
          <w:rPr>
            <w:rStyle w:val="Hipervnculo"/>
            <w:rFonts w:ascii="Arial" w:hAnsi="Arial" w:cs="Arial"/>
            <w:bCs/>
            <w:noProof/>
            <w:color w:val="000000" w:themeColor="text1"/>
          </w:rPr>
          <w:t>6 Anexo 6 Costeo</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_Toc112225101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755</w:t>
        </w:r>
        <w:r w:rsidR="007E49FC" w:rsidRPr="005845EE">
          <w:rPr>
            <w:noProof/>
            <w:webHidden/>
            <w:color w:val="000000" w:themeColor="text1"/>
          </w:rPr>
          <w:fldChar w:fldCharType="end"/>
        </w:r>
      </w:hyperlink>
    </w:p>
    <w:p w14:paraId="4E899C9F" w14:textId="69E15BC1" w:rsidR="007E49FC" w:rsidRPr="005845EE" w:rsidRDefault="004E7535">
      <w:pPr>
        <w:pStyle w:val="TDC3"/>
        <w:tabs>
          <w:tab w:val="right" w:leader="dot" w:pos="8488"/>
        </w:tabs>
        <w:rPr>
          <w:rFonts w:asciiTheme="minorHAnsi" w:eastAsiaTheme="minorEastAsia" w:hAnsiTheme="minorHAnsi" w:cstheme="minorBidi"/>
          <w:noProof/>
          <w:color w:val="000000" w:themeColor="text1"/>
        </w:rPr>
      </w:pPr>
      <w:hyperlink r:id="rId19" w:anchor="_Toc112225102" w:history="1">
        <w:r w:rsidR="007E49FC" w:rsidRPr="005845EE">
          <w:rPr>
            <w:rStyle w:val="Hipervnculo"/>
            <w:rFonts w:ascii="Arial" w:hAnsi="Arial" w:cs="Arial"/>
            <w:bCs/>
            <w:noProof/>
            <w:color w:val="000000" w:themeColor="text1"/>
          </w:rPr>
          <w:t>9. 7 Anexo 7. Fichas de indicadores de los objetivos prioritarios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_Toc112225102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769</w:t>
        </w:r>
        <w:r w:rsidR="007E49FC" w:rsidRPr="005845EE">
          <w:rPr>
            <w:noProof/>
            <w:webHidden/>
            <w:color w:val="000000" w:themeColor="text1"/>
          </w:rPr>
          <w:fldChar w:fldCharType="end"/>
        </w:r>
      </w:hyperlink>
    </w:p>
    <w:p w14:paraId="104A4F55" w14:textId="18A66DAC" w:rsidR="007E49FC" w:rsidRPr="005845EE" w:rsidRDefault="004E7535">
      <w:pPr>
        <w:pStyle w:val="TDC3"/>
        <w:tabs>
          <w:tab w:val="right" w:leader="dot" w:pos="8488"/>
        </w:tabs>
        <w:rPr>
          <w:rFonts w:asciiTheme="minorHAnsi" w:eastAsiaTheme="minorEastAsia" w:hAnsiTheme="minorHAnsi" w:cstheme="minorBidi"/>
          <w:noProof/>
          <w:color w:val="000000" w:themeColor="text1"/>
        </w:rPr>
      </w:pPr>
      <w:hyperlink w:anchor="_Toc112225103" w:history="1">
        <w:r w:rsidR="007E49FC" w:rsidRPr="005845EE">
          <w:rPr>
            <w:rStyle w:val="Hipervnculo"/>
            <w:rFonts w:ascii="Arial" w:hAnsi="Arial" w:cs="Arial"/>
            <w:bCs/>
            <w:noProof/>
            <w:color w:val="000000" w:themeColor="text1"/>
          </w:rPr>
          <w:t>9.8 Anexo 8. Políticas relacionadas</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_Toc112225103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798</w:t>
        </w:r>
        <w:r w:rsidR="007E49FC" w:rsidRPr="005845EE">
          <w:rPr>
            <w:noProof/>
            <w:webHidden/>
            <w:color w:val="000000" w:themeColor="text1"/>
          </w:rPr>
          <w:fldChar w:fldCharType="end"/>
        </w:r>
      </w:hyperlink>
    </w:p>
    <w:p w14:paraId="0DD232DE" w14:textId="39EA3D2E" w:rsidR="007E49FC" w:rsidRPr="005845EE" w:rsidRDefault="004E7535">
      <w:pPr>
        <w:pStyle w:val="TDC2"/>
        <w:tabs>
          <w:tab w:val="left" w:pos="960"/>
          <w:tab w:val="right" w:leader="dot" w:pos="8488"/>
        </w:tabs>
        <w:rPr>
          <w:rFonts w:asciiTheme="minorHAnsi" w:eastAsiaTheme="minorEastAsia" w:hAnsiTheme="minorHAnsi" w:cstheme="minorBidi"/>
          <w:noProof/>
          <w:color w:val="000000" w:themeColor="text1"/>
        </w:rPr>
      </w:pPr>
      <w:hyperlink w:anchor="_Toc112225104" w:history="1">
        <w:r w:rsidR="007E49FC" w:rsidRPr="005845EE">
          <w:rPr>
            <w:rStyle w:val="Hipervnculo"/>
            <w:noProof/>
            <w:color w:val="000000" w:themeColor="text1"/>
          </w:rPr>
          <w:t>10.</w:t>
        </w:r>
        <w:r w:rsidR="007E49FC" w:rsidRPr="005845EE">
          <w:rPr>
            <w:rFonts w:asciiTheme="minorHAnsi" w:eastAsiaTheme="minorEastAsia" w:hAnsiTheme="minorHAnsi" w:cstheme="minorBidi"/>
            <w:noProof/>
            <w:color w:val="000000" w:themeColor="text1"/>
          </w:rPr>
          <w:tab/>
        </w:r>
        <w:r w:rsidR="007E49FC" w:rsidRPr="005845EE">
          <w:rPr>
            <w:rStyle w:val="Hipervnculo"/>
            <w:noProof/>
            <w:color w:val="000000" w:themeColor="text1"/>
          </w:rPr>
          <w:t>BIBLIOGRAFIA</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_Toc112225104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851</w:t>
        </w:r>
        <w:r w:rsidR="007E49FC" w:rsidRPr="005845EE">
          <w:rPr>
            <w:noProof/>
            <w:webHidden/>
            <w:color w:val="000000" w:themeColor="text1"/>
          </w:rPr>
          <w:fldChar w:fldCharType="end"/>
        </w:r>
      </w:hyperlink>
    </w:p>
    <w:p w14:paraId="53F630F6" w14:textId="4727C3EB" w:rsidR="007E49FC" w:rsidRPr="005845EE" w:rsidRDefault="004E7535">
      <w:pPr>
        <w:pStyle w:val="TDC2"/>
        <w:tabs>
          <w:tab w:val="left" w:pos="960"/>
          <w:tab w:val="right" w:leader="dot" w:pos="8488"/>
        </w:tabs>
        <w:rPr>
          <w:rFonts w:asciiTheme="minorHAnsi" w:eastAsiaTheme="minorEastAsia" w:hAnsiTheme="minorHAnsi" w:cstheme="minorBidi"/>
          <w:noProof/>
          <w:color w:val="000000" w:themeColor="text1"/>
        </w:rPr>
      </w:pPr>
      <w:hyperlink w:anchor="_Toc112225105" w:history="1">
        <w:r w:rsidR="007E49FC" w:rsidRPr="005845EE">
          <w:rPr>
            <w:rStyle w:val="Hipervnculo"/>
            <w:noProof/>
            <w:color w:val="000000" w:themeColor="text1"/>
          </w:rPr>
          <w:t>11.</w:t>
        </w:r>
        <w:r w:rsidR="007E49FC" w:rsidRPr="005845EE">
          <w:rPr>
            <w:rFonts w:asciiTheme="minorHAnsi" w:eastAsiaTheme="minorEastAsia" w:hAnsiTheme="minorHAnsi" w:cstheme="minorBidi"/>
            <w:noProof/>
            <w:color w:val="000000" w:themeColor="text1"/>
          </w:rPr>
          <w:tab/>
        </w:r>
        <w:r w:rsidR="007E49FC" w:rsidRPr="005845EE">
          <w:rPr>
            <w:rStyle w:val="Hipervnculo"/>
            <w:noProof/>
            <w:color w:val="000000" w:themeColor="text1"/>
          </w:rPr>
          <w:t>RESUMEN EJECUTIVO</w:t>
        </w:r>
        <w:r w:rsidR="007E49FC" w:rsidRPr="005845EE">
          <w:rPr>
            <w:noProof/>
            <w:webHidden/>
            <w:color w:val="000000" w:themeColor="text1"/>
          </w:rPr>
          <w:tab/>
        </w:r>
        <w:r w:rsidR="007E49FC" w:rsidRPr="005845EE">
          <w:rPr>
            <w:noProof/>
            <w:webHidden/>
            <w:color w:val="000000" w:themeColor="text1"/>
          </w:rPr>
          <w:fldChar w:fldCharType="begin"/>
        </w:r>
        <w:r w:rsidR="007E49FC" w:rsidRPr="005845EE">
          <w:rPr>
            <w:noProof/>
            <w:webHidden/>
            <w:color w:val="000000" w:themeColor="text1"/>
          </w:rPr>
          <w:instrText xml:space="preserve"> PAGEREF _Toc112225105 \h </w:instrText>
        </w:r>
        <w:r w:rsidR="007E49FC" w:rsidRPr="005845EE">
          <w:rPr>
            <w:noProof/>
            <w:webHidden/>
            <w:color w:val="000000" w:themeColor="text1"/>
          </w:rPr>
        </w:r>
        <w:r w:rsidR="007E49FC" w:rsidRPr="005845EE">
          <w:rPr>
            <w:noProof/>
            <w:webHidden/>
            <w:color w:val="000000" w:themeColor="text1"/>
          </w:rPr>
          <w:fldChar w:fldCharType="separate"/>
        </w:r>
        <w:r w:rsidR="0004590B" w:rsidRPr="005845EE">
          <w:rPr>
            <w:noProof/>
            <w:webHidden/>
            <w:color w:val="000000" w:themeColor="text1"/>
          </w:rPr>
          <w:t>870</w:t>
        </w:r>
        <w:r w:rsidR="007E49FC" w:rsidRPr="005845EE">
          <w:rPr>
            <w:noProof/>
            <w:webHidden/>
            <w:color w:val="000000" w:themeColor="text1"/>
          </w:rPr>
          <w:fldChar w:fldCharType="end"/>
        </w:r>
      </w:hyperlink>
    </w:p>
    <w:p w14:paraId="0F59651A" w14:textId="26C11DB1" w:rsidR="002A302E" w:rsidRPr="005845EE" w:rsidRDefault="004C5DB7">
      <w:pPr>
        <w:rPr>
          <w:rFonts w:ascii="Arial" w:hAnsi="Arial" w:cs="Arial"/>
          <w:color w:val="000000" w:themeColor="text1"/>
        </w:rPr>
      </w:pPr>
      <w:r w:rsidRPr="005845EE">
        <w:rPr>
          <w:rFonts w:ascii="Arial" w:hAnsi="Arial" w:cs="Arial"/>
          <w:color w:val="000000" w:themeColor="text1"/>
        </w:rPr>
        <w:fldChar w:fldCharType="end"/>
      </w:r>
    </w:p>
    <w:p w14:paraId="3097F935" w14:textId="249B58CF" w:rsidR="004817C0" w:rsidRPr="005845EE" w:rsidRDefault="004817C0" w:rsidP="004817C0">
      <w:pPr>
        <w:rPr>
          <w:rFonts w:eastAsia="Calibri"/>
          <w:color w:val="000000" w:themeColor="text1"/>
        </w:rPr>
      </w:pPr>
    </w:p>
    <w:p w14:paraId="76AAB3D2" w14:textId="0DC16917" w:rsidR="00596FA4" w:rsidRPr="005845EE" w:rsidRDefault="00596FA4" w:rsidP="004817C0">
      <w:pPr>
        <w:rPr>
          <w:rFonts w:eastAsia="Calibri"/>
          <w:color w:val="000000" w:themeColor="text1"/>
        </w:rPr>
      </w:pPr>
    </w:p>
    <w:p w14:paraId="4FE95D1D" w14:textId="46A5FF7F" w:rsidR="00596FA4" w:rsidRPr="005845EE" w:rsidRDefault="00596FA4" w:rsidP="004817C0">
      <w:pPr>
        <w:rPr>
          <w:rFonts w:eastAsia="Calibri"/>
          <w:color w:val="000000" w:themeColor="text1"/>
        </w:rPr>
      </w:pPr>
    </w:p>
    <w:p w14:paraId="69477C6F" w14:textId="767D8B3B" w:rsidR="00596FA4" w:rsidRPr="005845EE" w:rsidRDefault="00596FA4" w:rsidP="004817C0">
      <w:pPr>
        <w:rPr>
          <w:rFonts w:eastAsia="Calibri"/>
          <w:color w:val="000000" w:themeColor="text1"/>
        </w:rPr>
      </w:pPr>
    </w:p>
    <w:p w14:paraId="49535FA1" w14:textId="1E886D72" w:rsidR="00596FA4" w:rsidRPr="005845EE" w:rsidRDefault="00596FA4" w:rsidP="004817C0">
      <w:pPr>
        <w:rPr>
          <w:rFonts w:eastAsia="Calibri"/>
          <w:color w:val="000000" w:themeColor="text1"/>
        </w:rPr>
      </w:pPr>
    </w:p>
    <w:p w14:paraId="72DB6C9A" w14:textId="66E24701" w:rsidR="00596FA4" w:rsidRPr="005845EE" w:rsidRDefault="00596FA4" w:rsidP="004817C0">
      <w:pPr>
        <w:rPr>
          <w:rFonts w:eastAsia="Calibri"/>
          <w:color w:val="000000" w:themeColor="text1"/>
        </w:rPr>
      </w:pPr>
    </w:p>
    <w:p w14:paraId="11CAE355" w14:textId="2F7FF1EC" w:rsidR="00596FA4" w:rsidRPr="005845EE" w:rsidRDefault="00596FA4" w:rsidP="004817C0">
      <w:pPr>
        <w:rPr>
          <w:rFonts w:eastAsia="Calibri"/>
          <w:color w:val="000000" w:themeColor="text1"/>
        </w:rPr>
      </w:pPr>
    </w:p>
    <w:p w14:paraId="5A70AD7F" w14:textId="2FBCB4E8" w:rsidR="00596FA4" w:rsidRPr="005845EE" w:rsidRDefault="00596FA4" w:rsidP="004817C0">
      <w:pPr>
        <w:rPr>
          <w:rFonts w:eastAsia="Calibri"/>
          <w:color w:val="000000" w:themeColor="text1"/>
        </w:rPr>
      </w:pPr>
    </w:p>
    <w:p w14:paraId="757504F7" w14:textId="254C6C05" w:rsidR="00596FA4" w:rsidRPr="005845EE" w:rsidRDefault="00596FA4" w:rsidP="004817C0">
      <w:pPr>
        <w:rPr>
          <w:rFonts w:eastAsia="Calibri"/>
          <w:color w:val="000000" w:themeColor="text1"/>
        </w:rPr>
      </w:pPr>
    </w:p>
    <w:p w14:paraId="7FD8D20E" w14:textId="3BFF65E9" w:rsidR="00596FA4" w:rsidRPr="005845EE" w:rsidRDefault="00596FA4" w:rsidP="004817C0">
      <w:pPr>
        <w:rPr>
          <w:rFonts w:eastAsia="Calibri"/>
          <w:color w:val="000000" w:themeColor="text1"/>
        </w:rPr>
      </w:pPr>
    </w:p>
    <w:p w14:paraId="4FF57B2D" w14:textId="36D21202" w:rsidR="00596FA4" w:rsidRPr="005845EE" w:rsidRDefault="00596FA4" w:rsidP="004817C0">
      <w:pPr>
        <w:rPr>
          <w:rFonts w:eastAsia="Calibri"/>
          <w:color w:val="000000" w:themeColor="text1"/>
        </w:rPr>
      </w:pPr>
    </w:p>
    <w:p w14:paraId="34099EE2" w14:textId="2B8DA337" w:rsidR="00524E1B" w:rsidRPr="005845EE" w:rsidRDefault="00524E1B" w:rsidP="004817C0">
      <w:pPr>
        <w:rPr>
          <w:rFonts w:eastAsia="Calibri"/>
          <w:color w:val="000000" w:themeColor="text1"/>
        </w:rPr>
      </w:pPr>
    </w:p>
    <w:p w14:paraId="73BB4227" w14:textId="71E5D5D0" w:rsidR="00524E1B" w:rsidRPr="005845EE" w:rsidRDefault="00524E1B" w:rsidP="004817C0">
      <w:pPr>
        <w:rPr>
          <w:rFonts w:eastAsia="Calibri"/>
          <w:color w:val="000000" w:themeColor="text1"/>
        </w:rPr>
      </w:pPr>
    </w:p>
    <w:p w14:paraId="19489250" w14:textId="1021C362" w:rsidR="00524E1B" w:rsidRPr="005845EE" w:rsidRDefault="00524E1B" w:rsidP="004817C0">
      <w:pPr>
        <w:rPr>
          <w:rFonts w:eastAsia="Calibri"/>
          <w:color w:val="000000" w:themeColor="text1"/>
        </w:rPr>
      </w:pPr>
    </w:p>
    <w:p w14:paraId="7A51428A" w14:textId="1A72B454" w:rsidR="00524E1B" w:rsidRPr="005845EE" w:rsidRDefault="00524E1B" w:rsidP="004817C0">
      <w:pPr>
        <w:rPr>
          <w:rFonts w:eastAsia="Calibri"/>
          <w:color w:val="000000" w:themeColor="text1"/>
        </w:rPr>
      </w:pPr>
    </w:p>
    <w:p w14:paraId="3D7CA84C" w14:textId="725144C5" w:rsidR="00524E1B" w:rsidRPr="005845EE" w:rsidRDefault="00524E1B" w:rsidP="004817C0">
      <w:pPr>
        <w:rPr>
          <w:rFonts w:eastAsia="Calibri"/>
          <w:color w:val="000000" w:themeColor="text1"/>
        </w:rPr>
      </w:pPr>
    </w:p>
    <w:p w14:paraId="32C83F9D" w14:textId="473D423A" w:rsidR="00524E1B" w:rsidRPr="005845EE" w:rsidRDefault="00524E1B" w:rsidP="004817C0">
      <w:pPr>
        <w:rPr>
          <w:rFonts w:eastAsia="Calibri"/>
          <w:color w:val="000000" w:themeColor="text1"/>
        </w:rPr>
      </w:pPr>
    </w:p>
    <w:p w14:paraId="14227CE5" w14:textId="0A1E1E28" w:rsidR="00524E1B" w:rsidRPr="005845EE" w:rsidRDefault="00524E1B" w:rsidP="004817C0">
      <w:pPr>
        <w:rPr>
          <w:rFonts w:eastAsia="Calibri"/>
          <w:color w:val="000000" w:themeColor="text1"/>
        </w:rPr>
      </w:pPr>
    </w:p>
    <w:p w14:paraId="4077AA84" w14:textId="77777777" w:rsidR="00524E1B" w:rsidRPr="005845EE" w:rsidRDefault="00524E1B" w:rsidP="004817C0">
      <w:pPr>
        <w:rPr>
          <w:rFonts w:eastAsia="Calibri"/>
          <w:color w:val="000000" w:themeColor="text1"/>
        </w:rPr>
      </w:pPr>
    </w:p>
    <w:p w14:paraId="25B5C6ED" w14:textId="499D366F" w:rsidR="00596FA4" w:rsidRPr="005845EE" w:rsidRDefault="00596FA4" w:rsidP="004817C0">
      <w:pPr>
        <w:rPr>
          <w:rFonts w:eastAsia="Calibri"/>
          <w:color w:val="000000" w:themeColor="text1"/>
        </w:rPr>
      </w:pPr>
    </w:p>
    <w:p w14:paraId="2F3E0CFA" w14:textId="77777777" w:rsidR="00596FA4" w:rsidRPr="005845EE" w:rsidRDefault="00596FA4" w:rsidP="004817C0">
      <w:pPr>
        <w:rPr>
          <w:rFonts w:eastAsia="Calibri"/>
          <w:color w:val="000000" w:themeColor="text1"/>
        </w:rPr>
      </w:pPr>
    </w:p>
    <w:p w14:paraId="51402F3C" w14:textId="77777777" w:rsidR="004817C0" w:rsidRPr="005845EE" w:rsidRDefault="004817C0" w:rsidP="006E3CA5">
      <w:pPr>
        <w:rPr>
          <w:b/>
          <w:bCs/>
          <w:color w:val="000000" w:themeColor="text1"/>
        </w:rPr>
      </w:pPr>
      <w:r w:rsidRPr="005845EE">
        <w:rPr>
          <w:b/>
          <w:bCs/>
          <w:color w:val="000000" w:themeColor="text1"/>
        </w:rPr>
        <w:lastRenderedPageBreak/>
        <w:t>Índice de Gráficos</w:t>
      </w:r>
    </w:p>
    <w:p w14:paraId="2660E77E" w14:textId="77777777" w:rsidR="004817C0" w:rsidRPr="005845EE" w:rsidRDefault="004817C0" w:rsidP="004817C0">
      <w:pPr>
        <w:rPr>
          <w:color w:val="000000" w:themeColor="text1"/>
        </w:rPr>
      </w:pPr>
      <w:r w:rsidRPr="005845EE">
        <w:rPr>
          <w:color w:val="000000" w:themeColor="text1"/>
        </w:rPr>
        <w:t>Gráfico 1. Representación del Problema Público</w:t>
      </w:r>
    </w:p>
    <w:p w14:paraId="6E9D8651" w14:textId="77777777" w:rsidR="004817C0" w:rsidRPr="005845EE" w:rsidRDefault="004817C0" w:rsidP="004817C0">
      <w:pPr>
        <w:rPr>
          <w:color w:val="000000" w:themeColor="text1"/>
        </w:rPr>
      </w:pPr>
      <w:r w:rsidRPr="005845EE">
        <w:rPr>
          <w:color w:val="000000" w:themeColor="text1"/>
        </w:rPr>
        <w:t>Gráfico 2. Evolución de la pobreza monetaria, según ámbito geográfico, 2009-2021</w:t>
      </w:r>
    </w:p>
    <w:p w14:paraId="2C36BE73" w14:textId="77777777" w:rsidR="004817C0" w:rsidRPr="005845EE" w:rsidRDefault="004817C0" w:rsidP="004817C0">
      <w:pPr>
        <w:rPr>
          <w:color w:val="000000" w:themeColor="text1"/>
        </w:rPr>
      </w:pPr>
      <w:r w:rsidRPr="005845EE">
        <w:rPr>
          <w:color w:val="000000" w:themeColor="text1"/>
        </w:rPr>
        <w:t>Gráfico 3. Evolución de la pobreza monetaria extrema, según ámbito geográfico, 2009-2021</w:t>
      </w:r>
    </w:p>
    <w:p w14:paraId="4B350058" w14:textId="77777777" w:rsidR="004817C0" w:rsidRPr="005845EE" w:rsidRDefault="004817C0" w:rsidP="004817C0">
      <w:pPr>
        <w:rPr>
          <w:color w:val="000000" w:themeColor="text1"/>
        </w:rPr>
      </w:pPr>
      <w:r w:rsidRPr="005845EE">
        <w:rPr>
          <w:color w:val="000000" w:themeColor="text1"/>
        </w:rPr>
        <w:t>Gráfico 4. Necesidades Básicas Insatisfechas, 2012-2018</w:t>
      </w:r>
    </w:p>
    <w:p w14:paraId="4B5AFD25" w14:textId="77777777" w:rsidR="004817C0" w:rsidRPr="005845EE" w:rsidRDefault="004817C0" w:rsidP="004817C0">
      <w:pPr>
        <w:rPr>
          <w:color w:val="000000" w:themeColor="text1"/>
        </w:rPr>
      </w:pPr>
      <w:r w:rsidRPr="005845EE">
        <w:rPr>
          <w:color w:val="000000" w:themeColor="text1"/>
        </w:rPr>
        <w:t>Gráfico 5. Evolución de la Población en Situación de Vulnerabilidad, 2014-2021</w:t>
      </w:r>
    </w:p>
    <w:p w14:paraId="7CAE51B9" w14:textId="77777777" w:rsidR="004817C0" w:rsidRPr="005845EE" w:rsidRDefault="004817C0" w:rsidP="004817C0">
      <w:pPr>
        <w:rPr>
          <w:color w:val="000000" w:themeColor="text1"/>
        </w:rPr>
      </w:pPr>
    </w:p>
    <w:p w14:paraId="46822BE1" w14:textId="77777777" w:rsidR="004817C0" w:rsidRPr="005845EE" w:rsidRDefault="004817C0" w:rsidP="004817C0">
      <w:pPr>
        <w:rPr>
          <w:b/>
          <w:bCs/>
          <w:color w:val="000000" w:themeColor="text1"/>
        </w:rPr>
      </w:pPr>
      <w:r w:rsidRPr="005845EE">
        <w:rPr>
          <w:b/>
          <w:bCs/>
          <w:color w:val="000000" w:themeColor="text1"/>
        </w:rPr>
        <w:t>Índice de Figuras</w:t>
      </w:r>
    </w:p>
    <w:p w14:paraId="0ADA3261" w14:textId="77777777" w:rsidR="004817C0" w:rsidRPr="005845EE" w:rsidRDefault="004817C0" w:rsidP="004817C0">
      <w:pPr>
        <w:rPr>
          <w:color w:val="000000" w:themeColor="text1"/>
        </w:rPr>
      </w:pPr>
      <w:r w:rsidRPr="005845EE">
        <w:rPr>
          <w:color w:val="000000" w:themeColor="text1"/>
        </w:rPr>
        <w:t>Figura 1. Departamentos con niveles de pobreza monetaria total, 2021</w:t>
      </w:r>
    </w:p>
    <w:p w14:paraId="6FCB6C55" w14:textId="77777777" w:rsidR="004817C0" w:rsidRPr="005845EE" w:rsidRDefault="004817C0" w:rsidP="004817C0">
      <w:pPr>
        <w:rPr>
          <w:color w:val="000000" w:themeColor="text1"/>
        </w:rPr>
      </w:pPr>
      <w:r w:rsidRPr="005845EE">
        <w:rPr>
          <w:color w:val="000000" w:themeColor="text1"/>
        </w:rPr>
        <w:t xml:space="preserve"> </w:t>
      </w:r>
    </w:p>
    <w:p w14:paraId="6A07E273" w14:textId="77777777" w:rsidR="004817C0" w:rsidRPr="005845EE" w:rsidRDefault="004817C0" w:rsidP="004817C0">
      <w:pPr>
        <w:rPr>
          <w:b/>
          <w:bCs/>
          <w:color w:val="000000" w:themeColor="text1"/>
        </w:rPr>
      </w:pPr>
      <w:r w:rsidRPr="005845EE">
        <w:rPr>
          <w:b/>
          <w:bCs/>
          <w:color w:val="000000" w:themeColor="text1"/>
        </w:rPr>
        <w:t>Índice de Tablas</w:t>
      </w:r>
    </w:p>
    <w:p w14:paraId="1F496183" w14:textId="77777777" w:rsidR="00F53B31" w:rsidRPr="005845EE" w:rsidRDefault="00F53B31" w:rsidP="00F53B31">
      <w:pPr>
        <w:rPr>
          <w:color w:val="000000" w:themeColor="text1"/>
        </w:rPr>
      </w:pPr>
      <w:r w:rsidRPr="005845EE">
        <w:rPr>
          <w:color w:val="000000" w:themeColor="text1"/>
        </w:rPr>
        <w:t>Tabla 1. Población afiliada a un seguro de salud, al SIS y a ESSALUD, según grupo de edad y área geográfica. 2020 (Porcentaje)</w:t>
      </w:r>
    </w:p>
    <w:p w14:paraId="5D2EA1B9" w14:textId="77777777" w:rsidR="00F53B31" w:rsidRPr="005845EE" w:rsidRDefault="00F53B31" w:rsidP="00F53B31">
      <w:pPr>
        <w:rPr>
          <w:color w:val="000000" w:themeColor="text1"/>
        </w:rPr>
      </w:pPr>
      <w:r w:rsidRPr="005845EE">
        <w:rPr>
          <w:color w:val="000000" w:themeColor="text1"/>
        </w:rPr>
        <w:t>Tabla 2. Población que no tuvo acceso a un establecimiento de salud según grupo de edad y área geográfica. 2020 (Porcentaje)</w:t>
      </w:r>
    </w:p>
    <w:p w14:paraId="60FF2CD1" w14:textId="77777777" w:rsidR="00F53B31" w:rsidRPr="005845EE" w:rsidRDefault="00F53B31" w:rsidP="00F53B31">
      <w:pPr>
        <w:rPr>
          <w:color w:val="000000" w:themeColor="text1"/>
        </w:rPr>
      </w:pPr>
      <w:r w:rsidRPr="005845EE">
        <w:rPr>
          <w:color w:val="000000" w:themeColor="text1"/>
        </w:rPr>
        <w:t>Tabla 3. Tasa de asistencia neta a educación inicial, primaria y secundaria, según área geográfica. 2019 (Porcentaje)</w:t>
      </w:r>
    </w:p>
    <w:p w14:paraId="38673C5F" w14:textId="77777777" w:rsidR="00F53B31" w:rsidRPr="005845EE" w:rsidRDefault="00F53B31" w:rsidP="00F53B31">
      <w:pPr>
        <w:rPr>
          <w:color w:val="000000" w:themeColor="text1"/>
        </w:rPr>
      </w:pPr>
      <w:r w:rsidRPr="005845EE">
        <w:rPr>
          <w:color w:val="000000" w:themeColor="text1"/>
        </w:rPr>
        <w:t>Tabla 4. Porcentaje de la población que se traslada a pie y tiempo promedio de traslado al centro de salud o a la institución educativa más cercana. 2019</w:t>
      </w:r>
    </w:p>
    <w:p w14:paraId="6B83D84F" w14:textId="77777777" w:rsidR="00F53B31" w:rsidRPr="005845EE" w:rsidRDefault="00F53B31" w:rsidP="00F53B31">
      <w:pPr>
        <w:rPr>
          <w:color w:val="000000" w:themeColor="text1"/>
        </w:rPr>
      </w:pPr>
      <w:r w:rsidRPr="005845EE">
        <w:rPr>
          <w:color w:val="000000" w:themeColor="text1"/>
        </w:rPr>
        <w:t>Tabla 5. PEA ocupada y sus características, según ámbito geográfico. 2020</w:t>
      </w:r>
    </w:p>
    <w:p w14:paraId="3C0E39B3" w14:textId="77777777" w:rsidR="00F53B31" w:rsidRPr="005845EE" w:rsidRDefault="00F53B31" w:rsidP="00F53B31">
      <w:pPr>
        <w:rPr>
          <w:color w:val="000000" w:themeColor="text1"/>
        </w:rPr>
      </w:pPr>
      <w:r w:rsidRPr="005845EE">
        <w:rPr>
          <w:color w:val="000000" w:themeColor="text1"/>
        </w:rPr>
        <w:t>Tabla 6. Incidencia de la pobreza monetaria en la población en edad de trabajar, según grupo de edad y área de residencia, 2020</w:t>
      </w:r>
    </w:p>
    <w:p w14:paraId="08C84A31" w14:textId="77777777" w:rsidR="00F53B31" w:rsidRPr="005845EE" w:rsidRDefault="00F53B31" w:rsidP="00F53B31">
      <w:pPr>
        <w:rPr>
          <w:color w:val="000000" w:themeColor="text1"/>
        </w:rPr>
      </w:pPr>
      <w:r w:rsidRPr="005845EE">
        <w:rPr>
          <w:color w:val="000000" w:themeColor="text1"/>
        </w:rPr>
        <w:t>Tabla 7. Alternativas de solución OP1</w:t>
      </w:r>
    </w:p>
    <w:p w14:paraId="06D2FC31" w14:textId="77777777" w:rsidR="00F53B31" w:rsidRPr="005845EE" w:rsidRDefault="00F53B31" w:rsidP="00F53B31">
      <w:pPr>
        <w:rPr>
          <w:color w:val="000000" w:themeColor="text1"/>
        </w:rPr>
      </w:pPr>
      <w:r w:rsidRPr="005845EE">
        <w:rPr>
          <w:color w:val="000000" w:themeColor="text1"/>
        </w:rPr>
        <w:t>Tabla 8. Alternativas de solución OP2</w:t>
      </w:r>
    </w:p>
    <w:p w14:paraId="672194BA" w14:textId="77777777" w:rsidR="00F53B31" w:rsidRPr="005845EE" w:rsidRDefault="00F53B31" w:rsidP="00F53B31">
      <w:pPr>
        <w:rPr>
          <w:color w:val="000000" w:themeColor="text1"/>
        </w:rPr>
      </w:pPr>
      <w:r w:rsidRPr="005845EE">
        <w:rPr>
          <w:color w:val="000000" w:themeColor="text1"/>
        </w:rPr>
        <w:t>Tabla 9. Alternativas de solución OP3</w:t>
      </w:r>
    </w:p>
    <w:p w14:paraId="0E5394DE" w14:textId="77777777" w:rsidR="00F53B31" w:rsidRPr="005845EE" w:rsidRDefault="00F53B31" w:rsidP="00F53B31">
      <w:pPr>
        <w:rPr>
          <w:color w:val="000000" w:themeColor="text1"/>
        </w:rPr>
      </w:pPr>
      <w:r w:rsidRPr="005845EE">
        <w:rPr>
          <w:color w:val="000000" w:themeColor="text1"/>
        </w:rPr>
        <w:t>Tabla 10. Alternativas de solución OP4</w:t>
      </w:r>
    </w:p>
    <w:p w14:paraId="3782AE57" w14:textId="77777777" w:rsidR="00F53B31" w:rsidRPr="005845EE" w:rsidRDefault="00F53B31" w:rsidP="00F53B31">
      <w:pPr>
        <w:rPr>
          <w:color w:val="000000" w:themeColor="text1"/>
        </w:rPr>
      </w:pPr>
      <w:r w:rsidRPr="005845EE">
        <w:rPr>
          <w:color w:val="000000" w:themeColor="text1"/>
        </w:rPr>
        <w:t>Tabla 11. Alternativas de solución OP5</w:t>
      </w:r>
    </w:p>
    <w:p w14:paraId="2B670118" w14:textId="77777777" w:rsidR="00F53B31" w:rsidRPr="005845EE" w:rsidRDefault="00F53B31" w:rsidP="00F53B31">
      <w:pPr>
        <w:rPr>
          <w:color w:val="000000" w:themeColor="text1"/>
        </w:rPr>
      </w:pPr>
      <w:r w:rsidRPr="005845EE">
        <w:rPr>
          <w:color w:val="000000" w:themeColor="text1"/>
        </w:rPr>
        <w:t>Tabla 12. Resumen de proyecciones 2021 - 2030 del ejercicio de costeo por OP (en millones de soles)</w:t>
      </w:r>
    </w:p>
    <w:p w14:paraId="29A1C61E" w14:textId="77777777" w:rsidR="00F53B31" w:rsidRPr="005845EE" w:rsidRDefault="00F53B31" w:rsidP="00F53B31">
      <w:pPr>
        <w:rPr>
          <w:color w:val="000000" w:themeColor="text1"/>
        </w:rPr>
      </w:pPr>
      <w:r w:rsidRPr="005845EE">
        <w:rPr>
          <w:color w:val="000000" w:themeColor="text1"/>
        </w:rPr>
        <w:t>Tabla 13. Políticas Relacionadas</w:t>
      </w:r>
    </w:p>
    <w:p w14:paraId="3E3A42EB" w14:textId="77777777" w:rsidR="00F53B31" w:rsidRPr="005845EE" w:rsidRDefault="00F53B31" w:rsidP="00F53B31">
      <w:pPr>
        <w:rPr>
          <w:color w:val="000000" w:themeColor="text1"/>
        </w:rPr>
      </w:pPr>
      <w:r w:rsidRPr="005845EE">
        <w:rPr>
          <w:color w:val="000000" w:themeColor="text1"/>
        </w:rPr>
        <w:t xml:space="preserve">Tabla 14. Matriz de objetivos prioritarios y lineamientos </w:t>
      </w:r>
    </w:p>
    <w:p w14:paraId="5C25F8ED" w14:textId="77777777" w:rsidR="00F53B31" w:rsidRPr="005845EE" w:rsidRDefault="00F53B31" w:rsidP="00F53B31">
      <w:pPr>
        <w:rPr>
          <w:color w:val="000000" w:themeColor="text1"/>
        </w:rPr>
      </w:pPr>
      <w:r w:rsidRPr="005845EE">
        <w:rPr>
          <w:color w:val="000000" w:themeColor="text1"/>
        </w:rPr>
        <w:t>Tabla 15. Matriz de servicios de la Política Nacional de Desarrollo e Inclusión Social</w:t>
      </w:r>
    </w:p>
    <w:p w14:paraId="324227F2" w14:textId="77777777" w:rsidR="004817C0" w:rsidRPr="005845EE" w:rsidRDefault="004817C0" w:rsidP="004817C0">
      <w:pPr>
        <w:rPr>
          <w:color w:val="000000" w:themeColor="text1"/>
        </w:rPr>
      </w:pPr>
      <w:r w:rsidRPr="005845EE">
        <w:rPr>
          <w:color w:val="000000" w:themeColor="text1"/>
        </w:rPr>
        <w:t xml:space="preserve"> </w:t>
      </w:r>
    </w:p>
    <w:p w14:paraId="2F0331FA" w14:textId="77777777" w:rsidR="004817C0" w:rsidRPr="005845EE" w:rsidRDefault="004817C0" w:rsidP="004817C0">
      <w:pPr>
        <w:rPr>
          <w:b/>
          <w:bCs/>
          <w:color w:val="000000" w:themeColor="text1"/>
        </w:rPr>
      </w:pPr>
      <w:r w:rsidRPr="005845EE">
        <w:rPr>
          <w:b/>
          <w:bCs/>
          <w:color w:val="000000" w:themeColor="text1"/>
        </w:rPr>
        <w:t>Índice de Tablas de los Anexos</w:t>
      </w:r>
    </w:p>
    <w:p w14:paraId="28A10D1A" w14:textId="77777777" w:rsidR="004817C0" w:rsidRPr="005845EE" w:rsidRDefault="004817C0" w:rsidP="004817C0">
      <w:pPr>
        <w:rPr>
          <w:color w:val="000000" w:themeColor="text1"/>
        </w:rPr>
      </w:pPr>
      <w:r w:rsidRPr="005845EE">
        <w:rPr>
          <w:color w:val="000000" w:themeColor="text1"/>
        </w:rPr>
        <w:t>Tabla 1. Intervenciones identificadas, organizadas por etapa del ciclo de vida</w:t>
      </w:r>
    </w:p>
    <w:p w14:paraId="45806AA6" w14:textId="77777777" w:rsidR="004817C0" w:rsidRPr="005845EE" w:rsidRDefault="004817C0" w:rsidP="004817C0">
      <w:pPr>
        <w:rPr>
          <w:color w:val="000000" w:themeColor="text1"/>
        </w:rPr>
      </w:pPr>
      <w:r w:rsidRPr="005845EE">
        <w:rPr>
          <w:color w:val="000000" w:themeColor="text1"/>
        </w:rPr>
        <w:t>Tabla 2. Aportes específicos por región, organizados por etapa del ciclo de vida</w:t>
      </w:r>
    </w:p>
    <w:p w14:paraId="6A8831BA" w14:textId="77777777" w:rsidR="004817C0" w:rsidRPr="005845EE" w:rsidRDefault="004817C0" w:rsidP="004817C0">
      <w:pPr>
        <w:rPr>
          <w:color w:val="000000" w:themeColor="text1"/>
        </w:rPr>
      </w:pPr>
      <w:r w:rsidRPr="005845EE">
        <w:rPr>
          <w:color w:val="000000" w:themeColor="text1"/>
        </w:rPr>
        <w:t>Tabla 3. Tendencias identificadas</w:t>
      </w:r>
    </w:p>
    <w:p w14:paraId="05E89B18" w14:textId="77777777" w:rsidR="004817C0" w:rsidRPr="005845EE" w:rsidRDefault="004817C0" w:rsidP="004817C0">
      <w:pPr>
        <w:rPr>
          <w:color w:val="000000" w:themeColor="text1"/>
        </w:rPr>
      </w:pPr>
      <w:r w:rsidRPr="005845EE">
        <w:rPr>
          <w:color w:val="000000" w:themeColor="text1"/>
        </w:rPr>
        <w:t>Tabla 4. Matriz de evaluación de oportunidades y riesgos</w:t>
      </w:r>
    </w:p>
    <w:p w14:paraId="4792981F" w14:textId="77777777" w:rsidR="004817C0" w:rsidRPr="005845EE" w:rsidRDefault="004817C0" w:rsidP="004817C0">
      <w:pPr>
        <w:rPr>
          <w:color w:val="000000" w:themeColor="text1"/>
        </w:rPr>
      </w:pPr>
      <w:r w:rsidRPr="005845EE">
        <w:rPr>
          <w:color w:val="000000" w:themeColor="text1"/>
        </w:rPr>
        <w:t>Tabla 5. Evaluación de alternativas de solución OP1</w:t>
      </w:r>
    </w:p>
    <w:p w14:paraId="5DE2C423" w14:textId="77777777" w:rsidR="004817C0" w:rsidRPr="005845EE" w:rsidRDefault="004817C0" w:rsidP="004817C0">
      <w:pPr>
        <w:rPr>
          <w:color w:val="000000" w:themeColor="text1"/>
        </w:rPr>
      </w:pPr>
      <w:r w:rsidRPr="005845EE">
        <w:rPr>
          <w:color w:val="000000" w:themeColor="text1"/>
        </w:rPr>
        <w:t>Tabla 6. Evaluación de alternativas de solución OP2</w:t>
      </w:r>
    </w:p>
    <w:p w14:paraId="5F8B5B9D" w14:textId="77777777" w:rsidR="004817C0" w:rsidRPr="005845EE" w:rsidRDefault="004817C0" w:rsidP="004817C0">
      <w:pPr>
        <w:rPr>
          <w:color w:val="000000" w:themeColor="text1"/>
        </w:rPr>
      </w:pPr>
      <w:r w:rsidRPr="005845EE">
        <w:rPr>
          <w:color w:val="000000" w:themeColor="text1"/>
        </w:rPr>
        <w:t>Tabla 7. Evaluación de alternativas de solución OP3</w:t>
      </w:r>
    </w:p>
    <w:p w14:paraId="00467B44" w14:textId="77777777" w:rsidR="004817C0" w:rsidRPr="005845EE" w:rsidRDefault="004817C0" w:rsidP="004817C0">
      <w:pPr>
        <w:rPr>
          <w:color w:val="000000" w:themeColor="text1"/>
        </w:rPr>
      </w:pPr>
      <w:r w:rsidRPr="005845EE">
        <w:rPr>
          <w:color w:val="000000" w:themeColor="text1"/>
        </w:rPr>
        <w:t>Tabla 8. Evaluación de alternativas de solución OP4</w:t>
      </w:r>
    </w:p>
    <w:p w14:paraId="2AF3A264" w14:textId="77777777" w:rsidR="004817C0" w:rsidRPr="005845EE" w:rsidRDefault="004817C0" w:rsidP="004817C0">
      <w:pPr>
        <w:rPr>
          <w:color w:val="000000" w:themeColor="text1"/>
        </w:rPr>
      </w:pPr>
      <w:r w:rsidRPr="005845EE">
        <w:rPr>
          <w:color w:val="000000" w:themeColor="text1"/>
        </w:rPr>
        <w:lastRenderedPageBreak/>
        <w:t>Tabla 9. Evaluación de alternativas de solución OP5</w:t>
      </w:r>
    </w:p>
    <w:p w14:paraId="5FA9A321" w14:textId="77777777" w:rsidR="004817C0" w:rsidRPr="005845EE" w:rsidRDefault="004817C0" w:rsidP="004817C0">
      <w:pPr>
        <w:rPr>
          <w:color w:val="000000" w:themeColor="text1"/>
        </w:rPr>
      </w:pPr>
      <w:r w:rsidRPr="005845EE">
        <w:rPr>
          <w:color w:val="000000" w:themeColor="text1"/>
        </w:rPr>
        <w:t>Tabla 10. Resumen de evidencias de las alternativas seleccionadas OP1</w:t>
      </w:r>
    </w:p>
    <w:p w14:paraId="09E4182F" w14:textId="77777777" w:rsidR="004817C0" w:rsidRPr="005845EE" w:rsidRDefault="004817C0" w:rsidP="004817C0">
      <w:pPr>
        <w:rPr>
          <w:color w:val="000000" w:themeColor="text1"/>
        </w:rPr>
      </w:pPr>
      <w:r w:rsidRPr="005845EE">
        <w:rPr>
          <w:color w:val="000000" w:themeColor="text1"/>
        </w:rPr>
        <w:t>Tabla 11. Resumen de evidencias de las alternativas seleccionadas OP2</w:t>
      </w:r>
    </w:p>
    <w:p w14:paraId="0E808BD5" w14:textId="77777777" w:rsidR="004817C0" w:rsidRPr="005845EE" w:rsidRDefault="004817C0" w:rsidP="004817C0">
      <w:pPr>
        <w:rPr>
          <w:color w:val="000000" w:themeColor="text1"/>
        </w:rPr>
      </w:pPr>
      <w:r w:rsidRPr="005845EE">
        <w:rPr>
          <w:color w:val="000000" w:themeColor="text1"/>
        </w:rPr>
        <w:t>Tabla 12. Resumen de evidencias de las alternativas seleccionadas OP3</w:t>
      </w:r>
    </w:p>
    <w:p w14:paraId="74812C2A" w14:textId="77777777" w:rsidR="004817C0" w:rsidRPr="005845EE" w:rsidRDefault="004817C0" w:rsidP="004817C0">
      <w:pPr>
        <w:rPr>
          <w:color w:val="000000" w:themeColor="text1"/>
        </w:rPr>
      </w:pPr>
      <w:r w:rsidRPr="005845EE">
        <w:rPr>
          <w:color w:val="000000" w:themeColor="text1"/>
        </w:rPr>
        <w:t>Tabla 13. Resumen de evidencias de las alternativas seleccionadas OP4</w:t>
      </w:r>
    </w:p>
    <w:p w14:paraId="1A883388" w14:textId="77777777" w:rsidR="004817C0" w:rsidRPr="005845EE" w:rsidRDefault="004817C0" w:rsidP="004817C0">
      <w:pPr>
        <w:rPr>
          <w:color w:val="000000" w:themeColor="text1"/>
        </w:rPr>
      </w:pPr>
      <w:r w:rsidRPr="005845EE">
        <w:rPr>
          <w:color w:val="000000" w:themeColor="text1"/>
        </w:rPr>
        <w:t>Tabla 14. Resumen de evidencias de las alternativas seleccionadas OP5</w:t>
      </w:r>
    </w:p>
    <w:p w14:paraId="762DAE03" w14:textId="77777777" w:rsidR="004817C0" w:rsidRPr="005845EE" w:rsidRDefault="004817C0" w:rsidP="004817C0">
      <w:pPr>
        <w:rPr>
          <w:rFonts w:eastAsia="Calibri"/>
          <w:color w:val="000000" w:themeColor="text1"/>
        </w:rPr>
      </w:pPr>
      <w:r w:rsidRPr="005845EE">
        <w:rPr>
          <w:rFonts w:eastAsia="Calibri"/>
          <w:color w:val="000000" w:themeColor="text1"/>
        </w:rPr>
        <w:t xml:space="preserve"> </w:t>
      </w:r>
    </w:p>
    <w:p w14:paraId="192DCCCA" w14:textId="0D1620DA" w:rsidR="002A302E" w:rsidRPr="005845EE" w:rsidRDefault="002A302E">
      <w:pPr>
        <w:rPr>
          <w:rFonts w:ascii="Arial" w:hAnsi="Arial" w:cs="Arial"/>
          <w:color w:val="000000" w:themeColor="text1"/>
        </w:rPr>
      </w:pPr>
    </w:p>
    <w:p w14:paraId="24F6F8E7" w14:textId="31B7881E" w:rsidR="002A302E" w:rsidRPr="005845EE" w:rsidRDefault="002A302E">
      <w:pPr>
        <w:rPr>
          <w:rFonts w:ascii="Arial" w:hAnsi="Arial" w:cs="Arial"/>
          <w:color w:val="000000" w:themeColor="text1"/>
        </w:rPr>
      </w:pPr>
    </w:p>
    <w:p w14:paraId="68EDA456" w14:textId="7FC67558" w:rsidR="002A302E" w:rsidRPr="005845EE" w:rsidRDefault="002A302E">
      <w:pPr>
        <w:rPr>
          <w:rFonts w:ascii="Arial" w:hAnsi="Arial" w:cs="Arial"/>
          <w:color w:val="000000" w:themeColor="text1"/>
        </w:rPr>
      </w:pPr>
    </w:p>
    <w:p w14:paraId="7B90A5B4" w14:textId="7731EA97" w:rsidR="002A302E" w:rsidRPr="005845EE" w:rsidRDefault="002A302E">
      <w:pPr>
        <w:rPr>
          <w:rFonts w:ascii="Arial" w:hAnsi="Arial" w:cs="Arial"/>
          <w:color w:val="000000" w:themeColor="text1"/>
        </w:rPr>
      </w:pPr>
    </w:p>
    <w:p w14:paraId="51019AF7" w14:textId="45A2D62A" w:rsidR="002A302E" w:rsidRPr="005845EE" w:rsidRDefault="002A302E">
      <w:pPr>
        <w:rPr>
          <w:rFonts w:ascii="Arial" w:hAnsi="Arial" w:cs="Arial"/>
          <w:color w:val="000000" w:themeColor="text1"/>
        </w:rPr>
      </w:pPr>
    </w:p>
    <w:p w14:paraId="12FEDA55" w14:textId="560AB6E2" w:rsidR="002A302E" w:rsidRPr="005845EE" w:rsidRDefault="002A302E">
      <w:pPr>
        <w:rPr>
          <w:rFonts w:ascii="Arial" w:hAnsi="Arial" w:cs="Arial"/>
          <w:color w:val="000000" w:themeColor="text1"/>
        </w:rPr>
      </w:pPr>
    </w:p>
    <w:p w14:paraId="7416EB4B" w14:textId="2E4D8B5E" w:rsidR="002A302E" w:rsidRPr="005845EE" w:rsidRDefault="002A302E">
      <w:pPr>
        <w:rPr>
          <w:rFonts w:ascii="Arial" w:hAnsi="Arial" w:cs="Arial"/>
          <w:color w:val="000000" w:themeColor="text1"/>
        </w:rPr>
      </w:pPr>
    </w:p>
    <w:p w14:paraId="6FE85702" w14:textId="3F5EDAF7" w:rsidR="002A302E" w:rsidRPr="005845EE" w:rsidRDefault="002A302E">
      <w:pPr>
        <w:rPr>
          <w:rFonts w:ascii="Arial" w:hAnsi="Arial" w:cs="Arial"/>
          <w:color w:val="000000" w:themeColor="text1"/>
        </w:rPr>
      </w:pPr>
    </w:p>
    <w:p w14:paraId="35031DA8" w14:textId="53958D66" w:rsidR="002A302E" w:rsidRPr="005845EE" w:rsidRDefault="002A302E">
      <w:pPr>
        <w:rPr>
          <w:rFonts w:ascii="Arial" w:hAnsi="Arial" w:cs="Arial"/>
          <w:color w:val="000000" w:themeColor="text1"/>
        </w:rPr>
      </w:pPr>
    </w:p>
    <w:p w14:paraId="2B5E53F4" w14:textId="5CC77F92" w:rsidR="002A302E" w:rsidRPr="005845EE" w:rsidRDefault="002A302E">
      <w:pPr>
        <w:rPr>
          <w:rFonts w:ascii="Arial" w:hAnsi="Arial" w:cs="Arial"/>
          <w:color w:val="000000" w:themeColor="text1"/>
        </w:rPr>
      </w:pPr>
    </w:p>
    <w:p w14:paraId="6C75EC43" w14:textId="02F5B995" w:rsidR="002A302E" w:rsidRPr="005845EE" w:rsidRDefault="002A302E">
      <w:pPr>
        <w:rPr>
          <w:rFonts w:ascii="Arial" w:hAnsi="Arial" w:cs="Arial"/>
          <w:color w:val="000000" w:themeColor="text1"/>
        </w:rPr>
      </w:pPr>
    </w:p>
    <w:p w14:paraId="27DD4AB1" w14:textId="6F873FAB" w:rsidR="002A302E" w:rsidRPr="005845EE" w:rsidRDefault="002A302E">
      <w:pPr>
        <w:rPr>
          <w:rFonts w:ascii="Arial" w:hAnsi="Arial" w:cs="Arial"/>
          <w:color w:val="000000" w:themeColor="text1"/>
        </w:rPr>
      </w:pPr>
    </w:p>
    <w:p w14:paraId="32A26C06" w14:textId="1C16E10C" w:rsidR="002A302E" w:rsidRPr="005845EE" w:rsidRDefault="002A302E">
      <w:pPr>
        <w:rPr>
          <w:rFonts w:ascii="Arial" w:hAnsi="Arial" w:cs="Arial"/>
          <w:color w:val="000000" w:themeColor="text1"/>
        </w:rPr>
      </w:pPr>
    </w:p>
    <w:p w14:paraId="34C44C0C" w14:textId="69A63529" w:rsidR="002A302E" w:rsidRPr="005845EE" w:rsidRDefault="002A302E">
      <w:pPr>
        <w:rPr>
          <w:rFonts w:ascii="Arial" w:hAnsi="Arial" w:cs="Arial"/>
          <w:color w:val="000000" w:themeColor="text1"/>
        </w:rPr>
      </w:pPr>
    </w:p>
    <w:p w14:paraId="6C819137" w14:textId="77777777" w:rsidR="00DD48B7" w:rsidRPr="005845EE" w:rsidRDefault="00DD48B7" w:rsidP="002A302E">
      <w:pPr>
        <w:rPr>
          <w:rFonts w:ascii="Arial" w:hAnsi="Arial" w:cs="Arial"/>
          <w:color w:val="000000" w:themeColor="text1"/>
        </w:rPr>
      </w:pPr>
    </w:p>
    <w:p w14:paraId="1E18663E" w14:textId="77777777" w:rsidR="00DD48B7" w:rsidRPr="005845EE" w:rsidRDefault="00DD48B7" w:rsidP="002A302E">
      <w:pPr>
        <w:rPr>
          <w:rFonts w:ascii="Arial" w:hAnsi="Arial" w:cs="Arial"/>
          <w:color w:val="000000" w:themeColor="text1"/>
        </w:rPr>
      </w:pPr>
    </w:p>
    <w:p w14:paraId="768732E6" w14:textId="77777777" w:rsidR="00DD48B7" w:rsidRPr="005845EE" w:rsidRDefault="00DD48B7" w:rsidP="002A302E">
      <w:pPr>
        <w:rPr>
          <w:rFonts w:ascii="Arial" w:hAnsi="Arial" w:cs="Arial"/>
          <w:color w:val="000000" w:themeColor="text1"/>
        </w:rPr>
      </w:pPr>
    </w:p>
    <w:p w14:paraId="33B55193" w14:textId="77777777" w:rsidR="00DD48B7" w:rsidRPr="005845EE" w:rsidRDefault="00DD48B7" w:rsidP="002A302E">
      <w:pPr>
        <w:rPr>
          <w:rFonts w:ascii="Arial" w:hAnsi="Arial" w:cs="Arial"/>
          <w:color w:val="000000" w:themeColor="text1"/>
        </w:rPr>
      </w:pPr>
    </w:p>
    <w:p w14:paraId="07322AA4" w14:textId="77777777" w:rsidR="00DD48B7" w:rsidRPr="005845EE" w:rsidRDefault="00DD48B7" w:rsidP="002A302E">
      <w:pPr>
        <w:rPr>
          <w:rFonts w:ascii="Arial" w:hAnsi="Arial" w:cs="Arial"/>
          <w:color w:val="000000" w:themeColor="text1"/>
        </w:rPr>
      </w:pPr>
    </w:p>
    <w:p w14:paraId="0734FC7E" w14:textId="77777777" w:rsidR="00DD48B7" w:rsidRPr="005845EE" w:rsidRDefault="00DD48B7" w:rsidP="002A302E">
      <w:pPr>
        <w:rPr>
          <w:rFonts w:ascii="Arial" w:hAnsi="Arial" w:cs="Arial"/>
          <w:color w:val="000000" w:themeColor="text1"/>
        </w:rPr>
      </w:pPr>
    </w:p>
    <w:p w14:paraId="70398715" w14:textId="77777777" w:rsidR="00DD48B7" w:rsidRPr="005845EE" w:rsidRDefault="00DD48B7" w:rsidP="002A302E">
      <w:pPr>
        <w:rPr>
          <w:rFonts w:ascii="Arial" w:hAnsi="Arial" w:cs="Arial"/>
          <w:color w:val="000000" w:themeColor="text1"/>
        </w:rPr>
      </w:pPr>
    </w:p>
    <w:p w14:paraId="241C1007" w14:textId="77777777" w:rsidR="00DD48B7" w:rsidRPr="005845EE" w:rsidRDefault="00DD48B7" w:rsidP="002A302E">
      <w:pPr>
        <w:rPr>
          <w:rFonts w:ascii="Arial" w:hAnsi="Arial" w:cs="Arial"/>
          <w:color w:val="000000" w:themeColor="text1"/>
        </w:rPr>
      </w:pPr>
    </w:p>
    <w:p w14:paraId="7E086318" w14:textId="77777777" w:rsidR="00DD48B7" w:rsidRPr="005845EE" w:rsidRDefault="00DD48B7" w:rsidP="002A302E">
      <w:pPr>
        <w:rPr>
          <w:rFonts w:ascii="Arial" w:hAnsi="Arial" w:cs="Arial"/>
          <w:color w:val="000000" w:themeColor="text1"/>
        </w:rPr>
      </w:pPr>
    </w:p>
    <w:p w14:paraId="67FB9359" w14:textId="77777777" w:rsidR="00DD48B7" w:rsidRPr="005845EE" w:rsidRDefault="00DD48B7" w:rsidP="002A302E">
      <w:pPr>
        <w:rPr>
          <w:rFonts w:ascii="Arial" w:hAnsi="Arial" w:cs="Arial"/>
          <w:color w:val="000000" w:themeColor="text1"/>
        </w:rPr>
      </w:pPr>
    </w:p>
    <w:p w14:paraId="641D60A5" w14:textId="77777777" w:rsidR="00DD48B7" w:rsidRPr="005845EE" w:rsidRDefault="00DD48B7" w:rsidP="002A302E">
      <w:pPr>
        <w:rPr>
          <w:rFonts w:ascii="Arial" w:hAnsi="Arial" w:cs="Arial"/>
          <w:color w:val="000000" w:themeColor="text1"/>
        </w:rPr>
      </w:pPr>
    </w:p>
    <w:p w14:paraId="7A5C45BE" w14:textId="77777777" w:rsidR="00DD48B7" w:rsidRPr="005845EE" w:rsidRDefault="00DD48B7" w:rsidP="002A302E">
      <w:pPr>
        <w:rPr>
          <w:rFonts w:ascii="Arial" w:hAnsi="Arial" w:cs="Arial"/>
          <w:color w:val="000000" w:themeColor="text1"/>
        </w:rPr>
      </w:pPr>
    </w:p>
    <w:p w14:paraId="4C4652FD" w14:textId="77777777" w:rsidR="00DD48B7" w:rsidRPr="005845EE" w:rsidRDefault="00DD48B7" w:rsidP="002A302E">
      <w:pPr>
        <w:rPr>
          <w:rFonts w:ascii="Arial" w:hAnsi="Arial" w:cs="Arial"/>
          <w:color w:val="000000" w:themeColor="text1"/>
        </w:rPr>
      </w:pPr>
    </w:p>
    <w:p w14:paraId="01A5EC6B" w14:textId="77777777" w:rsidR="00DD48B7" w:rsidRPr="005845EE" w:rsidRDefault="00DD48B7" w:rsidP="002A302E">
      <w:pPr>
        <w:rPr>
          <w:rFonts w:ascii="Arial" w:hAnsi="Arial" w:cs="Arial"/>
          <w:color w:val="000000" w:themeColor="text1"/>
        </w:rPr>
      </w:pPr>
    </w:p>
    <w:p w14:paraId="14FDB6A4" w14:textId="77777777" w:rsidR="00DD48B7" w:rsidRPr="005845EE" w:rsidRDefault="00DD48B7" w:rsidP="002A302E">
      <w:pPr>
        <w:rPr>
          <w:rFonts w:ascii="Arial" w:hAnsi="Arial" w:cs="Arial"/>
          <w:color w:val="000000" w:themeColor="text1"/>
        </w:rPr>
      </w:pPr>
    </w:p>
    <w:p w14:paraId="15341612" w14:textId="77777777" w:rsidR="00DD48B7" w:rsidRPr="005845EE" w:rsidRDefault="00DD48B7" w:rsidP="002A302E">
      <w:pPr>
        <w:rPr>
          <w:rFonts w:ascii="Arial" w:hAnsi="Arial" w:cs="Arial"/>
          <w:color w:val="000000" w:themeColor="text1"/>
        </w:rPr>
      </w:pPr>
    </w:p>
    <w:p w14:paraId="3E6DEDCC" w14:textId="77777777" w:rsidR="00DD48B7" w:rsidRPr="005845EE" w:rsidRDefault="00DD48B7" w:rsidP="002A302E">
      <w:pPr>
        <w:rPr>
          <w:rFonts w:ascii="Arial" w:hAnsi="Arial" w:cs="Arial"/>
          <w:color w:val="000000" w:themeColor="text1"/>
        </w:rPr>
      </w:pPr>
    </w:p>
    <w:p w14:paraId="68CB4AD9" w14:textId="77777777" w:rsidR="00DD48B7" w:rsidRPr="005845EE" w:rsidRDefault="00DD48B7" w:rsidP="002A302E">
      <w:pPr>
        <w:rPr>
          <w:rFonts w:ascii="Arial" w:hAnsi="Arial" w:cs="Arial"/>
          <w:color w:val="000000" w:themeColor="text1"/>
        </w:rPr>
      </w:pPr>
    </w:p>
    <w:p w14:paraId="4BBD822C" w14:textId="77777777" w:rsidR="00DD48B7" w:rsidRPr="005845EE" w:rsidRDefault="00DD48B7" w:rsidP="002A302E">
      <w:pPr>
        <w:rPr>
          <w:rFonts w:ascii="Arial" w:hAnsi="Arial" w:cs="Arial"/>
          <w:color w:val="000000" w:themeColor="text1"/>
        </w:rPr>
      </w:pPr>
    </w:p>
    <w:p w14:paraId="3135216E" w14:textId="77777777" w:rsidR="00DD48B7" w:rsidRPr="005845EE" w:rsidRDefault="00DD48B7" w:rsidP="002A302E">
      <w:pPr>
        <w:rPr>
          <w:rFonts w:ascii="Arial" w:hAnsi="Arial" w:cs="Arial"/>
          <w:color w:val="000000" w:themeColor="text1"/>
        </w:rPr>
      </w:pPr>
    </w:p>
    <w:p w14:paraId="4AAD9255" w14:textId="77777777" w:rsidR="00DD48B7" w:rsidRPr="005845EE" w:rsidRDefault="00DD48B7" w:rsidP="002A302E">
      <w:pPr>
        <w:rPr>
          <w:rFonts w:ascii="Arial" w:hAnsi="Arial" w:cs="Arial"/>
          <w:color w:val="000000" w:themeColor="text1"/>
        </w:rPr>
      </w:pPr>
    </w:p>
    <w:p w14:paraId="2C31B839" w14:textId="1D24E415" w:rsidR="002A302E" w:rsidRPr="005845EE" w:rsidRDefault="002A302E" w:rsidP="00DC052C">
      <w:pPr>
        <w:jc w:val="center"/>
        <w:rPr>
          <w:rFonts w:ascii="Arial" w:hAnsi="Arial" w:cs="Arial"/>
          <w:b/>
          <w:bCs/>
          <w:color w:val="000000" w:themeColor="text1"/>
          <w:sz w:val="32"/>
          <w:szCs w:val="32"/>
        </w:rPr>
      </w:pPr>
      <w:r w:rsidRPr="005845EE">
        <w:rPr>
          <w:rFonts w:ascii="Arial" w:hAnsi="Arial" w:cs="Arial"/>
          <w:b/>
          <w:bCs/>
          <w:color w:val="000000" w:themeColor="text1"/>
          <w:sz w:val="32"/>
          <w:szCs w:val="32"/>
        </w:rPr>
        <w:lastRenderedPageBreak/>
        <w:t>Política Nacional de Desarrollo e Inclusión Social al 2030</w:t>
      </w:r>
    </w:p>
    <w:p w14:paraId="0A75320F" w14:textId="77777777" w:rsidR="002A302E" w:rsidRPr="005845EE" w:rsidRDefault="002A302E" w:rsidP="002A302E">
      <w:pPr>
        <w:rPr>
          <w:rFonts w:ascii="Arial" w:hAnsi="Arial" w:cs="Arial"/>
          <w:color w:val="000000" w:themeColor="text1"/>
        </w:rPr>
      </w:pPr>
    </w:p>
    <w:p w14:paraId="4D0E2AA3" w14:textId="77777777" w:rsidR="002A302E" w:rsidRPr="005845EE" w:rsidRDefault="002A302E" w:rsidP="002A302E">
      <w:pPr>
        <w:rPr>
          <w:rFonts w:ascii="Arial" w:hAnsi="Arial" w:cs="Arial"/>
          <w:color w:val="000000" w:themeColor="text1"/>
        </w:rPr>
      </w:pPr>
    </w:p>
    <w:p w14:paraId="33868A1B" w14:textId="2AB4C234" w:rsidR="002A302E" w:rsidRPr="005845EE" w:rsidRDefault="002A302E" w:rsidP="007D1C91">
      <w:pPr>
        <w:pStyle w:val="Ttulo2"/>
        <w:rPr>
          <w:color w:val="000000" w:themeColor="text1"/>
        </w:rPr>
      </w:pPr>
      <w:bookmarkStart w:id="0" w:name="_Toc112225065"/>
      <w:r w:rsidRPr="005845EE">
        <w:rPr>
          <w:color w:val="000000" w:themeColor="text1"/>
        </w:rPr>
        <w:t>INTRODUCCIÓN</w:t>
      </w:r>
      <w:bookmarkEnd w:id="0"/>
    </w:p>
    <w:p w14:paraId="2CF14956" w14:textId="77777777" w:rsidR="002A302E" w:rsidRPr="005845EE" w:rsidRDefault="002A302E" w:rsidP="002A302E">
      <w:pPr>
        <w:rPr>
          <w:rFonts w:ascii="Arial" w:hAnsi="Arial" w:cs="Arial"/>
          <w:color w:val="000000" w:themeColor="text1"/>
        </w:rPr>
      </w:pPr>
    </w:p>
    <w:p w14:paraId="3F973B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de Desarrollo e Inclusión Social articula el accionar multisectorial e intergubernamental con el fin de lograr el desarrollo y bienestar de las personas en las distintas etapas del ciclo de vida. Es así que la estrategia transversal de toda la política es la articulación de las acciones de las entidades del Estado para la provisión de servicios de calidad, generando eficiencia en el gasto público y permitiendo el logro de los resultados priorizados en cada etapa del ciclo de vida. Con ello, la PNDIS busca la reducción de la exclusión social y la pobreza a lo largo del ciclo de vida de las personas.</w:t>
      </w:r>
    </w:p>
    <w:p w14:paraId="27DA9C4C" w14:textId="77777777" w:rsidR="002A302E" w:rsidRPr="005845EE" w:rsidRDefault="002A302E" w:rsidP="002A302E">
      <w:pPr>
        <w:rPr>
          <w:rFonts w:ascii="Arial" w:hAnsi="Arial" w:cs="Arial"/>
          <w:color w:val="000000" w:themeColor="text1"/>
        </w:rPr>
      </w:pPr>
    </w:p>
    <w:p w14:paraId="08AAC7A9" w14:textId="3136D3BA"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MIDIS cuenta con la Política Nacional de Desarrollo e Inclusión Social (PNDIS), aprobada mediante Decreto Supremo N° 008-2013-MIDIS, como Estrategia Nacional de Desarrollo e Inclusión Social “Incluir para Crecer” (ENDIS); y elevada a rango de Política Nacional mediante la Primera Disposición Complementaria Final del Decreto Supremo N° 003-2016-MIDIS. La Política Nacional de Desarrollo e Inclusión Social (PNDIS) que guía las intervenciones articuladas de las entidades de los tres niveles de gobierno vinculadas al sector, ordenándolas y orientándolas a los resultados prioritarios del desarrollo e inclusión social. Debido al nuevo contexto socioeconómico después de nueve años de vigencia y a fin de seguir lo establecido en la Guía Nacional de Políticas Nacionales de CEPLAN aprobada mediante Decreto Supremo 029-2018-PCM, y sus modificaciones, se consideró necesaria la actualización de la PNDIS. </w:t>
      </w:r>
    </w:p>
    <w:p w14:paraId="1F654FED" w14:textId="0CB80A46" w:rsidR="00306614" w:rsidRPr="005845EE" w:rsidRDefault="00306614" w:rsidP="002A302E">
      <w:pPr>
        <w:rPr>
          <w:rFonts w:ascii="Arial" w:hAnsi="Arial" w:cs="Arial"/>
          <w:color w:val="000000" w:themeColor="text1"/>
        </w:rPr>
      </w:pPr>
    </w:p>
    <w:p w14:paraId="7820327A" w14:textId="3370390B" w:rsidR="002A302E" w:rsidRPr="005845EE" w:rsidRDefault="002A302E" w:rsidP="002A302E">
      <w:pPr>
        <w:rPr>
          <w:rFonts w:ascii="Arial" w:hAnsi="Arial" w:cs="Arial"/>
          <w:color w:val="000000" w:themeColor="text1"/>
        </w:rPr>
      </w:pPr>
      <w:r w:rsidRPr="005845EE">
        <w:rPr>
          <w:rFonts w:ascii="Arial" w:hAnsi="Arial" w:cs="Arial"/>
          <w:color w:val="000000" w:themeColor="text1"/>
        </w:rPr>
        <w:t>La actualización de la PNDIS</w:t>
      </w:r>
      <w:r w:rsidR="00306614" w:rsidRPr="005845EE">
        <w:rPr>
          <w:rFonts w:ascii="Arial" w:hAnsi="Arial" w:cs="Arial"/>
          <w:color w:val="000000" w:themeColor="text1"/>
        </w:rPr>
        <w:t xml:space="preserve"> al 2030</w:t>
      </w:r>
      <w:r w:rsidRPr="005845EE">
        <w:rPr>
          <w:rFonts w:ascii="Arial" w:hAnsi="Arial" w:cs="Arial"/>
          <w:color w:val="000000" w:themeColor="text1"/>
        </w:rPr>
        <w:t xml:space="preserve"> permite explicitar la óptica multidimensional con la que el MIDIS actualmente ya se aproxima a la problemática de la pobreza, así como para enriquecer la manera en la que el Estado entiende, evalúa y actúa para reducir la pobreza en todas sus dimensiones. En este sentido, se propone como población objetivo a aquellas personas que se encuentren en situación de pobreza o en riesgo de caer en ella. Así, plantea como problema público a abordar la exclusión social que genera pobreza a lo largo del ciclo de vida de las personas”. </w:t>
      </w:r>
    </w:p>
    <w:p w14:paraId="73492E3D" w14:textId="597FD2CB" w:rsidR="00306614" w:rsidRPr="005845EE" w:rsidRDefault="00306614" w:rsidP="002A302E">
      <w:pPr>
        <w:rPr>
          <w:rFonts w:ascii="Arial" w:hAnsi="Arial" w:cs="Arial"/>
          <w:color w:val="000000" w:themeColor="text1"/>
        </w:rPr>
      </w:pPr>
    </w:p>
    <w:p w14:paraId="25C47C01" w14:textId="1A3B6FBC" w:rsidR="009E20CE" w:rsidRPr="005845EE" w:rsidRDefault="00306614" w:rsidP="009E20CE">
      <w:pPr>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rPr>
          <w:rFonts w:ascii="Arial" w:hAnsi="Arial" w:cs="Arial"/>
          <w:color w:val="000000" w:themeColor="text1"/>
        </w:rPr>
      </w:pPr>
      <w:r w:rsidRPr="005845EE">
        <w:rPr>
          <w:rFonts w:ascii="Arial" w:hAnsi="Arial" w:cs="Arial"/>
          <w:color w:val="000000" w:themeColor="text1"/>
        </w:rPr>
        <w:t xml:space="preserve">En ese sentido, </w:t>
      </w:r>
      <w:r w:rsidR="003D3B75" w:rsidRPr="005845EE">
        <w:rPr>
          <w:rFonts w:ascii="Arial" w:hAnsi="Arial" w:cs="Arial"/>
          <w:color w:val="000000" w:themeColor="text1"/>
        </w:rPr>
        <w:t xml:space="preserve">se plantea la actualización de la </w:t>
      </w:r>
      <w:r w:rsidRPr="005845EE">
        <w:rPr>
          <w:rFonts w:ascii="Arial" w:hAnsi="Arial" w:cs="Arial"/>
          <w:color w:val="000000" w:themeColor="text1"/>
        </w:rPr>
        <w:t>PNDIS</w:t>
      </w:r>
      <w:r w:rsidR="003D3B75" w:rsidRPr="005845EE">
        <w:rPr>
          <w:rFonts w:ascii="Arial" w:hAnsi="Arial" w:cs="Arial"/>
          <w:color w:val="000000" w:themeColor="text1"/>
        </w:rPr>
        <w:t xml:space="preserve"> con vigencia </w:t>
      </w:r>
      <w:r w:rsidRPr="005845EE">
        <w:rPr>
          <w:rFonts w:ascii="Arial" w:hAnsi="Arial" w:cs="Arial"/>
          <w:color w:val="000000" w:themeColor="text1"/>
        </w:rPr>
        <w:t>al 2030</w:t>
      </w:r>
      <w:r w:rsidR="003D3B75" w:rsidRPr="005845EE">
        <w:rPr>
          <w:rFonts w:ascii="Arial" w:hAnsi="Arial" w:cs="Arial"/>
          <w:color w:val="000000" w:themeColor="text1"/>
        </w:rPr>
        <w:t xml:space="preserve">, considerando que </w:t>
      </w:r>
      <w:r w:rsidRPr="005845EE">
        <w:rPr>
          <w:rFonts w:ascii="Arial" w:hAnsi="Arial" w:cs="Arial"/>
          <w:color w:val="000000" w:themeColor="text1"/>
        </w:rPr>
        <w:t>sus objetivos prioritarios</w:t>
      </w:r>
      <w:r w:rsidR="003D3B75" w:rsidRPr="005845EE">
        <w:rPr>
          <w:rFonts w:ascii="Arial" w:hAnsi="Arial" w:cs="Arial"/>
          <w:color w:val="000000" w:themeColor="text1"/>
        </w:rPr>
        <w:t xml:space="preserve"> </w:t>
      </w:r>
      <w:r w:rsidRPr="005845EE">
        <w:rPr>
          <w:rFonts w:ascii="Arial" w:hAnsi="Arial" w:cs="Arial"/>
          <w:color w:val="000000" w:themeColor="text1"/>
        </w:rPr>
        <w:t>se encuentran alineados con la Política General de Gobierno</w:t>
      </w:r>
      <w:r w:rsidR="003D3B75" w:rsidRPr="005845EE">
        <w:rPr>
          <w:rFonts w:ascii="Arial" w:hAnsi="Arial" w:cs="Arial"/>
          <w:color w:val="000000" w:themeColor="text1"/>
        </w:rPr>
        <w:t xml:space="preserve"> </w:t>
      </w:r>
      <w:r w:rsidRPr="005845EE">
        <w:rPr>
          <w:rFonts w:ascii="Arial" w:hAnsi="Arial" w:cs="Arial"/>
          <w:color w:val="000000" w:themeColor="text1"/>
        </w:rPr>
        <w:t xml:space="preserve">2021 -2026, aprobada mediante Decreto Supremo N° </w:t>
      </w:r>
      <w:r w:rsidR="00AA2661" w:rsidRPr="005845EE">
        <w:rPr>
          <w:rFonts w:ascii="Arial" w:hAnsi="Arial" w:cs="Arial"/>
          <w:color w:val="000000" w:themeColor="text1"/>
        </w:rPr>
        <w:t>164-2021</w:t>
      </w:r>
      <w:r w:rsidRPr="005845EE">
        <w:rPr>
          <w:rFonts w:ascii="Arial" w:hAnsi="Arial" w:cs="Arial"/>
          <w:color w:val="000000" w:themeColor="text1"/>
        </w:rPr>
        <w:t>-PCM</w:t>
      </w:r>
      <w:r w:rsidR="00AD5154" w:rsidRPr="005845EE">
        <w:rPr>
          <w:rFonts w:ascii="Arial" w:hAnsi="Arial" w:cs="Arial"/>
          <w:color w:val="000000" w:themeColor="text1"/>
        </w:rPr>
        <w:t>.</w:t>
      </w:r>
      <w:r w:rsidRPr="005845EE">
        <w:rPr>
          <w:rFonts w:ascii="Arial" w:hAnsi="Arial" w:cs="Arial"/>
          <w:color w:val="000000" w:themeColor="text1"/>
        </w:rPr>
        <w:t xml:space="preserve"> </w:t>
      </w:r>
      <w:r w:rsidR="00AD5154" w:rsidRPr="005845EE">
        <w:rPr>
          <w:rFonts w:ascii="Arial" w:hAnsi="Arial" w:cs="Arial"/>
          <w:color w:val="000000" w:themeColor="text1"/>
        </w:rPr>
        <w:t xml:space="preserve">Este </w:t>
      </w:r>
      <w:r w:rsidRPr="005845EE">
        <w:rPr>
          <w:rFonts w:ascii="Arial" w:hAnsi="Arial" w:cs="Arial"/>
          <w:color w:val="000000" w:themeColor="text1"/>
        </w:rPr>
        <w:t xml:space="preserve">alineamiento se da </w:t>
      </w:r>
      <w:r w:rsidR="00AD5154" w:rsidRPr="005845EE">
        <w:rPr>
          <w:rFonts w:ascii="Arial" w:hAnsi="Arial" w:cs="Arial"/>
          <w:color w:val="000000" w:themeColor="text1"/>
        </w:rPr>
        <w:t xml:space="preserve">principalmente con el Eje </w:t>
      </w:r>
      <w:r w:rsidR="0008028A" w:rsidRPr="005845EE">
        <w:rPr>
          <w:rFonts w:ascii="Arial" w:hAnsi="Arial" w:cs="Arial"/>
          <w:color w:val="000000" w:themeColor="text1"/>
        </w:rPr>
        <w:t>1</w:t>
      </w:r>
      <w:r w:rsidR="009E20CE" w:rsidRPr="005845EE">
        <w:rPr>
          <w:rFonts w:ascii="Arial" w:hAnsi="Arial" w:cs="Arial"/>
          <w:color w:val="000000" w:themeColor="text1"/>
        </w:rPr>
        <w:t xml:space="preserve"> Generación de bienestar y protección social con seguridad alimentaria, asimismo aporta al Eje </w:t>
      </w:r>
      <w:r w:rsidR="0008028A" w:rsidRPr="005845EE">
        <w:rPr>
          <w:rFonts w:ascii="Arial" w:hAnsi="Arial" w:cs="Arial"/>
          <w:color w:val="000000" w:themeColor="text1"/>
        </w:rPr>
        <w:t>2</w:t>
      </w:r>
      <w:r w:rsidR="009E20CE" w:rsidRPr="005845EE">
        <w:rPr>
          <w:rFonts w:ascii="Arial" w:hAnsi="Arial" w:cs="Arial"/>
          <w:color w:val="000000" w:themeColor="text1"/>
        </w:rPr>
        <w:t xml:space="preserve">. Reactivación económica y de actividades productivas con desarrollo agrario y rural, y al Eje </w:t>
      </w:r>
      <w:r w:rsidR="0008028A" w:rsidRPr="005845EE">
        <w:rPr>
          <w:rFonts w:ascii="Arial" w:hAnsi="Arial" w:cs="Arial"/>
          <w:color w:val="000000" w:themeColor="text1"/>
        </w:rPr>
        <w:t>4</w:t>
      </w:r>
      <w:r w:rsidR="009E20CE" w:rsidRPr="005845EE">
        <w:rPr>
          <w:rFonts w:ascii="Arial" w:hAnsi="Arial" w:cs="Arial"/>
          <w:color w:val="000000" w:themeColor="text1"/>
        </w:rPr>
        <w:t xml:space="preserve"> Fortalecimiento del sistema educativo y recuperación de los aprendizajes.</w:t>
      </w:r>
    </w:p>
    <w:p w14:paraId="23984A2F" w14:textId="77777777" w:rsidR="009E20CE" w:rsidRPr="005845EE" w:rsidRDefault="009E20CE" w:rsidP="003D3B75">
      <w:pPr>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rPr>
          <w:rFonts w:ascii="Arial" w:hAnsi="Arial" w:cs="Arial"/>
          <w:color w:val="000000" w:themeColor="text1"/>
        </w:rPr>
      </w:pPr>
    </w:p>
    <w:p w14:paraId="7A4EBF3D" w14:textId="09BE9722"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el marco de la recuperación post-COVID-19, adoptar un enfoque de pobreza multidimensional como parte de la actualización de la PNDIS busca ayudar a imprimir un “sentido de urgencia” a la erradicación de un conjunto de privaciones en aspectos básicos del bienestar, pero que no son considerados actualmente de manera oficial y directa como “pobreza”. Esto se relaciona a la carga valorativa y simbólica que posee el término “pobreza” el cual, en países de ingresos bajos o medios como el Perú, remite a una situación intolerablemente severa de incumplimiento de mínimos básicos.  Este es un aspecto central en la actualización de la PNDIS, en tanto el abordaje de la pobreza monetaria es insuficiente para diseñar políticas públicas que garanticen el bienestar de las personas; por </w:t>
      </w:r>
      <w:r w:rsidR="00DC052C" w:rsidRPr="005845EE">
        <w:rPr>
          <w:rFonts w:ascii="Arial" w:hAnsi="Arial" w:cs="Arial"/>
          <w:color w:val="000000" w:themeColor="text1"/>
        </w:rPr>
        <w:t>ello busca</w:t>
      </w:r>
      <w:r w:rsidRPr="005845EE">
        <w:rPr>
          <w:rFonts w:ascii="Arial" w:hAnsi="Arial" w:cs="Arial"/>
          <w:color w:val="000000" w:themeColor="text1"/>
        </w:rPr>
        <w:t xml:space="preserve"> posicionar la pobreza multidimensional como el enfoque a ser asumido por las entidades públicas del país.</w:t>
      </w:r>
    </w:p>
    <w:p w14:paraId="3A0B8989" w14:textId="77777777" w:rsidR="002A302E" w:rsidRPr="005845EE" w:rsidRDefault="002A302E" w:rsidP="002A302E">
      <w:pPr>
        <w:rPr>
          <w:rFonts w:ascii="Arial" w:hAnsi="Arial" w:cs="Arial"/>
          <w:color w:val="000000" w:themeColor="text1"/>
        </w:rPr>
      </w:pPr>
    </w:p>
    <w:p w14:paraId="67A828B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 su parte, la propuesta de Objetivos Prioritarios (OP) apunta a la disminución de la exclusión social y la pobreza en cada etapa del ciclo de vida. Cada uno de los OP ha sido formulado bajo una lógica de cadena de resultados, permitiendo identificar intervenciones efectivas: OP1. Mejorar el desarrollo infantil temprano para asegurar su inclusión social; OP2. Mejorar el desarrollo físico, cognitivo y socioemocional de niñas, niños y adolescentes para asegurar su inclusión social; OP3. Mejorar las capacidades para la inclusión económica de jóvenes y adultos para asegurar su inclusión social; OP4. Mejorar la calidad de vida de los adultos mayores para asegurar su inclusión social; OP5. Mejorar las condiciones del entorno de la población para asegurar su inclusión social.</w:t>
      </w:r>
    </w:p>
    <w:p w14:paraId="392E7CB9" w14:textId="77777777" w:rsidR="002A302E" w:rsidRPr="005845EE" w:rsidRDefault="002A302E" w:rsidP="002A302E">
      <w:pPr>
        <w:rPr>
          <w:rFonts w:ascii="Arial" w:hAnsi="Arial" w:cs="Arial"/>
          <w:color w:val="000000" w:themeColor="text1"/>
        </w:rPr>
      </w:pPr>
    </w:p>
    <w:p w14:paraId="47739E4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el contexto actual y considerando los efectos socioeconómicos de la pandemia por COVID-19 en los hogares peruanos, el MIDIS ha aportado al alivio de la situación socioeconómica de los hogares a través de la entrega de subsidios monetarios y adecuaciones de los programas sociales. Al respecto, se requiere de un Estado, con la capacidad de proveer a la población, de manera permanente y articulada, de los servicios necesarios para que se encuentren en mejores condiciones para enfrentar eventos adversos y recuperarse de los mismos; así como de poner en marcha estrategias de mitigación, de manera oportuna. </w:t>
      </w:r>
    </w:p>
    <w:p w14:paraId="398CA253" w14:textId="77777777" w:rsidR="002A302E" w:rsidRPr="005845EE" w:rsidRDefault="002A302E" w:rsidP="002A302E">
      <w:pPr>
        <w:rPr>
          <w:rFonts w:ascii="Arial" w:hAnsi="Arial" w:cs="Arial"/>
          <w:color w:val="000000" w:themeColor="text1"/>
        </w:rPr>
      </w:pPr>
    </w:p>
    <w:p w14:paraId="633C2663" w14:textId="712CF0B7" w:rsidR="002A302E" w:rsidRPr="005845EE" w:rsidRDefault="002A302E" w:rsidP="002A302E">
      <w:pPr>
        <w:rPr>
          <w:rFonts w:ascii="Arial" w:hAnsi="Arial" w:cs="Arial"/>
          <w:color w:val="000000" w:themeColor="text1"/>
        </w:rPr>
      </w:pPr>
      <w:r w:rsidRPr="005845EE">
        <w:rPr>
          <w:rFonts w:ascii="Arial" w:hAnsi="Arial" w:cs="Arial"/>
          <w:color w:val="000000" w:themeColor="text1"/>
        </w:rPr>
        <w:t>Es en este marco que se ha elaborado la actualización de la PNDIS que contiene: a) la base normativa, b) el diagnóstico que, a su vez, incluye el modelo de problema público, la situación actual, la situación futura deseada y las alternativas de solución seleccionadas. También se presentarán en detalle: c) cada uno de los cinco objetivos prioritarios, la identificación de políticas relacionadas y la Matriz Objetivos prioritarios, indicadores, logros, lineamientos y responsables. Posteriormente se presentarán los d) lineamientos, e) la provisión de servicios, y f) el seguimiento y evaluación de la PNDIS.</w:t>
      </w:r>
    </w:p>
    <w:p w14:paraId="159994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br w:type="page"/>
      </w:r>
    </w:p>
    <w:p w14:paraId="79C3CEDF" w14:textId="48C57B4B" w:rsidR="002A302E" w:rsidRPr="005845EE" w:rsidRDefault="002A302E" w:rsidP="002A302E">
      <w:pPr>
        <w:pStyle w:val="Ttulo2"/>
        <w:rPr>
          <w:color w:val="000000" w:themeColor="text1"/>
        </w:rPr>
      </w:pPr>
      <w:bookmarkStart w:id="1" w:name="_Toc112225066"/>
      <w:r w:rsidRPr="005845EE">
        <w:rPr>
          <w:color w:val="000000" w:themeColor="text1"/>
        </w:rPr>
        <w:lastRenderedPageBreak/>
        <w:t>BASE NORMATIVA</w:t>
      </w:r>
      <w:bookmarkEnd w:id="1"/>
    </w:p>
    <w:p w14:paraId="67E42C28" w14:textId="4A773BC7" w:rsidR="002A302E" w:rsidRPr="005845EE" w:rsidRDefault="002A302E" w:rsidP="00DC052C">
      <w:pPr>
        <w:pStyle w:val="Prrafodelista"/>
        <w:numPr>
          <w:ilvl w:val="1"/>
          <w:numId w:val="1"/>
        </w:numPr>
        <w:rPr>
          <w:rFonts w:ascii="Arial" w:hAnsi="Arial" w:cs="Arial"/>
          <w:color w:val="000000" w:themeColor="text1"/>
        </w:rPr>
      </w:pPr>
      <w:r w:rsidRPr="005845EE">
        <w:rPr>
          <w:rFonts w:ascii="Arial" w:hAnsi="Arial" w:cs="Arial"/>
          <w:color w:val="000000" w:themeColor="text1"/>
        </w:rPr>
        <w:t>Ley N° 29792, Ley de Creación, Organización y Funciones del Ministerio de Desarrollo e Inclusión Social.</w:t>
      </w:r>
    </w:p>
    <w:p w14:paraId="377EF125" w14:textId="77777777" w:rsidR="002A302E" w:rsidRPr="005845EE" w:rsidRDefault="002A302E" w:rsidP="002A302E">
      <w:pPr>
        <w:rPr>
          <w:rFonts w:ascii="Arial" w:hAnsi="Arial" w:cs="Arial"/>
          <w:color w:val="000000" w:themeColor="text1"/>
        </w:rPr>
      </w:pPr>
    </w:p>
    <w:p w14:paraId="1BF5E086" w14:textId="3BF4A0FC" w:rsidR="002A302E" w:rsidRPr="005845EE" w:rsidRDefault="002A302E" w:rsidP="00DC052C">
      <w:pPr>
        <w:pStyle w:val="Prrafodelista"/>
        <w:numPr>
          <w:ilvl w:val="1"/>
          <w:numId w:val="1"/>
        </w:numPr>
        <w:rPr>
          <w:rFonts w:ascii="Arial" w:hAnsi="Arial" w:cs="Arial"/>
          <w:color w:val="000000" w:themeColor="text1"/>
        </w:rPr>
      </w:pPr>
      <w:r w:rsidRPr="005845EE">
        <w:rPr>
          <w:rFonts w:ascii="Arial" w:hAnsi="Arial" w:cs="Arial"/>
          <w:color w:val="000000" w:themeColor="text1"/>
        </w:rPr>
        <w:t xml:space="preserve">Decreto Supremo N° 008-2013-MIDIS que aprueba la Estrategia Nacional de Desarrollo e Inclusión Social “Incluir para Crecer”, elevada a rango de Política Nacional mediante el Decreto Supremo N° 003-2016-MIDIS. </w:t>
      </w:r>
    </w:p>
    <w:p w14:paraId="42B3447A" w14:textId="77777777" w:rsidR="002A302E" w:rsidRPr="005845EE" w:rsidRDefault="002A302E" w:rsidP="002A302E">
      <w:pPr>
        <w:rPr>
          <w:rFonts w:ascii="Arial" w:hAnsi="Arial" w:cs="Arial"/>
          <w:color w:val="000000" w:themeColor="text1"/>
        </w:rPr>
      </w:pPr>
    </w:p>
    <w:p w14:paraId="7256E751" w14:textId="2DEBCDFC" w:rsidR="002A302E" w:rsidRPr="005845EE" w:rsidRDefault="002A302E" w:rsidP="00DC052C">
      <w:pPr>
        <w:pStyle w:val="Prrafodelista"/>
        <w:numPr>
          <w:ilvl w:val="1"/>
          <w:numId w:val="1"/>
        </w:numPr>
        <w:rPr>
          <w:rFonts w:ascii="Arial" w:hAnsi="Arial" w:cs="Arial"/>
          <w:color w:val="000000" w:themeColor="text1"/>
        </w:rPr>
      </w:pPr>
      <w:r w:rsidRPr="005845EE">
        <w:rPr>
          <w:rFonts w:ascii="Arial" w:hAnsi="Arial" w:cs="Arial"/>
          <w:color w:val="000000" w:themeColor="text1"/>
        </w:rPr>
        <w:t>Decreto Supremo N° 029-2018-PCM que aprueba el Reglamento que regula las Políticas Nacionales y sus modificatorias mediante Decretos Supremos N° 038-2018-PCM, N° 168-2020-PCM y N° 031-2021-PCM.</w:t>
      </w:r>
    </w:p>
    <w:p w14:paraId="0AF4F6F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br w:type="page"/>
      </w:r>
    </w:p>
    <w:p w14:paraId="72B2B119" w14:textId="6A8A94D3" w:rsidR="002A302E" w:rsidRPr="005845EE" w:rsidRDefault="002A302E" w:rsidP="007D1C91">
      <w:pPr>
        <w:pStyle w:val="Ttulo2"/>
        <w:rPr>
          <w:color w:val="000000" w:themeColor="text1"/>
        </w:rPr>
      </w:pPr>
      <w:bookmarkStart w:id="2" w:name="_Toc112225067"/>
      <w:r w:rsidRPr="005845EE">
        <w:rPr>
          <w:color w:val="000000" w:themeColor="text1"/>
        </w:rPr>
        <w:lastRenderedPageBreak/>
        <w:t>DIAGNÓSTICO</w:t>
      </w:r>
      <w:bookmarkEnd w:id="2"/>
    </w:p>
    <w:p w14:paraId="4C4110B4" w14:textId="77777777" w:rsidR="002A302E" w:rsidRPr="005845EE" w:rsidRDefault="002A302E" w:rsidP="002A302E">
      <w:pPr>
        <w:rPr>
          <w:rFonts w:ascii="Arial" w:hAnsi="Arial" w:cs="Arial"/>
          <w:b/>
          <w:color w:val="000000" w:themeColor="text1"/>
        </w:rPr>
      </w:pPr>
    </w:p>
    <w:p w14:paraId="772AB6B5" w14:textId="77777777" w:rsidR="002A302E" w:rsidRPr="005845EE" w:rsidRDefault="002A302E" w:rsidP="002A302E">
      <w:pPr>
        <w:rPr>
          <w:rFonts w:ascii="Arial" w:eastAsia="Arial" w:hAnsi="Arial" w:cs="Arial"/>
          <w:b/>
          <w:color w:val="000000" w:themeColor="text1"/>
        </w:rPr>
      </w:pPr>
      <w:r w:rsidRPr="005845EE">
        <w:rPr>
          <w:rFonts w:ascii="Arial" w:eastAsia="Arial" w:hAnsi="Arial" w:cs="Arial"/>
          <w:b/>
          <w:color w:val="000000" w:themeColor="text1"/>
        </w:rPr>
        <w:t>Esfuerzos previos y lecciones aprendidas</w:t>
      </w:r>
    </w:p>
    <w:p w14:paraId="3CB03E7B" w14:textId="5E13358A"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 xml:space="preserve">La Estrategia Nacional de Desarrollo e Inclusión Social “Incluir para Crecer” (ENDIS) aprobada mediante Decreto Supremo N° 008-2013-MIDIS y elevada a rango de Política Nacional mediante la Primera Disposición Complementaria Final del Decreto Supremo N° 003-2016-MIDIS tiene como objetivo establecer el marco general de la política de desarrollo e inclusión social para las intervenciones articuladas de las entidades de los tres niveles de gobierno vinculadas al sector, ordenándolas y orientándolas a los resultados prioritarios de desarrollo e inclusión social, reconociendo las competencias y procesos en marcha. En ese sentido el sector desarrollo e inclusión social comprende a todas las entidades del Estado, de los tres niveles de gobierno, vinculadas con el cumplimiento de las políticas nacionales en materia de promoción del desarrollo social, la inclusión y la equidad. La </w:t>
      </w:r>
      <w:r w:rsidR="00DC052C" w:rsidRPr="005845EE">
        <w:rPr>
          <w:rFonts w:ascii="Arial" w:eastAsia="Arial" w:hAnsi="Arial" w:cs="Arial"/>
          <w:color w:val="000000" w:themeColor="text1"/>
        </w:rPr>
        <w:t>PNDIS vigente</w:t>
      </w:r>
      <w:r w:rsidRPr="005845EE">
        <w:rPr>
          <w:rFonts w:ascii="Arial" w:eastAsia="Arial" w:hAnsi="Arial" w:cs="Arial"/>
          <w:color w:val="000000" w:themeColor="text1"/>
        </w:rPr>
        <w:t xml:space="preserve"> hasta la fecha de aprobación de la actualización al 2030, se estructura en base a la gestión articulada de cinco ejes estratégicos definidos mediante un enfoque de ciclo de vida: 1: Nutrición infantil, 2: Desarrollo infantil temprano, 3: Niñez y Adolescencia, 4: Inclusión Económica, y 5: Protección del Adulto Mayor.</w:t>
      </w:r>
    </w:p>
    <w:p w14:paraId="087EB08B" w14:textId="77777777" w:rsidR="00DC052C" w:rsidRPr="005845EE" w:rsidRDefault="00DC052C" w:rsidP="002A302E">
      <w:pPr>
        <w:rPr>
          <w:rFonts w:ascii="Arial" w:eastAsia="Arial" w:hAnsi="Arial" w:cs="Arial"/>
          <w:color w:val="000000" w:themeColor="text1"/>
        </w:rPr>
      </w:pPr>
    </w:p>
    <w:p w14:paraId="5059D0EB" w14:textId="5A04E2D3"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 xml:space="preserve">Es así que el MIDIS ha venido implementando la PNDIS mediante la gestión </w:t>
      </w:r>
      <w:r w:rsidR="00DC052C" w:rsidRPr="005845EE">
        <w:rPr>
          <w:rFonts w:ascii="Arial" w:eastAsia="Arial" w:hAnsi="Arial" w:cs="Arial"/>
          <w:color w:val="000000" w:themeColor="text1"/>
        </w:rPr>
        <w:t>articulada de</w:t>
      </w:r>
      <w:r w:rsidRPr="005845EE">
        <w:rPr>
          <w:rFonts w:ascii="Arial" w:eastAsia="Arial" w:hAnsi="Arial" w:cs="Arial"/>
          <w:color w:val="000000" w:themeColor="text1"/>
        </w:rPr>
        <w:t xml:space="preserve"> sus ejes estratégicos a través de la prestación de servicios de los siete Programas Nacionales adscritos al MIDIS (Juntos, FONCODES, Pensión 65, Qali Warma, Cuna Mas, Contigo y PAIS) y la aplicación de instrumentos de gestión para la articulación intersectorial e intergubernamental. En este marco, el </w:t>
      </w:r>
      <w:r w:rsidR="00DC052C" w:rsidRPr="005845EE">
        <w:rPr>
          <w:rFonts w:ascii="Arial" w:eastAsia="Arial" w:hAnsi="Arial" w:cs="Arial"/>
          <w:color w:val="000000" w:themeColor="text1"/>
        </w:rPr>
        <w:t>MIDIS ha</w:t>
      </w:r>
      <w:r w:rsidRPr="005845EE">
        <w:rPr>
          <w:rFonts w:ascii="Arial" w:eastAsia="Arial" w:hAnsi="Arial" w:cs="Arial"/>
          <w:color w:val="000000" w:themeColor="text1"/>
        </w:rPr>
        <w:t xml:space="preserve"> venido implementando instrumentos de Articulación Territorial, instrumentos para la Focalización de Hogares e instrumentos para el Seguimiento y Evaluación de las intervenciones acorde al Reglamento de Organización y Funciones del MIDIS.</w:t>
      </w:r>
    </w:p>
    <w:p w14:paraId="71AA75F5" w14:textId="77777777" w:rsidR="00DC052C" w:rsidRPr="005845EE" w:rsidRDefault="00DC052C" w:rsidP="002A302E">
      <w:pPr>
        <w:rPr>
          <w:rFonts w:ascii="Arial" w:eastAsia="Arial" w:hAnsi="Arial" w:cs="Arial"/>
          <w:color w:val="000000" w:themeColor="text1"/>
        </w:rPr>
      </w:pPr>
    </w:p>
    <w:p w14:paraId="7598A2BA" w14:textId="77777777" w:rsidR="00DC052C"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 xml:space="preserve">Dentro de los instrumentos desarrollados por el MIDIS para la gestión articulada de la PNDIS, se encuentra el Premio Nacional Sello Municipal, que viene fortaleciendo la implementación de la PNDIS a nivel local en tanto, </w:t>
      </w:r>
      <w:r w:rsidR="00DC052C" w:rsidRPr="005845EE">
        <w:rPr>
          <w:rFonts w:ascii="Arial" w:eastAsia="Arial" w:hAnsi="Arial" w:cs="Arial"/>
          <w:color w:val="000000" w:themeColor="text1"/>
        </w:rPr>
        <w:t>mediante el</w:t>
      </w:r>
      <w:r w:rsidRPr="005845EE">
        <w:rPr>
          <w:rFonts w:ascii="Arial" w:eastAsia="Arial" w:hAnsi="Arial" w:cs="Arial"/>
          <w:color w:val="000000" w:themeColor="text1"/>
        </w:rPr>
        <w:t xml:space="preserve"> otorgamiento de incentivos no monetarios a municipalidades locales, busca el cumplimiento de indicadores claves para el desarrollo social. En el mismo sentido, se ha </w:t>
      </w:r>
      <w:r w:rsidR="00DC052C" w:rsidRPr="005845EE">
        <w:rPr>
          <w:rFonts w:ascii="Arial" w:eastAsia="Arial" w:hAnsi="Arial" w:cs="Arial"/>
          <w:color w:val="000000" w:themeColor="text1"/>
        </w:rPr>
        <w:t>implementado la</w:t>
      </w:r>
      <w:r w:rsidRPr="005845EE">
        <w:rPr>
          <w:rFonts w:ascii="Arial" w:eastAsia="Arial" w:hAnsi="Arial" w:cs="Arial"/>
          <w:color w:val="000000" w:themeColor="text1"/>
        </w:rPr>
        <w:t xml:space="preserve"> Estrategia de Gestión Territorial Primero la Infancia (</w:t>
      </w:r>
      <w:r w:rsidR="00DC052C" w:rsidRPr="005845EE">
        <w:rPr>
          <w:rFonts w:ascii="Arial" w:eastAsia="Arial" w:hAnsi="Arial" w:cs="Arial"/>
          <w:color w:val="000000" w:themeColor="text1"/>
        </w:rPr>
        <w:t>EGTPI) orientada</w:t>
      </w:r>
      <w:r w:rsidRPr="005845EE">
        <w:rPr>
          <w:rFonts w:ascii="Arial" w:eastAsia="Arial" w:hAnsi="Arial" w:cs="Arial"/>
          <w:color w:val="000000" w:themeColor="text1"/>
        </w:rPr>
        <w:t xml:space="preserve"> al seguimiento nominal de </w:t>
      </w:r>
      <w:r w:rsidR="00DC052C" w:rsidRPr="005845EE">
        <w:rPr>
          <w:rFonts w:ascii="Arial" w:eastAsia="Arial" w:hAnsi="Arial" w:cs="Arial"/>
          <w:color w:val="000000" w:themeColor="text1"/>
        </w:rPr>
        <w:t>acciones claves</w:t>
      </w:r>
      <w:r w:rsidRPr="005845EE">
        <w:rPr>
          <w:rFonts w:ascii="Arial" w:eastAsia="Arial" w:hAnsi="Arial" w:cs="Arial"/>
          <w:color w:val="000000" w:themeColor="text1"/>
        </w:rPr>
        <w:t xml:space="preserve"> para el desarrollo infantil temprano. Asimismo, se implementa el Fondo de Estímulo para el Desarrollo (FED), instrumento de gestión para el logro de resultados prioritarios que orienta la articulación de la política de desarrollo e inclusión social en el marco de la gestión por resultados. </w:t>
      </w:r>
    </w:p>
    <w:p w14:paraId="20B0B837" w14:textId="19ECD403"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lastRenderedPageBreak/>
        <w:t>Adicionalmente, cabe resaltar los avances en el Sistema Nacional de Focalización (SINAFO), mediante la aprobación de la Ley N° 30435, Ley que crea el Sistema Nacional de Focalización (SINAFO) con el objetivo de asignar adecuadamente los recursos públicos de las intervenciones vinculadas a la política social mediante la determinación de la clasificación socioeconómica. Además, en el marco del seguimiento y evaluación de las intervenciones a cargo del MIDIS, se viene publicando de manera periódica información en los sistemas de información como InfoMIDIS</w:t>
      </w:r>
      <w:r w:rsidR="00BB3980" w:rsidRPr="005845EE">
        <w:rPr>
          <w:rStyle w:val="Refdenotaalfinal"/>
          <w:rFonts w:ascii="Arial" w:eastAsia="Arial" w:hAnsi="Arial" w:cs="Arial"/>
          <w:color w:val="000000" w:themeColor="text1"/>
        </w:rPr>
        <w:endnoteReference w:id="1"/>
      </w:r>
      <w:r w:rsidR="00BB3980" w:rsidRPr="005845EE">
        <w:rPr>
          <w:rFonts w:ascii="Arial" w:eastAsia="Arial" w:hAnsi="Arial" w:cs="Arial"/>
          <w:color w:val="000000" w:themeColor="text1"/>
        </w:rPr>
        <w:t xml:space="preserve"> </w:t>
      </w:r>
      <w:r w:rsidRPr="005845EE">
        <w:rPr>
          <w:rFonts w:ascii="Arial" w:eastAsia="Arial" w:hAnsi="Arial" w:cs="Arial"/>
          <w:color w:val="000000" w:themeColor="text1"/>
        </w:rPr>
        <w:t>y Redinforma</w:t>
      </w:r>
      <w:r w:rsidR="00BB3980" w:rsidRPr="005845EE">
        <w:rPr>
          <w:rStyle w:val="Refdenotaalfinal"/>
          <w:rFonts w:ascii="Arial" w:eastAsia="Arial" w:hAnsi="Arial" w:cs="Arial"/>
          <w:color w:val="000000" w:themeColor="text1"/>
        </w:rPr>
        <w:endnoteReference w:id="2"/>
      </w:r>
      <w:r w:rsidR="00BB3980" w:rsidRPr="005845EE">
        <w:rPr>
          <w:rFonts w:ascii="Arial" w:eastAsia="Arial" w:hAnsi="Arial" w:cs="Arial"/>
          <w:color w:val="000000" w:themeColor="text1"/>
        </w:rPr>
        <w:t>.</w:t>
      </w:r>
    </w:p>
    <w:p w14:paraId="3697DE96" w14:textId="77777777"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 xml:space="preserve"> </w:t>
      </w:r>
    </w:p>
    <w:p w14:paraId="7B42FAB4" w14:textId="77777777"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 xml:space="preserve">Sin embargo, después de nueve años de vigencia de la Política Nacional de Desarrollo e Inclusión Social (PNDIS) esta requiere ser actualizada, tanto por los retos vinculados al contexto socioeconómico actual, a las disposiciones metodológicas establecidas por el CEPLAN y a las oportunidades de mejora identificadas. </w:t>
      </w:r>
    </w:p>
    <w:p w14:paraId="5398BFE7" w14:textId="77777777"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 xml:space="preserve"> </w:t>
      </w:r>
    </w:p>
    <w:p w14:paraId="2606EC24" w14:textId="7159AD1B"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 xml:space="preserve">El contexto de la pandemia ha evidenciado la necesidad de atender no solo a la población en situación de pobreza sino a aquella que se encuentra en riesgo de caer en pobreza. En este escenario de crisis, el MIDIS ha aportado al alivio de la situación socioeconómica de los hogares a través de la entrega de subsidios monetarios y adecuaciones de los programas sociales, pero se viene evidenciando que se requieren medidas complementarias. Es así que se considera necesario ampliar la población objetivo de la PNDIS pasando de centrar su atención en la “Población en situación de pobreza y pobreza </w:t>
      </w:r>
      <w:r w:rsidR="00DC052C" w:rsidRPr="005845EE">
        <w:rPr>
          <w:rFonts w:ascii="Arial" w:eastAsia="Arial" w:hAnsi="Arial" w:cs="Arial"/>
          <w:color w:val="000000" w:themeColor="text1"/>
        </w:rPr>
        <w:t>extrema, con</w:t>
      </w:r>
      <w:r w:rsidRPr="005845EE">
        <w:rPr>
          <w:rFonts w:ascii="Arial" w:eastAsia="Arial" w:hAnsi="Arial" w:cs="Arial"/>
          <w:color w:val="000000" w:themeColor="text1"/>
        </w:rPr>
        <w:t xml:space="preserve"> énfasis en la “Población en Proceso de Desarrollo e Inclusión Social”, es decir población predominantemente rural, a incluir a toda aquella población en situación de pobreza, pobreza extrema o en riesgo de caer en pobreza, incluyendo a población tanto rural como urbana.</w:t>
      </w:r>
    </w:p>
    <w:p w14:paraId="729DF824" w14:textId="77777777"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 xml:space="preserve"> </w:t>
      </w:r>
    </w:p>
    <w:p w14:paraId="31457FD4" w14:textId="77777777"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A su vez, se ha evidenciado que la aproximación a la pobreza monetaria es relevante pero insuficiente para el diseño de políticas públicas que garanticen el bienestar de las personas, considerando sus diversas dimensiones. Al respecto, cabe señalar que existe un conjunto de privaciones en aspectos básicos del bienestar de las personas que no son consideradas de manera oficial y directa como “pobreza”. Por ello, resulta necesario incorporar un enfoque de pobreza multidimensional que permita abordar e intervenir en aquellas privaciones que impiden o dificultan el pleno desarrollo e inclusión de las personas. Por ello, es pertinente posicionar la pobreza multidimensional como el enfoque a ser asumido por las entidades públicas del país y a su vez imprimir un sentido de urgencia a su erradicación.</w:t>
      </w:r>
    </w:p>
    <w:p w14:paraId="5245C081" w14:textId="77777777"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 xml:space="preserve"> </w:t>
      </w:r>
    </w:p>
    <w:p w14:paraId="58F7028F" w14:textId="1852E6F6"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lastRenderedPageBreak/>
        <w:t>Aunque la PNDIS vigente busca articular el accionar de diversos sectores en cuanto a Desarrollo e Inclusión Social, tiene una lógica predominantemente sectorial. La magnitud de la problemática de la pobreza, la exclusión y el desarrollo en nuestro país hace cada vez más evidente la necesidad de continuar fortaleciendo la articulación multisectorial e intergubernamental. Así, se considera necesario que la PNDIS incorpore la participación de todos aquellos sectores y niveles de gobierno necesarios para abordar la complejidad de la problemática a partir de sus respectivas competencias y servicios.</w:t>
      </w:r>
    </w:p>
    <w:p w14:paraId="1729FECB" w14:textId="77777777"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 xml:space="preserve"> </w:t>
      </w:r>
    </w:p>
    <w:p w14:paraId="4120793A" w14:textId="3F733279"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Para ello, es clara la necesidad de contar con un modelo de gestión intersectorial que asegure la articulación entre los distintos sectores y niveles de gobierno, garantizando la eficiencia de las intervenciones y del gasto público, para lograr los resultados esperados y reducir la exclusión social que genera pobreza.</w:t>
      </w:r>
    </w:p>
    <w:p w14:paraId="15D78ADA" w14:textId="77777777" w:rsidR="002A302E" w:rsidRPr="005845EE" w:rsidRDefault="002A302E" w:rsidP="002A302E">
      <w:pPr>
        <w:rPr>
          <w:rFonts w:ascii="Arial" w:eastAsia="Arial" w:hAnsi="Arial" w:cs="Arial"/>
          <w:color w:val="000000" w:themeColor="text1"/>
        </w:rPr>
      </w:pPr>
      <w:r w:rsidRPr="005845EE">
        <w:rPr>
          <w:rFonts w:ascii="Arial" w:eastAsia="Arial" w:hAnsi="Arial" w:cs="Arial"/>
          <w:color w:val="000000" w:themeColor="text1"/>
        </w:rPr>
        <w:t xml:space="preserve"> </w:t>
      </w:r>
    </w:p>
    <w:p w14:paraId="143B4056" w14:textId="77777777" w:rsidR="002A302E" w:rsidRPr="005845EE" w:rsidRDefault="002A302E" w:rsidP="009D4705">
      <w:pPr>
        <w:pStyle w:val="Ttulo1"/>
      </w:pPr>
    </w:p>
    <w:p w14:paraId="0B97F62B" w14:textId="0C92512C" w:rsidR="00DC052C" w:rsidRPr="005845EE" w:rsidRDefault="00DC052C" w:rsidP="009D4705">
      <w:pPr>
        <w:pStyle w:val="Ttulo1"/>
      </w:pPr>
      <w:bookmarkStart w:id="3" w:name="_Toc112225068"/>
      <w:r w:rsidRPr="005845EE">
        <w:t xml:space="preserve">3.1 </w:t>
      </w:r>
      <w:r w:rsidR="002A302E" w:rsidRPr="005845EE">
        <w:t>Enunciado del problema público</w:t>
      </w:r>
      <w:bookmarkEnd w:id="3"/>
    </w:p>
    <w:p w14:paraId="1FBC8B2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“Exclusión social que genera pobreza a lo largo del ciclo de vida de las personas”</w:t>
      </w:r>
    </w:p>
    <w:p w14:paraId="1F3444AC" w14:textId="77777777" w:rsidR="002A302E" w:rsidRPr="005845EE" w:rsidRDefault="002A302E" w:rsidP="002A302E">
      <w:pPr>
        <w:rPr>
          <w:rFonts w:ascii="Arial" w:hAnsi="Arial" w:cs="Arial"/>
          <w:color w:val="000000" w:themeColor="text1"/>
        </w:rPr>
      </w:pPr>
    </w:p>
    <w:p w14:paraId="333B2F9C" w14:textId="11CB0CDA" w:rsidR="002A302E" w:rsidRPr="005845EE" w:rsidRDefault="009D4705" w:rsidP="009D4705">
      <w:pPr>
        <w:pStyle w:val="Ttulo1"/>
      </w:pPr>
      <w:bookmarkStart w:id="4" w:name="_Toc112225069"/>
      <w:r w:rsidRPr="005845EE">
        <w:t xml:space="preserve">3.2 </w:t>
      </w:r>
      <w:r w:rsidR="002A302E" w:rsidRPr="005845EE">
        <w:t>Modelo del problema público</w:t>
      </w:r>
      <w:bookmarkEnd w:id="4"/>
    </w:p>
    <w:p w14:paraId="2B8950F9" w14:textId="77777777" w:rsidR="00090D62" w:rsidRPr="005845EE" w:rsidRDefault="00090D62" w:rsidP="00090D62">
      <w:pPr>
        <w:rPr>
          <w:rFonts w:ascii="Arial" w:hAnsi="Arial" w:cs="Arial"/>
          <w:color w:val="000000" w:themeColor="text1"/>
        </w:rPr>
      </w:pPr>
      <w:bookmarkStart w:id="5" w:name="_heading=h.hkaol5tjyby3" w:colFirst="0" w:colLast="0"/>
      <w:bookmarkEnd w:id="5"/>
    </w:p>
    <w:p w14:paraId="21E45465" w14:textId="77777777" w:rsidR="00395CA6" w:rsidRPr="005845EE" w:rsidRDefault="00090D62" w:rsidP="00395CA6">
      <w:pPr>
        <w:rPr>
          <w:rFonts w:ascii="Arial" w:hAnsi="Arial" w:cs="Arial"/>
          <w:color w:val="000000" w:themeColor="text1"/>
        </w:rPr>
      </w:pPr>
      <w:r w:rsidRPr="005845EE">
        <w:rPr>
          <w:rFonts w:ascii="Arial" w:hAnsi="Arial" w:cs="Arial"/>
          <w:color w:val="000000" w:themeColor="text1"/>
        </w:rPr>
        <w:t xml:space="preserve">La Política Nacional de Desarrollo e Inclusión Social (PNDIS) sostiene que el problema público que debe abordarse al año 2030 es la </w:t>
      </w:r>
      <w:r w:rsidRPr="005845EE">
        <w:rPr>
          <w:rFonts w:ascii="Arial" w:hAnsi="Arial" w:cs="Arial"/>
          <w:b/>
          <w:bCs/>
          <w:color w:val="000000" w:themeColor="text1"/>
        </w:rPr>
        <w:t>Exclusión social que genera pobreza a lo largo del ciclo de vida de las personas.</w:t>
      </w:r>
      <w:r w:rsidRPr="005845EE">
        <w:rPr>
          <w:rFonts w:ascii="Arial" w:hAnsi="Arial" w:cs="Arial"/>
          <w:color w:val="000000" w:themeColor="text1"/>
        </w:rPr>
        <w:t xml:space="preserve"> </w:t>
      </w:r>
      <w:r w:rsidR="00395CA6" w:rsidRPr="005845EE">
        <w:rPr>
          <w:rFonts w:ascii="Arial" w:hAnsi="Arial" w:cs="Arial"/>
          <w:color w:val="000000" w:themeColor="text1"/>
        </w:rPr>
        <w:t xml:space="preserve"> </w:t>
      </w:r>
    </w:p>
    <w:p w14:paraId="747F6447" w14:textId="77777777" w:rsidR="00395CA6" w:rsidRPr="005845EE" w:rsidRDefault="00395CA6" w:rsidP="00395CA6">
      <w:pPr>
        <w:rPr>
          <w:rFonts w:ascii="Arial" w:hAnsi="Arial" w:cs="Arial"/>
          <w:color w:val="000000" w:themeColor="text1"/>
        </w:rPr>
      </w:pPr>
    </w:p>
    <w:p w14:paraId="4962D803" w14:textId="23ECE985" w:rsidR="00395CA6" w:rsidRPr="005845EE" w:rsidRDefault="00395CA6" w:rsidP="00395CA6">
      <w:pPr>
        <w:rPr>
          <w:rFonts w:ascii="Arial" w:hAnsi="Arial" w:cs="Arial"/>
          <w:color w:val="000000" w:themeColor="text1"/>
        </w:rPr>
      </w:pPr>
      <w:r w:rsidRPr="005845EE">
        <w:rPr>
          <w:rFonts w:ascii="Arial" w:hAnsi="Arial" w:cs="Arial"/>
          <w:color w:val="000000" w:themeColor="text1"/>
        </w:rPr>
        <w:t xml:space="preserve">El modelo del problema público se fundamenta, entre otros, en dos enfoques principales: desarrollo humano y derechos humanos. El enfoque de desarrollo humano surgió en la década de 1970 con la propuesta de Mahbub ul Haq y Amartya Sen, partiendo del enfoque de necesidades básicas hacia una mirada integral de las distintas necesidades y capacidades de los seres humanos, buscando contrarrestar las miradas del desarrollo centrado en el crecimiento económico (Hirai, 2017). Mahbub ul Haq (1995) entiende que el principal objetivo del desarrollo es ampliar las elecciones de las personas, creando un ambiente propicio para que puedan llevar vidas largas, saludables y creativas. Para que este proceso sea significativo debe considerar la participación de los ciudadanos/as a lo largo de las distintas etapas de su vida y estar en sintonía con sus aspiraciones y/o necesidades (Hirai, 2017). </w:t>
      </w:r>
      <w:r w:rsidR="004909DB" w:rsidRPr="005845EE">
        <w:rPr>
          <w:rFonts w:ascii="Arial" w:hAnsi="Arial" w:cs="Arial"/>
          <w:color w:val="000000" w:themeColor="text1"/>
        </w:rPr>
        <w:t xml:space="preserve">Asimismo, son fundamentales las oportunidades disponibles para las personas </w:t>
      </w:r>
      <w:r w:rsidRPr="005845EE">
        <w:rPr>
          <w:rFonts w:ascii="Arial" w:hAnsi="Arial" w:cs="Arial"/>
          <w:color w:val="000000" w:themeColor="text1"/>
        </w:rPr>
        <w:t xml:space="preserve"> (Nussbaum, 2011). </w:t>
      </w:r>
    </w:p>
    <w:p w14:paraId="52C74A03" w14:textId="77777777" w:rsidR="004909DB" w:rsidRPr="005845EE" w:rsidRDefault="004909DB" w:rsidP="00395CA6">
      <w:pPr>
        <w:rPr>
          <w:rFonts w:ascii="Arial" w:hAnsi="Arial" w:cs="Arial"/>
          <w:color w:val="000000" w:themeColor="text1"/>
        </w:rPr>
      </w:pPr>
    </w:p>
    <w:p w14:paraId="197A1DC1" w14:textId="4CB6345E" w:rsidR="00F22546" w:rsidRPr="005845EE" w:rsidRDefault="00F22546" w:rsidP="00395CA6">
      <w:pPr>
        <w:rPr>
          <w:rFonts w:ascii="Arial" w:hAnsi="Arial" w:cs="Arial"/>
          <w:color w:val="000000" w:themeColor="text1"/>
        </w:rPr>
      </w:pPr>
      <w:r w:rsidRPr="005845EE">
        <w:rPr>
          <w:rFonts w:ascii="Arial" w:hAnsi="Arial" w:cs="Arial"/>
          <w:color w:val="000000" w:themeColor="text1"/>
        </w:rPr>
        <w:lastRenderedPageBreak/>
        <w:t>Respecto del enfoque de derechos humanos, tomamos dos pilares fundamentales reconocidos por la Comisión Interamericana de Derechos Humanos: i) el Estado como garante de los derechos y responsable de su promoción, defensa y protección; y ii) las personas y grupos sociales como sujetos titulares de los mismos con la capacidad y el derecho de reclamar y participar (CIDH, 2018: 20)</w:t>
      </w:r>
      <w:r w:rsidRPr="005845EE">
        <w:rPr>
          <w:rStyle w:val="Refdenotaalfinal"/>
          <w:rFonts w:ascii="Arial" w:hAnsi="Arial" w:cs="Arial"/>
          <w:color w:val="000000" w:themeColor="text1"/>
        </w:rPr>
        <w:endnoteReference w:id="3"/>
      </w:r>
      <w:r w:rsidRPr="005845EE">
        <w:rPr>
          <w:rFonts w:ascii="Arial" w:hAnsi="Arial" w:cs="Arial"/>
          <w:color w:val="000000" w:themeColor="text1"/>
        </w:rPr>
        <w:t>.</w:t>
      </w:r>
    </w:p>
    <w:p w14:paraId="0503D710" w14:textId="7F5E3D47" w:rsidR="002B3E6A" w:rsidRPr="005845EE" w:rsidRDefault="002B3E6A" w:rsidP="00395CA6">
      <w:pPr>
        <w:rPr>
          <w:rFonts w:ascii="Arial" w:hAnsi="Arial" w:cs="Arial"/>
          <w:color w:val="000000" w:themeColor="text1"/>
        </w:rPr>
      </w:pPr>
    </w:p>
    <w:p w14:paraId="17AB3912" w14:textId="009D185A" w:rsidR="00090D62" w:rsidRPr="005845EE" w:rsidRDefault="00645B80" w:rsidP="00090D62">
      <w:pPr>
        <w:rPr>
          <w:rFonts w:ascii="Arial" w:hAnsi="Arial" w:cs="Arial"/>
          <w:color w:val="000000" w:themeColor="text1"/>
        </w:rPr>
      </w:pPr>
      <w:r w:rsidRPr="005845EE">
        <w:rPr>
          <w:rFonts w:ascii="Arial" w:hAnsi="Arial" w:cs="Arial"/>
          <w:color w:val="000000" w:themeColor="text1"/>
        </w:rPr>
        <w:t>La exclusión social es entendida de múltiples maneras puesto que en cada país presenta características propias que responden a cuestiones históricas y estructurales (Banco Mundial, 2013). La conceptualización de la exclusión como un conjunto de barreras</w:t>
      </w:r>
      <w:r w:rsidRPr="005845EE">
        <w:rPr>
          <w:rStyle w:val="Refdenotaalfinal"/>
          <w:rFonts w:ascii="Arial" w:hAnsi="Arial" w:cs="Arial"/>
          <w:color w:val="000000" w:themeColor="text1"/>
        </w:rPr>
        <w:endnoteReference w:id="4"/>
      </w:r>
      <w:r w:rsidRPr="005845EE">
        <w:rPr>
          <w:rFonts w:ascii="Arial" w:hAnsi="Arial" w:cs="Arial"/>
          <w:color w:val="000000" w:themeColor="text1"/>
        </w:rPr>
        <w:t xml:space="preserve"> en distintos ámbitos que impiden la participación es compartida por varios autores e instituciones (Fundación Europea, 1995 ubicado en De Haan 2000: 25-26; Figueroa, C. 2014; Rodgers, 1995).  </w:t>
      </w:r>
      <w:r w:rsidRPr="005845EE">
        <w:rPr>
          <w:rFonts w:ascii="Arial" w:hAnsi="Arial" w:cs="Arial"/>
          <w:b/>
          <w:color w:val="000000" w:themeColor="text1"/>
        </w:rPr>
        <w:t>En este marco, l</w:t>
      </w:r>
      <w:r w:rsidR="00090D62" w:rsidRPr="005845EE">
        <w:rPr>
          <w:rFonts w:ascii="Arial" w:hAnsi="Arial" w:cs="Arial"/>
          <w:b/>
          <w:color w:val="000000" w:themeColor="text1"/>
        </w:rPr>
        <w:t>a exclusión social se produce por la persistencia de múltiples barreras</w:t>
      </w:r>
      <w:r w:rsidR="00090D62" w:rsidRPr="005845EE">
        <w:rPr>
          <w:rFonts w:ascii="Arial" w:hAnsi="Arial" w:cs="Arial"/>
          <w:color w:val="000000" w:themeColor="text1"/>
        </w:rPr>
        <w:t xml:space="preserve">, que interactúan entre sí de forma sistemática y continua.  Las barreras en la provisión de bienes y/o servicios pueden observarse en los siguientes ámbitos: 1) identidad, 2) salud, 3) educación, 4) servicios básicos 5) vivienda adecuada y a la tierra propia y comunal, 6) conectividad, 7) acceso al trabajo decente y inclusión económica, 8) protección social, 9) vida libre de violencia y acceso a la justicia. Cuando una persona se ve restringida en el acceso a servicios de estos ámbitos, de manera conjunta, continua y sistemática se produce exclusión social y pobreza. </w:t>
      </w:r>
    </w:p>
    <w:p w14:paraId="1A865B75" w14:textId="77777777" w:rsidR="00493A23" w:rsidRPr="005845EE" w:rsidRDefault="00493A23" w:rsidP="00090D62">
      <w:pPr>
        <w:rPr>
          <w:rFonts w:ascii="Arial" w:hAnsi="Arial" w:cs="Arial"/>
          <w:color w:val="000000" w:themeColor="text1"/>
        </w:rPr>
      </w:pPr>
    </w:p>
    <w:p w14:paraId="2F6F5519" w14:textId="689F56CA" w:rsidR="00493A23" w:rsidRPr="005845EE" w:rsidRDefault="00493A23" w:rsidP="00090D62">
      <w:pPr>
        <w:rPr>
          <w:rFonts w:ascii="Arial" w:hAnsi="Arial" w:cs="Arial"/>
          <w:color w:val="000000" w:themeColor="text1"/>
        </w:rPr>
      </w:pPr>
      <w:r w:rsidRPr="005845EE">
        <w:rPr>
          <w:rFonts w:ascii="Arial" w:hAnsi="Arial" w:cs="Arial"/>
          <w:color w:val="000000" w:themeColor="text1"/>
        </w:rPr>
        <w:t>En</w:t>
      </w:r>
      <w:r w:rsidR="008A09D3" w:rsidRPr="005845EE">
        <w:rPr>
          <w:rFonts w:ascii="Arial" w:hAnsi="Arial" w:cs="Arial"/>
          <w:color w:val="000000" w:themeColor="text1"/>
        </w:rPr>
        <w:t xml:space="preserve"> cuanto a la metodología utilizada para la definición del problema público,</w:t>
      </w:r>
      <w:r w:rsidR="00C127BD" w:rsidRPr="005845EE">
        <w:rPr>
          <w:rFonts w:ascii="Arial" w:hAnsi="Arial" w:cs="Arial"/>
          <w:color w:val="000000" w:themeColor="text1"/>
        </w:rPr>
        <w:t xml:space="preserve"> de acuerdo al modelo aplicado para la PNDIS y segú</w:t>
      </w:r>
      <w:r w:rsidR="00BA2730" w:rsidRPr="005845EE">
        <w:rPr>
          <w:rFonts w:ascii="Arial" w:hAnsi="Arial" w:cs="Arial"/>
          <w:color w:val="000000" w:themeColor="text1"/>
        </w:rPr>
        <w:t>n el método</w:t>
      </w:r>
      <w:r w:rsidR="00C127BD" w:rsidRPr="005845EE">
        <w:rPr>
          <w:rFonts w:ascii="Arial" w:hAnsi="Arial" w:cs="Arial"/>
          <w:color w:val="000000" w:themeColor="text1"/>
        </w:rPr>
        <w:t xml:space="preserve"> seguido,</w:t>
      </w:r>
      <w:r w:rsidR="008A09D3" w:rsidRPr="005845EE">
        <w:rPr>
          <w:rFonts w:ascii="Arial" w:hAnsi="Arial" w:cs="Arial"/>
          <w:color w:val="000000" w:themeColor="text1"/>
        </w:rPr>
        <w:t xml:space="preserve"> las barreras pueden ser equiparables a causas directas, sin embargo</w:t>
      </w:r>
      <w:r w:rsidRPr="005845EE">
        <w:rPr>
          <w:rFonts w:ascii="Arial" w:hAnsi="Arial" w:cs="Arial"/>
          <w:color w:val="000000" w:themeColor="text1"/>
        </w:rPr>
        <w:t xml:space="preserve">, dada la evidencia revisada y la complejidad del problema público a abordar, las barreras también constituyen la expresión de la exclusión. </w:t>
      </w:r>
      <w:r w:rsidR="00CA19F5" w:rsidRPr="005845EE">
        <w:rPr>
          <w:rFonts w:ascii="Arial" w:hAnsi="Arial" w:cs="Arial"/>
          <w:color w:val="000000" w:themeColor="text1"/>
        </w:rPr>
        <w:t>A</w:t>
      </w:r>
      <w:r w:rsidR="000C6A20" w:rsidRPr="005845EE">
        <w:rPr>
          <w:rFonts w:ascii="Arial" w:hAnsi="Arial" w:cs="Arial"/>
          <w:color w:val="000000" w:themeColor="text1"/>
        </w:rPr>
        <w:t>simismo, los factores explicativos</w:t>
      </w:r>
      <w:r w:rsidR="00ED1E7B" w:rsidRPr="005845EE">
        <w:rPr>
          <w:rFonts w:ascii="Arial" w:hAnsi="Arial" w:cs="Arial"/>
          <w:color w:val="000000" w:themeColor="text1"/>
        </w:rPr>
        <w:t xml:space="preserve"> son parte del modelo del problema público en tanto</w:t>
      </w:r>
      <w:r w:rsidR="000C6A20" w:rsidRPr="005845EE">
        <w:rPr>
          <w:rFonts w:ascii="Arial" w:hAnsi="Arial" w:cs="Arial"/>
          <w:color w:val="000000" w:themeColor="text1"/>
        </w:rPr>
        <w:t xml:space="preserve"> profundizan las barreras potenciando el efecto negativo de estas sobre la exclusión social que genera pobreza.</w:t>
      </w:r>
    </w:p>
    <w:p w14:paraId="0C6161DB" w14:textId="345225E9" w:rsidR="00090D62" w:rsidRPr="005845EE" w:rsidRDefault="00C40837" w:rsidP="00C40837">
      <w:pPr>
        <w:tabs>
          <w:tab w:val="left" w:pos="5805"/>
        </w:tabs>
        <w:rPr>
          <w:rFonts w:ascii="Arial" w:hAnsi="Arial" w:cs="Arial"/>
          <w:color w:val="000000" w:themeColor="text1"/>
        </w:rPr>
      </w:pPr>
      <w:r w:rsidRPr="005845EE">
        <w:rPr>
          <w:rFonts w:ascii="Arial" w:hAnsi="Arial" w:cs="Arial"/>
          <w:color w:val="000000" w:themeColor="text1"/>
        </w:rPr>
        <w:tab/>
      </w:r>
    </w:p>
    <w:p w14:paraId="0A19B164" w14:textId="0B4802E4" w:rsidR="007E72FC" w:rsidRPr="005845EE" w:rsidRDefault="00090D62" w:rsidP="00090D62">
      <w:pPr>
        <w:rPr>
          <w:rFonts w:ascii="Arial" w:hAnsi="Arial" w:cs="Arial"/>
          <w:color w:val="000000" w:themeColor="text1"/>
        </w:rPr>
      </w:pPr>
      <w:r w:rsidRPr="005845EE">
        <w:rPr>
          <w:rFonts w:ascii="Arial" w:hAnsi="Arial" w:cs="Arial"/>
          <w:b/>
          <w:color w:val="000000" w:themeColor="text1"/>
        </w:rPr>
        <w:t>La exclusión social y su persistencia en nuestras so</w:t>
      </w:r>
      <w:r w:rsidR="00AC07FA" w:rsidRPr="005845EE">
        <w:rPr>
          <w:rFonts w:ascii="Arial" w:hAnsi="Arial" w:cs="Arial"/>
          <w:b/>
          <w:color w:val="000000" w:themeColor="text1"/>
        </w:rPr>
        <w:t xml:space="preserve">ciedades puede ser explicada por factores de diverso tipo: </w:t>
      </w:r>
      <w:r w:rsidR="00BB0758" w:rsidRPr="005845EE">
        <w:rPr>
          <w:rFonts w:ascii="Arial" w:hAnsi="Arial" w:cs="Arial"/>
          <w:color w:val="000000" w:themeColor="text1"/>
        </w:rPr>
        <w:t>1)</w:t>
      </w:r>
      <w:r w:rsidR="00BB0758" w:rsidRPr="005845EE">
        <w:rPr>
          <w:rFonts w:ascii="Arial" w:hAnsi="Arial" w:cs="Arial"/>
          <w:b/>
          <w:color w:val="000000" w:themeColor="text1"/>
        </w:rPr>
        <w:t xml:space="preserve"> </w:t>
      </w:r>
      <w:r w:rsidRPr="005845EE">
        <w:rPr>
          <w:rFonts w:ascii="Arial" w:hAnsi="Arial" w:cs="Arial"/>
          <w:color w:val="000000" w:themeColor="text1"/>
        </w:rPr>
        <w:t>por un lado, por la existencia de factores estructurales que se encuentran enraizados históricamente en la constitución de la Nación, el Estado y los grupos sociales</w:t>
      </w:r>
      <w:r w:rsidR="002D6C23" w:rsidRPr="005845EE">
        <w:rPr>
          <w:rStyle w:val="Refdenotaalfinal"/>
          <w:rFonts w:ascii="Arial" w:hAnsi="Arial" w:cs="Arial"/>
          <w:color w:val="000000" w:themeColor="text1"/>
        </w:rPr>
        <w:endnoteReference w:id="5"/>
      </w:r>
      <w:r w:rsidRPr="005845EE">
        <w:rPr>
          <w:rFonts w:ascii="Arial" w:hAnsi="Arial" w:cs="Arial"/>
          <w:color w:val="000000" w:themeColor="text1"/>
        </w:rPr>
        <w:t xml:space="preserve">. </w:t>
      </w:r>
      <w:r w:rsidR="00CD714C" w:rsidRPr="005845EE">
        <w:rPr>
          <w:rFonts w:ascii="Arial" w:hAnsi="Arial" w:cs="Arial"/>
          <w:color w:val="000000" w:themeColor="text1"/>
        </w:rPr>
        <w:t xml:space="preserve"> </w:t>
      </w:r>
      <w:r w:rsidR="00BB0758" w:rsidRPr="005845EE">
        <w:rPr>
          <w:rFonts w:ascii="Arial" w:hAnsi="Arial" w:cs="Arial"/>
          <w:color w:val="000000" w:themeColor="text1"/>
        </w:rPr>
        <w:t xml:space="preserve">2) </w:t>
      </w:r>
      <w:r w:rsidRPr="005845EE">
        <w:rPr>
          <w:rFonts w:ascii="Arial" w:hAnsi="Arial" w:cs="Arial"/>
          <w:color w:val="000000" w:themeColor="text1"/>
        </w:rPr>
        <w:t>Además, deben considerarse los factores contextuales, entendidos como aquellos que se encuentran vincula</w:t>
      </w:r>
      <w:r w:rsidR="001D75C3" w:rsidRPr="005845EE">
        <w:rPr>
          <w:rFonts w:ascii="Arial" w:hAnsi="Arial" w:cs="Arial"/>
          <w:color w:val="000000" w:themeColor="text1"/>
        </w:rPr>
        <w:t xml:space="preserve">dos a un contexto histórico, </w:t>
      </w:r>
      <w:r w:rsidRPr="005845EE">
        <w:rPr>
          <w:rFonts w:ascii="Arial" w:hAnsi="Arial" w:cs="Arial"/>
          <w:color w:val="000000" w:themeColor="text1"/>
        </w:rPr>
        <w:t>social</w:t>
      </w:r>
      <w:r w:rsidR="001D75C3" w:rsidRPr="005845EE">
        <w:rPr>
          <w:rFonts w:ascii="Arial" w:hAnsi="Arial" w:cs="Arial"/>
          <w:color w:val="000000" w:themeColor="text1"/>
        </w:rPr>
        <w:t xml:space="preserve"> y/o geográfico</w:t>
      </w:r>
      <w:r w:rsidRPr="005845EE">
        <w:rPr>
          <w:rFonts w:ascii="Arial" w:hAnsi="Arial" w:cs="Arial"/>
          <w:color w:val="000000" w:themeColor="text1"/>
        </w:rPr>
        <w:t xml:space="preserve"> específico, cuya ocurrencia depende de una determinada coyuntura y cuya magnitud puede afectar a una determinada sociedad</w:t>
      </w:r>
      <w:r w:rsidR="002D6C23" w:rsidRPr="005845EE">
        <w:rPr>
          <w:rStyle w:val="Refdenotaalfinal"/>
          <w:rFonts w:ascii="Arial" w:hAnsi="Arial" w:cs="Arial"/>
          <w:color w:val="000000" w:themeColor="text1"/>
        </w:rPr>
        <w:endnoteReference w:id="6"/>
      </w:r>
      <w:r w:rsidRPr="005845EE">
        <w:rPr>
          <w:rFonts w:ascii="Arial" w:hAnsi="Arial" w:cs="Arial"/>
          <w:color w:val="000000" w:themeColor="text1"/>
        </w:rPr>
        <w:t xml:space="preserve">. </w:t>
      </w:r>
      <w:r w:rsidR="001D75C3" w:rsidRPr="005845EE">
        <w:rPr>
          <w:rFonts w:ascii="Arial" w:hAnsi="Arial" w:cs="Arial"/>
          <w:color w:val="000000" w:themeColor="text1"/>
        </w:rPr>
        <w:t xml:space="preserve">En este sentido, los eventos adversos (o “shocks”) son situaciones no previstas que afectan negativamente a los hogares, principalmente a los más </w:t>
      </w:r>
      <w:r w:rsidR="00C15B66" w:rsidRPr="005845EE">
        <w:rPr>
          <w:rFonts w:ascii="Arial" w:hAnsi="Arial" w:cs="Arial"/>
          <w:color w:val="000000" w:themeColor="text1"/>
        </w:rPr>
        <w:t>pobres, comprometiendo</w:t>
      </w:r>
      <w:r w:rsidR="001D75C3" w:rsidRPr="005845EE">
        <w:rPr>
          <w:rFonts w:ascii="Arial" w:hAnsi="Arial" w:cs="Arial"/>
          <w:color w:val="000000" w:themeColor="text1"/>
        </w:rPr>
        <w:t xml:space="preserve"> su capacidad de generar ingresos de manera sostenida, impactando negativamente en su bienestar (Hill y Torero 2009, Hoddinott 2009)</w:t>
      </w:r>
      <w:r w:rsidR="002D6C23" w:rsidRPr="005845EE">
        <w:rPr>
          <w:rStyle w:val="Refdenotaalfinal"/>
          <w:rFonts w:ascii="Arial" w:hAnsi="Arial" w:cs="Arial"/>
          <w:color w:val="000000" w:themeColor="text1"/>
        </w:rPr>
        <w:endnoteReference w:id="7"/>
      </w:r>
      <w:r w:rsidR="001D75C3" w:rsidRPr="005845EE">
        <w:rPr>
          <w:rFonts w:ascii="Arial" w:hAnsi="Arial" w:cs="Arial"/>
          <w:color w:val="000000" w:themeColor="text1"/>
        </w:rPr>
        <w:t xml:space="preserve">. </w:t>
      </w:r>
      <w:r w:rsidR="002B3E6A" w:rsidRPr="005845EE">
        <w:rPr>
          <w:rFonts w:ascii="Arial" w:hAnsi="Arial" w:cs="Arial"/>
          <w:color w:val="000000" w:themeColor="text1"/>
        </w:rPr>
        <w:t xml:space="preserve"> </w:t>
      </w:r>
      <w:r w:rsidR="00BB0758" w:rsidRPr="005845EE">
        <w:rPr>
          <w:rFonts w:ascii="Arial" w:hAnsi="Arial" w:cs="Arial"/>
          <w:color w:val="000000" w:themeColor="text1"/>
        </w:rPr>
        <w:t xml:space="preserve">3) </w:t>
      </w:r>
      <w:r w:rsidRPr="005845EE">
        <w:rPr>
          <w:rFonts w:ascii="Arial" w:hAnsi="Arial" w:cs="Arial"/>
          <w:color w:val="000000" w:themeColor="text1"/>
        </w:rPr>
        <w:t>Existen también factores vinculados a la identidad de una persona y/o grupo. Sostenemos que en el país existen brechas para determinadas poblaciones que han sido excluidas históricamente de los procesos políticos, sociales y económicos</w:t>
      </w:r>
      <w:r w:rsidR="00C15B66" w:rsidRPr="005845EE">
        <w:rPr>
          <w:rStyle w:val="Refdenotaalfinal"/>
          <w:rFonts w:ascii="Arial" w:hAnsi="Arial" w:cs="Arial"/>
          <w:color w:val="000000" w:themeColor="text1"/>
        </w:rPr>
        <w:endnoteReference w:id="8"/>
      </w:r>
      <w:r w:rsidRPr="005845EE">
        <w:rPr>
          <w:rFonts w:ascii="Arial" w:hAnsi="Arial" w:cs="Arial"/>
          <w:color w:val="000000" w:themeColor="text1"/>
        </w:rPr>
        <w:t xml:space="preserve">. </w:t>
      </w:r>
    </w:p>
    <w:p w14:paraId="5C8FF6A6" w14:textId="77777777" w:rsidR="00652AEB" w:rsidRPr="005845EE" w:rsidRDefault="00652AEB" w:rsidP="002B3E6A">
      <w:pPr>
        <w:rPr>
          <w:rFonts w:ascii="Arial" w:hAnsi="Arial" w:cs="Arial"/>
          <w:color w:val="000000" w:themeColor="text1"/>
        </w:rPr>
      </w:pPr>
    </w:p>
    <w:p w14:paraId="44E03CE7" w14:textId="24EBAF36" w:rsidR="0079279A" w:rsidRPr="005845EE" w:rsidRDefault="00266A30" w:rsidP="0079279A">
      <w:pPr>
        <w:rPr>
          <w:rFonts w:ascii="Arial" w:hAnsi="Arial" w:cs="Arial"/>
          <w:color w:val="000000" w:themeColor="text1"/>
        </w:rPr>
      </w:pPr>
      <w:r w:rsidRPr="005845EE">
        <w:rPr>
          <w:rFonts w:ascii="Arial" w:hAnsi="Arial" w:cs="Arial"/>
          <w:color w:val="000000" w:themeColor="text1"/>
        </w:rPr>
        <w:t xml:space="preserve">En este sentido, la delimitación </w:t>
      </w:r>
      <w:r w:rsidR="0079279A" w:rsidRPr="005845EE">
        <w:rPr>
          <w:rFonts w:ascii="Arial" w:hAnsi="Arial" w:cs="Arial"/>
          <w:color w:val="000000" w:themeColor="text1"/>
        </w:rPr>
        <w:t xml:space="preserve">del problema público requiere considerar </w:t>
      </w:r>
      <w:r w:rsidR="00A74950" w:rsidRPr="005845EE">
        <w:rPr>
          <w:rFonts w:ascii="Arial" w:hAnsi="Arial" w:cs="Arial"/>
          <w:b/>
          <w:color w:val="000000" w:themeColor="text1"/>
        </w:rPr>
        <w:t>la interrelación entre exclusión social y pobreza</w:t>
      </w:r>
      <w:r w:rsidR="0079279A" w:rsidRPr="005845EE">
        <w:rPr>
          <w:rFonts w:ascii="Arial" w:hAnsi="Arial" w:cs="Arial"/>
          <w:color w:val="000000" w:themeColor="text1"/>
        </w:rPr>
        <w:t xml:space="preserve">. Al respecto, </w:t>
      </w:r>
      <w:r w:rsidR="00A74950" w:rsidRPr="005845EE">
        <w:rPr>
          <w:rFonts w:ascii="Arial" w:hAnsi="Arial" w:cs="Arial"/>
          <w:color w:val="000000" w:themeColor="text1"/>
        </w:rPr>
        <w:t>l</w:t>
      </w:r>
      <w:r w:rsidR="002B3E6A" w:rsidRPr="005845EE">
        <w:rPr>
          <w:rFonts w:ascii="Arial" w:hAnsi="Arial" w:cs="Arial"/>
          <w:color w:val="000000" w:themeColor="text1"/>
        </w:rPr>
        <w:t xml:space="preserve">a </w:t>
      </w:r>
      <w:r w:rsidR="0067204D" w:rsidRPr="005845EE">
        <w:rPr>
          <w:rFonts w:ascii="Arial" w:hAnsi="Arial" w:cs="Arial"/>
          <w:color w:val="000000" w:themeColor="text1"/>
        </w:rPr>
        <w:t xml:space="preserve">exclusión social genera </w:t>
      </w:r>
      <w:r w:rsidR="002B3E6A" w:rsidRPr="005845EE">
        <w:rPr>
          <w:rFonts w:ascii="Arial" w:hAnsi="Arial" w:cs="Arial"/>
          <w:color w:val="000000" w:themeColor="text1"/>
        </w:rPr>
        <w:t>pobreza</w:t>
      </w:r>
      <w:r w:rsidR="0067204D" w:rsidRPr="005845EE">
        <w:rPr>
          <w:rFonts w:ascii="Arial" w:hAnsi="Arial" w:cs="Arial"/>
          <w:color w:val="000000" w:themeColor="text1"/>
        </w:rPr>
        <w:t>, en tanto</w:t>
      </w:r>
      <w:r w:rsidR="002B3E6A" w:rsidRPr="005845EE">
        <w:rPr>
          <w:rFonts w:ascii="Arial" w:hAnsi="Arial" w:cs="Arial"/>
          <w:color w:val="000000" w:themeColor="text1"/>
        </w:rPr>
        <w:t xml:space="preserve"> afecta el desarrollo humano, el bienestar y eje</w:t>
      </w:r>
      <w:r w:rsidR="00AC07FA" w:rsidRPr="005845EE">
        <w:rPr>
          <w:rFonts w:ascii="Arial" w:hAnsi="Arial" w:cs="Arial"/>
          <w:color w:val="000000" w:themeColor="text1"/>
        </w:rPr>
        <w:t>rcicio pleno de la ciudadanía. En esta línea, d</w:t>
      </w:r>
      <w:r w:rsidR="002B3E6A" w:rsidRPr="005845EE">
        <w:rPr>
          <w:rFonts w:ascii="Arial" w:hAnsi="Arial" w:cs="Arial"/>
          <w:color w:val="000000" w:themeColor="text1"/>
        </w:rPr>
        <w:t>iversos autores, como Amartya Sen, Sabine Alkire, Renos Vakis, Laís Abramo, entre otros, entienden la pobreza no sólo en términos monetarios, sino como una situ</w:t>
      </w:r>
      <w:r w:rsidR="00AC07FA" w:rsidRPr="005845EE">
        <w:rPr>
          <w:rFonts w:ascii="Arial" w:hAnsi="Arial" w:cs="Arial"/>
          <w:color w:val="000000" w:themeColor="text1"/>
        </w:rPr>
        <w:t>ación de múltiples privaciones</w:t>
      </w:r>
      <w:r w:rsidR="00C15B66" w:rsidRPr="005845EE">
        <w:rPr>
          <w:rStyle w:val="Refdenotaalfinal"/>
          <w:rFonts w:ascii="Arial" w:hAnsi="Arial" w:cs="Arial"/>
          <w:color w:val="000000" w:themeColor="text1"/>
        </w:rPr>
        <w:endnoteReference w:id="9"/>
      </w:r>
      <w:r w:rsidR="00AC07FA" w:rsidRPr="005845EE">
        <w:rPr>
          <w:rFonts w:ascii="Arial" w:hAnsi="Arial" w:cs="Arial"/>
          <w:color w:val="000000" w:themeColor="text1"/>
        </w:rPr>
        <w:t xml:space="preserve">. </w:t>
      </w:r>
      <w:r w:rsidR="0079279A" w:rsidRPr="005845EE">
        <w:rPr>
          <w:rFonts w:ascii="Arial" w:hAnsi="Arial" w:cs="Arial"/>
          <w:color w:val="000000" w:themeColor="text1"/>
        </w:rPr>
        <w:t xml:space="preserve">Siguiendo el marco teórico de Sen sobre capacidades, Márquez et al (2008) muestran que la exclusión social limita los funcionamientos de ciertos grupos y/o personas, los mismos que impactan en su bienestar, entorpecen sus capacidades para desarrollarse y disminuyen su valor y empleabilidad en el mercado. Diversas instituciones enfatizan </w:t>
      </w:r>
      <w:r w:rsidR="00C15B66" w:rsidRPr="005845EE">
        <w:rPr>
          <w:rFonts w:ascii="Arial" w:hAnsi="Arial" w:cs="Arial"/>
          <w:color w:val="000000" w:themeColor="text1"/>
        </w:rPr>
        <w:t>que la</w:t>
      </w:r>
      <w:r w:rsidR="0079279A" w:rsidRPr="005845EE">
        <w:rPr>
          <w:rFonts w:ascii="Arial" w:hAnsi="Arial" w:cs="Arial"/>
          <w:color w:val="000000" w:themeColor="text1"/>
        </w:rPr>
        <w:t xml:space="preserve"> exclusión social genera la pobreza y obstaculiza las medidas para su superación a través de dos caminos: i) denegando el acceso a los recursos, mercados y servicios públicos, y ii) reduciendo la capacidad productiva, puesto que impide la eficiente operacionalización de las fuerzas del mercado y restringe el crecimiento económico. Con ello, ciertos grupos de personas pueden resultar excluidos del acceso al capital y de la posibilidad de iniciar nuevos negocios, o en el caso de participar, lo hacen en condiciones desiguales (DFID 2005: 5-6)</w:t>
      </w:r>
      <w:r w:rsidR="0079279A" w:rsidRPr="005845EE">
        <w:rPr>
          <w:rStyle w:val="Refdenotaalfinal"/>
          <w:rFonts w:ascii="Arial" w:hAnsi="Arial" w:cs="Arial"/>
          <w:color w:val="000000" w:themeColor="text1"/>
        </w:rPr>
        <w:endnoteReference w:id="10"/>
      </w:r>
      <w:r w:rsidR="0079279A" w:rsidRPr="005845EE">
        <w:rPr>
          <w:rFonts w:ascii="Arial" w:hAnsi="Arial" w:cs="Arial"/>
          <w:color w:val="000000" w:themeColor="text1"/>
        </w:rPr>
        <w:t>.</w:t>
      </w:r>
    </w:p>
    <w:p w14:paraId="0C6C9F02" w14:textId="77777777" w:rsidR="002B3E6A" w:rsidRPr="005845EE" w:rsidRDefault="002B3E6A" w:rsidP="002B3E6A">
      <w:pPr>
        <w:rPr>
          <w:rFonts w:ascii="Arial" w:hAnsi="Arial" w:cs="Arial"/>
          <w:color w:val="000000" w:themeColor="text1"/>
        </w:rPr>
      </w:pPr>
    </w:p>
    <w:p w14:paraId="3E1CCA19" w14:textId="4556D884" w:rsidR="002B3E6A" w:rsidRPr="005845EE" w:rsidRDefault="002B3E6A" w:rsidP="002B3E6A">
      <w:pPr>
        <w:rPr>
          <w:rFonts w:ascii="Arial" w:hAnsi="Arial" w:cs="Arial"/>
          <w:color w:val="000000" w:themeColor="text1"/>
        </w:rPr>
      </w:pPr>
      <w:r w:rsidRPr="005845EE">
        <w:rPr>
          <w:rFonts w:ascii="Arial" w:hAnsi="Arial" w:cs="Arial"/>
          <w:color w:val="000000" w:themeColor="text1"/>
        </w:rPr>
        <w:t xml:space="preserve">Por lo señalado, la actualización de la PNDIS enfatiza la apuesta del MIDIS por una óptica multidimensional de la pobreza a fin de enriquecer la manera en la que el Estado entiende, evalúa y actúa para reducir la pobreza en todas sus dimensiones. Adoptar un enfoque de pobreza multidimensional como parte de la actualización de la PNDIS permitirá relevar la importancia y priorizar la erradicación de un conjunto de privaciones en aspectos básicos del bienestar necesarios para abordar el problema público planteado. </w:t>
      </w:r>
    </w:p>
    <w:p w14:paraId="5CED00A2" w14:textId="77777777" w:rsidR="0079279A" w:rsidRPr="005845EE" w:rsidRDefault="0079279A" w:rsidP="002B3E6A">
      <w:pPr>
        <w:rPr>
          <w:rFonts w:ascii="Arial" w:hAnsi="Arial" w:cs="Arial"/>
          <w:color w:val="000000" w:themeColor="text1"/>
        </w:rPr>
      </w:pPr>
    </w:p>
    <w:p w14:paraId="3002CCD3" w14:textId="2663136D" w:rsidR="002B3E6A" w:rsidRPr="005845EE" w:rsidRDefault="002B3E6A" w:rsidP="002B3E6A">
      <w:pPr>
        <w:rPr>
          <w:rFonts w:ascii="Arial" w:hAnsi="Arial" w:cs="Arial"/>
          <w:color w:val="000000" w:themeColor="text1"/>
        </w:rPr>
      </w:pPr>
      <w:r w:rsidRPr="005845EE">
        <w:rPr>
          <w:rFonts w:ascii="Arial" w:hAnsi="Arial" w:cs="Arial"/>
          <w:color w:val="000000" w:themeColor="text1"/>
        </w:rPr>
        <w:t xml:space="preserve">Siguiendo el marco teórico de Sen sobre capacidades, Márquez et al (2008) muestran que la exclusión social limita los funcionamientos de ciertos grupos y/o personas, los mismos que impactan en su bienestar, entorpecen sus capacidades para desarrollarse </w:t>
      </w:r>
      <w:r w:rsidR="00846A4C" w:rsidRPr="005845EE">
        <w:rPr>
          <w:rFonts w:ascii="Arial" w:hAnsi="Arial" w:cs="Arial"/>
          <w:color w:val="000000" w:themeColor="text1"/>
        </w:rPr>
        <w:t>y disminuyen</w:t>
      </w:r>
      <w:r w:rsidRPr="005845EE">
        <w:rPr>
          <w:rFonts w:ascii="Arial" w:hAnsi="Arial" w:cs="Arial"/>
          <w:color w:val="000000" w:themeColor="text1"/>
        </w:rPr>
        <w:t xml:space="preserve"> su valor y empleabilidad en el mercado. Estas discusiones sobre la relación exclusión social-pobreza han sido adoptadas por varias instituciones apuntan que la exclusión social genera la pobreza y obstaculiza las medidas para su superación a través de dos caminos: i) denegando el acceso a los recursos, mercados y servicios públicos, y ii) reduciendo la capacidad productiva, puesto que impide la eficiente operacionalización de las fuerzas del mercado y restringe el crecimiento económico. Con ello, ciertos grupos de personas pueden resultar excluidos del acceso al capital y de la posibilidad de iniciar nuevos negocios, o si en caso participan, lo hacen en condiciones desiguales (DFID 2005: 5-6)</w:t>
      </w:r>
      <w:r w:rsidRPr="005845EE">
        <w:rPr>
          <w:rStyle w:val="Refdenotaalfinal"/>
          <w:rFonts w:ascii="Arial" w:hAnsi="Arial" w:cs="Arial"/>
          <w:color w:val="000000" w:themeColor="text1"/>
        </w:rPr>
        <w:endnoteReference w:id="11"/>
      </w:r>
      <w:r w:rsidRPr="005845EE">
        <w:rPr>
          <w:rFonts w:ascii="Arial" w:hAnsi="Arial" w:cs="Arial"/>
          <w:color w:val="000000" w:themeColor="text1"/>
        </w:rPr>
        <w:t>.</w:t>
      </w:r>
    </w:p>
    <w:p w14:paraId="4999AD02" w14:textId="77777777" w:rsidR="002B3E6A" w:rsidRPr="005845EE" w:rsidRDefault="002B3E6A" w:rsidP="002B3E6A">
      <w:pPr>
        <w:rPr>
          <w:rFonts w:ascii="Arial" w:hAnsi="Arial" w:cs="Arial"/>
          <w:color w:val="000000" w:themeColor="text1"/>
        </w:rPr>
      </w:pPr>
    </w:p>
    <w:p w14:paraId="789B3B86" w14:textId="77777777" w:rsidR="00C20B55" w:rsidRPr="005845EE" w:rsidRDefault="00C20B55" w:rsidP="002B3E6A">
      <w:pPr>
        <w:rPr>
          <w:rFonts w:ascii="Arial" w:hAnsi="Arial" w:cs="Arial"/>
          <w:color w:val="000000" w:themeColor="text1"/>
        </w:rPr>
      </w:pPr>
      <w:r w:rsidRPr="005845EE">
        <w:rPr>
          <w:rFonts w:ascii="Arial" w:hAnsi="Arial" w:cs="Arial"/>
          <w:color w:val="000000" w:themeColor="text1"/>
        </w:rPr>
        <w:lastRenderedPageBreak/>
        <w:t>Asimismo, e</w:t>
      </w:r>
      <w:r w:rsidR="002B3E6A" w:rsidRPr="005845EE">
        <w:rPr>
          <w:rFonts w:ascii="Arial" w:hAnsi="Arial" w:cs="Arial"/>
          <w:color w:val="000000" w:themeColor="text1"/>
        </w:rPr>
        <w:t xml:space="preserve">s importante </w:t>
      </w:r>
      <w:r w:rsidRPr="005845EE">
        <w:rPr>
          <w:rFonts w:ascii="Arial" w:hAnsi="Arial" w:cs="Arial"/>
          <w:color w:val="000000" w:themeColor="text1"/>
        </w:rPr>
        <w:t xml:space="preserve">considerar que </w:t>
      </w:r>
      <w:r w:rsidR="002B3E6A" w:rsidRPr="005845EE">
        <w:rPr>
          <w:rFonts w:ascii="Arial" w:hAnsi="Arial" w:cs="Arial"/>
          <w:color w:val="000000" w:themeColor="text1"/>
        </w:rPr>
        <w:t>la exclusión afecta severamente a aquellos que son pobres fruto de múltiples exclusiones. Por otro la</w:t>
      </w:r>
      <w:r w:rsidRPr="005845EE">
        <w:rPr>
          <w:rFonts w:ascii="Arial" w:hAnsi="Arial" w:cs="Arial"/>
          <w:color w:val="000000" w:themeColor="text1"/>
        </w:rPr>
        <w:t xml:space="preserve">do, </w:t>
      </w:r>
      <w:r w:rsidR="002B3E6A" w:rsidRPr="005845EE">
        <w:rPr>
          <w:rFonts w:ascii="Arial" w:hAnsi="Arial" w:cs="Arial"/>
          <w:color w:val="000000" w:themeColor="text1"/>
        </w:rPr>
        <w:t>en el caso de las exclusiones sociales más graves estas no solo afectan el desarrollo de una persona y su familia, sino a sus generaciones posteriores. Las personas que sufren de pobreza crónica son definidas por Shepherd y Brunt (2013) como aquellos que sufren privaciones a lo largo de su vida, deben hacer frente a la discriminación, estigmatización o invisibilidad y pierden su propi</w:t>
      </w:r>
      <w:r w:rsidRPr="005845EE">
        <w:rPr>
          <w:rFonts w:ascii="Arial" w:hAnsi="Arial" w:cs="Arial"/>
          <w:color w:val="000000" w:themeColor="text1"/>
        </w:rPr>
        <w:t xml:space="preserve">a agencia. Esta pobreza crónica, existiendo </w:t>
      </w:r>
      <w:r w:rsidR="002B3E6A" w:rsidRPr="005845EE">
        <w:rPr>
          <w:rFonts w:ascii="Arial" w:hAnsi="Arial" w:cs="Arial"/>
          <w:color w:val="000000" w:themeColor="text1"/>
        </w:rPr>
        <w:t>grupos particularmente vulnerables, entre los que la transmisión intergeneracional de la pobr</w:t>
      </w:r>
      <w:r w:rsidRPr="005845EE">
        <w:rPr>
          <w:rFonts w:ascii="Arial" w:hAnsi="Arial" w:cs="Arial"/>
          <w:color w:val="000000" w:themeColor="text1"/>
        </w:rPr>
        <w:t>eza tiene mayor recurrencia</w:t>
      </w:r>
      <w:r w:rsidR="002B3E6A" w:rsidRPr="005845EE">
        <w:rPr>
          <w:rFonts w:ascii="Arial" w:hAnsi="Arial" w:cs="Arial"/>
          <w:color w:val="000000" w:themeColor="text1"/>
        </w:rPr>
        <w:t xml:space="preserve"> (Bir</w:t>
      </w:r>
      <w:r w:rsidRPr="005845EE">
        <w:rPr>
          <w:rFonts w:ascii="Arial" w:hAnsi="Arial" w:cs="Arial"/>
          <w:color w:val="000000" w:themeColor="text1"/>
        </w:rPr>
        <w:t>d en Shepherd y Brunt 2013: 60).</w:t>
      </w:r>
    </w:p>
    <w:p w14:paraId="4BBBF5EF" w14:textId="77777777" w:rsidR="002B3E6A" w:rsidRPr="005845EE" w:rsidRDefault="002B3E6A" w:rsidP="00090D62">
      <w:pPr>
        <w:rPr>
          <w:rFonts w:ascii="Arial" w:hAnsi="Arial" w:cs="Arial"/>
          <w:color w:val="000000" w:themeColor="text1"/>
        </w:rPr>
      </w:pPr>
    </w:p>
    <w:p w14:paraId="0FB7AFFD" w14:textId="633B1226" w:rsidR="00090D62" w:rsidRPr="005845EE" w:rsidRDefault="00C20B55" w:rsidP="00090D62">
      <w:pPr>
        <w:rPr>
          <w:rFonts w:ascii="Arial" w:hAnsi="Arial" w:cs="Arial"/>
          <w:color w:val="000000" w:themeColor="text1"/>
        </w:rPr>
      </w:pPr>
      <w:r w:rsidRPr="005845EE">
        <w:rPr>
          <w:rFonts w:ascii="Arial" w:hAnsi="Arial" w:cs="Arial"/>
          <w:color w:val="000000" w:themeColor="text1"/>
        </w:rPr>
        <w:t xml:space="preserve">Los principales </w:t>
      </w:r>
      <w:r w:rsidRPr="005845EE">
        <w:rPr>
          <w:rFonts w:ascii="Arial" w:hAnsi="Arial" w:cs="Arial"/>
          <w:b/>
          <w:color w:val="000000" w:themeColor="text1"/>
        </w:rPr>
        <w:t>efectos</w:t>
      </w:r>
      <w:r w:rsidRPr="005845EE">
        <w:rPr>
          <w:rFonts w:ascii="Arial" w:hAnsi="Arial" w:cs="Arial"/>
          <w:color w:val="000000" w:themeColor="text1"/>
        </w:rPr>
        <w:t xml:space="preserve"> </w:t>
      </w:r>
      <w:r w:rsidRPr="005845EE">
        <w:rPr>
          <w:rFonts w:ascii="Arial" w:hAnsi="Arial" w:cs="Arial"/>
          <w:b/>
          <w:color w:val="000000" w:themeColor="text1"/>
        </w:rPr>
        <w:t>de la exclusión social que genera pobreza son los siguientes</w:t>
      </w:r>
      <w:r w:rsidRPr="005845EE">
        <w:rPr>
          <w:rFonts w:ascii="Arial" w:hAnsi="Arial" w:cs="Arial"/>
          <w:color w:val="000000" w:themeColor="text1"/>
        </w:rPr>
        <w:t xml:space="preserve">: 1) </w:t>
      </w:r>
      <w:r w:rsidR="00090D62" w:rsidRPr="005845EE">
        <w:rPr>
          <w:rFonts w:ascii="Arial" w:hAnsi="Arial" w:cs="Arial"/>
          <w:color w:val="000000" w:themeColor="text1"/>
        </w:rPr>
        <w:t>La transmisión intergeneracional de la pobreza; es decir, que</w:t>
      </w:r>
      <w:r w:rsidR="007E72FC" w:rsidRPr="005845EE">
        <w:rPr>
          <w:rFonts w:ascii="Arial" w:hAnsi="Arial" w:cs="Arial"/>
          <w:color w:val="000000" w:themeColor="text1"/>
        </w:rPr>
        <w:t xml:space="preserve"> de no resolverse </w:t>
      </w:r>
      <w:r w:rsidR="00090D62" w:rsidRPr="005845EE">
        <w:rPr>
          <w:rFonts w:ascii="Arial" w:hAnsi="Arial" w:cs="Arial"/>
          <w:color w:val="000000" w:themeColor="text1"/>
        </w:rPr>
        <w:t>los mecanismos que llevan a la exclusión social de forma múltiple, sistemática y continua se contribuirá a que la pobreza se siga transmitiendo de una generación a la siguiente (Vakis, 2015; Neidhofer, 2019; B</w:t>
      </w:r>
      <w:r w:rsidRPr="005845EE">
        <w:rPr>
          <w:rFonts w:ascii="Arial" w:hAnsi="Arial" w:cs="Arial"/>
          <w:color w:val="000000" w:themeColor="text1"/>
        </w:rPr>
        <w:t xml:space="preserve">ird, 2013; Mehta y Bhide 2018); 2) </w:t>
      </w:r>
      <w:r w:rsidR="00090D62" w:rsidRPr="005845EE">
        <w:rPr>
          <w:rFonts w:ascii="Arial" w:hAnsi="Arial" w:cs="Arial"/>
          <w:color w:val="000000" w:themeColor="text1"/>
        </w:rPr>
        <w:t xml:space="preserve">El debilitamiento del ejercicio de la ciudadanía, el </w:t>
      </w:r>
      <w:r w:rsidR="007E72FC" w:rsidRPr="005845EE">
        <w:rPr>
          <w:rFonts w:ascii="Arial" w:hAnsi="Arial" w:cs="Arial"/>
          <w:color w:val="000000" w:themeColor="text1"/>
        </w:rPr>
        <w:t>cual implica una afectación a la</w:t>
      </w:r>
      <w:r w:rsidR="00090D62" w:rsidRPr="005845EE">
        <w:rPr>
          <w:rFonts w:ascii="Arial" w:hAnsi="Arial" w:cs="Arial"/>
          <w:color w:val="000000" w:themeColor="text1"/>
        </w:rPr>
        <w:t xml:space="preserve"> participación en los procesos sociales, económicos, políticos y/o culturales, restringiendo </w:t>
      </w:r>
      <w:r w:rsidR="007E72FC" w:rsidRPr="005845EE">
        <w:rPr>
          <w:rFonts w:ascii="Arial" w:hAnsi="Arial" w:cs="Arial"/>
          <w:color w:val="000000" w:themeColor="text1"/>
        </w:rPr>
        <w:t>la</w:t>
      </w:r>
      <w:r w:rsidR="00090D62" w:rsidRPr="005845EE">
        <w:rPr>
          <w:rFonts w:ascii="Arial" w:hAnsi="Arial" w:cs="Arial"/>
          <w:color w:val="000000" w:themeColor="text1"/>
        </w:rPr>
        <w:t xml:space="preserve">s </w:t>
      </w:r>
      <w:r w:rsidR="007E72FC" w:rsidRPr="005845EE">
        <w:rPr>
          <w:rFonts w:ascii="Arial" w:hAnsi="Arial" w:cs="Arial"/>
          <w:color w:val="000000" w:themeColor="text1"/>
        </w:rPr>
        <w:t>oportunidades y el desarrollo de</w:t>
      </w:r>
      <w:r w:rsidR="00090D62" w:rsidRPr="005845EE">
        <w:rPr>
          <w:rFonts w:ascii="Arial" w:hAnsi="Arial" w:cs="Arial"/>
          <w:color w:val="000000" w:themeColor="text1"/>
        </w:rPr>
        <w:t xml:space="preserve"> capacidades (Olivera, 2009; Bermúdez, 2001; CIDH, 2017)</w:t>
      </w:r>
      <w:bookmarkStart w:id="6" w:name="_heading=h.y35rbm7ius5" w:colFirst="0" w:colLast="0"/>
      <w:bookmarkEnd w:id="6"/>
      <w:r w:rsidRPr="005845EE">
        <w:rPr>
          <w:rFonts w:ascii="Arial" w:hAnsi="Arial" w:cs="Arial"/>
          <w:color w:val="000000" w:themeColor="text1"/>
        </w:rPr>
        <w:t xml:space="preserve">; 3) </w:t>
      </w:r>
      <w:r w:rsidR="00090D62" w:rsidRPr="005845EE">
        <w:rPr>
          <w:rFonts w:ascii="Arial" w:hAnsi="Arial" w:cs="Arial"/>
          <w:color w:val="000000" w:themeColor="text1"/>
        </w:rPr>
        <w:t xml:space="preserve">El incremento de la desigualdad, dado que se amplían las brechas entre aquellos que cuentan con </w:t>
      </w:r>
      <w:r w:rsidR="007E72FC" w:rsidRPr="005845EE">
        <w:rPr>
          <w:rFonts w:ascii="Arial" w:hAnsi="Arial" w:cs="Arial"/>
          <w:color w:val="000000" w:themeColor="text1"/>
        </w:rPr>
        <w:t xml:space="preserve">oportunidades y </w:t>
      </w:r>
      <w:r w:rsidR="00090D62" w:rsidRPr="005845EE">
        <w:rPr>
          <w:rFonts w:ascii="Arial" w:hAnsi="Arial" w:cs="Arial"/>
          <w:color w:val="000000" w:themeColor="text1"/>
        </w:rPr>
        <w:t>acceso a servicios</w:t>
      </w:r>
      <w:r w:rsidR="007E72FC" w:rsidRPr="005845EE">
        <w:rPr>
          <w:rFonts w:ascii="Arial" w:hAnsi="Arial" w:cs="Arial"/>
          <w:color w:val="000000" w:themeColor="text1"/>
        </w:rPr>
        <w:t xml:space="preserve"> </w:t>
      </w:r>
      <w:r w:rsidR="00090D62" w:rsidRPr="005845EE">
        <w:rPr>
          <w:rFonts w:ascii="Arial" w:hAnsi="Arial" w:cs="Arial"/>
          <w:color w:val="000000" w:themeColor="text1"/>
        </w:rPr>
        <w:t xml:space="preserve">que les permiten el desarrollo de sus capacidades y aquellos que son excluidos de estos procesos (Bourguignon 2017; Stigtlitz 2012). </w:t>
      </w:r>
      <w:bookmarkStart w:id="7" w:name="_heading=h.c10yte2qg0md" w:colFirst="0" w:colLast="0"/>
      <w:bookmarkEnd w:id="7"/>
    </w:p>
    <w:p w14:paraId="14E72932" w14:textId="77777777" w:rsidR="00090D62" w:rsidRPr="005845EE" w:rsidRDefault="00090D62" w:rsidP="00090D62">
      <w:pPr>
        <w:rPr>
          <w:rFonts w:ascii="Arial" w:hAnsi="Arial" w:cs="Arial"/>
          <w:color w:val="000000" w:themeColor="text1"/>
        </w:rPr>
      </w:pPr>
    </w:p>
    <w:p w14:paraId="0324240E" w14:textId="77777777" w:rsidR="00090D62" w:rsidRPr="005845EE" w:rsidRDefault="00090D62" w:rsidP="00090D62">
      <w:pPr>
        <w:rPr>
          <w:rFonts w:ascii="Arial" w:hAnsi="Arial" w:cs="Arial"/>
          <w:color w:val="000000" w:themeColor="text1"/>
        </w:rPr>
      </w:pPr>
    </w:p>
    <w:p w14:paraId="5FA8BF48" w14:textId="1304D972" w:rsidR="00090D62" w:rsidRPr="005845EE" w:rsidRDefault="00090D62" w:rsidP="00090D62">
      <w:pPr>
        <w:pStyle w:val="Prrafodelista"/>
        <w:numPr>
          <w:ilvl w:val="0"/>
          <w:numId w:val="2"/>
        </w:numPr>
        <w:rPr>
          <w:rFonts w:ascii="Arial" w:hAnsi="Arial" w:cs="Arial"/>
          <w:b/>
          <w:bCs/>
          <w:color w:val="000000" w:themeColor="text1"/>
        </w:rPr>
      </w:pPr>
      <w:r w:rsidRPr="005845EE">
        <w:rPr>
          <w:rFonts w:ascii="Arial" w:hAnsi="Arial" w:cs="Arial"/>
          <w:b/>
          <w:bCs/>
          <w:color w:val="000000" w:themeColor="text1"/>
        </w:rPr>
        <w:t>Representación del modelo</w:t>
      </w:r>
    </w:p>
    <w:p w14:paraId="3C16AA54" w14:textId="77777777" w:rsidR="005E6C6B" w:rsidRPr="005845EE" w:rsidRDefault="005E6C6B" w:rsidP="005E6C6B">
      <w:pPr>
        <w:pStyle w:val="Prrafodelista"/>
        <w:rPr>
          <w:rFonts w:ascii="Arial" w:hAnsi="Arial" w:cs="Arial"/>
          <w:b/>
          <w:bCs/>
          <w:color w:val="000000" w:themeColor="text1"/>
        </w:rPr>
      </w:pPr>
    </w:p>
    <w:p w14:paraId="67BF0605" w14:textId="69B0D1CE" w:rsidR="00090D62" w:rsidRPr="005845EE" w:rsidRDefault="00090D62" w:rsidP="00090D62">
      <w:pPr>
        <w:jc w:val="center"/>
        <w:rPr>
          <w:rFonts w:ascii="Arial" w:hAnsi="Arial" w:cs="Arial"/>
          <w:color w:val="000000" w:themeColor="text1"/>
        </w:rPr>
      </w:pPr>
      <w:bookmarkStart w:id="8" w:name="_heading=h.xsn0i4nfu5i" w:colFirst="0" w:colLast="0"/>
      <w:bookmarkEnd w:id="8"/>
      <w:r w:rsidRPr="005845EE">
        <w:rPr>
          <w:rFonts w:ascii="Arial" w:hAnsi="Arial" w:cs="Arial"/>
          <w:color w:val="000000" w:themeColor="text1"/>
        </w:rPr>
        <w:t>Gráfico 1. Representación del Problema Público</w:t>
      </w:r>
    </w:p>
    <w:p w14:paraId="2656D7FE" w14:textId="31EAEBB1" w:rsidR="00090D62" w:rsidRPr="005845EE" w:rsidRDefault="00090D62" w:rsidP="00090D62">
      <w:pPr>
        <w:rPr>
          <w:noProof/>
          <w:color w:val="000000" w:themeColor="text1"/>
          <w:lang w:eastAsia="es-PE"/>
        </w:rPr>
      </w:pPr>
    </w:p>
    <w:p w14:paraId="1C60AD62" w14:textId="6BD074A2" w:rsidR="0094092B" w:rsidRPr="005845EE" w:rsidRDefault="0094092B" w:rsidP="00090D62">
      <w:pPr>
        <w:rPr>
          <w:noProof/>
          <w:color w:val="000000" w:themeColor="text1"/>
          <w:lang w:eastAsia="es-PE"/>
        </w:rPr>
      </w:pPr>
    </w:p>
    <w:p w14:paraId="37176882" w14:textId="17F305DF" w:rsidR="0094092B" w:rsidRPr="005845EE" w:rsidRDefault="0094092B" w:rsidP="00090D62">
      <w:pPr>
        <w:rPr>
          <w:noProof/>
          <w:color w:val="000000" w:themeColor="text1"/>
          <w:lang w:eastAsia="es-PE"/>
        </w:rPr>
      </w:pPr>
    </w:p>
    <w:p w14:paraId="61350CC8" w14:textId="5B86BA13" w:rsidR="0094092B" w:rsidRPr="005845EE" w:rsidRDefault="0094092B" w:rsidP="00090D62">
      <w:pPr>
        <w:rPr>
          <w:noProof/>
          <w:color w:val="000000" w:themeColor="text1"/>
          <w:lang w:eastAsia="es-PE"/>
        </w:rPr>
      </w:pPr>
    </w:p>
    <w:p w14:paraId="5A9D5D64" w14:textId="1532AEB2" w:rsidR="008473C8" w:rsidRPr="005845EE" w:rsidRDefault="008473C8" w:rsidP="00090D62">
      <w:pPr>
        <w:rPr>
          <w:noProof/>
          <w:color w:val="000000" w:themeColor="text1"/>
          <w:lang w:eastAsia="es-PE"/>
        </w:rPr>
      </w:pPr>
    </w:p>
    <w:p w14:paraId="6DAFCD19" w14:textId="77612B0B" w:rsidR="008473C8" w:rsidRPr="005845EE" w:rsidRDefault="00E31C93" w:rsidP="00846A4C">
      <w:pPr>
        <w:jc w:val="left"/>
        <w:rPr>
          <w:noProof/>
          <w:color w:val="000000" w:themeColor="text1"/>
          <w:lang w:eastAsia="es-PE"/>
        </w:rPr>
      </w:pPr>
      <w:r w:rsidRPr="005845EE">
        <w:rPr>
          <w:noProof/>
          <w:color w:val="000000" w:themeColor="text1"/>
          <w:lang w:eastAsia="es-PE"/>
        </w:rPr>
        <w:lastRenderedPageBreak/>
        <w:drawing>
          <wp:inline distT="0" distB="0" distL="0" distR="0" wp14:anchorId="786D9B86" wp14:editId="767F93D3">
            <wp:extent cx="5562600" cy="3712150"/>
            <wp:effectExtent l="0" t="0" r="0" b="3175"/>
            <wp:docPr id="27" name="Imagen 27" descr="C:\Users\DGPE\Downloads\grafico modificad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GPE\Downloads\grafico modificado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9080" cy="3736495"/>
                    </a:xfrm>
                    <a:prstGeom prst="rect">
                      <a:avLst/>
                    </a:prstGeom>
                    <a:noFill/>
                    <a:ln>
                      <a:noFill/>
                    </a:ln>
                  </pic:spPr>
                </pic:pic>
              </a:graphicData>
            </a:graphic>
          </wp:inline>
        </w:drawing>
      </w:r>
    </w:p>
    <w:p w14:paraId="4B6C3342" w14:textId="58AD49F0" w:rsidR="0094092B" w:rsidRPr="005845EE" w:rsidRDefault="0094092B" w:rsidP="00090D62">
      <w:pPr>
        <w:rPr>
          <w:noProof/>
          <w:color w:val="000000" w:themeColor="text1"/>
          <w:lang w:eastAsia="es-PE"/>
        </w:rPr>
      </w:pPr>
    </w:p>
    <w:p w14:paraId="37D0ABBB" w14:textId="77777777" w:rsidR="0094092B" w:rsidRPr="005845EE" w:rsidRDefault="0094092B" w:rsidP="00090D62">
      <w:pPr>
        <w:rPr>
          <w:rFonts w:ascii="Arial" w:hAnsi="Arial" w:cs="Arial"/>
          <w:color w:val="000000" w:themeColor="text1"/>
        </w:rPr>
      </w:pPr>
    </w:p>
    <w:p w14:paraId="43F90829" w14:textId="15A8A986" w:rsidR="00090D62" w:rsidRPr="005845EE" w:rsidRDefault="00090D62" w:rsidP="009D4705">
      <w:pPr>
        <w:pStyle w:val="Ttulo1"/>
      </w:pPr>
      <w:bookmarkStart w:id="9" w:name="_Toc112225070"/>
      <w:r w:rsidRPr="005845EE">
        <w:t>3.3. Conceptos claves</w:t>
      </w:r>
      <w:bookmarkEnd w:id="9"/>
    </w:p>
    <w:p w14:paraId="43BAD460" w14:textId="25DA1045" w:rsidR="00090D62" w:rsidRPr="005845EE" w:rsidRDefault="00090D62" w:rsidP="00090D62">
      <w:pPr>
        <w:rPr>
          <w:rFonts w:ascii="Arial" w:hAnsi="Arial" w:cs="Arial"/>
          <w:color w:val="000000" w:themeColor="text1"/>
        </w:rPr>
      </w:pPr>
    </w:p>
    <w:p w14:paraId="439A20CC" w14:textId="7163BDE9" w:rsidR="00A560E9" w:rsidRPr="005845EE" w:rsidRDefault="00A560E9" w:rsidP="00A560E9">
      <w:pPr>
        <w:pStyle w:val="Prrafodelista"/>
        <w:numPr>
          <w:ilvl w:val="0"/>
          <w:numId w:val="4"/>
        </w:numPr>
        <w:rPr>
          <w:rFonts w:ascii="Arial" w:hAnsi="Arial" w:cs="Arial"/>
          <w:color w:val="000000" w:themeColor="text1"/>
        </w:rPr>
      </w:pPr>
      <w:r w:rsidRPr="005845EE">
        <w:rPr>
          <w:rFonts w:ascii="Arial" w:hAnsi="Arial" w:cs="Arial"/>
          <w:b/>
          <w:bCs/>
          <w:color w:val="000000" w:themeColor="text1"/>
        </w:rPr>
        <w:t>Barreras</w:t>
      </w:r>
      <w:r w:rsidRPr="005845EE">
        <w:rPr>
          <w:rStyle w:val="Refdenotaalfinal"/>
          <w:rFonts w:ascii="Arial" w:hAnsi="Arial" w:cs="Arial"/>
          <w:b/>
          <w:bCs/>
          <w:color w:val="000000" w:themeColor="text1"/>
        </w:rPr>
        <w:endnoteReference w:id="12"/>
      </w:r>
      <w:r w:rsidRPr="005845EE">
        <w:rPr>
          <w:rFonts w:ascii="Arial" w:hAnsi="Arial" w:cs="Arial"/>
          <w:b/>
          <w:bCs/>
          <w:color w:val="000000" w:themeColor="text1"/>
        </w:rPr>
        <w:t>:</w:t>
      </w:r>
      <w:r w:rsidRPr="005845EE">
        <w:rPr>
          <w:rFonts w:ascii="Arial" w:hAnsi="Arial" w:cs="Arial"/>
          <w:color w:val="000000" w:themeColor="text1"/>
        </w:rPr>
        <w:t xml:space="preserve"> Son limitaciones que dificultan y/o impiden el acceso de las personas a los bienes y servicios para el efectivo ejercicio de sus derechos, ya sea porque no están disponibles, no son accesibles, no responden al contexto sociocultural o carecen de calidad. Pueden ser de tipo administrativo, económico, normativo, geográfico y/o cultural.</w:t>
      </w:r>
    </w:p>
    <w:p w14:paraId="43D4A1E6" w14:textId="77383D71" w:rsidR="00A560E9" w:rsidRPr="005845EE" w:rsidRDefault="00A560E9" w:rsidP="00A560E9">
      <w:pPr>
        <w:pStyle w:val="Prrafodelista"/>
        <w:numPr>
          <w:ilvl w:val="0"/>
          <w:numId w:val="4"/>
        </w:numPr>
        <w:rPr>
          <w:rFonts w:ascii="Arial" w:hAnsi="Arial" w:cs="Arial"/>
          <w:color w:val="000000" w:themeColor="text1"/>
        </w:rPr>
      </w:pPr>
      <w:r w:rsidRPr="005845EE">
        <w:rPr>
          <w:rFonts w:ascii="Arial" w:hAnsi="Arial" w:cs="Arial"/>
          <w:b/>
          <w:bCs/>
          <w:color w:val="000000" w:themeColor="text1"/>
        </w:rPr>
        <w:t xml:space="preserve">Factores explicativos: </w:t>
      </w:r>
      <w:r w:rsidRPr="005845EE">
        <w:rPr>
          <w:rFonts w:ascii="Arial" w:hAnsi="Arial" w:cs="Arial"/>
          <w:color w:val="000000" w:themeColor="text1"/>
        </w:rPr>
        <w:t>Los factores profundizan las barreras, potenciando el efecto negativo de estas sobre la exclusión social que genera pobreza.</w:t>
      </w:r>
    </w:p>
    <w:p w14:paraId="71724BA7" w14:textId="4D0D180D" w:rsidR="00090D62" w:rsidRPr="005845EE" w:rsidRDefault="00090D62" w:rsidP="00090D62">
      <w:pPr>
        <w:pStyle w:val="Prrafodelista"/>
        <w:numPr>
          <w:ilvl w:val="0"/>
          <w:numId w:val="4"/>
        </w:numPr>
        <w:rPr>
          <w:rFonts w:ascii="Arial" w:hAnsi="Arial" w:cs="Arial"/>
          <w:color w:val="000000" w:themeColor="text1"/>
        </w:rPr>
      </w:pPr>
      <w:r w:rsidRPr="005845EE">
        <w:rPr>
          <w:rFonts w:ascii="Arial" w:hAnsi="Arial" w:cs="Arial"/>
          <w:b/>
          <w:bCs/>
          <w:color w:val="000000" w:themeColor="text1"/>
        </w:rPr>
        <w:t>Exclusión Social:</w:t>
      </w:r>
      <w:r w:rsidRPr="005845EE">
        <w:rPr>
          <w:rFonts w:ascii="Arial" w:hAnsi="Arial" w:cs="Arial"/>
          <w:color w:val="000000" w:themeColor="text1"/>
        </w:rPr>
        <w:t xml:space="preserve"> Barreras o limitaciones estructurales y sistemáticas que limitan la participación e integración plena en la sociedad a lo largo del ciclo de vida. </w:t>
      </w:r>
    </w:p>
    <w:p w14:paraId="0201DB99" w14:textId="1A799280" w:rsidR="00090D62" w:rsidRPr="005845EE" w:rsidRDefault="00090D62" w:rsidP="00090D62">
      <w:pPr>
        <w:pStyle w:val="Prrafodelista"/>
        <w:numPr>
          <w:ilvl w:val="0"/>
          <w:numId w:val="4"/>
        </w:numPr>
        <w:rPr>
          <w:rFonts w:ascii="Arial" w:hAnsi="Arial" w:cs="Arial"/>
          <w:color w:val="000000" w:themeColor="text1"/>
        </w:rPr>
      </w:pPr>
      <w:r w:rsidRPr="005845EE">
        <w:rPr>
          <w:rFonts w:ascii="Arial" w:hAnsi="Arial" w:cs="Arial"/>
          <w:b/>
          <w:bCs/>
          <w:color w:val="000000" w:themeColor="text1"/>
        </w:rPr>
        <w:t>Pobreza:</w:t>
      </w:r>
      <w:r w:rsidRPr="005845EE">
        <w:rPr>
          <w:rFonts w:ascii="Arial" w:hAnsi="Arial" w:cs="Arial"/>
          <w:color w:val="000000" w:themeColor="text1"/>
        </w:rPr>
        <w:t xml:space="preserve"> Situación en la que las personas experimentan un conjunto de privaciones simultáneas en dimensiones básicas de su bienestar, las cuales limitan su capacidad real para llevar una vida digna, impiden el ejercicio de sus derechos y restringen su desarrollo humano.</w:t>
      </w:r>
    </w:p>
    <w:p w14:paraId="44F5FFE8" w14:textId="5D5FE528" w:rsidR="00A560E9" w:rsidRPr="005845EE" w:rsidRDefault="00A560E9" w:rsidP="00090D62">
      <w:pPr>
        <w:pStyle w:val="Prrafodelista"/>
        <w:numPr>
          <w:ilvl w:val="0"/>
          <w:numId w:val="4"/>
        </w:numPr>
        <w:rPr>
          <w:rFonts w:ascii="Arial" w:hAnsi="Arial" w:cs="Arial"/>
          <w:color w:val="000000" w:themeColor="text1"/>
        </w:rPr>
      </w:pPr>
      <w:r w:rsidRPr="005845EE">
        <w:rPr>
          <w:rFonts w:ascii="Arial" w:hAnsi="Arial" w:cs="Arial"/>
          <w:b/>
          <w:bCs/>
          <w:color w:val="000000" w:themeColor="text1"/>
        </w:rPr>
        <w:t>Efectos:</w:t>
      </w:r>
      <w:r w:rsidRPr="005845EE">
        <w:rPr>
          <w:rFonts w:ascii="Arial" w:hAnsi="Arial" w:cs="Arial"/>
          <w:color w:val="000000" w:themeColor="text1"/>
        </w:rPr>
        <w:t xml:space="preserve"> </w:t>
      </w:r>
      <w:r w:rsidR="002A2744" w:rsidRPr="005845EE">
        <w:rPr>
          <w:rFonts w:ascii="Arial" w:hAnsi="Arial" w:cs="Arial"/>
          <w:color w:val="000000" w:themeColor="text1"/>
        </w:rPr>
        <w:t xml:space="preserve">Son las consecuencias </w:t>
      </w:r>
      <w:r w:rsidR="00655E7B" w:rsidRPr="005845EE">
        <w:rPr>
          <w:rFonts w:ascii="Arial" w:hAnsi="Arial" w:cs="Arial"/>
          <w:color w:val="000000" w:themeColor="text1"/>
        </w:rPr>
        <w:t xml:space="preserve">negativas derivadas de la persistencia </w:t>
      </w:r>
      <w:r w:rsidR="000C26EB" w:rsidRPr="005845EE">
        <w:rPr>
          <w:rFonts w:ascii="Arial" w:hAnsi="Arial" w:cs="Arial"/>
          <w:color w:val="000000" w:themeColor="text1"/>
        </w:rPr>
        <w:t>de</w:t>
      </w:r>
      <w:r w:rsidR="00655E7B" w:rsidRPr="005845EE">
        <w:rPr>
          <w:rFonts w:ascii="Arial" w:hAnsi="Arial" w:cs="Arial"/>
          <w:color w:val="000000" w:themeColor="text1"/>
        </w:rPr>
        <w:t>l problema público.</w:t>
      </w:r>
    </w:p>
    <w:p w14:paraId="564048BE" w14:textId="77777777" w:rsidR="00652AEB" w:rsidRPr="005845EE" w:rsidRDefault="00652AEB" w:rsidP="00652AEB">
      <w:pPr>
        <w:rPr>
          <w:rFonts w:ascii="Arial" w:hAnsi="Arial" w:cs="Arial"/>
          <w:color w:val="000000" w:themeColor="text1"/>
        </w:rPr>
      </w:pPr>
    </w:p>
    <w:p w14:paraId="7B3371CB" w14:textId="77777777" w:rsidR="00652AEB" w:rsidRPr="005845EE" w:rsidRDefault="00652AEB" w:rsidP="00652AEB">
      <w:pPr>
        <w:rPr>
          <w:rFonts w:ascii="Arial" w:hAnsi="Arial" w:cs="Arial"/>
          <w:color w:val="000000" w:themeColor="text1"/>
        </w:rPr>
      </w:pPr>
      <w:r w:rsidRPr="005845EE">
        <w:rPr>
          <w:rFonts w:ascii="Arial" w:hAnsi="Arial" w:cs="Arial"/>
          <w:color w:val="000000" w:themeColor="text1"/>
        </w:rPr>
        <w:lastRenderedPageBreak/>
        <w:t>Asimismo, debe considerarse que existe una retroalimentación permanente entre exclusión social y pobreza. De esta manera, la persistente exclusión social que genera pobreza conlleva otros efectos de largo plazo como son la transmisión intergeneracional de la pobreza, el debilitamiento del ejercicio de la ciudadanía y el incremento de la desigualdad.</w:t>
      </w:r>
    </w:p>
    <w:p w14:paraId="2AA9E8DC" w14:textId="77777777" w:rsidR="000C6A20" w:rsidRPr="005845EE" w:rsidRDefault="000C6A20" w:rsidP="00090D62">
      <w:pPr>
        <w:rPr>
          <w:rFonts w:ascii="Arial" w:hAnsi="Arial" w:cs="Arial"/>
          <w:b/>
          <w:bCs/>
          <w:color w:val="000000" w:themeColor="text1"/>
        </w:rPr>
      </w:pPr>
    </w:p>
    <w:p w14:paraId="11878A39" w14:textId="4485A245"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Enfoques transversales</w:t>
      </w:r>
    </w:p>
    <w:p w14:paraId="17CE77F0" w14:textId="77777777" w:rsidR="002A302E" w:rsidRPr="005845EE" w:rsidRDefault="002A302E" w:rsidP="002A302E">
      <w:pPr>
        <w:rPr>
          <w:rFonts w:ascii="Arial" w:hAnsi="Arial" w:cs="Arial"/>
          <w:color w:val="000000" w:themeColor="text1"/>
        </w:rPr>
      </w:pPr>
      <w:bookmarkStart w:id="10" w:name="_heading=h.bn91r8kuoavj" w:colFirst="0" w:colLast="0"/>
      <w:bookmarkEnd w:id="10"/>
    </w:p>
    <w:p w14:paraId="66DBF3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abordaje del problema público requiere tomar en cuenta distintos enfoques que guíen el diseño, formulación, implementación, seguimiento y evaluación de la PNDIS al 2030.</w:t>
      </w:r>
    </w:p>
    <w:p w14:paraId="1F22E41E" w14:textId="77777777" w:rsidR="002A302E" w:rsidRPr="005845EE" w:rsidRDefault="002A302E" w:rsidP="002A302E">
      <w:pPr>
        <w:rPr>
          <w:rFonts w:ascii="Arial" w:hAnsi="Arial" w:cs="Arial"/>
          <w:color w:val="000000" w:themeColor="text1"/>
        </w:rPr>
      </w:pPr>
    </w:p>
    <w:p w14:paraId="189624CC" w14:textId="4AFAAB9C"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Enfoque del hogar</w:t>
      </w:r>
    </w:p>
    <w:p w14:paraId="0D965D1C" w14:textId="77777777" w:rsidR="00BB3980" w:rsidRPr="005845EE" w:rsidRDefault="00BB3980" w:rsidP="002A302E">
      <w:pPr>
        <w:rPr>
          <w:rFonts w:ascii="Arial" w:hAnsi="Arial" w:cs="Arial"/>
          <w:b/>
          <w:bCs/>
          <w:color w:val="000000" w:themeColor="text1"/>
        </w:rPr>
      </w:pPr>
    </w:p>
    <w:p w14:paraId="530E6E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plantea el hogar como la unidad de diseño, análisis y atención, pues se toma en cuenta la evidencia acumulada que señala que los efectos de las intervenciones de política pública tienen mayor impacto si incorporan las características del hogar en su diseño e implementación. Asimismo, se reconoce el rol del hogar como espacio en el que se desarrollan las diversas etapas del ciclo de vida y como receptor de las intervenciones del Estado (MIDIS, 2013: 18).</w:t>
      </w:r>
    </w:p>
    <w:p w14:paraId="6BA05DDB" w14:textId="77777777" w:rsidR="002A302E" w:rsidRPr="005845EE" w:rsidRDefault="002A302E" w:rsidP="002A302E">
      <w:pPr>
        <w:rPr>
          <w:rFonts w:ascii="Arial" w:hAnsi="Arial" w:cs="Arial"/>
          <w:color w:val="000000" w:themeColor="text1"/>
        </w:rPr>
      </w:pPr>
    </w:p>
    <w:p w14:paraId="44B8CE97" w14:textId="77777777" w:rsidR="009943B4"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p w14:paraId="023D8DCD" w14:textId="54D9DB24"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Enfoque de ciclo de vida</w:t>
      </w:r>
    </w:p>
    <w:p w14:paraId="0E75B30A" w14:textId="77777777" w:rsidR="002A302E" w:rsidRPr="005845EE" w:rsidRDefault="002A302E" w:rsidP="002A302E">
      <w:pPr>
        <w:rPr>
          <w:rFonts w:ascii="Arial" w:hAnsi="Arial" w:cs="Arial"/>
          <w:color w:val="000000" w:themeColor="text1"/>
        </w:rPr>
      </w:pPr>
      <w:bookmarkStart w:id="11" w:name="_heading=h.pj3verd23k1q" w:colFirst="0" w:colLast="0"/>
      <w:bookmarkEnd w:id="11"/>
    </w:p>
    <w:p w14:paraId="546237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PNDIS considera como el fin último de sus intervenciones a la persona, considerándola como un sujeto de derechos, que debe estar en capacidad de aprovechar todas sus potencialidades en el ciclo de vida.  Ello debido a que: 1) sus necesidades son distintas dependiendo de la edad que tenga; 2) cada etapa constituye una única ventana de oportunidad para evitar o resolver un problema; 3) los problemas adquiridos a edad temprana influyen en el desempeño de las personas durante la adolescencia y la adultez; 4) existe evidencia que sostiene que los efectos de las intervenciones de la política pública con enfoque de ciclo de vida tienen un mayor impacto (MIDIS, 2016). Del mismo modo, este enfoque permite construir una estrategia integral, donde el bienestar es acumulativo y el beneficio para un grupo de edad es resultado de intervenciones en edades más temprana (Dulcey-Ruiz y Uribe Valdiviezo 2002, citado en ENDIS, 2013).</w:t>
      </w:r>
    </w:p>
    <w:p w14:paraId="56FD511D" w14:textId="77777777" w:rsidR="002A302E" w:rsidRPr="005845EE" w:rsidRDefault="002A302E" w:rsidP="002A302E">
      <w:pPr>
        <w:rPr>
          <w:rFonts w:ascii="Arial" w:hAnsi="Arial" w:cs="Arial"/>
          <w:color w:val="000000" w:themeColor="text1"/>
        </w:rPr>
      </w:pPr>
    </w:p>
    <w:p w14:paraId="4F1DAAC3" w14:textId="5C7EC20D"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Enfoque territorial</w:t>
      </w:r>
    </w:p>
    <w:p w14:paraId="05E7667C" w14:textId="77777777" w:rsidR="00BB3980" w:rsidRPr="005845EE" w:rsidRDefault="00BB3980" w:rsidP="002A302E">
      <w:pPr>
        <w:rPr>
          <w:rFonts w:ascii="Arial" w:hAnsi="Arial" w:cs="Arial"/>
          <w:b/>
          <w:bCs/>
          <w:color w:val="000000" w:themeColor="text1"/>
        </w:rPr>
      </w:pPr>
    </w:p>
    <w:p w14:paraId="402CE3E4" w14:textId="28E09390"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La PNDIS supone un esfuerzo conjunto de diversos actores, en el que la provisión efectiva de bienes y servicios hacia la población se realiza en el territorio, a un nivel progresivamente descentralizado. Por ello, se reconoce el importante rol de los gobiernos regionales y locales como responsables de la articulación de la Política de Desarrollo e Inclusión Social en sus territorios (MIDIS, 2013: 22). Asimismo, el enfoque territorial es entendido como “el entorno geográfico y socio-cultural en el cual, y con el cual, interactuamos las personas en sociedad. Este enfoque busca articular la acción del Estado y otros actores en ámbitos territoriales demarcados, donde viven comunidades humanas específicas y existen características ambientales, geográficas, demográficas y culturales similares, a través de estrategias integrales y coordinadas, donde el foco lo constituye el espacio multidimensional (económico, social, político, ambiental, cultural)” (MIDIS, 2016).</w:t>
      </w:r>
    </w:p>
    <w:p w14:paraId="4A89B3E2" w14:textId="77777777" w:rsidR="00846A4C" w:rsidRPr="005845EE" w:rsidRDefault="00846A4C" w:rsidP="002A302E">
      <w:pPr>
        <w:rPr>
          <w:rFonts w:ascii="Arial" w:hAnsi="Arial" w:cs="Arial"/>
          <w:color w:val="000000" w:themeColor="text1"/>
        </w:rPr>
      </w:pPr>
    </w:p>
    <w:p w14:paraId="57B3F74B" w14:textId="1C53C5D9"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Enfoque de derechos humanos</w:t>
      </w:r>
    </w:p>
    <w:p w14:paraId="2E22EC29" w14:textId="77777777" w:rsidR="002A302E" w:rsidRPr="005845EE" w:rsidRDefault="002A302E" w:rsidP="002A302E">
      <w:pPr>
        <w:rPr>
          <w:rFonts w:ascii="Arial" w:hAnsi="Arial" w:cs="Arial"/>
          <w:color w:val="000000" w:themeColor="text1"/>
        </w:rPr>
      </w:pPr>
      <w:bookmarkStart w:id="12" w:name="_heading=h.7kfshiqqnlbt" w:colFirst="0" w:colLast="0"/>
      <w:bookmarkEnd w:id="12"/>
    </w:p>
    <w:p w14:paraId="0CCABAA9" w14:textId="0B4C1B0E" w:rsidR="002A302E" w:rsidRPr="005845EE" w:rsidRDefault="002A302E" w:rsidP="002A302E">
      <w:pPr>
        <w:rPr>
          <w:rFonts w:ascii="Arial" w:hAnsi="Arial" w:cs="Arial"/>
          <w:color w:val="000000" w:themeColor="text1"/>
        </w:rPr>
      </w:pPr>
      <w:r w:rsidRPr="005845EE">
        <w:rPr>
          <w:rFonts w:ascii="Arial" w:hAnsi="Arial" w:cs="Arial"/>
          <w:color w:val="000000" w:themeColor="text1"/>
        </w:rPr>
        <w:t>“Establece la responsabilidad política, jurídica y ética del Estado para hacer cumplir y generar las condiciones de ejercicio pleno de la ciudadanía y de los derechos humanos. Requiere interpretar y analizar la realidad de los seres humanos a partir de su reconocimiento como titulares de derechos” (MINCU, 2015). Este enfoque “reconoce que los derechos son inherentes a todos los seres humanos, se fundan en el respeto de la dignidad de la persona humana y son interrelacionados, interdependientes e indivisibles (...). Se basa en el derecho internacional de los derechos humanos y el derecho humanitario, desde los cuales se establecen estándares que permiten hacer operativa su protección y promoción” (MINCU</w:t>
      </w:r>
      <w:r w:rsidR="00AE3911" w:rsidRPr="005845EE">
        <w:rPr>
          <w:rFonts w:ascii="Arial" w:hAnsi="Arial" w:cs="Arial"/>
          <w:color w:val="000000" w:themeColor="text1"/>
        </w:rPr>
        <w:t>L</w:t>
      </w:r>
      <w:r w:rsidRPr="005845EE">
        <w:rPr>
          <w:rFonts w:ascii="Arial" w:hAnsi="Arial" w:cs="Arial"/>
          <w:color w:val="000000" w:themeColor="text1"/>
        </w:rPr>
        <w:t xml:space="preserve">, 2019).  </w:t>
      </w:r>
    </w:p>
    <w:p w14:paraId="5867B01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br w:type="page"/>
      </w:r>
    </w:p>
    <w:p w14:paraId="2DAD7112" w14:textId="6908AB04"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lastRenderedPageBreak/>
        <w:t>Enfoque de género</w:t>
      </w:r>
    </w:p>
    <w:p w14:paraId="71D78ECF" w14:textId="77777777" w:rsidR="002A302E" w:rsidRPr="005845EE" w:rsidRDefault="002A302E" w:rsidP="002A302E">
      <w:pPr>
        <w:rPr>
          <w:rFonts w:ascii="Arial" w:hAnsi="Arial" w:cs="Arial"/>
          <w:color w:val="000000" w:themeColor="text1"/>
        </w:rPr>
      </w:pPr>
    </w:p>
    <w:p w14:paraId="758EA2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Constituye una “herramienta de análisis que permita identificar los roles y tareas que realizan los hombres y las mujeres en una sociedad, así como las asimetrías, relaciones de poder e inequidades que se producen entre ellos. Al observar de manera crítica las relaciones de poder y subordinación que las culturas y las sociedades construyen entre hombres y mujeres y explicar las causas que producen las asimetrías y desigualdades, el enfoque de género aporta elementos centrales para la formulación de medidas (políticas, mecanismos, acciones afirmativas, normas, etc.) que contribuyen a superar la desigualdad de género, modificar las relaciones asimétricas entre mujeres y hombres, erradicar toda forma de violencia de género, origen étnico, situación socioeconómica, edad, la orientación sexual e identidad de género, entre otros factores, asegurando el acceso de mujeres y hombres a recursos y servicios públicos y fortaleciendo su participación política y ciudadana en condiciones de igualdad” (MIMP, 2019).</w:t>
      </w:r>
    </w:p>
    <w:p w14:paraId="7BEF4486" w14:textId="77777777" w:rsidR="002A302E" w:rsidRPr="005845EE" w:rsidRDefault="002A302E" w:rsidP="002A302E">
      <w:pPr>
        <w:rPr>
          <w:rFonts w:ascii="Arial" w:hAnsi="Arial" w:cs="Arial"/>
          <w:color w:val="000000" w:themeColor="text1"/>
        </w:rPr>
      </w:pPr>
    </w:p>
    <w:p w14:paraId="2524B5DA" w14:textId="0C959657"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Enfoque intercultural</w:t>
      </w:r>
    </w:p>
    <w:p w14:paraId="0C6138B3" w14:textId="77777777" w:rsidR="002A302E" w:rsidRPr="005845EE" w:rsidRDefault="002A302E" w:rsidP="002A302E">
      <w:pPr>
        <w:rPr>
          <w:rFonts w:ascii="Arial" w:hAnsi="Arial" w:cs="Arial"/>
          <w:color w:val="000000" w:themeColor="text1"/>
        </w:rPr>
      </w:pPr>
    </w:p>
    <w:p w14:paraId="08C8EF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interculturalidad desde un paradigma ético-político parte del reconocimiento de las diferencias culturales como uno de los pilares de la construcción de una sociedad democrática, fundamentada en el establecimiento de relaciones de equidad e igualdad de oportunidades y derechos. El Enfoque Intercultural implica que el Estado valore e incorpore las diferentes visiones culturales, concepciones de bienestar y desarrollo de los diversos grupos étnico-culturales para la generación de servicios con pertinencia cultural, la promoción de una ciudadanía intercultural basada en el diálogo y la atención diferenciada a los pueblos indígenas y la población afroperuana” (MINCU, 2015).</w:t>
      </w:r>
    </w:p>
    <w:p w14:paraId="1FAA8E68" w14:textId="77777777" w:rsidR="002A302E" w:rsidRPr="005845EE" w:rsidRDefault="002A302E" w:rsidP="002A302E">
      <w:pPr>
        <w:rPr>
          <w:rFonts w:ascii="Arial" w:hAnsi="Arial" w:cs="Arial"/>
          <w:color w:val="000000" w:themeColor="text1"/>
        </w:rPr>
      </w:pPr>
    </w:p>
    <w:p w14:paraId="6D25DDAE" w14:textId="61B551EF"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Enfoque de discapacidad</w:t>
      </w:r>
    </w:p>
    <w:p w14:paraId="60B65B5D" w14:textId="77777777" w:rsidR="002A302E" w:rsidRPr="005845EE" w:rsidRDefault="002A302E" w:rsidP="002A302E">
      <w:pPr>
        <w:rPr>
          <w:rFonts w:ascii="Arial" w:hAnsi="Arial" w:cs="Arial"/>
          <w:color w:val="000000" w:themeColor="text1"/>
        </w:rPr>
      </w:pPr>
      <w:bookmarkStart w:id="13" w:name="_heading=h.3ua1xi56v938" w:colFirst="0" w:colLast="0"/>
      <w:bookmarkEnd w:id="13"/>
    </w:p>
    <w:p w14:paraId="4EDBE21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perspectiva de discapacidad como enfoque transversal toma en cuenta las necesidades e intereses de las personas con discapacidad, y permite abordar las barreras del entorno y actitudinales que limitan el ejercicio de sus derechos; de tal manera que, abordando la multidimensionalidad de la problemática de exclusión y discriminación que las afecta, se adopten medidas desde las políticas y gestión públicas que permitan respetar y garantizar sus derechos humanos y construir una sociedad inclusiva. Ello está establecido en el artículo 4 de la Convención sobre los Derechos de las Personas con Discapacidad y en el artículo 4 de la Ley Nº 29973, Ley General de la Persona con Discapacidad.</w:t>
      </w:r>
    </w:p>
    <w:p w14:paraId="647C7380" w14:textId="77777777" w:rsidR="002A302E" w:rsidRPr="005845EE" w:rsidRDefault="002A302E" w:rsidP="002A302E">
      <w:pPr>
        <w:rPr>
          <w:rFonts w:ascii="Arial" w:hAnsi="Arial" w:cs="Arial"/>
          <w:color w:val="000000" w:themeColor="text1"/>
        </w:rPr>
      </w:pPr>
    </w:p>
    <w:p w14:paraId="711A58DA" w14:textId="77777777" w:rsidR="009943B4" w:rsidRPr="005845EE" w:rsidRDefault="009943B4" w:rsidP="002A302E">
      <w:pPr>
        <w:rPr>
          <w:rFonts w:ascii="Arial" w:hAnsi="Arial" w:cs="Arial"/>
          <w:b/>
          <w:bCs/>
          <w:color w:val="000000" w:themeColor="text1"/>
        </w:rPr>
      </w:pPr>
    </w:p>
    <w:p w14:paraId="28A2C9EA" w14:textId="77777777" w:rsidR="009943B4" w:rsidRPr="005845EE" w:rsidRDefault="009943B4" w:rsidP="002A302E">
      <w:pPr>
        <w:rPr>
          <w:rFonts w:ascii="Arial" w:hAnsi="Arial" w:cs="Arial"/>
          <w:b/>
          <w:bCs/>
          <w:color w:val="000000" w:themeColor="text1"/>
          <w:highlight w:val="yellow"/>
        </w:rPr>
      </w:pPr>
    </w:p>
    <w:p w14:paraId="203686AD" w14:textId="77777777" w:rsidR="009943B4" w:rsidRPr="005845EE" w:rsidRDefault="009943B4" w:rsidP="002A302E">
      <w:pPr>
        <w:rPr>
          <w:rFonts w:ascii="Arial" w:hAnsi="Arial" w:cs="Arial"/>
          <w:b/>
          <w:bCs/>
          <w:color w:val="000000" w:themeColor="text1"/>
          <w:highlight w:val="yellow"/>
        </w:rPr>
      </w:pPr>
    </w:p>
    <w:p w14:paraId="3E3642EE" w14:textId="77777777" w:rsidR="009943B4" w:rsidRPr="005845EE" w:rsidRDefault="009943B4" w:rsidP="002A302E">
      <w:pPr>
        <w:rPr>
          <w:rFonts w:ascii="Arial" w:hAnsi="Arial" w:cs="Arial"/>
          <w:b/>
          <w:bCs/>
          <w:color w:val="000000" w:themeColor="text1"/>
          <w:highlight w:val="yellow"/>
        </w:rPr>
      </w:pPr>
    </w:p>
    <w:p w14:paraId="54F1BE27" w14:textId="77777777" w:rsidR="009943B4" w:rsidRPr="005845EE" w:rsidRDefault="009943B4" w:rsidP="002A302E">
      <w:pPr>
        <w:rPr>
          <w:rFonts w:ascii="Arial" w:hAnsi="Arial" w:cs="Arial"/>
          <w:b/>
          <w:bCs/>
          <w:color w:val="000000" w:themeColor="text1"/>
          <w:highlight w:val="yellow"/>
        </w:rPr>
      </w:pPr>
    </w:p>
    <w:p w14:paraId="1567E0BA" w14:textId="42B28053"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lastRenderedPageBreak/>
        <w:t xml:space="preserve">Enfoque de gestión social del riesgo </w:t>
      </w:r>
    </w:p>
    <w:p w14:paraId="4D24F046" w14:textId="77777777" w:rsidR="002A302E" w:rsidRPr="005845EE" w:rsidRDefault="002A302E" w:rsidP="002A302E">
      <w:pPr>
        <w:rPr>
          <w:rFonts w:ascii="Arial" w:hAnsi="Arial" w:cs="Arial"/>
          <w:color w:val="000000" w:themeColor="text1"/>
        </w:rPr>
      </w:pPr>
      <w:bookmarkStart w:id="14" w:name="_heading=h.xnldt09jdtjr" w:colFirst="0" w:colLast="0"/>
      <w:bookmarkEnd w:id="14"/>
    </w:p>
    <w:p w14:paraId="50DE9295" w14:textId="1D021D04" w:rsidR="009943B4" w:rsidRPr="005845EE" w:rsidRDefault="002A302E" w:rsidP="002A302E">
      <w:pPr>
        <w:rPr>
          <w:rFonts w:ascii="Arial" w:hAnsi="Arial" w:cs="Arial"/>
          <w:color w:val="000000" w:themeColor="text1"/>
        </w:rPr>
      </w:pPr>
      <w:r w:rsidRPr="005845EE">
        <w:rPr>
          <w:rFonts w:ascii="Arial" w:hAnsi="Arial" w:cs="Arial"/>
          <w:color w:val="000000" w:themeColor="text1"/>
        </w:rPr>
        <w:t>Este enfoque permite eliminar, prevenir y mitigar la exposición de los hogares a eventos que son potencialmente peligrosos, imprevistos que generen condiciones de inseguridad e incertidumbre. Su finalidad es fortalecer las capacidades de adaptación y resiliencia</w:t>
      </w:r>
      <w:r w:rsidR="006D5935" w:rsidRPr="005845EE">
        <w:rPr>
          <w:rStyle w:val="Refdenotaalfinal"/>
          <w:rFonts w:ascii="Arial" w:hAnsi="Arial" w:cs="Arial"/>
          <w:color w:val="000000" w:themeColor="text1"/>
        </w:rPr>
        <w:endnoteReference w:id="13"/>
      </w:r>
      <w:r w:rsidRPr="005845EE">
        <w:rPr>
          <w:rFonts w:ascii="Arial" w:hAnsi="Arial" w:cs="Arial"/>
          <w:color w:val="000000" w:themeColor="text1"/>
        </w:rPr>
        <w:t xml:space="preserve"> para afrontar estos eventos, contrarrestando las causas de la vulnerabilidad.</w:t>
      </w:r>
    </w:p>
    <w:p w14:paraId="71A74EEE" w14:textId="77777777" w:rsidR="009943B4" w:rsidRPr="005845EE" w:rsidRDefault="009943B4" w:rsidP="002A302E">
      <w:pPr>
        <w:rPr>
          <w:rFonts w:ascii="Arial" w:hAnsi="Arial" w:cs="Arial"/>
          <w:color w:val="000000" w:themeColor="text1"/>
        </w:rPr>
      </w:pPr>
    </w:p>
    <w:p w14:paraId="0B896ED8" w14:textId="05AA4F0D"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Enfoque de desarrollo humano</w:t>
      </w:r>
    </w:p>
    <w:p w14:paraId="326E1B94" w14:textId="77777777" w:rsidR="002A302E" w:rsidRPr="005845EE" w:rsidRDefault="002A302E" w:rsidP="002A302E">
      <w:pPr>
        <w:rPr>
          <w:rFonts w:ascii="Arial" w:hAnsi="Arial" w:cs="Arial"/>
          <w:color w:val="000000" w:themeColor="text1"/>
        </w:rPr>
      </w:pPr>
      <w:bookmarkStart w:id="15" w:name="_heading=h.tneathrwesz0" w:colFirst="0" w:colLast="0"/>
      <w:bookmarkEnd w:id="15"/>
    </w:p>
    <w:p w14:paraId="4524BEB4" w14:textId="4D4DF7CB" w:rsidR="002A302E" w:rsidRPr="005845EE" w:rsidRDefault="002A302E" w:rsidP="002A302E">
      <w:pPr>
        <w:rPr>
          <w:rFonts w:ascii="Arial" w:hAnsi="Arial" w:cs="Arial"/>
          <w:color w:val="000000" w:themeColor="text1"/>
        </w:rPr>
      </w:pPr>
      <w:r w:rsidRPr="005845EE">
        <w:rPr>
          <w:rFonts w:ascii="Arial" w:hAnsi="Arial" w:cs="Arial"/>
          <w:color w:val="000000" w:themeColor="text1"/>
        </w:rPr>
        <w:t>Se basa en el reconocimiento y valoración de la libertad humana. Define las capacidades, no como lo que la persona tiene sino lo que la persona es y puede hacer. Si bien los derechos son garantías jurídicas, las capacidades ponen la atención en lo que la persona puede realmente hacer. Las capacidades se definen como los diversos desempeños (funcionamientos) que las personas pueden lograr para llevar el tipo de vida que valoran. Este enfoque cobra particular importancia frente a la diversidad cultural y social en nuestro país, así como frente a las fuertes asimetrías de poder entre estratos de la población que condicionan la exclusión social. Según este enfoque, la pobreza es una situación de restricciones de las libertades de las personas.</w:t>
      </w:r>
    </w:p>
    <w:p w14:paraId="18313700" w14:textId="16ADCA2D" w:rsidR="002A302E" w:rsidRPr="005845EE" w:rsidRDefault="002A302E" w:rsidP="002A302E">
      <w:pPr>
        <w:rPr>
          <w:rFonts w:ascii="Arial" w:hAnsi="Arial" w:cs="Arial"/>
          <w:color w:val="000000" w:themeColor="text1"/>
        </w:rPr>
      </w:pPr>
    </w:p>
    <w:p w14:paraId="3317BAD7" w14:textId="0F04F957" w:rsidR="002A302E" w:rsidRPr="005845EE" w:rsidRDefault="00C235ED" w:rsidP="009D4705">
      <w:pPr>
        <w:pStyle w:val="Ttulo1"/>
      </w:pPr>
      <w:bookmarkStart w:id="16" w:name="_Toc112225071"/>
      <w:r w:rsidRPr="005845EE">
        <w:t>3.4. Situación Actual</w:t>
      </w:r>
      <w:bookmarkEnd w:id="16"/>
    </w:p>
    <w:p w14:paraId="4CDE3394" w14:textId="251F459F" w:rsidR="009D4460" w:rsidRPr="005845EE" w:rsidRDefault="00CA6E08" w:rsidP="009D4460">
      <w:pPr>
        <w:rPr>
          <w:rFonts w:ascii="Arial" w:hAnsi="Arial" w:cs="Arial"/>
          <w:color w:val="000000" w:themeColor="text1"/>
        </w:rPr>
      </w:pPr>
      <w:r w:rsidRPr="005845EE">
        <w:rPr>
          <w:rFonts w:ascii="Arial" w:hAnsi="Arial" w:cs="Arial"/>
          <w:color w:val="000000" w:themeColor="text1"/>
        </w:rPr>
        <w:t>L</w:t>
      </w:r>
      <w:r w:rsidR="00E84F50" w:rsidRPr="005845EE">
        <w:rPr>
          <w:rFonts w:ascii="Arial" w:hAnsi="Arial" w:cs="Arial"/>
          <w:color w:val="000000" w:themeColor="text1"/>
        </w:rPr>
        <w:t>a</w:t>
      </w:r>
      <w:r w:rsidRPr="005845EE">
        <w:rPr>
          <w:rFonts w:ascii="Arial" w:hAnsi="Arial" w:cs="Arial"/>
          <w:color w:val="000000" w:themeColor="text1"/>
        </w:rPr>
        <w:t xml:space="preserve"> situación actual del problema p</w:t>
      </w:r>
      <w:r w:rsidR="00E84F50" w:rsidRPr="005845EE">
        <w:rPr>
          <w:rFonts w:ascii="Arial" w:hAnsi="Arial" w:cs="Arial"/>
          <w:color w:val="000000" w:themeColor="text1"/>
        </w:rPr>
        <w:t>ú</w:t>
      </w:r>
      <w:r w:rsidRPr="005845EE">
        <w:rPr>
          <w:rFonts w:ascii="Arial" w:hAnsi="Arial" w:cs="Arial"/>
          <w:color w:val="000000" w:themeColor="text1"/>
        </w:rPr>
        <w:t xml:space="preserve">blico </w:t>
      </w:r>
      <w:r w:rsidR="009D4460" w:rsidRPr="005845EE">
        <w:rPr>
          <w:rFonts w:ascii="Arial" w:hAnsi="Arial" w:cs="Arial"/>
          <w:color w:val="000000" w:themeColor="text1"/>
        </w:rPr>
        <w:t xml:space="preserve">muestra información respecto </w:t>
      </w:r>
      <w:r w:rsidR="00E97289" w:rsidRPr="005845EE">
        <w:rPr>
          <w:rFonts w:ascii="Arial" w:hAnsi="Arial" w:cs="Arial"/>
          <w:color w:val="000000" w:themeColor="text1"/>
        </w:rPr>
        <w:t>a</w:t>
      </w:r>
      <w:r w:rsidR="009B2492" w:rsidRPr="005845EE">
        <w:rPr>
          <w:rFonts w:ascii="Arial" w:hAnsi="Arial" w:cs="Arial"/>
          <w:color w:val="000000" w:themeColor="text1"/>
        </w:rPr>
        <w:t>;</w:t>
      </w:r>
      <w:r w:rsidR="00E97289" w:rsidRPr="005845EE">
        <w:rPr>
          <w:rFonts w:ascii="Arial" w:hAnsi="Arial" w:cs="Arial"/>
          <w:color w:val="000000" w:themeColor="text1"/>
        </w:rPr>
        <w:t xml:space="preserve"> </w:t>
      </w:r>
      <w:r w:rsidR="00C9034D" w:rsidRPr="005845EE">
        <w:rPr>
          <w:rFonts w:ascii="Arial" w:hAnsi="Arial" w:cs="Arial"/>
          <w:color w:val="000000" w:themeColor="text1"/>
        </w:rPr>
        <w:t xml:space="preserve">la </w:t>
      </w:r>
      <w:r w:rsidR="009D4460" w:rsidRPr="005845EE">
        <w:rPr>
          <w:rFonts w:ascii="Arial" w:hAnsi="Arial" w:cs="Arial"/>
          <w:color w:val="000000" w:themeColor="text1"/>
        </w:rPr>
        <w:t>pobreza</w:t>
      </w:r>
      <w:r w:rsidR="00547207" w:rsidRPr="005845EE">
        <w:rPr>
          <w:rFonts w:ascii="Arial" w:hAnsi="Arial" w:cs="Arial"/>
          <w:color w:val="000000" w:themeColor="text1"/>
        </w:rPr>
        <w:t xml:space="preserve"> </w:t>
      </w:r>
      <w:r w:rsidR="00AF35A0" w:rsidRPr="005845EE">
        <w:rPr>
          <w:rFonts w:ascii="Arial" w:hAnsi="Arial" w:cs="Arial"/>
          <w:color w:val="000000" w:themeColor="text1"/>
        </w:rPr>
        <w:t>en las distintas etapas del ciclo de vida</w:t>
      </w:r>
      <w:r w:rsidR="009D4460" w:rsidRPr="005845EE">
        <w:rPr>
          <w:rFonts w:ascii="Arial" w:hAnsi="Arial" w:cs="Arial"/>
          <w:color w:val="000000" w:themeColor="text1"/>
        </w:rPr>
        <w:t xml:space="preserve">, la </w:t>
      </w:r>
      <w:r w:rsidR="00066E2A" w:rsidRPr="005845EE">
        <w:rPr>
          <w:rFonts w:ascii="Arial" w:hAnsi="Arial" w:cs="Arial"/>
          <w:color w:val="000000" w:themeColor="text1"/>
        </w:rPr>
        <w:t xml:space="preserve">situación de la exclusión social expresada en </w:t>
      </w:r>
      <w:r w:rsidR="00381861" w:rsidRPr="005845EE">
        <w:rPr>
          <w:rFonts w:ascii="Arial" w:hAnsi="Arial" w:cs="Arial"/>
          <w:color w:val="000000" w:themeColor="text1"/>
        </w:rPr>
        <w:t xml:space="preserve">términos de </w:t>
      </w:r>
      <w:r w:rsidR="00066E2A" w:rsidRPr="005845EE">
        <w:rPr>
          <w:rFonts w:ascii="Arial" w:hAnsi="Arial" w:cs="Arial"/>
          <w:color w:val="000000" w:themeColor="text1"/>
        </w:rPr>
        <w:t>barreras</w:t>
      </w:r>
      <w:r w:rsidR="001E277D" w:rsidRPr="005845EE">
        <w:rPr>
          <w:rStyle w:val="Refdenotaalfinal"/>
          <w:rFonts w:ascii="Arial" w:hAnsi="Arial" w:cs="Arial"/>
          <w:color w:val="000000" w:themeColor="text1"/>
        </w:rPr>
        <w:endnoteReference w:id="14"/>
      </w:r>
      <w:r w:rsidR="00066E2A" w:rsidRPr="005845EE">
        <w:rPr>
          <w:rFonts w:ascii="Arial" w:hAnsi="Arial" w:cs="Arial"/>
          <w:color w:val="000000" w:themeColor="text1"/>
        </w:rPr>
        <w:t xml:space="preserve"> y </w:t>
      </w:r>
      <w:r w:rsidR="00213E20" w:rsidRPr="005845EE">
        <w:rPr>
          <w:rFonts w:ascii="Arial" w:hAnsi="Arial" w:cs="Arial"/>
          <w:color w:val="000000" w:themeColor="text1"/>
        </w:rPr>
        <w:t xml:space="preserve">los efectos de la </w:t>
      </w:r>
      <w:r w:rsidR="0024416D" w:rsidRPr="005845EE">
        <w:rPr>
          <w:rFonts w:ascii="Arial" w:hAnsi="Arial" w:cs="Arial"/>
          <w:color w:val="000000" w:themeColor="text1"/>
        </w:rPr>
        <w:t xml:space="preserve">persistente </w:t>
      </w:r>
      <w:r w:rsidR="00213E20" w:rsidRPr="005845EE">
        <w:rPr>
          <w:rFonts w:ascii="Arial" w:hAnsi="Arial" w:cs="Arial"/>
          <w:color w:val="000000" w:themeColor="text1"/>
        </w:rPr>
        <w:t>exclusión social</w:t>
      </w:r>
      <w:r w:rsidR="00DD3854" w:rsidRPr="005845EE">
        <w:rPr>
          <w:rFonts w:ascii="Arial" w:hAnsi="Arial" w:cs="Arial"/>
          <w:color w:val="000000" w:themeColor="text1"/>
        </w:rPr>
        <w:t>.</w:t>
      </w:r>
    </w:p>
    <w:p w14:paraId="74A99DE9" w14:textId="2A1BF99E" w:rsidR="004C767B" w:rsidRPr="005845EE" w:rsidRDefault="004C767B" w:rsidP="009D4460">
      <w:pPr>
        <w:rPr>
          <w:rFonts w:ascii="Arial" w:hAnsi="Arial" w:cs="Arial"/>
          <w:color w:val="000000" w:themeColor="text1"/>
        </w:rPr>
      </w:pPr>
    </w:p>
    <w:p w14:paraId="7B825CB1" w14:textId="03BDFE0A" w:rsidR="00425711" w:rsidRPr="005845EE" w:rsidRDefault="00E81682" w:rsidP="00425711">
      <w:pPr>
        <w:rPr>
          <w:rFonts w:ascii="Arial" w:hAnsi="Arial" w:cs="Arial"/>
          <w:color w:val="000000" w:themeColor="text1"/>
        </w:rPr>
      </w:pPr>
      <w:r w:rsidRPr="005845EE">
        <w:rPr>
          <w:rFonts w:ascii="Arial" w:hAnsi="Arial" w:cs="Arial"/>
          <w:color w:val="000000" w:themeColor="text1"/>
        </w:rPr>
        <w:t>En l</w:t>
      </w:r>
      <w:r w:rsidR="004C767B" w:rsidRPr="005845EE">
        <w:rPr>
          <w:rFonts w:ascii="Arial" w:hAnsi="Arial" w:cs="Arial"/>
          <w:color w:val="000000" w:themeColor="text1"/>
        </w:rPr>
        <w:t xml:space="preserve">a sección sobre la situación actual de la pobreza </w:t>
      </w:r>
      <w:r w:rsidR="00CE35E0" w:rsidRPr="005845EE">
        <w:rPr>
          <w:rFonts w:ascii="Arial" w:hAnsi="Arial" w:cs="Arial"/>
          <w:color w:val="000000" w:themeColor="text1"/>
        </w:rPr>
        <w:t xml:space="preserve">en las distintas etapas del ciclo de </w:t>
      </w:r>
      <w:r w:rsidR="00CF392C" w:rsidRPr="005845EE">
        <w:rPr>
          <w:rFonts w:ascii="Arial" w:hAnsi="Arial" w:cs="Arial"/>
          <w:color w:val="000000" w:themeColor="text1"/>
        </w:rPr>
        <w:t>vida</w:t>
      </w:r>
      <w:r w:rsidRPr="005845EE">
        <w:rPr>
          <w:rFonts w:ascii="Arial" w:hAnsi="Arial" w:cs="Arial"/>
          <w:color w:val="000000" w:themeColor="text1"/>
        </w:rPr>
        <w:t>,</w:t>
      </w:r>
      <w:r w:rsidR="00CF392C" w:rsidRPr="005845EE">
        <w:rPr>
          <w:rFonts w:ascii="Arial" w:hAnsi="Arial" w:cs="Arial"/>
          <w:color w:val="000000" w:themeColor="text1"/>
        </w:rPr>
        <w:t xml:space="preserve"> </w:t>
      </w:r>
      <w:r w:rsidR="00B23D0D" w:rsidRPr="005845EE">
        <w:rPr>
          <w:rFonts w:ascii="Arial" w:hAnsi="Arial" w:cs="Arial"/>
          <w:color w:val="000000" w:themeColor="text1"/>
        </w:rPr>
        <w:t>cabe precisar que</w:t>
      </w:r>
      <w:r w:rsidR="00CE35E0" w:rsidRPr="005845EE">
        <w:rPr>
          <w:rFonts w:ascii="Arial" w:hAnsi="Arial" w:cs="Arial"/>
          <w:color w:val="000000" w:themeColor="text1"/>
        </w:rPr>
        <w:t xml:space="preserve"> </w:t>
      </w:r>
      <w:r w:rsidR="00B23D0D" w:rsidRPr="005845EE">
        <w:rPr>
          <w:rFonts w:ascii="Arial" w:hAnsi="Arial" w:cs="Arial"/>
          <w:color w:val="000000" w:themeColor="text1"/>
        </w:rPr>
        <w:t>s</w:t>
      </w:r>
      <w:r w:rsidR="00425711" w:rsidRPr="005845EE">
        <w:rPr>
          <w:rFonts w:ascii="Arial" w:hAnsi="Arial" w:cs="Arial"/>
          <w:color w:val="000000" w:themeColor="text1"/>
        </w:rPr>
        <w:t>i bien se reconoce la relevancia de la Pobreza Multidimensional, y se considera que su diagnóstico y abordaje debe ser prioridad desde la política pública, a la fecha no se cuenta con fuentes oficiales de medición, por lo que los datos presentados en esta sección se refieren a la pobreza monetaria</w:t>
      </w:r>
      <w:r w:rsidR="00374873" w:rsidRPr="005845EE">
        <w:rPr>
          <w:rFonts w:ascii="Arial" w:hAnsi="Arial" w:cs="Arial"/>
          <w:color w:val="000000" w:themeColor="text1"/>
        </w:rPr>
        <w:t xml:space="preserve">, </w:t>
      </w:r>
      <w:r w:rsidR="00A37D72" w:rsidRPr="005845EE">
        <w:rPr>
          <w:rFonts w:ascii="Arial" w:hAnsi="Arial" w:cs="Arial"/>
          <w:color w:val="000000" w:themeColor="text1"/>
        </w:rPr>
        <w:t>cuya medición realizada por el INEI es periódica y confiable</w:t>
      </w:r>
      <w:r w:rsidR="00374873" w:rsidRPr="005845EE">
        <w:rPr>
          <w:rFonts w:ascii="Arial" w:hAnsi="Arial" w:cs="Arial"/>
          <w:color w:val="000000" w:themeColor="text1"/>
        </w:rPr>
        <w:t xml:space="preserve"> y</w:t>
      </w:r>
      <w:r w:rsidR="00AB6D66" w:rsidRPr="005845EE">
        <w:rPr>
          <w:rFonts w:ascii="Arial" w:hAnsi="Arial" w:cs="Arial"/>
          <w:color w:val="000000" w:themeColor="text1"/>
        </w:rPr>
        <w:t xml:space="preserve"> </w:t>
      </w:r>
      <w:r w:rsidR="00083039" w:rsidRPr="005845EE">
        <w:rPr>
          <w:rFonts w:ascii="Arial" w:hAnsi="Arial" w:cs="Arial"/>
          <w:color w:val="000000" w:themeColor="text1"/>
        </w:rPr>
        <w:t xml:space="preserve">se </w:t>
      </w:r>
      <w:r w:rsidR="00A37D72" w:rsidRPr="005845EE">
        <w:rPr>
          <w:rFonts w:ascii="Arial" w:hAnsi="Arial" w:cs="Arial"/>
          <w:color w:val="000000" w:themeColor="text1"/>
        </w:rPr>
        <w:t xml:space="preserve">complementa con medidas de vulnerabilidad y de </w:t>
      </w:r>
      <w:r w:rsidR="00374873" w:rsidRPr="005845EE">
        <w:rPr>
          <w:rFonts w:ascii="Arial" w:hAnsi="Arial" w:cs="Arial"/>
          <w:color w:val="000000" w:themeColor="text1"/>
        </w:rPr>
        <w:t xml:space="preserve"> necesidades básicas insatisfechas (</w:t>
      </w:r>
      <w:r w:rsidR="00A37D72" w:rsidRPr="005845EE">
        <w:rPr>
          <w:rFonts w:ascii="Arial" w:hAnsi="Arial" w:cs="Arial"/>
          <w:color w:val="000000" w:themeColor="text1"/>
        </w:rPr>
        <w:t>NBIs</w:t>
      </w:r>
      <w:r w:rsidR="00374873" w:rsidRPr="005845EE">
        <w:rPr>
          <w:rFonts w:ascii="Arial" w:hAnsi="Arial" w:cs="Arial"/>
          <w:color w:val="000000" w:themeColor="text1"/>
        </w:rPr>
        <w:t>)</w:t>
      </w:r>
      <w:r w:rsidR="00083039" w:rsidRPr="005845EE">
        <w:rPr>
          <w:rFonts w:ascii="Arial" w:hAnsi="Arial" w:cs="Arial"/>
          <w:color w:val="000000" w:themeColor="text1"/>
        </w:rPr>
        <w:t>, permitiendo dimensionar la magnitud del problema</w:t>
      </w:r>
      <w:r w:rsidR="00374873" w:rsidRPr="005845EE">
        <w:rPr>
          <w:rFonts w:ascii="Arial" w:hAnsi="Arial" w:cs="Arial"/>
          <w:color w:val="000000" w:themeColor="text1"/>
        </w:rPr>
        <w:t xml:space="preserve"> público</w:t>
      </w:r>
      <w:r w:rsidRPr="005845EE">
        <w:rPr>
          <w:rFonts w:ascii="Arial" w:hAnsi="Arial" w:cs="Arial"/>
          <w:color w:val="000000" w:themeColor="text1"/>
        </w:rPr>
        <w:t>.</w:t>
      </w:r>
      <w:r w:rsidR="00287135" w:rsidRPr="005845EE">
        <w:rPr>
          <w:rFonts w:ascii="Arial" w:hAnsi="Arial" w:cs="Arial"/>
          <w:color w:val="000000" w:themeColor="text1"/>
        </w:rPr>
        <w:t xml:space="preserve"> </w:t>
      </w:r>
    </w:p>
    <w:p w14:paraId="64F5D65E" w14:textId="1B73623B" w:rsidR="005B3B37" w:rsidRPr="005845EE" w:rsidRDefault="005B3B37" w:rsidP="00425711">
      <w:pPr>
        <w:rPr>
          <w:rFonts w:ascii="Arial" w:hAnsi="Arial" w:cs="Arial"/>
          <w:color w:val="000000" w:themeColor="text1"/>
        </w:rPr>
      </w:pPr>
    </w:p>
    <w:p w14:paraId="75E18100" w14:textId="77777777" w:rsidR="00964C87" w:rsidRPr="005845EE" w:rsidRDefault="000E458E" w:rsidP="00425711">
      <w:pPr>
        <w:rPr>
          <w:rFonts w:ascii="Arial" w:hAnsi="Arial" w:cs="Arial"/>
          <w:color w:val="000000" w:themeColor="text1"/>
        </w:rPr>
      </w:pPr>
      <w:r w:rsidRPr="005845EE">
        <w:rPr>
          <w:rFonts w:ascii="Arial" w:hAnsi="Arial" w:cs="Arial"/>
          <w:color w:val="000000" w:themeColor="text1"/>
        </w:rPr>
        <w:t>L</w:t>
      </w:r>
      <w:r w:rsidR="008D0EF5" w:rsidRPr="005845EE">
        <w:rPr>
          <w:rFonts w:ascii="Arial" w:hAnsi="Arial" w:cs="Arial"/>
          <w:color w:val="000000" w:themeColor="text1"/>
        </w:rPr>
        <w:t xml:space="preserve">a </w:t>
      </w:r>
      <w:r w:rsidRPr="005845EE">
        <w:rPr>
          <w:rFonts w:ascii="Arial" w:hAnsi="Arial" w:cs="Arial"/>
          <w:color w:val="000000" w:themeColor="text1"/>
        </w:rPr>
        <w:t xml:space="preserve">sección sobre la situación de la exclusión </w:t>
      </w:r>
      <w:r w:rsidR="00A53D7C" w:rsidRPr="005845EE">
        <w:rPr>
          <w:rFonts w:ascii="Arial" w:hAnsi="Arial" w:cs="Arial"/>
          <w:color w:val="000000" w:themeColor="text1"/>
        </w:rPr>
        <w:t>social</w:t>
      </w:r>
      <w:r w:rsidRPr="005845EE">
        <w:rPr>
          <w:rFonts w:ascii="Arial" w:hAnsi="Arial" w:cs="Arial"/>
          <w:color w:val="000000" w:themeColor="text1"/>
        </w:rPr>
        <w:t xml:space="preserve"> muestra información </w:t>
      </w:r>
      <w:r w:rsidR="006A289B" w:rsidRPr="005845EE">
        <w:rPr>
          <w:rFonts w:ascii="Arial" w:hAnsi="Arial" w:cs="Arial"/>
          <w:color w:val="000000" w:themeColor="text1"/>
        </w:rPr>
        <w:t>sobre</w:t>
      </w:r>
      <w:r w:rsidRPr="005845EE">
        <w:rPr>
          <w:rFonts w:ascii="Arial" w:hAnsi="Arial" w:cs="Arial"/>
          <w:color w:val="000000" w:themeColor="text1"/>
        </w:rPr>
        <w:t xml:space="preserve"> las principales barreras </w:t>
      </w:r>
      <w:r w:rsidR="004B7D22" w:rsidRPr="005845EE">
        <w:rPr>
          <w:rFonts w:ascii="Arial" w:hAnsi="Arial" w:cs="Arial"/>
          <w:color w:val="000000" w:themeColor="text1"/>
        </w:rPr>
        <w:t>para acce</w:t>
      </w:r>
      <w:r w:rsidR="000B53D2" w:rsidRPr="005845EE">
        <w:rPr>
          <w:rFonts w:ascii="Arial" w:hAnsi="Arial" w:cs="Arial"/>
          <w:color w:val="000000" w:themeColor="text1"/>
        </w:rPr>
        <w:t>der</w:t>
      </w:r>
      <w:r w:rsidR="004B7D22" w:rsidRPr="005845EE">
        <w:rPr>
          <w:rFonts w:ascii="Arial" w:hAnsi="Arial" w:cs="Arial"/>
          <w:color w:val="000000" w:themeColor="text1"/>
        </w:rPr>
        <w:t xml:space="preserve"> a bienes y servicios</w:t>
      </w:r>
      <w:r w:rsidR="002A274D" w:rsidRPr="005845EE">
        <w:rPr>
          <w:rFonts w:ascii="Arial" w:hAnsi="Arial" w:cs="Arial"/>
          <w:color w:val="000000" w:themeColor="text1"/>
        </w:rPr>
        <w:t xml:space="preserve"> identificados </w:t>
      </w:r>
      <w:r w:rsidR="000B53D2" w:rsidRPr="005845EE">
        <w:rPr>
          <w:rFonts w:ascii="Arial" w:hAnsi="Arial" w:cs="Arial"/>
          <w:color w:val="000000" w:themeColor="text1"/>
        </w:rPr>
        <w:t>en</w:t>
      </w:r>
      <w:r w:rsidR="00C705D0" w:rsidRPr="005845EE">
        <w:rPr>
          <w:rFonts w:ascii="Arial" w:hAnsi="Arial" w:cs="Arial"/>
          <w:color w:val="000000" w:themeColor="text1"/>
        </w:rPr>
        <w:t xml:space="preserve"> esta política</w:t>
      </w:r>
      <w:r w:rsidR="002A274D" w:rsidRPr="005845EE">
        <w:rPr>
          <w:rFonts w:ascii="Arial" w:hAnsi="Arial" w:cs="Arial"/>
          <w:color w:val="000000" w:themeColor="text1"/>
        </w:rPr>
        <w:t>.</w:t>
      </w:r>
    </w:p>
    <w:p w14:paraId="348C3B3D" w14:textId="102BA83A" w:rsidR="000E458E" w:rsidRPr="005845EE" w:rsidRDefault="00617B6E" w:rsidP="00425711">
      <w:pPr>
        <w:rPr>
          <w:rFonts w:ascii="Arial" w:hAnsi="Arial" w:cs="Arial"/>
          <w:color w:val="000000" w:themeColor="text1"/>
        </w:rPr>
      </w:pPr>
      <w:r w:rsidRPr="005845EE">
        <w:rPr>
          <w:rFonts w:ascii="Arial" w:hAnsi="Arial" w:cs="Arial"/>
          <w:color w:val="000000" w:themeColor="text1"/>
        </w:rPr>
        <w:t xml:space="preserve"> </w:t>
      </w:r>
    </w:p>
    <w:p w14:paraId="363973DF" w14:textId="515DA264" w:rsidR="006C7323" w:rsidRPr="005845EE" w:rsidRDefault="00964C87" w:rsidP="006C7323">
      <w:pPr>
        <w:rPr>
          <w:rFonts w:ascii="Arial" w:hAnsi="Arial" w:cs="Arial"/>
          <w:color w:val="000000" w:themeColor="text1"/>
        </w:rPr>
      </w:pPr>
      <w:r w:rsidRPr="005845EE">
        <w:rPr>
          <w:rFonts w:ascii="Arial" w:hAnsi="Arial" w:cs="Arial"/>
          <w:color w:val="000000" w:themeColor="text1"/>
        </w:rPr>
        <w:t>.</w:t>
      </w:r>
    </w:p>
    <w:p w14:paraId="79B289CE" w14:textId="77777777" w:rsidR="00964C87" w:rsidRPr="005845EE" w:rsidRDefault="00964C87" w:rsidP="006C7323">
      <w:pPr>
        <w:rPr>
          <w:rFonts w:ascii="Arial" w:hAnsi="Arial" w:cs="Arial"/>
          <w:color w:val="000000" w:themeColor="text1"/>
        </w:rPr>
      </w:pPr>
    </w:p>
    <w:p w14:paraId="551EFF1D" w14:textId="77777777" w:rsidR="006C7323" w:rsidRPr="005845EE" w:rsidRDefault="006C7323" w:rsidP="006C7323">
      <w:pPr>
        <w:rPr>
          <w:rFonts w:ascii="Arial" w:hAnsi="Arial" w:cs="Arial"/>
          <w:b/>
          <w:color w:val="000000" w:themeColor="text1"/>
        </w:rPr>
      </w:pPr>
      <w:r w:rsidRPr="005845EE">
        <w:rPr>
          <w:rFonts w:ascii="Arial" w:hAnsi="Arial" w:cs="Arial"/>
          <w:b/>
          <w:color w:val="000000" w:themeColor="text1"/>
        </w:rPr>
        <w:t>La pobreza en las distintas etapas del ciclo de vida</w:t>
      </w:r>
    </w:p>
    <w:p w14:paraId="212DD1DB" w14:textId="77777777" w:rsidR="006C7323" w:rsidRPr="005845EE" w:rsidRDefault="006C7323" w:rsidP="006C7323">
      <w:pPr>
        <w:rPr>
          <w:rFonts w:ascii="Arial" w:hAnsi="Arial" w:cs="Arial"/>
          <w:color w:val="000000" w:themeColor="text1"/>
        </w:rPr>
      </w:pPr>
    </w:p>
    <w:p w14:paraId="7D144E18" w14:textId="77777777" w:rsidR="009D4460" w:rsidRPr="005845EE" w:rsidRDefault="009D4460" w:rsidP="006C7323">
      <w:pPr>
        <w:rPr>
          <w:rFonts w:ascii="Arial" w:hAnsi="Arial" w:cs="Arial"/>
          <w:color w:val="000000" w:themeColor="text1"/>
        </w:rPr>
      </w:pPr>
    </w:p>
    <w:p w14:paraId="0DE2AD19" w14:textId="08BFC5DC" w:rsidR="006C7323" w:rsidRPr="005845EE" w:rsidRDefault="00D924F7" w:rsidP="006C7323">
      <w:pPr>
        <w:rPr>
          <w:rFonts w:ascii="Arial" w:hAnsi="Arial" w:cs="Arial"/>
          <w:color w:val="000000" w:themeColor="text1"/>
        </w:rPr>
      </w:pPr>
      <w:r w:rsidRPr="005845EE">
        <w:rPr>
          <w:rFonts w:ascii="Arial" w:hAnsi="Arial" w:cs="Arial"/>
          <w:color w:val="000000" w:themeColor="text1"/>
        </w:rPr>
        <w:t>Entre</w:t>
      </w:r>
      <w:r w:rsidR="006C7323" w:rsidRPr="005845EE">
        <w:rPr>
          <w:rFonts w:ascii="Arial" w:hAnsi="Arial" w:cs="Arial"/>
          <w:color w:val="000000" w:themeColor="text1"/>
        </w:rPr>
        <w:t xml:space="preserve"> los años 2002 y 2013, el crecimiento económico derivó en la reducción de la pobreza monetaria. De esta manera, pasó de registrar 35.5% en el 2009 a 23.8% en 2013 a nivel nacional, en el ámbito rural pasó de 66.7% a 48.0%, mientras que en el ámbito urbano pasó de 30.1% a 16.1% (Gráfico 2). De otro lado, la incidencia de la pobreza extrema pasó de 9.5% en el 2009 a 4.7% en el 2013. En el ámbito rural, esta pasó de 29.8% a 16.0% y en el ámbito urbano, de 2.0% a 1%. Por su parte, para el año 2021, la pobreza extrema alcanza al 2.1% de la población total. Posteriormente, entre los años 2014 y 2018, la economía creció a una tasa de 3,2% anual, es decir, a la mitad de lo ocurrido entre el 2002 y 2014 y, si bien se evidenciaron avances en términos de reducción de la pobreza, se experimentó una desaceleración.  Durante el año 2020, en el contexto de la pandemia por COVID-19, se da una caída del PBI en 11pp y una disminución de los ingresos, conllevando al  incremento de los niveles de pobreza y pobreza extrema en 9.9pp y 2.2pp respectivamente. Para el año 2021, el PBI creció en 13%; además, la pobreza monetaria se estimó en 25.9%, mostrando una reducción de 4.2pp en comparación con el año anterior (30.1% en el 2020). Del mismo modo, la pobreza extrema se redujo en 0.8pp en el año 2021 en comparación con el año 2020 (2.9%).</w:t>
      </w:r>
    </w:p>
    <w:p w14:paraId="4C175779" w14:textId="77777777" w:rsidR="006C7323" w:rsidRPr="005845EE" w:rsidRDefault="006C7323" w:rsidP="006C7323">
      <w:pPr>
        <w:rPr>
          <w:rFonts w:ascii="Arial" w:hAnsi="Arial" w:cs="Arial"/>
          <w:color w:val="000000" w:themeColor="text1"/>
        </w:rPr>
      </w:pPr>
    </w:p>
    <w:p w14:paraId="36838A0F" w14:textId="77777777" w:rsidR="006C7323" w:rsidRPr="005845EE" w:rsidRDefault="006C7323" w:rsidP="006C7323">
      <w:pPr>
        <w:jc w:val="center"/>
        <w:rPr>
          <w:rFonts w:ascii="Arial" w:hAnsi="Arial" w:cs="Arial"/>
          <w:color w:val="000000" w:themeColor="text1"/>
        </w:rPr>
      </w:pPr>
      <w:r w:rsidRPr="005845EE">
        <w:rPr>
          <w:rFonts w:ascii="Arial" w:hAnsi="Arial" w:cs="Arial"/>
          <w:color w:val="000000" w:themeColor="text1"/>
        </w:rPr>
        <w:t>Gráfico 2. Evolución de la pobreza monetaria, según ámbito geográfico, 2009-2021</w:t>
      </w:r>
    </w:p>
    <w:p w14:paraId="6F5437C4" w14:textId="77777777" w:rsidR="006C7323" w:rsidRPr="005845EE" w:rsidRDefault="006C7323" w:rsidP="006C7323">
      <w:pPr>
        <w:rPr>
          <w:rFonts w:ascii="Arial" w:hAnsi="Arial" w:cs="Arial"/>
          <w:color w:val="000000" w:themeColor="text1"/>
        </w:rPr>
      </w:pPr>
      <w:r w:rsidRPr="005845EE">
        <w:rPr>
          <w:rFonts w:ascii="Arial" w:hAnsi="Arial" w:cs="Arial"/>
          <w:noProof/>
          <w:color w:val="000000" w:themeColor="text1"/>
          <w:lang w:eastAsia="es-PE"/>
        </w:rPr>
        <w:drawing>
          <wp:inline distT="114300" distB="114300" distL="114300" distR="114300" wp14:anchorId="1A960E90" wp14:editId="09B96BE1">
            <wp:extent cx="5399730" cy="2552700"/>
            <wp:effectExtent l="0" t="0" r="0" b="0"/>
            <wp:docPr id="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399730" cy="2552700"/>
                    </a:xfrm>
                    <a:prstGeom prst="rect">
                      <a:avLst/>
                    </a:prstGeom>
                    <a:ln/>
                  </pic:spPr>
                </pic:pic>
              </a:graphicData>
            </a:graphic>
          </wp:inline>
        </w:drawing>
      </w:r>
    </w:p>
    <w:p w14:paraId="0CEC3DA3"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Fuente: INEI - Encuesta Nacional de Hogares, 2009-2021. Elaboración Propia</w:t>
      </w:r>
    </w:p>
    <w:p w14:paraId="5E054B30" w14:textId="77777777" w:rsidR="006C7323" w:rsidRPr="005845EE" w:rsidRDefault="006C7323" w:rsidP="006C7323">
      <w:pPr>
        <w:rPr>
          <w:rFonts w:ascii="Arial" w:hAnsi="Arial" w:cs="Arial"/>
          <w:color w:val="000000" w:themeColor="text1"/>
        </w:rPr>
      </w:pPr>
    </w:p>
    <w:p w14:paraId="0C225A64" w14:textId="77777777" w:rsidR="006C7323" w:rsidRPr="005845EE" w:rsidRDefault="006C7323" w:rsidP="006C7323">
      <w:pPr>
        <w:rPr>
          <w:rFonts w:ascii="Arial" w:hAnsi="Arial" w:cs="Arial"/>
          <w:color w:val="000000" w:themeColor="text1"/>
        </w:rPr>
      </w:pPr>
    </w:p>
    <w:p w14:paraId="1CF25BAA" w14:textId="77777777" w:rsidR="006C7323" w:rsidRPr="005845EE" w:rsidRDefault="006C7323" w:rsidP="006C7323">
      <w:pPr>
        <w:rPr>
          <w:rFonts w:ascii="Arial" w:hAnsi="Arial" w:cs="Arial"/>
          <w:color w:val="000000" w:themeColor="text1"/>
        </w:rPr>
      </w:pPr>
    </w:p>
    <w:p w14:paraId="18B3381D" w14:textId="77777777" w:rsidR="006C7323" w:rsidRPr="005845EE" w:rsidRDefault="006C7323" w:rsidP="006C7323">
      <w:pPr>
        <w:jc w:val="center"/>
        <w:rPr>
          <w:rFonts w:ascii="Arial" w:hAnsi="Arial" w:cs="Arial"/>
          <w:color w:val="000000" w:themeColor="text1"/>
        </w:rPr>
      </w:pPr>
      <w:r w:rsidRPr="005845EE">
        <w:rPr>
          <w:rFonts w:ascii="Arial" w:hAnsi="Arial" w:cs="Arial"/>
          <w:color w:val="000000" w:themeColor="text1"/>
        </w:rPr>
        <w:t>Gráfico 3. Evolución de la pobreza monetaria extrema, según ámbito geográfico, 2009-2021</w:t>
      </w:r>
    </w:p>
    <w:p w14:paraId="2E7C8295" w14:textId="77777777" w:rsidR="006C7323" w:rsidRPr="005845EE" w:rsidRDefault="006C7323" w:rsidP="006C7323">
      <w:pPr>
        <w:rPr>
          <w:rFonts w:ascii="Arial" w:hAnsi="Arial" w:cs="Arial"/>
          <w:color w:val="000000" w:themeColor="text1"/>
        </w:rPr>
      </w:pPr>
      <w:r w:rsidRPr="005845EE">
        <w:rPr>
          <w:rFonts w:ascii="Arial" w:hAnsi="Arial" w:cs="Arial"/>
          <w:noProof/>
          <w:color w:val="000000" w:themeColor="text1"/>
          <w:lang w:eastAsia="es-PE"/>
        </w:rPr>
        <w:lastRenderedPageBreak/>
        <w:drawing>
          <wp:inline distT="114300" distB="114300" distL="114300" distR="114300" wp14:anchorId="296C47BE" wp14:editId="3A0915EC">
            <wp:extent cx="5399730" cy="2463800"/>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399730" cy="2463800"/>
                    </a:xfrm>
                    <a:prstGeom prst="rect">
                      <a:avLst/>
                    </a:prstGeom>
                    <a:ln/>
                  </pic:spPr>
                </pic:pic>
              </a:graphicData>
            </a:graphic>
          </wp:inline>
        </w:drawing>
      </w:r>
    </w:p>
    <w:p w14:paraId="79AA63FE"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Fuente: INEI - Encuesta Nacional de Hogares, 2009-2021. Elaboración Propia</w:t>
      </w:r>
    </w:p>
    <w:p w14:paraId="18CB0D9F" w14:textId="77777777" w:rsidR="006C7323" w:rsidRPr="005845EE" w:rsidRDefault="006C7323" w:rsidP="006C7323">
      <w:pPr>
        <w:rPr>
          <w:rFonts w:ascii="Arial" w:hAnsi="Arial" w:cs="Arial"/>
          <w:color w:val="000000" w:themeColor="text1"/>
        </w:rPr>
      </w:pPr>
    </w:p>
    <w:p w14:paraId="40D65A76" w14:textId="77777777" w:rsidR="006C7323" w:rsidRPr="005845EE" w:rsidRDefault="006C7323" w:rsidP="006C7323">
      <w:pPr>
        <w:rPr>
          <w:rFonts w:ascii="Arial" w:hAnsi="Arial" w:cs="Arial"/>
          <w:color w:val="000000" w:themeColor="text1"/>
        </w:rPr>
      </w:pPr>
    </w:p>
    <w:p w14:paraId="7A594891"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Enfocándonos en el área de residencia, podemos indicar que la pobreza monetaria en el área rural continúa siendo significativamente más elevada que la urbana. En el periodo 2009 - 2015, la brecha entre la pobreza en el ámbito rural y urbano se ha mantenido por encima del 30%, entre el periodo 2016-2019 la brecha de la pobreza se encontraba en el rango del 26.2% y 29%. Para el año 2020 la brecha de la pobreza en el ámbito rural urbano es del 19.7% (INEI 2021a) y para el año 2021 esta brecha rural urbano fue de 17.4% (INEI, 2022).</w:t>
      </w:r>
    </w:p>
    <w:p w14:paraId="4E41CB80"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 xml:space="preserve"> </w:t>
      </w:r>
    </w:p>
    <w:p w14:paraId="4D28CBD6"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Según el INEI (2022), en el 2021, la mayor incidencia de pobreza se encontraba en la sierra (32.5%), seguida de la selva (26.4%) y de la costa 22.1%). De otro lado, en términos porcentuales, la sierra registra la mayor incidencia pobreza extrema, afectando al 8.1% de su población, seguida de la selva con 5.8% y la costa al 1.6% de su población (INEI, 2022).</w:t>
      </w:r>
    </w:p>
    <w:p w14:paraId="31209E85"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 xml:space="preserve"> </w:t>
      </w:r>
    </w:p>
    <w:p w14:paraId="4B6E1C9F"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En el siguiente mapa se puede observar la distribución de los departamentos del Perú, según nivel de pobreza. Los departamentos con mayor incidencia de pobreza son Ayacucho, Cajamarca, Huancavelica, Huánuco, Loreto, Pasco y Puno.</w:t>
      </w:r>
    </w:p>
    <w:p w14:paraId="5A4CE477"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br w:type="page"/>
      </w:r>
    </w:p>
    <w:p w14:paraId="52E587DD" w14:textId="77777777" w:rsidR="006C7323" w:rsidRPr="005845EE" w:rsidRDefault="006C7323" w:rsidP="006C7323">
      <w:pPr>
        <w:jc w:val="center"/>
        <w:rPr>
          <w:rFonts w:ascii="Arial" w:hAnsi="Arial" w:cs="Arial"/>
          <w:color w:val="000000" w:themeColor="text1"/>
        </w:rPr>
      </w:pPr>
      <w:r w:rsidRPr="005845EE">
        <w:rPr>
          <w:rFonts w:ascii="Arial" w:hAnsi="Arial" w:cs="Arial"/>
          <w:color w:val="000000" w:themeColor="text1"/>
        </w:rPr>
        <w:lastRenderedPageBreak/>
        <w:t>Figura 1. Departamentos con niveles de pobreza monetaria total, 2021</w:t>
      </w:r>
    </w:p>
    <w:p w14:paraId="4A9A12EF"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 xml:space="preserve"> </w:t>
      </w:r>
      <w:r w:rsidRPr="005845EE">
        <w:rPr>
          <w:rFonts w:ascii="Arial" w:hAnsi="Arial" w:cs="Arial"/>
          <w:noProof/>
          <w:color w:val="000000" w:themeColor="text1"/>
          <w:lang w:eastAsia="es-PE"/>
        </w:rPr>
        <w:drawing>
          <wp:anchor distT="0" distB="0" distL="114300" distR="114300" simplePos="0" relativeHeight="251833344" behindDoc="0" locked="0" layoutInCell="1" hidden="0" allowOverlap="1" wp14:anchorId="099AC6AB" wp14:editId="11C44FFC">
            <wp:simplePos x="0" y="0"/>
            <wp:positionH relativeFrom="column">
              <wp:posOffset>494030</wp:posOffset>
            </wp:positionH>
            <wp:positionV relativeFrom="paragraph">
              <wp:posOffset>0</wp:posOffset>
            </wp:positionV>
            <wp:extent cx="2885440" cy="3841750"/>
            <wp:effectExtent l="0" t="0" r="0" b="0"/>
            <wp:wrapTopAndBottom distT="0" dist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885440" cy="3841750"/>
                    </a:xfrm>
                    <a:prstGeom prst="rect">
                      <a:avLst/>
                    </a:prstGeom>
                    <a:ln/>
                  </pic:spPr>
                </pic:pic>
              </a:graphicData>
            </a:graphic>
          </wp:anchor>
        </w:drawing>
      </w:r>
    </w:p>
    <w:p w14:paraId="13D53903" w14:textId="77777777" w:rsidR="006C7323" w:rsidRPr="005845EE" w:rsidRDefault="006C7323" w:rsidP="006C7323">
      <w:pPr>
        <w:rPr>
          <w:rFonts w:ascii="Arial" w:hAnsi="Arial" w:cs="Arial"/>
          <w:color w:val="000000" w:themeColor="text1"/>
          <w:sz w:val="16"/>
          <w:szCs w:val="16"/>
        </w:rPr>
      </w:pPr>
      <w:r w:rsidRPr="005845EE">
        <w:rPr>
          <w:rFonts w:ascii="Arial" w:hAnsi="Arial" w:cs="Arial"/>
          <w:color w:val="000000" w:themeColor="text1"/>
          <w:sz w:val="16"/>
          <w:szCs w:val="16"/>
        </w:rPr>
        <w:t>1/ Incluye los 43 distritos de la provincia de Lima.</w:t>
      </w:r>
    </w:p>
    <w:p w14:paraId="75F8E7ED" w14:textId="77777777" w:rsidR="006C7323" w:rsidRPr="005845EE" w:rsidRDefault="006C7323" w:rsidP="006C7323">
      <w:pPr>
        <w:rPr>
          <w:rFonts w:ascii="Arial" w:hAnsi="Arial" w:cs="Arial"/>
          <w:color w:val="000000" w:themeColor="text1"/>
          <w:sz w:val="16"/>
          <w:szCs w:val="16"/>
        </w:rPr>
      </w:pPr>
      <w:r w:rsidRPr="005845EE">
        <w:rPr>
          <w:rFonts w:ascii="Arial" w:hAnsi="Arial" w:cs="Arial"/>
          <w:color w:val="000000" w:themeColor="text1"/>
          <w:sz w:val="16"/>
          <w:szCs w:val="16"/>
        </w:rPr>
        <w:t>2/ Incluye las Provincias: Barranca, Cajatambo, Canta, Cañete, Huaral, Huarochirí, Huaura, Oyón, Yauyos.</w:t>
      </w:r>
    </w:p>
    <w:p w14:paraId="68E66602"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sz w:val="16"/>
          <w:szCs w:val="16"/>
        </w:rPr>
        <w:t>Fuente: Instituto Nacional de Estadística e Informática - Encuesta Nacional de Hogares, 2021</w:t>
      </w:r>
      <w:r w:rsidRPr="005845EE">
        <w:rPr>
          <w:rFonts w:ascii="Arial" w:hAnsi="Arial" w:cs="Arial"/>
          <w:color w:val="000000" w:themeColor="text1"/>
        </w:rPr>
        <w:t>.</w:t>
      </w:r>
    </w:p>
    <w:p w14:paraId="69E43EC1" w14:textId="77777777" w:rsidR="006C7323" w:rsidRPr="005845EE" w:rsidRDefault="006C7323" w:rsidP="006C7323">
      <w:pPr>
        <w:rPr>
          <w:rFonts w:ascii="Arial" w:hAnsi="Arial" w:cs="Arial"/>
          <w:color w:val="000000" w:themeColor="text1"/>
        </w:rPr>
      </w:pPr>
    </w:p>
    <w:p w14:paraId="74485EC2"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Al analizar la pobreza según etnia, se encuentra que en el año 2020 la pobreza monetaria afectó más a la población que tiene como lengua materna una lengua nativa como quechua, aymara o alguna lengua amazónica. Así, la incidencia de pobreza en esta población fue de 32.3% (6.8% pobre extremo y 25.5% pobre no extremo), mientras que en la población con castellano como lengua materna fue de 24.0% (3.5 pobre extremo y 20.6% pobre no extremo) (INEI, 2022).</w:t>
      </w:r>
    </w:p>
    <w:p w14:paraId="176820DB" w14:textId="77777777" w:rsidR="006C7323" w:rsidRPr="005845EE" w:rsidRDefault="006C7323" w:rsidP="006C7323">
      <w:pPr>
        <w:rPr>
          <w:rFonts w:ascii="Arial" w:hAnsi="Arial" w:cs="Arial"/>
          <w:color w:val="000000" w:themeColor="text1"/>
        </w:rPr>
      </w:pPr>
    </w:p>
    <w:p w14:paraId="10C12616"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Considerando el criterio de autopercepción étnica, según datos del INEI (2022), la pobreza afectó en mayor proporción a la población que se autoidentifica de origen afrodescenciente (32.9%)</w:t>
      </w:r>
      <w:r w:rsidRPr="005845EE">
        <w:rPr>
          <w:rStyle w:val="Refdenotaalfinal"/>
          <w:rFonts w:ascii="Arial" w:hAnsi="Arial" w:cs="Arial"/>
          <w:color w:val="000000" w:themeColor="text1"/>
        </w:rPr>
        <w:endnoteReference w:id="15"/>
      </w:r>
      <w:r w:rsidRPr="005845EE">
        <w:rPr>
          <w:rFonts w:ascii="Arial" w:hAnsi="Arial" w:cs="Arial"/>
          <w:color w:val="000000" w:themeColor="text1"/>
        </w:rPr>
        <w:t>, seguido de las personas que se autoidentifican como nativas (31.3%), los que se autoidentifican como blancos (23.6%) y los que se autoperciben como mestizos (21.7%).</w:t>
      </w:r>
    </w:p>
    <w:p w14:paraId="5CDEDA21" w14:textId="77777777" w:rsidR="006C7323" w:rsidRPr="005845EE" w:rsidRDefault="006C7323" w:rsidP="006C7323">
      <w:pPr>
        <w:rPr>
          <w:rFonts w:ascii="Arial" w:hAnsi="Arial" w:cs="Arial"/>
          <w:color w:val="000000" w:themeColor="text1"/>
        </w:rPr>
      </w:pPr>
    </w:p>
    <w:p w14:paraId="6C631068"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 xml:space="preserve">Al considerar la magnitud de la pobreza en la población con discapacidad se tiene que el 25.5% son pobres, este porcentaje es mayor el área rural (33.1%) que en el área urbana (22.7%) (INEI, 2022). </w:t>
      </w:r>
    </w:p>
    <w:p w14:paraId="2F795F9E" w14:textId="77777777" w:rsidR="006C7323" w:rsidRPr="005845EE" w:rsidRDefault="006C7323" w:rsidP="006C7323">
      <w:pPr>
        <w:rPr>
          <w:rFonts w:ascii="Arial" w:hAnsi="Arial" w:cs="Arial"/>
          <w:color w:val="000000" w:themeColor="text1"/>
        </w:rPr>
      </w:pPr>
    </w:p>
    <w:p w14:paraId="5E55F15C"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lastRenderedPageBreak/>
        <w:t>En el Perú existen otras formas de medir la pobreza de manera oficial, como la de Necesidades Básicas Insatisfechas (NBI) en los hogares</w:t>
      </w:r>
      <w:r w:rsidRPr="005845EE">
        <w:rPr>
          <w:rStyle w:val="Refdenotaalfinal"/>
          <w:rFonts w:ascii="Arial" w:hAnsi="Arial" w:cs="Arial"/>
          <w:color w:val="000000" w:themeColor="text1"/>
        </w:rPr>
        <w:endnoteReference w:id="16"/>
      </w:r>
      <w:r w:rsidRPr="005845EE">
        <w:rPr>
          <w:rFonts w:ascii="Arial" w:hAnsi="Arial" w:cs="Arial"/>
          <w:color w:val="000000" w:themeColor="text1"/>
        </w:rPr>
        <w:t xml:space="preserve">. Desde esta medición se ha constatado que el porcentaje de población con al menos una necesidad básica insatisfecha ha disminuido de manera lenta. En el 2018 el 16,6% de la población tiene al menos una necesidad básica insatisfecha (INEI, 2018g). </w:t>
      </w:r>
    </w:p>
    <w:p w14:paraId="221942C5" w14:textId="77777777" w:rsidR="006C7323" w:rsidRPr="005845EE" w:rsidRDefault="006C7323" w:rsidP="006C7323">
      <w:pPr>
        <w:rPr>
          <w:rFonts w:ascii="Arial" w:hAnsi="Arial" w:cs="Arial"/>
          <w:color w:val="000000" w:themeColor="text1"/>
        </w:rPr>
      </w:pPr>
    </w:p>
    <w:p w14:paraId="3E234C12" w14:textId="77777777" w:rsidR="006C7323" w:rsidRPr="005845EE" w:rsidRDefault="006C7323" w:rsidP="006C7323">
      <w:pPr>
        <w:jc w:val="center"/>
        <w:rPr>
          <w:rFonts w:ascii="Arial" w:hAnsi="Arial" w:cs="Arial"/>
          <w:color w:val="000000" w:themeColor="text1"/>
        </w:rPr>
      </w:pPr>
      <w:r w:rsidRPr="005845EE">
        <w:rPr>
          <w:rFonts w:ascii="Arial" w:hAnsi="Arial" w:cs="Arial"/>
          <w:color w:val="000000" w:themeColor="text1"/>
        </w:rPr>
        <w:t>Gráfico 4. Necesidades Básicas Insatisfechas, 2012-2018</w:t>
      </w:r>
    </w:p>
    <w:p w14:paraId="6B2A1379" w14:textId="77777777" w:rsidR="006C7323" w:rsidRPr="005845EE" w:rsidRDefault="006C7323" w:rsidP="006C7323">
      <w:pPr>
        <w:jc w:val="center"/>
        <w:rPr>
          <w:rFonts w:ascii="Arial" w:hAnsi="Arial" w:cs="Arial"/>
          <w:color w:val="000000" w:themeColor="text1"/>
        </w:rPr>
      </w:pPr>
      <w:r w:rsidRPr="005845EE">
        <w:rPr>
          <w:rFonts w:ascii="Arial" w:hAnsi="Arial" w:cs="Arial"/>
          <w:noProof/>
          <w:color w:val="000000" w:themeColor="text1"/>
          <w:lang w:eastAsia="es-PE"/>
        </w:rPr>
        <w:drawing>
          <wp:inline distT="114300" distB="114300" distL="114300" distR="114300" wp14:anchorId="333D436D" wp14:editId="50506E02">
            <wp:extent cx="3429953" cy="1935639"/>
            <wp:effectExtent l="0" t="0" r="0" b="0"/>
            <wp:docPr id="6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srcRect/>
                    <a:stretch>
                      <a:fillRect/>
                    </a:stretch>
                  </pic:blipFill>
                  <pic:spPr>
                    <a:xfrm>
                      <a:off x="0" y="0"/>
                      <a:ext cx="3429953" cy="1935639"/>
                    </a:xfrm>
                    <a:prstGeom prst="rect">
                      <a:avLst/>
                    </a:prstGeom>
                    <a:ln/>
                  </pic:spPr>
                </pic:pic>
              </a:graphicData>
            </a:graphic>
          </wp:inline>
        </w:drawing>
      </w:r>
    </w:p>
    <w:p w14:paraId="4839E6FE"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Fuente: INEI</w:t>
      </w:r>
    </w:p>
    <w:p w14:paraId="705F769C" w14:textId="77777777" w:rsidR="006C7323" w:rsidRPr="005845EE" w:rsidRDefault="006C7323" w:rsidP="006C7323">
      <w:pPr>
        <w:rPr>
          <w:rFonts w:ascii="Arial" w:hAnsi="Arial" w:cs="Arial"/>
          <w:color w:val="000000" w:themeColor="text1"/>
        </w:rPr>
      </w:pPr>
    </w:p>
    <w:p w14:paraId="195644CC"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Asimismo, un fenómeno importante que debe ser visibilizado es el aumento de una clase denominada vulnerable, que se encuentra en riesgo de caer en pobreza ante shocks adversos.  Sobre este grupo vulnerable, Herrera y Cozzubo (2016) mencionan que, aunque se redujo la pobreza, la población vulnerable aumentó significativamente.</w:t>
      </w:r>
    </w:p>
    <w:p w14:paraId="1D99FEFB" w14:textId="77777777" w:rsidR="006C7323" w:rsidRPr="005845EE" w:rsidRDefault="006C7323" w:rsidP="006C7323">
      <w:pPr>
        <w:rPr>
          <w:rFonts w:ascii="Arial" w:hAnsi="Arial" w:cs="Arial"/>
          <w:color w:val="000000" w:themeColor="text1"/>
        </w:rPr>
      </w:pPr>
    </w:p>
    <w:p w14:paraId="37D7B7DA"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Por ello, respecto de las personas que se encuentran en situación de vulnerabilidad</w:t>
      </w:r>
      <w:r w:rsidRPr="005845EE">
        <w:rPr>
          <w:rStyle w:val="Refdenotaalfinal"/>
          <w:rFonts w:ascii="Arial" w:hAnsi="Arial" w:cs="Arial"/>
          <w:color w:val="000000" w:themeColor="text1"/>
        </w:rPr>
        <w:endnoteReference w:id="17"/>
      </w:r>
      <w:r w:rsidRPr="005845EE">
        <w:rPr>
          <w:rFonts w:ascii="Arial" w:hAnsi="Arial" w:cs="Arial"/>
          <w:color w:val="000000" w:themeColor="text1"/>
        </w:rPr>
        <w:t>, Herrera y Cozzubo (2016) hallaron que, en el Perú, según datos sobre gasto de los hogares en 2014, 43.9% de la población era no vulnerable, 33.4% era vulnerable pero no pobre, 18.4% era pobre moderada, y 4.28% era pobre extrema. Según Ferreira y colaboradores (2013), hogares vulnerables en América Latina son aquellos que están en alto riesgo de volver a caer en la pobreza y tienen ingresos que oscilan entre US$4 y $10 al día.</w:t>
      </w:r>
    </w:p>
    <w:p w14:paraId="69B509C6" w14:textId="77777777" w:rsidR="006C7323" w:rsidRPr="005845EE" w:rsidRDefault="006C7323" w:rsidP="006C7323">
      <w:pPr>
        <w:rPr>
          <w:rFonts w:ascii="Arial" w:hAnsi="Arial" w:cs="Arial"/>
          <w:color w:val="000000" w:themeColor="text1"/>
        </w:rPr>
      </w:pPr>
    </w:p>
    <w:p w14:paraId="6144DA21"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Asimismo, de acuerdo a estimaciones realizadas por el MIDIS, para el año 2018 más de 10 millones de peruanos y peruanas se encontraban en situación de riesgo de caer en la pobreza, es decir en situación de vulnerabilidad económica, lo cual representa el 31.8% del total de la población</w:t>
      </w:r>
      <w:r w:rsidRPr="005845EE">
        <w:rPr>
          <w:rStyle w:val="Refdenotaalfinal"/>
          <w:rFonts w:ascii="Arial" w:hAnsi="Arial" w:cs="Arial"/>
          <w:color w:val="000000" w:themeColor="text1"/>
        </w:rPr>
        <w:endnoteReference w:id="18"/>
      </w:r>
      <w:r w:rsidRPr="005845EE">
        <w:rPr>
          <w:rFonts w:ascii="Arial" w:hAnsi="Arial" w:cs="Arial"/>
          <w:color w:val="000000" w:themeColor="text1"/>
        </w:rPr>
        <w:t>. Considerando el área geográfica, el porcentaje de población no pobre y vulnerable económica en el ámbito rural es significativamente mayor que en el ámbito urbano. Así, la población en riesgo de caer en la pobreza representó un 46,8% y un 28,5% en los ámbitos rural y urbano, respectivamente.</w:t>
      </w:r>
    </w:p>
    <w:p w14:paraId="2970FEBA" w14:textId="77777777" w:rsidR="006C7323" w:rsidRPr="005845EE" w:rsidRDefault="006C7323" w:rsidP="006C7323">
      <w:pPr>
        <w:rPr>
          <w:rFonts w:ascii="Arial" w:hAnsi="Arial" w:cs="Arial"/>
          <w:color w:val="000000" w:themeColor="text1"/>
        </w:rPr>
      </w:pPr>
    </w:p>
    <w:p w14:paraId="6EE8FE22"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lastRenderedPageBreak/>
        <w:t>De igual forma, el INEI estimó que para el año 2021 el 34.6% de la población se encuentra en situación de vulnerabilidad económica, siendo esta mayor en el ámbito rural con el 45.9% en comparación el ámbito urbano con el 31.8% (INEI, 2022).</w:t>
      </w:r>
    </w:p>
    <w:p w14:paraId="7B6A5303" w14:textId="77777777" w:rsidR="006C7323" w:rsidRPr="005845EE" w:rsidRDefault="006C7323" w:rsidP="006C7323">
      <w:pPr>
        <w:rPr>
          <w:rFonts w:ascii="Arial" w:hAnsi="Arial" w:cs="Arial"/>
          <w:color w:val="000000" w:themeColor="text1"/>
        </w:rPr>
      </w:pPr>
    </w:p>
    <w:p w14:paraId="38FF9340" w14:textId="77777777" w:rsidR="006C7323" w:rsidRPr="005845EE" w:rsidRDefault="006C7323" w:rsidP="006C7323">
      <w:pPr>
        <w:jc w:val="center"/>
        <w:rPr>
          <w:rFonts w:ascii="Arial" w:hAnsi="Arial" w:cs="Arial"/>
          <w:color w:val="000000" w:themeColor="text1"/>
        </w:rPr>
      </w:pPr>
      <w:r w:rsidRPr="005845EE">
        <w:rPr>
          <w:rFonts w:ascii="Arial" w:hAnsi="Arial" w:cs="Arial"/>
          <w:color w:val="000000" w:themeColor="text1"/>
        </w:rPr>
        <w:t>Gráfico 5. Evolución de la Población en Situación de Vulnerabilidad, 2014-2021</w:t>
      </w: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838"/>
      </w:tblGrid>
      <w:tr w:rsidR="005845EE" w:rsidRPr="005845EE" w14:paraId="0BC7CDE6" w14:textId="77777777" w:rsidTr="00A33AC2">
        <w:tc>
          <w:tcPr>
            <w:tcW w:w="8838" w:type="dxa"/>
            <w:tcMar>
              <w:top w:w="100" w:type="dxa"/>
              <w:left w:w="100" w:type="dxa"/>
              <w:bottom w:w="100" w:type="dxa"/>
              <w:right w:w="100" w:type="dxa"/>
            </w:tcMar>
          </w:tcPr>
          <w:p w14:paraId="3FC0CD26"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Evolución de la Población en Situación de Vulnerabilidad 2014-2021</w:t>
            </w:r>
          </w:p>
          <w:p w14:paraId="628B0EE8"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 xml:space="preserve">(Porcentaje respecto a la población total) </w:t>
            </w:r>
          </w:p>
        </w:tc>
      </w:tr>
      <w:tr w:rsidR="005845EE" w:rsidRPr="005845EE" w14:paraId="325B269A" w14:textId="77777777" w:rsidTr="00A33AC2">
        <w:tc>
          <w:tcPr>
            <w:tcW w:w="8838" w:type="dxa"/>
            <w:tcMar>
              <w:top w:w="100" w:type="dxa"/>
              <w:left w:w="100" w:type="dxa"/>
              <w:bottom w:w="100" w:type="dxa"/>
              <w:right w:w="100" w:type="dxa"/>
            </w:tcMar>
          </w:tcPr>
          <w:p w14:paraId="0B32AE73" w14:textId="77777777" w:rsidR="006C7323" w:rsidRPr="005845EE" w:rsidRDefault="006C7323" w:rsidP="00A33AC2">
            <w:pPr>
              <w:rPr>
                <w:rFonts w:ascii="Arial" w:hAnsi="Arial" w:cs="Arial"/>
                <w:color w:val="000000" w:themeColor="text1"/>
              </w:rPr>
            </w:pPr>
            <w:r w:rsidRPr="005845EE">
              <w:rPr>
                <w:rFonts w:ascii="Arial" w:hAnsi="Arial" w:cs="Arial"/>
                <w:noProof/>
                <w:color w:val="000000" w:themeColor="text1"/>
                <w:lang w:eastAsia="es-PE"/>
              </w:rPr>
              <w:drawing>
                <wp:inline distT="114300" distB="114300" distL="114300" distR="114300" wp14:anchorId="38993285" wp14:editId="6833F274">
                  <wp:extent cx="4857750" cy="2752725"/>
                  <wp:effectExtent l="0" t="0" r="0" b="0"/>
                  <wp:docPr id="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857750" cy="2752725"/>
                          </a:xfrm>
                          <a:prstGeom prst="rect">
                            <a:avLst/>
                          </a:prstGeom>
                          <a:ln/>
                        </pic:spPr>
                      </pic:pic>
                    </a:graphicData>
                  </a:graphic>
                </wp:inline>
              </w:drawing>
            </w:r>
          </w:p>
        </w:tc>
      </w:tr>
      <w:tr w:rsidR="005845EE" w:rsidRPr="005845EE" w14:paraId="7B583BF0" w14:textId="77777777" w:rsidTr="00A33AC2">
        <w:tc>
          <w:tcPr>
            <w:tcW w:w="8838" w:type="dxa"/>
            <w:tcMar>
              <w:top w:w="100" w:type="dxa"/>
              <w:left w:w="100" w:type="dxa"/>
              <w:bottom w:w="100" w:type="dxa"/>
              <w:right w:w="100" w:type="dxa"/>
            </w:tcMar>
          </w:tcPr>
          <w:p w14:paraId="6DE4BDF4"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Fuente: INEI, Encuesta Nacional de Hogares, 2022</w:t>
            </w:r>
          </w:p>
        </w:tc>
      </w:tr>
    </w:tbl>
    <w:p w14:paraId="03006199" w14:textId="77777777" w:rsidR="006C7323" w:rsidRPr="005845EE" w:rsidRDefault="006C7323" w:rsidP="006C7323">
      <w:pPr>
        <w:rPr>
          <w:rFonts w:ascii="Arial" w:hAnsi="Arial" w:cs="Arial"/>
          <w:color w:val="000000" w:themeColor="text1"/>
        </w:rPr>
      </w:pPr>
    </w:p>
    <w:p w14:paraId="40ACE45A"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Recientemente, el análisis realizado por PNUD (2020) en el marco del COVID-19, estima que, en el Perú, alrededor de 5.8 millones (65%) de hogares se encuentran en situación de vulnerabilidad, ya sea ésta monetaria, alimentaria, laboral, financiera, hídrica, o una combinación de varias de las mismas. En este sentido, los hogares y las personas que se encuentran en situaciones de vulnerabilidad tienen dificultades para anticipar, resistir y recuperarse del efecto de un evento adverso de gran magnitud</w:t>
      </w:r>
      <w:r w:rsidRPr="005845EE">
        <w:rPr>
          <w:rStyle w:val="Refdenotaalfinal"/>
          <w:rFonts w:ascii="Arial" w:hAnsi="Arial" w:cs="Arial"/>
          <w:color w:val="000000" w:themeColor="text1"/>
        </w:rPr>
        <w:endnoteReference w:id="19"/>
      </w:r>
      <w:r w:rsidRPr="005845EE">
        <w:rPr>
          <w:rFonts w:ascii="Arial" w:hAnsi="Arial" w:cs="Arial"/>
          <w:color w:val="000000" w:themeColor="text1"/>
        </w:rPr>
        <w:t>.</w:t>
      </w:r>
    </w:p>
    <w:p w14:paraId="43C12C43" w14:textId="388A8EAD" w:rsidR="006C7323" w:rsidRPr="005845EE" w:rsidRDefault="006C7323" w:rsidP="006C7323">
      <w:pPr>
        <w:rPr>
          <w:rFonts w:ascii="Arial" w:hAnsi="Arial" w:cs="Arial"/>
          <w:color w:val="000000" w:themeColor="text1"/>
        </w:rPr>
      </w:pPr>
    </w:p>
    <w:p w14:paraId="36906621" w14:textId="77777777" w:rsidR="00C75800" w:rsidRPr="005845EE" w:rsidRDefault="00C75800" w:rsidP="006C7323">
      <w:pPr>
        <w:rPr>
          <w:rFonts w:ascii="Arial" w:hAnsi="Arial" w:cs="Arial"/>
          <w:color w:val="000000" w:themeColor="text1"/>
        </w:rPr>
      </w:pPr>
    </w:p>
    <w:p w14:paraId="64CBCF78"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 xml:space="preserve">En relación a la </w:t>
      </w:r>
      <w:r w:rsidRPr="005845EE">
        <w:rPr>
          <w:rFonts w:ascii="Arial" w:hAnsi="Arial" w:cs="Arial"/>
          <w:b/>
          <w:color w:val="000000" w:themeColor="text1"/>
        </w:rPr>
        <w:t>situación de pobreza durante la primera infancia</w:t>
      </w:r>
      <w:r w:rsidRPr="005845EE">
        <w:rPr>
          <w:rFonts w:ascii="Arial" w:hAnsi="Arial" w:cs="Arial"/>
          <w:color w:val="000000" w:themeColor="text1"/>
        </w:rPr>
        <w:t xml:space="preserve"> en el Perú la situación de niños y niñas en este grupo atareo ha mejorado en la última década, pero aún quedan muchas brechas por cerrar. Así, el INEI (2021a) señaló que en el año 2021 la pobreza afectó al 37.2% de niñas y niños menores de cinco años de edad, impactando en el desarrollo de sus capacidades. Además, existe una amplia brecha en la incidencia de pobreza según ámbito geográfico puesto que mientras que en el área rural la pobreza alcanzaría al 52.8% de los niños menores de 5 años de edad, en el ámbito urbano lo haría al 32.7% (INEI, 2022).</w:t>
      </w:r>
    </w:p>
    <w:p w14:paraId="79E31338" w14:textId="77777777" w:rsidR="006C7323" w:rsidRPr="005845EE" w:rsidRDefault="006C7323" w:rsidP="006C7323">
      <w:pPr>
        <w:rPr>
          <w:rFonts w:ascii="Arial" w:hAnsi="Arial" w:cs="Arial"/>
          <w:color w:val="000000" w:themeColor="text1"/>
        </w:rPr>
      </w:pPr>
    </w:p>
    <w:p w14:paraId="17654960"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Con relación a otras expresiones de carencias</w:t>
      </w:r>
      <w:r w:rsidRPr="005845EE">
        <w:rPr>
          <w:rStyle w:val="Refdenotaalfinal"/>
          <w:rFonts w:ascii="Arial" w:hAnsi="Arial" w:cs="Arial"/>
          <w:color w:val="000000" w:themeColor="text1"/>
        </w:rPr>
        <w:endnoteReference w:id="20"/>
      </w:r>
      <w:r w:rsidRPr="005845EE">
        <w:rPr>
          <w:rFonts w:ascii="Arial" w:hAnsi="Arial" w:cs="Arial"/>
          <w:color w:val="000000" w:themeColor="text1"/>
        </w:rPr>
        <w:t xml:space="preserve"> en este grupo de edad, en el 2021, el INEI señaló que: 1) el 6.7% de nacidos vivos presentaron bajo peso al nacer, es decir menos de 2.5 kg (INEI, 2022); 2) el 41.5% de los niñas y niños entre 9 y 12 meses de edad manifestaron una adecuada interacción madre hija/o como precursor del apego seguro, es decir han desarrollado un vínculo que permite construir un lazo emocional íntimo de manera permanente y estable (INEI, 2022); 3) el 11.5% de niñas y niños menores de cinco años de edad estuvieron afectados con desnutrición crónica, de acuerdo al patrón de referencia OMS (INEI, 2022); 4) el 78.6% niñas y niños de 9 a 12 meses desarrollaron una comunicación verbal a nivel comprensivo y expresivo apropiada para su edad, con lo cual están desarrollando la capacidad para comunicar y expresar lo que sienten, piensan y conocen a través de su lengua materna (INEI, 2022); 5) el 65.0% de niñas y niños de 12 a 18 meses caminaron por propia iniciativa sin necesidad de detenerse para lograr el equilibrio (INEI, 2022), 6) El 33.5% de niñas y niños de 24 a 71 meses regulan sus emociones y comportamientos en situaciones de frustración y establecimiento de límites, 7) el 47.3% de niñas y niños de 24 a 36 meses de edad representaron sus vivencias a través del juego y el dibujo (INEI, 2022).</w:t>
      </w:r>
    </w:p>
    <w:p w14:paraId="23BCAF6F" w14:textId="77777777" w:rsidR="006C7323" w:rsidRPr="005845EE" w:rsidRDefault="006C7323" w:rsidP="006C7323">
      <w:pPr>
        <w:rPr>
          <w:rFonts w:ascii="Arial" w:hAnsi="Arial" w:cs="Arial"/>
          <w:color w:val="000000" w:themeColor="text1"/>
        </w:rPr>
      </w:pPr>
    </w:p>
    <w:p w14:paraId="18A2FAB6"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 xml:space="preserve">Respecto a la </w:t>
      </w:r>
      <w:r w:rsidRPr="005845EE">
        <w:rPr>
          <w:rFonts w:ascii="Arial" w:hAnsi="Arial" w:cs="Arial"/>
          <w:b/>
          <w:color w:val="000000" w:themeColor="text1"/>
        </w:rPr>
        <w:t>pobreza en los niños, niñas y adolescentes</w:t>
      </w:r>
      <w:r w:rsidRPr="005845EE">
        <w:rPr>
          <w:rFonts w:ascii="Arial" w:hAnsi="Arial" w:cs="Arial"/>
          <w:color w:val="000000" w:themeColor="text1"/>
        </w:rPr>
        <w:t>, el INEI (2022) resaltó que la pobreza monetaria esta afectó al 37.8% de la población entre 5 y 9 años, 35.1% de 10 a 14 años, y al 28.6% de los adolescentes entre 15 a 19 años de edad. Estos índices de pobreza tienen impacto en el desarrollo integral de la niñez y adolescencia.</w:t>
      </w:r>
    </w:p>
    <w:p w14:paraId="3F78D33C" w14:textId="77777777" w:rsidR="006C7323" w:rsidRPr="005845EE" w:rsidRDefault="006C7323" w:rsidP="006C7323">
      <w:pPr>
        <w:rPr>
          <w:rFonts w:ascii="Arial" w:hAnsi="Arial" w:cs="Arial"/>
          <w:color w:val="000000" w:themeColor="text1"/>
        </w:rPr>
      </w:pPr>
    </w:p>
    <w:p w14:paraId="194C8AB4"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 xml:space="preserve">Otro problema que de manera particular sufren las niñas y adolescentes mujeres es el embarazo adolescente pues las coloca en una situación de alta vulnerabilidad que tendrá impacto en su desarrollo futuro. De acuerdo a una investigación realizada por Mendoza y Subiría (2013), el embarazo adolescente es 10 veces más alto en las zonas pobres en comparación con las zonas de estratos con mayores niveles de riqueza monetaria. En este sentido es relevante recordar que de acuerdo al INEI (2022), en el año 2021 el 8.9% de los nacidos vivos provenían de madres de entre 15 y 19 años de edad. Desagregando por área de residencia se hace evidente que en el área rural el embarazo adolescente es mayor llegando al 15.6% de los casos, mientras que en la zona urbana este llega al 7.2%. Los casos de las madres menores a 15 años suponen un riesgo para su propia salud y la de su futuro hijo/a. </w:t>
      </w:r>
    </w:p>
    <w:p w14:paraId="2871D011" w14:textId="77777777" w:rsidR="006C7323" w:rsidRPr="005845EE" w:rsidRDefault="006C7323" w:rsidP="006C7323">
      <w:pPr>
        <w:rPr>
          <w:rFonts w:ascii="Arial" w:hAnsi="Arial" w:cs="Arial"/>
          <w:color w:val="000000" w:themeColor="text1"/>
        </w:rPr>
      </w:pPr>
    </w:p>
    <w:p w14:paraId="3147EA41" w14:textId="77777777" w:rsidR="006C7323" w:rsidRPr="005845EE" w:rsidRDefault="006C7323" w:rsidP="006C7323">
      <w:pPr>
        <w:rPr>
          <w:rFonts w:ascii="Arial" w:hAnsi="Arial" w:cs="Arial"/>
          <w:color w:val="000000" w:themeColor="text1"/>
        </w:rPr>
      </w:pPr>
      <w:r w:rsidRPr="005845EE">
        <w:rPr>
          <w:rFonts w:ascii="Arial" w:hAnsi="Arial" w:cs="Arial"/>
          <w:b/>
          <w:color w:val="000000" w:themeColor="text1"/>
        </w:rPr>
        <w:t>En cuanto a la pobreza que experimentan los jóvenes y adultos</w:t>
      </w:r>
      <w:r w:rsidRPr="005845EE">
        <w:rPr>
          <w:rFonts w:ascii="Arial" w:hAnsi="Arial" w:cs="Arial"/>
          <w:color w:val="000000" w:themeColor="text1"/>
        </w:rPr>
        <w:t>, para el 2020, la población en edad de trabajar se estimó en 24 millones 881 mil 600 personas, siendo 12 380,4 mil hombres y 12 501,2 mil mujeres (INEI, 2021). Según el INEI (2022), de la población en edad de trabajar, el grupo con mayor incidencia de pobreza es el de 35 a 39 años, seguido del de 15 a 19. En términos porcentuales, la incidencia de pobreza es mayor en el área rural, con respecto al área urbana (Tabla 6).</w:t>
      </w:r>
    </w:p>
    <w:p w14:paraId="2EF27D6E" w14:textId="77777777" w:rsidR="006C7323" w:rsidRPr="005845EE" w:rsidRDefault="006C7323" w:rsidP="006C7323">
      <w:pPr>
        <w:rPr>
          <w:rFonts w:ascii="Arial" w:hAnsi="Arial" w:cs="Arial"/>
          <w:color w:val="000000" w:themeColor="text1"/>
        </w:rPr>
      </w:pPr>
    </w:p>
    <w:p w14:paraId="27C2B92F" w14:textId="77777777" w:rsidR="006C7323" w:rsidRPr="005845EE" w:rsidRDefault="006C7323" w:rsidP="006C7323">
      <w:pPr>
        <w:jc w:val="center"/>
        <w:rPr>
          <w:rFonts w:ascii="Arial" w:hAnsi="Arial" w:cs="Arial"/>
          <w:color w:val="000000" w:themeColor="text1"/>
        </w:rPr>
      </w:pPr>
      <w:r w:rsidRPr="005845EE">
        <w:rPr>
          <w:rFonts w:ascii="Arial" w:hAnsi="Arial" w:cs="Arial"/>
          <w:color w:val="000000" w:themeColor="text1"/>
        </w:rPr>
        <w:lastRenderedPageBreak/>
        <w:t>Tabla 6. Incidencia de la pobreza monetaria en la población en edad de trabajar, según grupo de edad y área de residencia, 2020</w:t>
      </w:r>
    </w:p>
    <w:p w14:paraId="7446F9D7" w14:textId="77777777" w:rsidR="006C7323" w:rsidRPr="005845EE" w:rsidRDefault="006C7323" w:rsidP="006C7323">
      <w:pPr>
        <w:rPr>
          <w:rFonts w:ascii="Arial" w:hAnsi="Arial" w:cs="Arial"/>
          <w:color w:val="000000" w:themeColor="text1"/>
        </w:rPr>
      </w:pPr>
    </w:p>
    <w:tbl>
      <w:tblPr>
        <w:tblW w:w="7155" w:type="dxa"/>
        <w:tblInd w:w="745" w:type="dxa"/>
        <w:tblBorders>
          <w:top w:val="nil"/>
          <w:left w:val="nil"/>
          <w:bottom w:val="nil"/>
          <w:right w:val="nil"/>
          <w:insideH w:val="nil"/>
          <w:insideV w:val="nil"/>
        </w:tblBorders>
        <w:tblLayout w:type="fixed"/>
        <w:tblLook w:val="0600" w:firstRow="0" w:lastRow="0" w:firstColumn="0" w:lastColumn="0" w:noHBand="1" w:noVBand="1"/>
      </w:tblPr>
      <w:tblGrid>
        <w:gridCol w:w="1860"/>
        <w:gridCol w:w="1785"/>
        <w:gridCol w:w="1770"/>
        <w:gridCol w:w="1740"/>
      </w:tblGrid>
      <w:tr w:rsidR="005845EE" w:rsidRPr="005845EE" w14:paraId="3CE38F29" w14:textId="77777777" w:rsidTr="00A33AC2">
        <w:trPr>
          <w:trHeight w:val="435"/>
        </w:trPr>
        <w:tc>
          <w:tcPr>
            <w:tcW w:w="186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61EBAF08"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 xml:space="preserve"> Grupo de edad</w:t>
            </w:r>
          </w:p>
        </w:tc>
        <w:tc>
          <w:tcPr>
            <w:tcW w:w="1785"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29A69E8C"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Población total</w:t>
            </w:r>
          </w:p>
        </w:tc>
        <w:tc>
          <w:tcPr>
            <w:tcW w:w="177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781D3620"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Rural</w:t>
            </w:r>
          </w:p>
        </w:tc>
        <w:tc>
          <w:tcPr>
            <w:tcW w:w="174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13B25E97"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Urbana</w:t>
            </w:r>
          </w:p>
        </w:tc>
      </w:tr>
      <w:tr w:rsidR="005845EE" w:rsidRPr="005845EE" w14:paraId="255515E7" w14:textId="77777777" w:rsidTr="00A33AC2">
        <w:trPr>
          <w:trHeight w:val="345"/>
        </w:trPr>
        <w:tc>
          <w:tcPr>
            <w:tcW w:w="186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00F7FC9A"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15   a 19</w:t>
            </w:r>
          </w:p>
        </w:tc>
        <w:tc>
          <w:tcPr>
            <w:tcW w:w="1785"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44A25837"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28.6</w:t>
            </w:r>
          </w:p>
        </w:tc>
        <w:tc>
          <w:tcPr>
            <w:tcW w:w="177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231F1FA2"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39.8</w:t>
            </w:r>
          </w:p>
        </w:tc>
        <w:tc>
          <w:tcPr>
            <w:tcW w:w="174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7C0D4D22"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25.42</w:t>
            </w:r>
          </w:p>
        </w:tc>
      </w:tr>
      <w:tr w:rsidR="005845EE" w:rsidRPr="005845EE" w14:paraId="50517D68" w14:textId="77777777" w:rsidTr="00A33AC2">
        <w:trPr>
          <w:trHeight w:val="345"/>
        </w:trPr>
        <w:tc>
          <w:tcPr>
            <w:tcW w:w="186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4C35FED5"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20 a 24</w:t>
            </w:r>
          </w:p>
        </w:tc>
        <w:tc>
          <w:tcPr>
            <w:tcW w:w="1785"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4E7E08E5"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20.0</w:t>
            </w:r>
          </w:p>
        </w:tc>
        <w:tc>
          <w:tcPr>
            <w:tcW w:w="177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54281906"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33.4</w:t>
            </w:r>
          </w:p>
        </w:tc>
        <w:tc>
          <w:tcPr>
            <w:tcW w:w="174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2154E13C"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17.8</w:t>
            </w:r>
          </w:p>
        </w:tc>
      </w:tr>
      <w:tr w:rsidR="005845EE" w:rsidRPr="005845EE" w14:paraId="5FFF3EE9" w14:textId="77777777" w:rsidTr="00A33AC2">
        <w:trPr>
          <w:trHeight w:val="345"/>
        </w:trPr>
        <w:tc>
          <w:tcPr>
            <w:tcW w:w="186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6144EAFA"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25 a 29</w:t>
            </w:r>
          </w:p>
        </w:tc>
        <w:tc>
          <w:tcPr>
            <w:tcW w:w="1785"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2BF75DC0"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23.1</w:t>
            </w:r>
          </w:p>
        </w:tc>
        <w:tc>
          <w:tcPr>
            <w:tcW w:w="177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4BD45BED"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40.1</w:t>
            </w:r>
          </w:p>
        </w:tc>
        <w:tc>
          <w:tcPr>
            <w:tcW w:w="174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2CD77063"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20.3</w:t>
            </w:r>
          </w:p>
        </w:tc>
      </w:tr>
      <w:tr w:rsidR="005845EE" w:rsidRPr="005845EE" w14:paraId="0BCA32CB" w14:textId="77777777" w:rsidTr="00A33AC2">
        <w:trPr>
          <w:trHeight w:val="345"/>
        </w:trPr>
        <w:tc>
          <w:tcPr>
            <w:tcW w:w="186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5E1D4C48"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30 a 34</w:t>
            </w:r>
          </w:p>
        </w:tc>
        <w:tc>
          <w:tcPr>
            <w:tcW w:w="1785"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2504459E"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26.4</w:t>
            </w:r>
          </w:p>
        </w:tc>
        <w:tc>
          <w:tcPr>
            <w:tcW w:w="177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2FEF819C"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44.5</w:t>
            </w:r>
          </w:p>
        </w:tc>
        <w:tc>
          <w:tcPr>
            <w:tcW w:w="174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124C14E4"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22.6</w:t>
            </w:r>
          </w:p>
        </w:tc>
      </w:tr>
      <w:tr w:rsidR="005845EE" w:rsidRPr="005845EE" w14:paraId="0F947EA3" w14:textId="77777777" w:rsidTr="00A33AC2">
        <w:trPr>
          <w:trHeight w:val="345"/>
        </w:trPr>
        <w:tc>
          <w:tcPr>
            <w:tcW w:w="186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670B3F8E"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35 a 39</w:t>
            </w:r>
          </w:p>
        </w:tc>
        <w:tc>
          <w:tcPr>
            <w:tcW w:w="1785"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35921210"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28.8</w:t>
            </w:r>
          </w:p>
        </w:tc>
        <w:tc>
          <w:tcPr>
            <w:tcW w:w="177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3FCBC3BC"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45.3</w:t>
            </w:r>
          </w:p>
        </w:tc>
        <w:tc>
          <w:tcPr>
            <w:tcW w:w="174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0720C78F"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25.0</w:t>
            </w:r>
          </w:p>
        </w:tc>
      </w:tr>
      <w:tr w:rsidR="005845EE" w:rsidRPr="005845EE" w14:paraId="618BE42E" w14:textId="77777777" w:rsidTr="00A33AC2">
        <w:trPr>
          <w:trHeight w:val="345"/>
        </w:trPr>
        <w:tc>
          <w:tcPr>
            <w:tcW w:w="186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4ECAE3D8"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40 a 44</w:t>
            </w:r>
          </w:p>
        </w:tc>
        <w:tc>
          <w:tcPr>
            <w:tcW w:w="1785"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5893AAE3"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24.9</w:t>
            </w:r>
          </w:p>
        </w:tc>
        <w:tc>
          <w:tcPr>
            <w:tcW w:w="177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340FA301"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38.9</w:t>
            </w:r>
          </w:p>
        </w:tc>
        <w:tc>
          <w:tcPr>
            <w:tcW w:w="174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56ED1D5A"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21.9</w:t>
            </w:r>
          </w:p>
        </w:tc>
      </w:tr>
      <w:tr w:rsidR="005845EE" w:rsidRPr="005845EE" w14:paraId="24E4B71D" w14:textId="77777777" w:rsidTr="00A33AC2">
        <w:trPr>
          <w:trHeight w:val="345"/>
        </w:trPr>
        <w:tc>
          <w:tcPr>
            <w:tcW w:w="186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4EBD946C"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45 a 49</w:t>
            </w:r>
          </w:p>
        </w:tc>
        <w:tc>
          <w:tcPr>
            <w:tcW w:w="1785"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59F3D9A9"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21.9</w:t>
            </w:r>
          </w:p>
        </w:tc>
        <w:tc>
          <w:tcPr>
            <w:tcW w:w="177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7AF20DD8"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35.0</w:t>
            </w:r>
          </w:p>
        </w:tc>
        <w:tc>
          <w:tcPr>
            <w:tcW w:w="174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330A156D"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18.9</w:t>
            </w:r>
          </w:p>
        </w:tc>
      </w:tr>
      <w:tr w:rsidR="005845EE" w:rsidRPr="005845EE" w14:paraId="01A54036" w14:textId="77777777" w:rsidTr="00A33AC2">
        <w:trPr>
          <w:trHeight w:val="345"/>
        </w:trPr>
        <w:tc>
          <w:tcPr>
            <w:tcW w:w="186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75519612"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50 a 54</w:t>
            </w:r>
          </w:p>
        </w:tc>
        <w:tc>
          <w:tcPr>
            <w:tcW w:w="1785"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55F715C4"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17.7</w:t>
            </w:r>
          </w:p>
        </w:tc>
        <w:tc>
          <w:tcPr>
            <w:tcW w:w="177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030AE955"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30.2</w:t>
            </w:r>
          </w:p>
        </w:tc>
        <w:tc>
          <w:tcPr>
            <w:tcW w:w="174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54A60F49"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14.5</w:t>
            </w:r>
          </w:p>
        </w:tc>
      </w:tr>
      <w:tr w:rsidR="005845EE" w:rsidRPr="005845EE" w14:paraId="6712D12C" w14:textId="77777777" w:rsidTr="00A33AC2">
        <w:trPr>
          <w:trHeight w:val="345"/>
        </w:trPr>
        <w:tc>
          <w:tcPr>
            <w:tcW w:w="186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3B9D162F"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55 a 59</w:t>
            </w:r>
          </w:p>
        </w:tc>
        <w:tc>
          <w:tcPr>
            <w:tcW w:w="1785"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1468D641"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15.5</w:t>
            </w:r>
          </w:p>
        </w:tc>
        <w:tc>
          <w:tcPr>
            <w:tcW w:w="177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14F03E01"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23.5</w:t>
            </w:r>
          </w:p>
        </w:tc>
        <w:tc>
          <w:tcPr>
            <w:tcW w:w="1740" w:type="dxa"/>
            <w:tcBorders>
              <w:top w:val="single" w:sz="4" w:space="0" w:color="434343"/>
              <w:left w:val="single" w:sz="4" w:space="0" w:color="434343"/>
              <w:bottom w:val="single" w:sz="4" w:space="0" w:color="434343"/>
              <w:right w:val="single" w:sz="4" w:space="0" w:color="434343"/>
            </w:tcBorders>
            <w:tcMar>
              <w:top w:w="100" w:type="dxa"/>
              <w:left w:w="100" w:type="dxa"/>
              <w:bottom w:w="100" w:type="dxa"/>
              <w:right w:w="100" w:type="dxa"/>
            </w:tcMar>
          </w:tcPr>
          <w:p w14:paraId="5F875D4A" w14:textId="77777777" w:rsidR="006C7323" w:rsidRPr="005845EE" w:rsidRDefault="006C7323" w:rsidP="00A33AC2">
            <w:pPr>
              <w:rPr>
                <w:rFonts w:ascii="Arial" w:hAnsi="Arial" w:cs="Arial"/>
                <w:color w:val="000000" w:themeColor="text1"/>
              </w:rPr>
            </w:pPr>
            <w:r w:rsidRPr="005845EE">
              <w:rPr>
                <w:rFonts w:ascii="Arial" w:hAnsi="Arial" w:cs="Arial"/>
                <w:color w:val="000000" w:themeColor="text1"/>
              </w:rPr>
              <w:t>13.4</w:t>
            </w:r>
          </w:p>
        </w:tc>
      </w:tr>
    </w:tbl>
    <w:p w14:paraId="57EF7766"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 xml:space="preserve"> Fuente: INEI, 2021a. Elaboración propia.</w:t>
      </w:r>
    </w:p>
    <w:p w14:paraId="18C46BE8"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 xml:space="preserve"> </w:t>
      </w:r>
    </w:p>
    <w:p w14:paraId="426C73AE" w14:textId="77777777" w:rsidR="006C7323" w:rsidRPr="005845EE" w:rsidRDefault="006C7323" w:rsidP="006C7323">
      <w:pPr>
        <w:rPr>
          <w:rFonts w:ascii="Arial" w:hAnsi="Arial" w:cs="Arial"/>
          <w:color w:val="000000" w:themeColor="text1"/>
        </w:rPr>
      </w:pPr>
    </w:p>
    <w:p w14:paraId="559EB03A" w14:textId="77777777" w:rsidR="006C7323" w:rsidRPr="005845EE" w:rsidRDefault="006C7323" w:rsidP="006C7323">
      <w:pPr>
        <w:rPr>
          <w:rFonts w:ascii="Arial" w:hAnsi="Arial" w:cs="Arial"/>
          <w:color w:val="000000" w:themeColor="text1"/>
        </w:rPr>
      </w:pPr>
      <w:r w:rsidRPr="005845EE">
        <w:rPr>
          <w:rFonts w:ascii="Arial" w:hAnsi="Arial" w:cs="Arial"/>
          <w:b/>
          <w:bCs/>
          <w:color w:val="000000" w:themeColor="text1"/>
        </w:rPr>
        <w:t>En cuanto a la pobreza en la población adulta mayor</w:t>
      </w:r>
      <w:r w:rsidRPr="005845EE">
        <w:rPr>
          <w:rFonts w:ascii="Arial" w:hAnsi="Arial" w:cs="Arial"/>
          <w:color w:val="000000" w:themeColor="text1"/>
        </w:rPr>
        <w:t xml:space="preserve">, para el año 2021, el INEI (2022) señala que la pobreza monetaria afectó a las personas adultas mayores de la siguiente manera: entre 60 y 64 años al 17.1%; entre 65 y 69 años al 17.8%; y las personas que tienen más de 70 años al 19.0%. </w:t>
      </w:r>
    </w:p>
    <w:p w14:paraId="43DB8EFD" w14:textId="77777777" w:rsidR="006C7323" w:rsidRPr="005845EE" w:rsidRDefault="006C7323" w:rsidP="006C7323">
      <w:pPr>
        <w:rPr>
          <w:rFonts w:ascii="Arial" w:hAnsi="Arial" w:cs="Arial"/>
          <w:color w:val="000000" w:themeColor="text1"/>
        </w:rPr>
      </w:pPr>
    </w:p>
    <w:p w14:paraId="59096BA8"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Según el área de residencia de las personas adultas mayores, se observaron mayores tasas de pobreza en el área rural: entre 60 y 64 años la pobreza afectó al 14.0% del área urbana y 28.4 % del área rural; entre 65 y 69 años la pobreza afectó al 14.3% del área urbana y 30.8% del área rural; en las personas que tienen más de 70 años la pobreza afectó al 14.9% en el área urbana y al 30.8% en el área rural (INEI, 2022).</w:t>
      </w:r>
    </w:p>
    <w:p w14:paraId="5973ED83" w14:textId="77777777" w:rsidR="006C7323" w:rsidRPr="005845EE" w:rsidRDefault="006C7323" w:rsidP="006C7323">
      <w:pPr>
        <w:rPr>
          <w:rFonts w:ascii="Arial" w:hAnsi="Arial" w:cs="Arial"/>
          <w:color w:val="000000" w:themeColor="text1"/>
        </w:rPr>
      </w:pPr>
    </w:p>
    <w:p w14:paraId="4F6BA07E"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 xml:space="preserve">Respecto de los hogares que están compuestos por al menos una persona adulta mayor, el INEI (2020) ha señalado que dichos hogares son más vulnerables que los que no tienen dicha composición. Además, ha resaltado que esta situación es más crítica cuando el hogar es pobre o el/la jefe/a de hogar es una persona adulta mayor. Sobre el particular, el INEI señaló que, en el 2020, el 24.7% de los hogares del país tenía entre sus miembros al menos una persona de 65 y más años de edad (INEI, 2022). </w:t>
      </w:r>
    </w:p>
    <w:p w14:paraId="6EF8DCCF" w14:textId="77777777" w:rsidR="006C7323" w:rsidRPr="005845EE" w:rsidRDefault="006C7323" w:rsidP="006C7323">
      <w:pPr>
        <w:rPr>
          <w:rFonts w:ascii="Arial" w:hAnsi="Arial" w:cs="Arial"/>
          <w:color w:val="000000" w:themeColor="text1"/>
        </w:rPr>
      </w:pPr>
    </w:p>
    <w:p w14:paraId="5C3BE5A3"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lastRenderedPageBreak/>
        <w:t>Asimismo, en el trimestre octubre a diciembre del 2021, el 25.2% de hogares tuvo jefes de hogar que son adultos mayores. Del total de hogares con jefas de hogar mujeres, el 27.1% fueron adultas mayores y, en los hogares con jefes de hogar hombres, el 24.2% fueron adultos mayores (INEI, 2022).</w:t>
      </w:r>
    </w:p>
    <w:p w14:paraId="00E5828C" w14:textId="77777777" w:rsidR="006C7323" w:rsidRPr="005845EE" w:rsidRDefault="006C7323" w:rsidP="006C7323">
      <w:pPr>
        <w:rPr>
          <w:rFonts w:ascii="Arial" w:hAnsi="Arial" w:cs="Arial"/>
          <w:color w:val="000000" w:themeColor="text1"/>
        </w:rPr>
      </w:pPr>
    </w:p>
    <w:p w14:paraId="7FCDF0A6" w14:textId="77777777" w:rsidR="006C7323" w:rsidRPr="005845EE" w:rsidRDefault="006C7323" w:rsidP="006C7323">
      <w:pPr>
        <w:rPr>
          <w:rFonts w:ascii="Arial" w:hAnsi="Arial" w:cs="Arial"/>
          <w:color w:val="000000" w:themeColor="text1"/>
        </w:rPr>
      </w:pPr>
      <w:r w:rsidRPr="005845EE">
        <w:rPr>
          <w:rFonts w:ascii="Arial" w:hAnsi="Arial" w:cs="Arial"/>
          <w:color w:val="000000" w:themeColor="text1"/>
        </w:rPr>
        <w:t>Otro aspecto a considerar es la situación nutricional actual de los adultos mayores. Según el INEI (2022) en el trimestre octubre a diciembre del 2021, a nivel nacional hubo 24.5% de hogares con al menos un adulto mayor que presenta déficit calórico. Este indicador es mayor en Lima Metropolitana (34.4%), seguido del área rural (21.2%) y, resto del área urbana (18.9%).</w:t>
      </w:r>
    </w:p>
    <w:p w14:paraId="6D2D3ED3" w14:textId="7BD00365" w:rsidR="006C7323" w:rsidRPr="005845EE" w:rsidRDefault="006C7323" w:rsidP="002A302E">
      <w:pPr>
        <w:rPr>
          <w:rFonts w:ascii="Arial" w:hAnsi="Arial" w:cs="Arial"/>
          <w:color w:val="000000" w:themeColor="text1"/>
        </w:rPr>
      </w:pPr>
    </w:p>
    <w:p w14:paraId="5C85EE41" w14:textId="2D5308E0"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 xml:space="preserve">Situación de la exclusión social </w:t>
      </w:r>
    </w:p>
    <w:p w14:paraId="65885503" w14:textId="77777777" w:rsidR="00F70F94" w:rsidRPr="005845EE" w:rsidRDefault="00F70F94" w:rsidP="002A302E">
      <w:pPr>
        <w:rPr>
          <w:rFonts w:ascii="Arial" w:hAnsi="Arial" w:cs="Arial"/>
          <w:b/>
          <w:bCs/>
          <w:color w:val="000000" w:themeColor="text1"/>
        </w:rPr>
      </w:pPr>
    </w:p>
    <w:p w14:paraId="1AB485AD" w14:textId="3DBADDAB" w:rsidR="00F70F94" w:rsidRPr="005845EE" w:rsidRDefault="00F70F94" w:rsidP="00F70F94">
      <w:pPr>
        <w:rPr>
          <w:rFonts w:ascii="Arial" w:hAnsi="Arial" w:cs="Arial"/>
          <w:color w:val="000000" w:themeColor="text1"/>
        </w:rPr>
      </w:pPr>
      <w:bookmarkStart w:id="17" w:name="_heading=h.kznoyc6dlv35" w:colFirst="0" w:colLast="0"/>
      <w:bookmarkEnd w:id="17"/>
      <w:r w:rsidRPr="005845EE">
        <w:rPr>
          <w:rFonts w:ascii="Arial" w:hAnsi="Arial" w:cs="Arial"/>
          <w:color w:val="000000" w:themeColor="text1"/>
        </w:rPr>
        <w:t>En esta sección se analiza la situación actual de la exclusión social. Es importante señalar que no existe un indicador o forma de medir directamente la exclusión social, por lo que el diagnóstico de este problema público se aproximará a través del análisis de la situación actual de las barreras (equiparables a las causas directas)</w:t>
      </w:r>
      <w:r w:rsidRPr="005845EE">
        <w:rPr>
          <w:rStyle w:val="Refdenotaalfinal"/>
          <w:rFonts w:ascii="Arial" w:hAnsi="Arial" w:cs="Arial"/>
          <w:color w:val="000000" w:themeColor="text1"/>
        </w:rPr>
        <w:endnoteReference w:id="21"/>
      </w:r>
      <w:r w:rsidR="005C5289" w:rsidRPr="005845EE">
        <w:rPr>
          <w:rFonts w:ascii="Arial" w:hAnsi="Arial" w:cs="Arial"/>
          <w:color w:val="000000" w:themeColor="text1"/>
        </w:rPr>
        <w:t xml:space="preserve"> </w:t>
      </w:r>
      <w:r w:rsidRPr="005845EE">
        <w:rPr>
          <w:rFonts w:ascii="Arial" w:hAnsi="Arial" w:cs="Arial"/>
          <w:color w:val="000000" w:themeColor="text1"/>
        </w:rPr>
        <w:t xml:space="preserve">que </w:t>
      </w:r>
      <w:r w:rsidR="00C071E4" w:rsidRPr="005845EE">
        <w:rPr>
          <w:rFonts w:ascii="Arial" w:hAnsi="Arial" w:cs="Arial"/>
          <w:color w:val="000000" w:themeColor="text1"/>
        </w:rPr>
        <w:t>originan</w:t>
      </w:r>
      <w:r w:rsidRPr="005845EE">
        <w:rPr>
          <w:rFonts w:ascii="Arial" w:hAnsi="Arial" w:cs="Arial"/>
          <w:color w:val="000000" w:themeColor="text1"/>
        </w:rPr>
        <w:t xml:space="preserve"> y perpetúan la exclusión social que genera pobreza en las personas a lo largo de su ciclo de vida.</w:t>
      </w:r>
    </w:p>
    <w:p w14:paraId="1039B414" w14:textId="77777777" w:rsidR="002A302E" w:rsidRPr="005845EE" w:rsidRDefault="002A302E" w:rsidP="002A302E">
      <w:pPr>
        <w:rPr>
          <w:rFonts w:ascii="Arial" w:hAnsi="Arial" w:cs="Arial"/>
          <w:color w:val="000000" w:themeColor="text1"/>
        </w:rPr>
      </w:pPr>
    </w:p>
    <w:p w14:paraId="10BE0F8D" w14:textId="6D8AA516" w:rsidR="002A302E" w:rsidRPr="005845EE" w:rsidRDefault="002A302E" w:rsidP="002A302E">
      <w:pPr>
        <w:rPr>
          <w:rFonts w:ascii="Arial" w:hAnsi="Arial" w:cs="Arial"/>
          <w:color w:val="000000" w:themeColor="text1"/>
        </w:rPr>
      </w:pPr>
      <w:bookmarkStart w:id="18" w:name="_heading=h.7b1bewqzir3v" w:colFirst="0" w:colLast="0"/>
      <w:bookmarkEnd w:id="18"/>
      <w:r w:rsidRPr="005845EE">
        <w:rPr>
          <w:rFonts w:ascii="Arial" w:hAnsi="Arial" w:cs="Arial"/>
          <w:color w:val="000000" w:themeColor="text1"/>
        </w:rPr>
        <w:t xml:space="preserve">A continuación, se describe la situación actual de las barreras identificadas, señalando tanto el derecho atendido, el servicio y la situación actual del mismo. </w:t>
      </w:r>
    </w:p>
    <w:p w14:paraId="7AEC3B65" w14:textId="77777777" w:rsidR="00496B2B" w:rsidRPr="005845EE" w:rsidRDefault="00496B2B" w:rsidP="002A302E">
      <w:pPr>
        <w:rPr>
          <w:rFonts w:ascii="Arial" w:hAnsi="Arial" w:cs="Arial"/>
          <w:color w:val="000000" w:themeColor="text1"/>
        </w:rPr>
      </w:pPr>
    </w:p>
    <w:p w14:paraId="6667551C" w14:textId="77777777" w:rsidR="002A302E" w:rsidRPr="005845EE" w:rsidRDefault="002A302E" w:rsidP="002A302E">
      <w:pPr>
        <w:rPr>
          <w:rFonts w:ascii="Arial" w:hAnsi="Arial" w:cs="Arial"/>
          <w:color w:val="000000" w:themeColor="text1"/>
        </w:rPr>
      </w:pPr>
      <w:bookmarkStart w:id="19" w:name="_heading=h.le10mv7rsyz2" w:colFirst="0" w:colLast="0"/>
      <w:bookmarkEnd w:id="19"/>
      <w:r w:rsidRPr="005845EE">
        <w:rPr>
          <w:rFonts w:ascii="Arial" w:hAnsi="Arial" w:cs="Arial"/>
          <w:color w:val="000000" w:themeColor="text1"/>
        </w:rPr>
        <w:br w:type="page"/>
      </w:r>
    </w:p>
    <w:p w14:paraId="2538F88D" w14:textId="71AAE466" w:rsidR="002A302E" w:rsidRPr="005845EE" w:rsidRDefault="002A302E" w:rsidP="002A302E">
      <w:pPr>
        <w:rPr>
          <w:rFonts w:ascii="Arial" w:hAnsi="Arial" w:cs="Arial"/>
          <w:color w:val="000000" w:themeColor="text1"/>
        </w:rPr>
      </w:pPr>
      <w:r w:rsidRPr="005845EE">
        <w:rPr>
          <w:rFonts w:ascii="Arial" w:hAnsi="Arial" w:cs="Arial"/>
          <w:b/>
          <w:bCs/>
          <w:color w:val="000000" w:themeColor="text1"/>
        </w:rPr>
        <w:lastRenderedPageBreak/>
        <w:t>Barreras en el acceso a la identidad</w:t>
      </w:r>
    </w:p>
    <w:p w14:paraId="09ABD461" w14:textId="77777777" w:rsidR="002A302E" w:rsidRPr="005845EE" w:rsidRDefault="002A302E" w:rsidP="002A302E">
      <w:pPr>
        <w:rPr>
          <w:rFonts w:ascii="Arial" w:hAnsi="Arial" w:cs="Arial"/>
          <w:color w:val="000000" w:themeColor="text1"/>
        </w:rPr>
      </w:pPr>
      <w:bookmarkStart w:id="20" w:name="_heading=h.4e45b41mx5z5" w:colFirst="0" w:colLast="0"/>
      <w:bookmarkEnd w:id="20"/>
    </w:p>
    <w:p w14:paraId="1FFF4C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 acuerdo a información proporcionada por el INEI (2020x3) para el año 2019, el 98.9% de la población nacional cuenta con un documento de identidad. Las coberturas entre hombres y mujeres y por grupos de edad son similares (el 98.5 y 98.6% en niños y adolescentes hasta 14 años, y el 99.5% de personas de 45 años o más cuentan con documento de identidad). Además, en ese mismo año se registró que el 98.9% de la población con alguna discapacidad señaló que contaba con Documento Nacional de Identidad (DNI) (INEI, 2021f).</w:t>
      </w:r>
    </w:p>
    <w:p w14:paraId="20200A1C" w14:textId="77777777" w:rsidR="002A302E" w:rsidRPr="005845EE" w:rsidRDefault="002A302E" w:rsidP="002A302E">
      <w:pPr>
        <w:rPr>
          <w:rFonts w:ascii="Arial" w:hAnsi="Arial" w:cs="Arial"/>
          <w:color w:val="000000" w:themeColor="text1"/>
        </w:rPr>
      </w:pPr>
      <w:bookmarkStart w:id="21" w:name="_heading=h.ql24mztbwa4s" w:colFirst="0" w:colLast="0"/>
      <w:bookmarkEnd w:id="21"/>
    </w:p>
    <w:p w14:paraId="083094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 otro lado, es importante que los servicios que brinda el Estado para garantizar el derecho a la identidad de las personas sean accesibles, disponibles, adaptables y de calidad. Al respecto, existen iniciativas y avances a nivel nacional, tales como la creación de brigadas que acercan el servicio registral hacia las zonas más alejadas de las ciudades, en las que reside una mayor cantidad de población indígena, así como en situación de pobreza, pobreza extrema y vulnerabilidad. Sin embargo, aún existen barreras, tales como: el difícil acceso que tienen diversas comunidades nativas a los servicios registrales, las dificultades y escaso presupuesto que tienen las brigadas itinerantes para brindar el servicio de manera oportuna, entre otras (Defensoría del Pueblo 2019, 35-36). Las mencionadas dificultades se ven reflejadas en las diferencias de cobertura de acceso al DNI a nivel territorial. Las regiones que tienen la menor cobertura de este servicio son Loreto (97,1%), Lima Provincia (98.1%) y el Callao (98.3%) (INEI 2020x3). </w:t>
      </w:r>
    </w:p>
    <w:p w14:paraId="4AC2069A" w14:textId="77777777" w:rsidR="002A302E" w:rsidRPr="005845EE" w:rsidRDefault="002A302E" w:rsidP="002A302E">
      <w:pPr>
        <w:rPr>
          <w:rFonts w:ascii="Arial" w:hAnsi="Arial" w:cs="Arial"/>
          <w:color w:val="000000" w:themeColor="text1"/>
        </w:rPr>
      </w:pPr>
    </w:p>
    <w:p w14:paraId="10842B4C" w14:textId="5277905E" w:rsidR="002A302E" w:rsidRPr="005845EE" w:rsidRDefault="002A302E" w:rsidP="002A302E">
      <w:pPr>
        <w:rPr>
          <w:rFonts w:ascii="Arial" w:hAnsi="Arial" w:cs="Arial"/>
          <w:color w:val="000000" w:themeColor="text1"/>
        </w:rPr>
      </w:pPr>
      <w:r w:rsidRPr="005845EE">
        <w:rPr>
          <w:rFonts w:ascii="Arial" w:hAnsi="Arial" w:cs="Arial"/>
          <w:color w:val="000000" w:themeColor="text1"/>
        </w:rPr>
        <w:t>Asimismo, se evidencian brechas según el origen étnico. Según el Censo del año 2017, del total de personas que se autoidentificaron como indígenas de los Andes (5 747 734</w:t>
      </w:r>
      <w:r w:rsidR="00C15B66" w:rsidRPr="005845EE">
        <w:rPr>
          <w:rFonts w:ascii="Arial" w:hAnsi="Arial" w:cs="Arial"/>
          <w:color w:val="000000" w:themeColor="text1"/>
        </w:rPr>
        <w:t>), el</w:t>
      </w:r>
      <w:r w:rsidRPr="005845EE">
        <w:rPr>
          <w:rFonts w:ascii="Arial" w:hAnsi="Arial" w:cs="Arial"/>
          <w:color w:val="000000" w:themeColor="text1"/>
        </w:rPr>
        <w:t xml:space="preserve"> 99,6% señaló contar con DNI; mientras que para el caso del total de indígena u originario de la Amazonía (212 823</w:t>
      </w:r>
      <w:r w:rsidR="00C15B66" w:rsidRPr="005845EE">
        <w:rPr>
          <w:rFonts w:ascii="Arial" w:hAnsi="Arial" w:cs="Arial"/>
          <w:color w:val="000000" w:themeColor="text1"/>
        </w:rPr>
        <w:t>), el</w:t>
      </w:r>
      <w:r w:rsidRPr="005845EE">
        <w:rPr>
          <w:rFonts w:ascii="Arial" w:hAnsi="Arial" w:cs="Arial"/>
          <w:color w:val="000000" w:themeColor="text1"/>
        </w:rPr>
        <w:t xml:space="preserve"> 94,9% tenía DNI. Por otro lado, </w:t>
      </w:r>
      <w:r w:rsidR="00C15B66" w:rsidRPr="005845EE">
        <w:rPr>
          <w:rFonts w:ascii="Arial" w:hAnsi="Arial" w:cs="Arial"/>
          <w:color w:val="000000" w:themeColor="text1"/>
        </w:rPr>
        <w:t>de la</w:t>
      </w:r>
      <w:r w:rsidRPr="005845EE">
        <w:rPr>
          <w:rFonts w:ascii="Arial" w:hAnsi="Arial" w:cs="Arial"/>
          <w:color w:val="000000" w:themeColor="text1"/>
        </w:rPr>
        <w:t xml:space="preserve"> población afrodescendiente autoidentificada total (828 894) el 98,5% </w:t>
      </w:r>
      <w:r w:rsidR="00E0473A" w:rsidRPr="005845EE">
        <w:rPr>
          <w:rFonts w:ascii="Arial" w:hAnsi="Arial" w:cs="Arial"/>
          <w:color w:val="000000" w:themeColor="text1"/>
        </w:rPr>
        <w:t>dio</w:t>
      </w:r>
      <w:r w:rsidRPr="005845EE">
        <w:rPr>
          <w:rFonts w:ascii="Arial" w:hAnsi="Arial" w:cs="Arial"/>
          <w:color w:val="000000" w:themeColor="text1"/>
        </w:rPr>
        <w:t xml:space="preserve"> una respuesta afirmativa (INEI 2018a).</w:t>
      </w:r>
    </w:p>
    <w:p w14:paraId="397DC4EC" w14:textId="77777777" w:rsidR="002A302E" w:rsidRPr="005845EE" w:rsidRDefault="002A302E" w:rsidP="002A302E">
      <w:pPr>
        <w:rPr>
          <w:rFonts w:ascii="Arial" w:hAnsi="Arial" w:cs="Arial"/>
          <w:color w:val="000000" w:themeColor="text1"/>
        </w:rPr>
      </w:pPr>
    </w:p>
    <w:p w14:paraId="28F8620F" w14:textId="685AE1F1" w:rsidR="002A302E" w:rsidRPr="005845EE" w:rsidRDefault="002A302E" w:rsidP="002A302E">
      <w:pPr>
        <w:rPr>
          <w:rFonts w:ascii="Arial" w:hAnsi="Arial" w:cs="Arial"/>
          <w:color w:val="000000" w:themeColor="text1"/>
        </w:rPr>
      </w:pPr>
      <w:bookmarkStart w:id="22" w:name="_heading=h.hwh66ldhasu2" w:colFirst="0" w:colLast="0"/>
      <w:bookmarkEnd w:id="22"/>
      <w:r w:rsidRPr="005845EE">
        <w:rPr>
          <w:rFonts w:ascii="Arial" w:hAnsi="Arial" w:cs="Arial"/>
          <w:color w:val="000000" w:themeColor="text1"/>
        </w:rPr>
        <w:t xml:space="preserve">De otro lado, en 2019, el porcentaje de niñas y niños de 6 a 59 meses que no están inscritos en la municipalidad u Oficina Registral del RENIEC era de 2,9%, cifra que se elevó en 1,2 puntos porcentuales respecto del año 2018. En el ámbito del Programa Nacional de Apoyo Directo a los más Pobres “JUNTOS”, la cifra no sufrió cambios, </w:t>
      </w:r>
      <w:r w:rsidR="00E0473A" w:rsidRPr="005845EE">
        <w:rPr>
          <w:rFonts w:ascii="Arial" w:hAnsi="Arial" w:cs="Arial"/>
          <w:color w:val="000000" w:themeColor="text1"/>
        </w:rPr>
        <w:t>manteniéndose</w:t>
      </w:r>
      <w:r w:rsidRPr="005845EE">
        <w:rPr>
          <w:rFonts w:ascii="Arial" w:hAnsi="Arial" w:cs="Arial"/>
          <w:color w:val="000000" w:themeColor="text1"/>
        </w:rPr>
        <w:t xml:space="preserve"> en 2,4%, en el 2018 y 2019 (INEI y MEF 2020a).</w:t>
      </w:r>
    </w:p>
    <w:p w14:paraId="5BD6A87F" w14:textId="77777777" w:rsidR="002A302E" w:rsidRPr="005845EE" w:rsidRDefault="002A302E" w:rsidP="002A302E">
      <w:pPr>
        <w:rPr>
          <w:rFonts w:ascii="Arial" w:hAnsi="Arial" w:cs="Arial"/>
          <w:color w:val="000000" w:themeColor="text1"/>
        </w:rPr>
      </w:pPr>
    </w:p>
    <w:p w14:paraId="225F63B9" w14:textId="18D3453B"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En el caso de las personas migrantes se ha identificado que los documentos que acreditan su identidad no siempre son aceptados por los servicios que brinda el Estado peruano. Así, por ejemplo, aunque el Decreto Legislativo N.º 1164 dispone la incorporación al SIS subsidiado a grupos vulnerables sin requerir la presentación del carné de extranjería, la Defensoría del Pueblo advirtió restricciones en su afiliación. Asimismo, dicha institución refiere que un alto número de niños, niñas y adolescentes migrantes no ha podido acceder a la educación formal, entre otros factores, por la falta de documentos oficiales durante el proceso de matrícula (Defensoría del Pueblo, 2019: 58).</w:t>
      </w:r>
    </w:p>
    <w:p w14:paraId="7C139EC1" w14:textId="77777777" w:rsidR="00457CB2" w:rsidRPr="005845EE" w:rsidRDefault="00457CB2" w:rsidP="002A302E">
      <w:pPr>
        <w:rPr>
          <w:rFonts w:ascii="Arial" w:hAnsi="Arial" w:cs="Arial"/>
          <w:color w:val="000000" w:themeColor="text1"/>
        </w:rPr>
      </w:pPr>
    </w:p>
    <w:p w14:paraId="40816ED9" w14:textId="0189E312"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Barreras en el acceso a la salud</w:t>
      </w:r>
    </w:p>
    <w:p w14:paraId="68BC151C" w14:textId="77777777" w:rsidR="002A302E" w:rsidRPr="005845EE" w:rsidRDefault="002A302E" w:rsidP="002A302E">
      <w:pPr>
        <w:rPr>
          <w:rFonts w:ascii="Arial" w:hAnsi="Arial" w:cs="Arial"/>
          <w:color w:val="000000" w:themeColor="text1"/>
        </w:rPr>
      </w:pPr>
    </w:p>
    <w:p w14:paraId="1282BB66" w14:textId="735B93E5"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Durante los últimos años, el Estado peruano ha desarrollado esfuerzos para garantizar el acceso a la salud de todas las personas que viven en el país, sin </w:t>
      </w:r>
      <w:r w:rsidR="00457CB2" w:rsidRPr="005845EE">
        <w:rPr>
          <w:rFonts w:ascii="Arial" w:hAnsi="Arial" w:cs="Arial"/>
          <w:color w:val="000000" w:themeColor="text1"/>
        </w:rPr>
        <w:t>embargo,</w:t>
      </w:r>
      <w:r w:rsidRPr="005845EE">
        <w:rPr>
          <w:rFonts w:ascii="Arial" w:hAnsi="Arial" w:cs="Arial"/>
          <w:color w:val="000000" w:themeColor="text1"/>
        </w:rPr>
        <w:t xml:space="preserve"> ello no ha sido suficiente para superar la exclusión en salud, como se ha evidenciado durante la pandemia del COVID-19. </w:t>
      </w:r>
    </w:p>
    <w:p w14:paraId="3C5C04EF" w14:textId="77777777" w:rsidR="002A302E" w:rsidRPr="005845EE" w:rsidRDefault="002A302E" w:rsidP="002A302E">
      <w:pPr>
        <w:rPr>
          <w:rFonts w:ascii="Arial" w:hAnsi="Arial" w:cs="Arial"/>
          <w:color w:val="000000" w:themeColor="text1"/>
        </w:rPr>
      </w:pPr>
    </w:p>
    <w:p w14:paraId="313606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Defensoría del Pueblo (2018) ha identificado diversas barreras para el acceso al derecho a la salud, siendo algunas de ellas las siguientes: 1) una inadecuada organización administrativa que impide o retarda el acceso a los servicios de salud; 2) falta o ausencia de personal en los establecimientos de salud; 3) desabastecimiento o escasez de insumos médicos; 4) desabastecimiento o escasez de medicamentos; 5) prácticas médicas alejadas de lo razonable; 6) insuficiente o inadecuada infraestructura en los establecimientos de salud, entre otras (Defensoría del Pueblo 2018: 80).</w:t>
      </w:r>
    </w:p>
    <w:p w14:paraId="3250DC88" w14:textId="77777777" w:rsidR="006B543A" w:rsidRPr="005845EE" w:rsidRDefault="006B543A" w:rsidP="002A302E">
      <w:pPr>
        <w:rPr>
          <w:rFonts w:ascii="Arial" w:hAnsi="Arial" w:cs="Arial"/>
          <w:color w:val="000000" w:themeColor="text1"/>
        </w:rPr>
      </w:pPr>
    </w:p>
    <w:p w14:paraId="3D1B4A53" w14:textId="211616FE" w:rsidR="006B543A" w:rsidRPr="005845EE" w:rsidRDefault="006B543A" w:rsidP="006B543A">
      <w:pPr>
        <w:rPr>
          <w:rFonts w:ascii="Arial" w:hAnsi="Arial" w:cs="Arial"/>
          <w:color w:val="000000" w:themeColor="text1"/>
        </w:rPr>
      </w:pPr>
      <w:r w:rsidRPr="005845EE">
        <w:rPr>
          <w:rFonts w:ascii="Arial" w:hAnsi="Arial" w:cs="Arial"/>
          <w:color w:val="000000" w:themeColor="text1"/>
        </w:rPr>
        <w:t>En cuanto al acceso a un seguro de salud, esto no garantiza el derecho a la salud si los servicios no son accesibles o de calidad en términos de profesionales. Teniendo en cuenta que la OMS señala que, para alcanzar las tasas de cobertura adecuadas, la atención primaria de la salud debe contar con “no menos de 23 profesionales de atención de salud (incluidos únicamente médicos, enfermeras y parteras) por cada 10.000 habitantes”, la brecha en el país es amplia, en tanto se cuenta con 13,6 médicos por cada 10 000 habitantes al 2018 (MINSA, 2019).</w:t>
      </w:r>
    </w:p>
    <w:p w14:paraId="6329291E" w14:textId="77777777" w:rsidR="006B543A" w:rsidRPr="005845EE" w:rsidRDefault="006B543A" w:rsidP="002A302E">
      <w:pPr>
        <w:rPr>
          <w:rFonts w:ascii="Arial" w:hAnsi="Arial" w:cs="Arial"/>
          <w:color w:val="000000" w:themeColor="text1"/>
        </w:rPr>
      </w:pPr>
    </w:p>
    <w:p w14:paraId="009A1B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br w:type="page"/>
      </w:r>
    </w:p>
    <w:p w14:paraId="332149FF" w14:textId="0800F093" w:rsidR="002A302E" w:rsidRPr="005845EE" w:rsidRDefault="002A302E" w:rsidP="00457CB2">
      <w:pPr>
        <w:jc w:val="center"/>
        <w:rPr>
          <w:rFonts w:ascii="Arial" w:hAnsi="Arial" w:cs="Arial"/>
          <w:color w:val="000000" w:themeColor="text1"/>
        </w:rPr>
      </w:pPr>
      <w:r w:rsidRPr="005845EE">
        <w:rPr>
          <w:rFonts w:ascii="Arial" w:hAnsi="Arial" w:cs="Arial"/>
          <w:color w:val="000000" w:themeColor="text1"/>
        </w:rPr>
        <w:lastRenderedPageBreak/>
        <w:t xml:space="preserve">Tabla </w:t>
      </w:r>
      <w:r w:rsidR="000A066A" w:rsidRPr="005845EE">
        <w:rPr>
          <w:rFonts w:ascii="Arial" w:hAnsi="Arial" w:cs="Arial"/>
          <w:color w:val="000000" w:themeColor="text1"/>
        </w:rPr>
        <w:t>1</w:t>
      </w:r>
      <w:r w:rsidRPr="005845EE">
        <w:rPr>
          <w:rFonts w:ascii="Arial" w:hAnsi="Arial" w:cs="Arial"/>
          <w:color w:val="000000" w:themeColor="text1"/>
        </w:rPr>
        <w:t>. Población afiliada a un seguro de salud, al SIS y a ESSALUD, según grupo de edad y área geográfica. 2020 (Porcentaje)</w:t>
      </w:r>
    </w:p>
    <w:p w14:paraId="1F2082D2" w14:textId="77777777" w:rsidR="002A302E" w:rsidRPr="005845EE" w:rsidRDefault="002A302E" w:rsidP="002A302E">
      <w:pPr>
        <w:rPr>
          <w:rFonts w:ascii="Arial" w:hAnsi="Arial" w:cs="Arial"/>
          <w:color w:val="000000" w:themeColor="text1"/>
        </w:rPr>
      </w:pPr>
    </w:p>
    <w:tbl>
      <w:tblPr>
        <w:tblW w:w="8175" w:type="dxa"/>
        <w:tblInd w:w="645" w:type="dxa"/>
        <w:tblLayout w:type="fixed"/>
        <w:tblLook w:val="0400" w:firstRow="0" w:lastRow="0" w:firstColumn="0" w:lastColumn="0" w:noHBand="0" w:noVBand="1"/>
      </w:tblPr>
      <w:tblGrid>
        <w:gridCol w:w="1515"/>
        <w:gridCol w:w="1020"/>
        <w:gridCol w:w="1665"/>
        <w:gridCol w:w="1095"/>
        <w:gridCol w:w="930"/>
        <w:gridCol w:w="990"/>
        <w:gridCol w:w="960"/>
      </w:tblGrid>
      <w:tr w:rsidR="005845EE" w:rsidRPr="005845EE" w14:paraId="4A21999C" w14:textId="77777777" w:rsidTr="00DD48B7">
        <w:trPr>
          <w:trHeight w:val="320"/>
        </w:trPr>
        <w:tc>
          <w:tcPr>
            <w:tcW w:w="2535" w:type="dxa"/>
            <w:gridSpan w:val="2"/>
            <w:vMerge w:val="restart"/>
            <w:tcBorders>
              <w:top w:val="single" w:sz="4" w:space="0" w:color="000000"/>
              <w:left w:val="nil"/>
              <w:bottom w:val="nil"/>
              <w:right w:val="nil"/>
            </w:tcBorders>
            <w:shd w:val="clear" w:color="auto" w:fill="FFFFFF"/>
            <w:vAlign w:val="center"/>
          </w:tcPr>
          <w:p w14:paraId="3D4786B2" w14:textId="77777777" w:rsidR="002A302E" w:rsidRPr="005845EE" w:rsidRDefault="002A302E" w:rsidP="002A302E">
            <w:pPr>
              <w:rPr>
                <w:rFonts w:ascii="Arial" w:hAnsi="Arial" w:cs="Arial"/>
                <w:color w:val="000000" w:themeColor="text1"/>
              </w:rPr>
            </w:pPr>
          </w:p>
        </w:tc>
        <w:tc>
          <w:tcPr>
            <w:tcW w:w="1665" w:type="dxa"/>
            <w:vMerge w:val="restart"/>
            <w:tcBorders>
              <w:top w:val="single" w:sz="4" w:space="0" w:color="000000"/>
              <w:left w:val="nil"/>
              <w:bottom w:val="single" w:sz="4" w:space="0" w:color="000000"/>
              <w:right w:val="nil"/>
            </w:tcBorders>
            <w:shd w:val="clear" w:color="auto" w:fill="FFFFFF"/>
            <w:vAlign w:val="center"/>
          </w:tcPr>
          <w:p w14:paraId="7C07390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total</w:t>
            </w:r>
          </w:p>
        </w:tc>
        <w:tc>
          <w:tcPr>
            <w:tcW w:w="3975" w:type="dxa"/>
            <w:gridSpan w:val="4"/>
            <w:tcBorders>
              <w:top w:val="single" w:sz="4" w:space="0" w:color="000000"/>
              <w:left w:val="nil"/>
              <w:bottom w:val="single" w:sz="4" w:space="0" w:color="000000"/>
              <w:right w:val="nil"/>
            </w:tcBorders>
            <w:shd w:val="clear" w:color="auto" w:fill="FFFFFF"/>
            <w:vAlign w:val="center"/>
          </w:tcPr>
          <w:p w14:paraId="3C23F2A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por grupos de edad</w:t>
            </w:r>
          </w:p>
        </w:tc>
      </w:tr>
      <w:tr w:rsidR="005845EE" w:rsidRPr="005845EE" w14:paraId="2D7FF8A7" w14:textId="77777777" w:rsidTr="00DD48B7">
        <w:trPr>
          <w:trHeight w:val="600"/>
        </w:trPr>
        <w:tc>
          <w:tcPr>
            <w:tcW w:w="2535" w:type="dxa"/>
            <w:gridSpan w:val="2"/>
            <w:vMerge/>
            <w:tcBorders>
              <w:top w:val="single" w:sz="4" w:space="0" w:color="000000"/>
              <w:left w:val="nil"/>
              <w:bottom w:val="nil"/>
              <w:right w:val="nil"/>
            </w:tcBorders>
            <w:shd w:val="clear" w:color="auto" w:fill="FFFFFF"/>
            <w:vAlign w:val="center"/>
          </w:tcPr>
          <w:p w14:paraId="060EC972" w14:textId="77777777" w:rsidR="002A302E" w:rsidRPr="005845EE" w:rsidRDefault="002A302E" w:rsidP="002A302E">
            <w:pPr>
              <w:rPr>
                <w:rFonts w:ascii="Arial" w:hAnsi="Arial" w:cs="Arial"/>
                <w:color w:val="000000" w:themeColor="text1"/>
              </w:rPr>
            </w:pPr>
          </w:p>
        </w:tc>
        <w:tc>
          <w:tcPr>
            <w:tcW w:w="1665" w:type="dxa"/>
            <w:vMerge/>
            <w:tcBorders>
              <w:top w:val="single" w:sz="4" w:space="0" w:color="000000"/>
              <w:left w:val="nil"/>
              <w:bottom w:val="single" w:sz="4" w:space="0" w:color="000000"/>
              <w:right w:val="nil"/>
            </w:tcBorders>
            <w:shd w:val="clear" w:color="auto" w:fill="FFFFFF"/>
            <w:vAlign w:val="center"/>
          </w:tcPr>
          <w:p w14:paraId="0052D0BE" w14:textId="77777777" w:rsidR="002A302E" w:rsidRPr="005845EE" w:rsidRDefault="002A302E" w:rsidP="002A302E">
            <w:pPr>
              <w:rPr>
                <w:rFonts w:ascii="Arial" w:hAnsi="Arial" w:cs="Arial"/>
                <w:color w:val="000000" w:themeColor="text1"/>
              </w:rPr>
            </w:pPr>
          </w:p>
        </w:tc>
        <w:tc>
          <w:tcPr>
            <w:tcW w:w="1095" w:type="dxa"/>
            <w:tcBorders>
              <w:top w:val="nil"/>
              <w:left w:val="nil"/>
              <w:bottom w:val="single" w:sz="4" w:space="0" w:color="000000"/>
              <w:right w:val="nil"/>
            </w:tcBorders>
            <w:shd w:val="clear" w:color="auto" w:fill="FFFFFF"/>
            <w:vAlign w:val="center"/>
          </w:tcPr>
          <w:p w14:paraId="041EB09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5 años o menos</w:t>
            </w:r>
          </w:p>
        </w:tc>
        <w:tc>
          <w:tcPr>
            <w:tcW w:w="930" w:type="dxa"/>
            <w:tcBorders>
              <w:top w:val="nil"/>
              <w:left w:val="nil"/>
              <w:bottom w:val="single" w:sz="4" w:space="0" w:color="000000"/>
              <w:right w:val="nil"/>
            </w:tcBorders>
            <w:shd w:val="clear" w:color="auto" w:fill="FFFFFF"/>
            <w:vAlign w:val="center"/>
          </w:tcPr>
          <w:p w14:paraId="286940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 a 17 años</w:t>
            </w:r>
          </w:p>
        </w:tc>
        <w:tc>
          <w:tcPr>
            <w:tcW w:w="990" w:type="dxa"/>
            <w:tcBorders>
              <w:top w:val="nil"/>
              <w:left w:val="nil"/>
              <w:bottom w:val="single" w:sz="4" w:space="0" w:color="000000"/>
              <w:right w:val="nil"/>
            </w:tcBorders>
            <w:shd w:val="clear" w:color="auto" w:fill="FFFFFF"/>
            <w:vAlign w:val="center"/>
          </w:tcPr>
          <w:p w14:paraId="68E557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18 a 59 años</w:t>
            </w:r>
          </w:p>
        </w:tc>
        <w:tc>
          <w:tcPr>
            <w:tcW w:w="960" w:type="dxa"/>
            <w:tcBorders>
              <w:top w:val="nil"/>
              <w:left w:val="nil"/>
              <w:bottom w:val="single" w:sz="4" w:space="0" w:color="000000"/>
              <w:right w:val="nil"/>
            </w:tcBorders>
            <w:shd w:val="clear" w:color="auto" w:fill="FFFFFF"/>
            <w:vAlign w:val="center"/>
          </w:tcPr>
          <w:p w14:paraId="414C77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60 años a más</w:t>
            </w:r>
          </w:p>
        </w:tc>
      </w:tr>
      <w:tr w:rsidR="005845EE" w:rsidRPr="005845EE" w14:paraId="32D023F6" w14:textId="77777777" w:rsidTr="00DD48B7">
        <w:trPr>
          <w:trHeight w:val="370"/>
        </w:trPr>
        <w:tc>
          <w:tcPr>
            <w:tcW w:w="1515" w:type="dxa"/>
            <w:vMerge w:val="restart"/>
            <w:tcBorders>
              <w:top w:val="single" w:sz="4" w:space="0" w:color="000000"/>
              <w:left w:val="nil"/>
              <w:bottom w:val="single" w:sz="4" w:space="0" w:color="000000"/>
              <w:right w:val="nil"/>
            </w:tcBorders>
            <w:shd w:val="clear" w:color="auto" w:fill="FFFFFF"/>
            <w:vAlign w:val="center"/>
          </w:tcPr>
          <w:p w14:paraId="2172EAB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afiliada a algún seguro</w:t>
            </w:r>
          </w:p>
        </w:tc>
        <w:tc>
          <w:tcPr>
            <w:tcW w:w="1020" w:type="dxa"/>
            <w:tcBorders>
              <w:top w:val="single" w:sz="4" w:space="0" w:color="000000"/>
              <w:left w:val="nil"/>
              <w:bottom w:val="nil"/>
              <w:right w:val="nil"/>
            </w:tcBorders>
            <w:shd w:val="clear" w:color="auto" w:fill="FFFFFF"/>
            <w:vAlign w:val="center"/>
          </w:tcPr>
          <w:p w14:paraId="50A37C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Perú</w:t>
            </w:r>
          </w:p>
        </w:tc>
        <w:tc>
          <w:tcPr>
            <w:tcW w:w="1665" w:type="dxa"/>
            <w:tcBorders>
              <w:top w:val="nil"/>
              <w:left w:val="nil"/>
              <w:bottom w:val="nil"/>
              <w:right w:val="nil"/>
            </w:tcBorders>
            <w:tcMar>
              <w:top w:w="100" w:type="dxa"/>
              <w:left w:w="100" w:type="dxa"/>
              <w:bottom w:w="100" w:type="dxa"/>
              <w:right w:w="100" w:type="dxa"/>
            </w:tcMar>
          </w:tcPr>
          <w:p w14:paraId="2AF389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77.1</w:t>
            </w:r>
          </w:p>
        </w:tc>
        <w:tc>
          <w:tcPr>
            <w:tcW w:w="1095" w:type="dxa"/>
            <w:tcBorders>
              <w:top w:val="nil"/>
              <w:left w:val="nil"/>
              <w:bottom w:val="nil"/>
              <w:right w:val="nil"/>
            </w:tcBorders>
            <w:tcMar>
              <w:top w:w="100" w:type="dxa"/>
              <w:left w:w="100" w:type="dxa"/>
              <w:bottom w:w="100" w:type="dxa"/>
              <w:right w:w="100" w:type="dxa"/>
            </w:tcMar>
          </w:tcPr>
          <w:p w14:paraId="5BDE00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88.4</w:t>
            </w:r>
          </w:p>
        </w:tc>
        <w:tc>
          <w:tcPr>
            <w:tcW w:w="930" w:type="dxa"/>
            <w:tcBorders>
              <w:top w:val="nil"/>
              <w:left w:val="nil"/>
              <w:bottom w:val="nil"/>
              <w:right w:val="nil"/>
            </w:tcBorders>
            <w:tcMar>
              <w:top w:w="100" w:type="dxa"/>
              <w:left w:w="100" w:type="dxa"/>
              <w:bottom w:w="100" w:type="dxa"/>
              <w:right w:w="100" w:type="dxa"/>
            </w:tcMar>
          </w:tcPr>
          <w:p w14:paraId="6ED2B2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83.4</w:t>
            </w:r>
          </w:p>
        </w:tc>
        <w:tc>
          <w:tcPr>
            <w:tcW w:w="990" w:type="dxa"/>
            <w:tcBorders>
              <w:top w:val="nil"/>
              <w:left w:val="nil"/>
              <w:bottom w:val="nil"/>
              <w:right w:val="nil"/>
            </w:tcBorders>
            <w:tcMar>
              <w:top w:w="100" w:type="dxa"/>
              <w:left w:w="100" w:type="dxa"/>
              <w:bottom w:w="100" w:type="dxa"/>
              <w:right w:w="100" w:type="dxa"/>
            </w:tcMar>
          </w:tcPr>
          <w:p w14:paraId="2427669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70.6</w:t>
            </w:r>
          </w:p>
        </w:tc>
        <w:tc>
          <w:tcPr>
            <w:tcW w:w="960" w:type="dxa"/>
            <w:tcBorders>
              <w:top w:val="nil"/>
              <w:left w:val="nil"/>
              <w:bottom w:val="nil"/>
              <w:right w:val="nil"/>
            </w:tcBorders>
            <w:tcMar>
              <w:top w:w="100" w:type="dxa"/>
              <w:left w:w="100" w:type="dxa"/>
              <w:bottom w:w="100" w:type="dxa"/>
              <w:right w:w="100" w:type="dxa"/>
            </w:tcMar>
          </w:tcPr>
          <w:p w14:paraId="1696D0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84.9</w:t>
            </w:r>
          </w:p>
        </w:tc>
      </w:tr>
      <w:tr w:rsidR="005845EE" w:rsidRPr="005845EE" w14:paraId="31BA13FC" w14:textId="77777777" w:rsidTr="00DD48B7">
        <w:trPr>
          <w:trHeight w:val="370"/>
        </w:trPr>
        <w:tc>
          <w:tcPr>
            <w:tcW w:w="1515" w:type="dxa"/>
            <w:vMerge/>
            <w:tcBorders>
              <w:top w:val="single" w:sz="4" w:space="0" w:color="000000"/>
              <w:left w:val="nil"/>
              <w:bottom w:val="single" w:sz="4" w:space="0" w:color="000000"/>
              <w:right w:val="nil"/>
            </w:tcBorders>
            <w:shd w:val="clear" w:color="auto" w:fill="FFFFFF"/>
            <w:vAlign w:val="center"/>
          </w:tcPr>
          <w:p w14:paraId="76006729" w14:textId="77777777" w:rsidR="002A302E" w:rsidRPr="005845EE" w:rsidRDefault="002A302E" w:rsidP="002A302E">
            <w:pPr>
              <w:rPr>
                <w:rFonts w:ascii="Arial" w:hAnsi="Arial" w:cs="Arial"/>
                <w:color w:val="000000" w:themeColor="text1"/>
              </w:rPr>
            </w:pPr>
          </w:p>
        </w:tc>
        <w:tc>
          <w:tcPr>
            <w:tcW w:w="1020" w:type="dxa"/>
            <w:tcBorders>
              <w:top w:val="nil"/>
              <w:left w:val="nil"/>
              <w:bottom w:val="nil"/>
              <w:right w:val="nil"/>
            </w:tcBorders>
            <w:shd w:val="clear" w:color="auto" w:fill="FFFFFF"/>
            <w:vAlign w:val="center"/>
          </w:tcPr>
          <w:p w14:paraId="088285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Urbano</w:t>
            </w:r>
          </w:p>
        </w:tc>
        <w:tc>
          <w:tcPr>
            <w:tcW w:w="1665" w:type="dxa"/>
            <w:tcBorders>
              <w:top w:val="nil"/>
              <w:left w:val="nil"/>
              <w:bottom w:val="nil"/>
              <w:right w:val="nil"/>
            </w:tcBorders>
            <w:tcMar>
              <w:top w:w="100" w:type="dxa"/>
              <w:left w:w="100" w:type="dxa"/>
              <w:bottom w:w="100" w:type="dxa"/>
              <w:right w:w="100" w:type="dxa"/>
            </w:tcMar>
          </w:tcPr>
          <w:p w14:paraId="123853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74.4</w:t>
            </w:r>
          </w:p>
        </w:tc>
        <w:tc>
          <w:tcPr>
            <w:tcW w:w="1095" w:type="dxa"/>
            <w:tcBorders>
              <w:top w:val="nil"/>
              <w:left w:val="nil"/>
              <w:bottom w:val="nil"/>
              <w:right w:val="nil"/>
            </w:tcBorders>
            <w:tcMar>
              <w:top w:w="100" w:type="dxa"/>
              <w:left w:w="100" w:type="dxa"/>
              <w:bottom w:w="100" w:type="dxa"/>
              <w:right w:w="100" w:type="dxa"/>
            </w:tcMar>
          </w:tcPr>
          <w:p w14:paraId="15F2579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87.3</w:t>
            </w:r>
          </w:p>
        </w:tc>
        <w:tc>
          <w:tcPr>
            <w:tcW w:w="930" w:type="dxa"/>
            <w:tcBorders>
              <w:top w:val="nil"/>
              <w:left w:val="nil"/>
              <w:bottom w:val="nil"/>
              <w:right w:val="nil"/>
            </w:tcBorders>
            <w:tcMar>
              <w:top w:w="100" w:type="dxa"/>
              <w:left w:w="100" w:type="dxa"/>
              <w:bottom w:w="100" w:type="dxa"/>
              <w:right w:w="100" w:type="dxa"/>
            </w:tcMar>
          </w:tcPr>
          <w:p w14:paraId="0D1686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80.3</w:t>
            </w:r>
          </w:p>
        </w:tc>
        <w:tc>
          <w:tcPr>
            <w:tcW w:w="990" w:type="dxa"/>
            <w:tcBorders>
              <w:top w:val="nil"/>
              <w:left w:val="nil"/>
              <w:bottom w:val="nil"/>
              <w:right w:val="nil"/>
            </w:tcBorders>
            <w:tcMar>
              <w:top w:w="100" w:type="dxa"/>
              <w:left w:w="100" w:type="dxa"/>
              <w:bottom w:w="100" w:type="dxa"/>
              <w:right w:w="100" w:type="dxa"/>
            </w:tcMar>
          </w:tcPr>
          <w:p w14:paraId="342A56D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67.7</w:t>
            </w:r>
          </w:p>
        </w:tc>
        <w:tc>
          <w:tcPr>
            <w:tcW w:w="960" w:type="dxa"/>
            <w:tcBorders>
              <w:top w:val="nil"/>
              <w:left w:val="nil"/>
              <w:bottom w:val="nil"/>
              <w:right w:val="nil"/>
            </w:tcBorders>
            <w:tcMar>
              <w:top w:w="100" w:type="dxa"/>
              <w:left w:w="100" w:type="dxa"/>
              <w:bottom w:w="100" w:type="dxa"/>
              <w:right w:w="100" w:type="dxa"/>
            </w:tcMar>
          </w:tcPr>
          <w:p w14:paraId="57534CE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83.9</w:t>
            </w:r>
          </w:p>
        </w:tc>
      </w:tr>
      <w:tr w:rsidR="005845EE" w:rsidRPr="005845EE" w14:paraId="5A4592D3" w14:textId="77777777" w:rsidTr="00DD48B7">
        <w:tc>
          <w:tcPr>
            <w:tcW w:w="1515" w:type="dxa"/>
            <w:vMerge/>
            <w:tcBorders>
              <w:top w:val="single" w:sz="4" w:space="0" w:color="000000"/>
              <w:left w:val="nil"/>
              <w:bottom w:val="single" w:sz="4" w:space="0" w:color="000000"/>
              <w:right w:val="nil"/>
            </w:tcBorders>
            <w:shd w:val="clear" w:color="auto" w:fill="FFFFFF"/>
            <w:vAlign w:val="center"/>
          </w:tcPr>
          <w:p w14:paraId="4A9D6AC3" w14:textId="77777777" w:rsidR="002A302E" w:rsidRPr="005845EE" w:rsidRDefault="002A302E" w:rsidP="002A302E">
            <w:pPr>
              <w:rPr>
                <w:rFonts w:ascii="Arial" w:hAnsi="Arial" w:cs="Arial"/>
                <w:color w:val="000000" w:themeColor="text1"/>
              </w:rPr>
            </w:pPr>
          </w:p>
        </w:tc>
        <w:tc>
          <w:tcPr>
            <w:tcW w:w="1020" w:type="dxa"/>
            <w:tcBorders>
              <w:top w:val="nil"/>
              <w:left w:val="nil"/>
              <w:bottom w:val="single" w:sz="4" w:space="0" w:color="000000"/>
              <w:right w:val="nil"/>
            </w:tcBorders>
            <w:shd w:val="clear" w:color="auto" w:fill="FFFFFF"/>
            <w:vAlign w:val="center"/>
          </w:tcPr>
          <w:p w14:paraId="141587D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Rural</w:t>
            </w:r>
          </w:p>
        </w:tc>
        <w:tc>
          <w:tcPr>
            <w:tcW w:w="1665" w:type="dxa"/>
            <w:tcBorders>
              <w:top w:val="nil"/>
              <w:left w:val="nil"/>
              <w:bottom w:val="single" w:sz="4" w:space="0" w:color="000000"/>
              <w:right w:val="nil"/>
            </w:tcBorders>
            <w:tcMar>
              <w:top w:w="100" w:type="dxa"/>
              <w:left w:w="100" w:type="dxa"/>
              <w:bottom w:w="100" w:type="dxa"/>
              <w:right w:w="100" w:type="dxa"/>
            </w:tcMar>
          </w:tcPr>
          <w:p w14:paraId="190A1F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87.4</w:t>
            </w:r>
          </w:p>
        </w:tc>
        <w:tc>
          <w:tcPr>
            <w:tcW w:w="1095" w:type="dxa"/>
            <w:tcBorders>
              <w:top w:val="nil"/>
              <w:left w:val="nil"/>
              <w:bottom w:val="single" w:sz="4" w:space="0" w:color="000000"/>
              <w:right w:val="nil"/>
            </w:tcBorders>
            <w:tcMar>
              <w:top w:w="100" w:type="dxa"/>
              <w:left w:w="100" w:type="dxa"/>
              <w:bottom w:w="100" w:type="dxa"/>
              <w:right w:w="100" w:type="dxa"/>
            </w:tcMar>
          </w:tcPr>
          <w:p w14:paraId="345404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91.9</w:t>
            </w:r>
          </w:p>
        </w:tc>
        <w:tc>
          <w:tcPr>
            <w:tcW w:w="930" w:type="dxa"/>
            <w:tcBorders>
              <w:top w:val="nil"/>
              <w:left w:val="nil"/>
              <w:bottom w:val="single" w:sz="4" w:space="0" w:color="000000"/>
              <w:right w:val="nil"/>
            </w:tcBorders>
            <w:tcMar>
              <w:top w:w="100" w:type="dxa"/>
              <w:left w:w="100" w:type="dxa"/>
              <w:bottom w:w="100" w:type="dxa"/>
              <w:right w:w="100" w:type="dxa"/>
            </w:tcMar>
          </w:tcPr>
          <w:p w14:paraId="1631805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92.4</w:t>
            </w:r>
          </w:p>
        </w:tc>
        <w:tc>
          <w:tcPr>
            <w:tcW w:w="990" w:type="dxa"/>
            <w:tcBorders>
              <w:top w:val="nil"/>
              <w:left w:val="nil"/>
              <w:bottom w:val="single" w:sz="4" w:space="0" w:color="000000"/>
              <w:right w:val="nil"/>
            </w:tcBorders>
            <w:tcMar>
              <w:top w:w="100" w:type="dxa"/>
              <w:left w:w="100" w:type="dxa"/>
              <w:bottom w:w="100" w:type="dxa"/>
              <w:right w:w="100" w:type="dxa"/>
            </w:tcMar>
          </w:tcPr>
          <w:p w14:paraId="0414D6A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83.2</w:t>
            </w:r>
          </w:p>
        </w:tc>
        <w:tc>
          <w:tcPr>
            <w:tcW w:w="960" w:type="dxa"/>
            <w:tcBorders>
              <w:top w:val="nil"/>
              <w:left w:val="nil"/>
              <w:bottom w:val="single" w:sz="4" w:space="0" w:color="000000"/>
              <w:right w:val="nil"/>
            </w:tcBorders>
            <w:tcMar>
              <w:top w:w="100" w:type="dxa"/>
              <w:left w:w="100" w:type="dxa"/>
              <w:bottom w:w="100" w:type="dxa"/>
              <w:right w:w="100" w:type="dxa"/>
            </w:tcMar>
          </w:tcPr>
          <w:p w14:paraId="2E7BB11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88.7</w:t>
            </w:r>
          </w:p>
        </w:tc>
      </w:tr>
      <w:tr w:rsidR="005845EE" w:rsidRPr="005845EE" w14:paraId="2D34A076" w14:textId="77777777" w:rsidTr="00DD48B7">
        <w:trPr>
          <w:trHeight w:val="370"/>
        </w:trPr>
        <w:tc>
          <w:tcPr>
            <w:tcW w:w="1515" w:type="dxa"/>
            <w:vMerge w:val="restart"/>
            <w:tcBorders>
              <w:top w:val="nil"/>
              <w:left w:val="nil"/>
              <w:bottom w:val="single" w:sz="4" w:space="0" w:color="000000"/>
              <w:right w:val="nil"/>
            </w:tcBorders>
            <w:shd w:val="clear" w:color="auto" w:fill="FFFFFF"/>
            <w:vAlign w:val="center"/>
          </w:tcPr>
          <w:p w14:paraId="3A1E8F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afiliada al SIS</w:t>
            </w:r>
          </w:p>
        </w:tc>
        <w:tc>
          <w:tcPr>
            <w:tcW w:w="1020" w:type="dxa"/>
            <w:tcBorders>
              <w:top w:val="nil"/>
              <w:left w:val="nil"/>
              <w:bottom w:val="nil"/>
              <w:right w:val="nil"/>
            </w:tcBorders>
            <w:shd w:val="clear" w:color="auto" w:fill="FFFFFF"/>
            <w:vAlign w:val="center"/>
          </w:tcPr>
          <w:p w14:paraId="4180966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Perú</w:t>
            </w:r>
          </w:p>
        </w:tc>
        <w:tc>
          <w:tcPr>
            <w:tcW w:w="1665" w:type="dxa"/>
            <w:tcBorders>
              <w:top w:val="single" w:sz="4" w:space="0" w:color="000000"/>
              <w:left w:val="nil"/>
              <w:bottom w:val="nil"/>
              <w:right w:val="nil"/>
            </w:tcBorders>
            <w:tcMar>
              <w:top w:w="100" w:type="dxa"/>
              <w:left w:w="100" w:type="dxa"/>
              <w:bottom w:w="100" w:type="dxa"/>
              <w:right w:w="100" w:type="dxa"/>
            </w:tcMar>
          </w:tcPr>
          <w:p w14:paraId="7D17A85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51.5</w:t>
            </w:r>
          </w:p>
        </w:tc>
        <w:tc>
          <w:tcPr>
            <w:tcW w:w="1095" w:type="dxa"/>
            <w:tcBorders>
              <w:top w:val="single" w:sz="4" w:space="0" w:color="000000"/>
              <w:left w:val="nil"/>
              <w:bottom w:val="nil"/>
              <w:right w:val="nil"/>
            </w:tcBorders>
            <w:tcMar>
              <w:top w:w="100" w:type="dxa"/>
              <w:left w:w="100" w:type="dxa"/>
              <w:bottom w:w="100" w:type="dxa"/>
              <w:right w:w="100" w:type="dxa"/>
            </w:tcMar>
          </w:tcPr>
          <w:p w14:paraId="0FA1FC2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66.8</w:t>
            </w:r>
          </w:p>
        </w:tc>
        <w:tc>
          <w:tcPr>
            <w:tcW w:w="930" w:type="dxa"/>
            <w:tcBorders>
              <w:top w:val="single" w:sz="4" w:space="0" w:color="000000"/>
              <w:left w:val="nil"/>
              <w:bottom w:val="nil"/>
              <w:right w:val="nil"/>
            </w:tcBorders>
            <w:tcMar>
              <w:top w:w="100" w:type="dxa"/>
              <w:left w:w="100" w:type="dxa"/>
              <w:bottom w:w="100" w:type="dxa"/>
              <w:right w:w="100" w:type="dxa"/>
            </w:tcMar>
          </w:tcPr>
          <w:p w14:paraId="5453496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61.1</w:t>
            </w:r>
          </w:p>
        </w:tc>
        <w:tc>
          <w:tcPr>
            <w:tcW w:w="990" w:type="dxa"/>
            <w:tcBorders>
              <w:top w:val="single" w:sz="4" w:space="0" w:color="000000"/>
              <w:left w:val="nil"/>
              <w:bottom w:val="nil"/>
              <w:right w:val="nil"/>
            </w:tcBorders>
            <w:tcMar>
              <w:top w:w="100" w:type="dxa"/>
              <w:left w:w="100" w:type="dxa"/>
              <w:bottom w:w="100" w:type="dxa"/>
              <w:right w:w="100" w:type="dxa"/>
            </w:tcMar>
          </w:tcPr>
          <w:p w14:paraId="1A3390B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46.4</w:t>
            </w:r>
          </w:p>
        </w:tc>
        <w:tc>
          <w:tcPr>
            <w:tcW w:w="960" w:type="dxa"/>
            <w:tcBorders>
              <w:top w:val="single" w:sz="4" w:space="0" w:color="000000"/>
              <w:left w:val="nil"/>
              <w:bottom w:val="nil"/>
              <w:right w:val="nil"/>
            </w:tcBorders>
            <w:tcMar>
              <w:top w:w="100" w:type="dxa"/>
              <w:left w:w="100" w:type="dxa"/>
              <w:bottom w:w="100" w:type="dxa"/>
              <w:right w:w="100" w:type="dxa"/>
            </w:tcMar>
          </w:tcPr>
          <w:p w14:paraId="474495D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46.9</w:t>
            </w:r>
          </w:p>
        </w:tc>
      </w:tr>
      <w:tr w:rsidR="005845EE" w:rsidRPr="005845EE" w14:paraId="3634D79B" w14:textId="77777777" w:rsidTr="00DD48B7">
        <w:trPr>
          <w:trHeight w:val="370"/>
        </w:trPr>
        <w:tc>
          <w:tcPr>
            <w:tcW w:w="1515" w:type="dxa"/>
            <w:vMerge/>
            <w:tcBorders>
              <w:top w:val="nil"/>
              <w:left w:val="nil"/>
              <w:bottom w:val="single" w:sz="4" w:space="0" w:color="000000"/>
              <w:right w:val="nil"/>
            </w:tcBorders>
            <w:shd w:val="clear" w:color="auto" w:fill="FFFFFF"/>
            <w:vAlign w:val="center"/>
          </w:tcPr>
          <w:p w14:paraId="56FC9C6B" w14:textId="77777777" w:rsidR="002A302E" w:rsidRPr="005845EE" w:rsidRDefault="002A302E" w:rsidP="002A302E">
            <w:pPr>
              <w:rPr>
                <w:rFonts w:ascii="Arial" w:hAnsi="Arial" w:cs="Arial"/>
                <w:color w:val="000000" w:themeColor="text1"/>
              </w:rPr>
            </w:pPr>
          </w:p>
        </w:tc>
        <w:tc>
          <w:tcPr>
            <w:tcW w:w="1020" w:type="dxa"/>
            <w:tcBorders>
              <w:top w:val="nil"/>
              <w:left w:val="nil"/>
              <w:bottom w:val="nil"/>
              <w:right w:val="nil"/>
            </w:tcBorders>
            <w:shd w:val="clear" w:color="auto" w:fill="FFFFFF"/>
            <w:vAlign w:val="center"/>
          </w:tcPr>
          <w:p w14:paraId="34098E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Urbano</w:t>
            </w:r>
          </w:p>
        </w:tc>
        <w:tc>
          <w:tcPr>
            <w:tcW w:w="1665" w:type="dxa"/>
            <w:tcBorders>
              <w:top w:val="nil"/>
              <w:left w:val="nil"/>
              <w:bottom w:val="nil"/>
              <w:right w:val="nil"/>
            </w:tcBorders>
            <w:tcMar>
              <w:top w:w="100" w:type="dxa"/>
              <w:left w:w="100" w:type="dxa"/>
              <w:bottom w:w="100" w:type="dxa"/>
              <w:right w:w="100" w:type="dxa"/>
            </w:tcMar>
          </w:tcPr>
          <w:p w14:paraId="6DB1CDE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43.6</w:t>
            </w:r>
          </w:p>
        </w:tc>
        <w:tc>
          <w:tcPr>
            <w:tcW w:w="1095" w:type="dxa"/>
            <w:tcBorders>
              <w:top w:val="nil"/>
              <w:left w:val="nil"/>
              <w:bottom w:val="nil"/>
              <w:right w:val="nil"/>
            </w:tcBorders>
            <w:tcMar>
              <w:top w:w="100" w:type="dxa"/>
              <w:left w:w="100" w:type="dxa"/>
              <w:bottom w:w="100" w:type="dxa"/>
              <w:right w:w="100" w:type="dxa"/>
            </w:tcMar>
          </w:tcPr>
          <w:p w14:paraId="59358DE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61</w:t>
            </w:r>
          </w:p>
        </w:tc>
        <w:tc>
          <w:tcPr>
            <w:tcW w:w="930" w:type="dxa"/>
            <w:tcBorders>
              <w:top w:val="nil"/>
              <w:left w:val="nil"/>
              <w:bottom w:val="nil"/>
              <w:right w:val="nil"/>
            </w:tcBorders>
            <w:tcMar>
              <w:top w:w="100" w:type="dxa"/>
              <w:left w:w="100" w:type="dxa"/>
              <w:bottom w:w="100" w:type="dxa"/>
              <w:right w:w="100" w:type="dxa"/>
            </w:tcMar>
          </w:tcPr>
          <w:p w14:paraId="7690E4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52</w:t>
            </w:r>
          </w:p>
        </w:tc>
        <w:tc>
          <w:tcPr>
            <w:tcW w:w="990" w:type="dxa"/>
            <w:tcBorders>
              <w:top w:val="nil"/>
              <w:left w:val="nil"/>
              <w:bottom w:val="nil"/>
              <w:right w:val="nil"/>
            </w:tcBorders>
            <w:tcMar>
              <w:top w:w="100" w:type="dxa"/>
              <w:left w:w="100" w:type="dxa"/>
              <w:bottom w:w="100" w:type="dxa"/>
              <w:right w:w="100" w:type="dxa"/>
            </w:tcMar>
          </w:tcPr>
          <w:p w14:paraId="2FAC33E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39.3</w:t>
            </w:r>
          </w:p>
        </w:tc>
        <w:tc>
          <w:tcPr>
            <w:tcW w:w="960" w:type="dxa"/>
            <w:tcBorders>
              <w:top w:val="nil"/>
              <w:left w:val="nil"/>
              <w:bottom w:val="nil"/>
              <w:right w:val="nil"/>
            </w:tcBorders>
            <w:tcMar>
              <w:top w:w="100" w:type="dxa"/>
              <w:left w:w="100" w:type="dxa"/>
              <w:bottom w:w="100" w:type="dxa"/>
              <w:right w:w="100" w:type="dxa"/>
            </w:tcMar>
          </w:tcPr>
          <w:p w14:paraId="7C5078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38.2</w:t>
            </w:r>
          </w:p>
        </w:tc>
      </w:tr>
      <w:tr w:rsidR="005845EE" w:rsidRPr="005845EE" w14:paraId="362E9938" w14:textId="77777777" w:rsidTr="00DD48B7">
        <w:trPr>
          <w:trHeight w:val="370"/>
        </w:trPr>
        <w:tc>
          <w:tcPr>
            <w:tcW w:w="1515" w:type="dxa"/>
            <w:vMerge/>
            <w:tcBorders>
              <w:top w:val="nil"/>
              <w:left w:val="nil"/>
              <w:bottom w:val="single" w:sz="4" w:space="0" w:color="000000"/>
              <w:right w:val="nil"/>
            </w:tcBorders>
            <w:shd w:val="clear" w:color="auto" w:fill="FFFFFF"/>
            <w:vAlign w:val="center"/>
          </w:tcPr>
          <w:p w14:paraId="24403358" w14:textId="77777777" w:rsidR="002A302E" w:rsidRPr="005845EE" w:rsidRDefault="002A302E" w:rsidP="002A302E">
            <w:pPr>
              <w:rPr>
                <w:rFonts w:ascii="Arial" w:hAnsi="Arial" w:cs="Arial"/>
                <w:color w:val="000000" w:themeColor="text1"/>
              </w:rPr>
            </w:pPr>
          </w:p>
        </w:tc>
        <w:tc>
          <w:tcPr>
            <w:tcW w:w="1020" w:type="dxa"/>
            <w:tcBorders>
              <w:top w:val="nil"/>
              <w:left w:val="nil"/>
              <w:bottom w:val="single" w:sz="4" w:space="0" w:color="000000"/>
              <w:right w:val="nil"/>
            </w:tcBorders>
            <w:shd w:val="clear" w:color="auto" w:fill="FFFFFF"/>
            <w:vAlign w:val="center"/>
          </w:tcPr>
          <w:p w14:paraId="4DFE8F3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Rural</w:t>
            </w:r>
          </w:p>
        </w:tc>
        <w:tc>
          <w:tcPr>
            <w:tcW w:w="1665" w:type="dxa"/>
            <w:tcBorders>
              <w:top w:val="nil"/>
              <w:left w:val="nil"/>
              <w:bottom w:val="single" w:sz="4" w:space="0" w:color="000000"/>
              <w:right w:val="nil"/>
            </w:tcBorders>
            <w:tcMar>
              <w:top w:w="100" w:type="dxa"/>
              <w:left w:w="100" w:type="dxa"/>
              <w:bottom w:w="100" w:type="dxa"/>
              <w:right w:w="100" w:type="dxa"/>
            </w:tcMar>
          </w:tcPr>
          <w:p w14:paraId="39C9C9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81.5</w:t>
            </w:r>
          </w:p>
        </w:tc>
        <w:tc>
          <w:tcPr>
            <w:tcW w:w="1095" w:type="dxa"/>
            <w:tcBorders>
              <w:top w:val="nil"/>
              <w:left w:val="nil"/>
              <w:bottom w:val="single" w:sz="4" w:space="0" w:color="000000"/>
              <w:right w:val="nil"/>
            </w:tcBorders>
            <w:tcMar>
              <w:top w:w="100" w:type="dxa"/>
              <w:left w:w="100" w:type="dxa"/>
              <w:bottom w:w="100" w:type="dxa"/>
              <w:right w:w="100" w:type="dxa"/>
            </w:tcMar>
          </w:tcPr>
          <w:p w14:paraId="0D4762B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87</w:t>
            </w:r>
          </w:p>
        </w:tc>
        <w:tc>
          <w:tcPr>
            <w:tcW w:w="930" w:type="dxa"/>
            <w:tcBorders>
              <w:top w:val="nil"/>
              <w:left w:val="nil"/>
              <w:bottom w:val="single" w:sz="4" w:space="0" w:color="000000"/>
              <w:right w:val="nil"/>
            </w:tcBorders>
            <w:tcMar>
              <w:top w:w="100" w:type="dxa"/>
              <w:left w:w="100" w:type="dxa"/>
              <w:bottom w:w="100" w:type="dxa"/>
              <w:right w:w="100" w:type="dxa"/>
            </w:tcMar>
          </w:tcPr>
          <w:p w14:paraId="06A2336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87.8</w:t>
            </w:r>
          </w:p>
        </w:tc>
        <w:tc>
          <w:tcPr>
            <w:tcW w:w="990" w:type="dxa"/>
            <w:tcBorders>
              <w:top w:val="nil"/>
              <w:left w:val="nil"/>
              <w:bottom w:val="single" w:sz="4" w:space="0" w:color="000000"/>
              <w:right w:val="nil"/>
            </w:tcBorders>
            <w:tcMar>
              <w:top w:w="100" w:type="dxa"/>
              <w:left w:w="100" w:type="dxa"/>
              <w:bottom w:w="100" w:type="dxa"/>
              <w:right w:w="100" w:type="dxa"/>
            </w:tcMar>
          </w:tcPr>
          <w:p w14:paraId="179A25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77.3</w:t>
            </w:r>
          </w:p>
        </w:tc>
        <w:tc>
          <w:tcPr>
            <w:tcW w:w="960" w:type="dxa"/>
            <w:tcBorders>
              <w:top w:val="nil"/>
              <w:left w:val="nil"/>
              <w:bottom w:val="single" w:sz="4" w:space="0" w:color="000000"/>
              <w:right w:val="nil"/>
            </w:tcBorders>
            <w:tcMar>
              <w:top w:w="100" w:type="dxa"/>
              <w:left w:w="100" w:type="dxa"/>
              <w:bottom w:w="100" w:type="dxa"/>
              <w:right w:w="100" w:type="dxa"/>
            </w:tcMar>
          </w:tcPr>
          <w:p w14:paraId="0FAE8B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80</w:t>
            </w:r>
          </w:p>
        </w:tc>
      </w:tr>
      <w:tr w:rsidR="005845EE" w:rsidRPr="005845EE" w14:paraId="45181506" w14:textId="77777777" w:rsidTr="00DD48B7">
        <w:trPr>
          <w:trHeight w:val="370"/>
        </w:trPr>
        <w:tc>
          <w:tcPr>
            <w:tcW w:w="1515" w:type="dxa"/>
            <w:vMerge w:val="restart"/>
            <w:tcBorders>
              <w:top w:val="nil"/>
              <w:left w:val="nil"/>
              <w:bottom w:val="single" w:sz="4" w:space="0" w:color="000000"/>
              <w:right w:val="nil"/>
            </w:tcBorders>
            <w:shd w:val="clear" w:color="auto" w:fill="FFFFFF"/>
            <w:vAlign w:val="center"/>
          </w:tcPr>
          <w:p w14:paraId="34B8C00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afiliada a ESSALUD</w:t>
            </w:r>
          </w:p>
        </w:tc>
        <w:tc>
          <w:tcPr>
            <w:tcW w:w="1020" w:type="dxa"/>
            <w:tcBorders>
              <w:top w:val="nil"/>
              <w:left w:val="nil"/>
              <w:bottom w:val="nil"/>
              <w:right w:val="nil"/>
            </w:tcBorders>
            <w:shd w:val="clear" w:color="auto" w:fill="FFFFFF"/>
            <w:vAlign w:val="center"/>
          </w:tcPr>
          <w:p w14:paraId="2EAAA4D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Perú</w:t>
            </w:r>
          </w:p>
        </w:tc>
        <w:tc>
          <w:tcPr>
            <w:tcW w:w="1665" w:type="dxa"/>
            <w:tcBorders>
              <w:top w:val="single" w:sz="4" w:space="0" w:color="000000"/>
              <w:left w:val="nil"/>
              <w:bottom w:val="nil"/>
              <w:right w:val="nil"/>
            </w:tcBorders>
            <w:tcMar>
              <w:top w:w="100" w:type="dxa"/>
              <w:left w:w="100" w:type="dxa"/>
              <w:bottom w:w="100" w:type="dxa"/>
              <w:right w:w="100" w:type="dxa"/>
            </w:tcMar>
          </w:tcPr>
          <w:p w14:paraId="63832B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23.5</w:t>
            </w:r>
          </w:p>
        </w:tc>
        <w:tc>
          <w:tcPr>
            <w:tcW w:w="1095" w:type="dxa"/>
            <w:tcBorders>
              <w:top w:val="single" w:sz="4" w:space="0" w:color="000000"/>
              <w:left w:val="nil"/>
              <w:bottom w:val="nil"/>
              <w:right w:val="nil"/>
            </w:tcBorders>
            <w:tcMar>
              <w:top w:w="100" w:type="dxa"/>
              <w:left w:w="100" w:type="dxa"/>
              <w:bottom w:w="100" w:type="dxa"/>
              <w:right w:w="100" w:type="dxa"/>
            </w:tcMar>
          </w:tcPr>
          <w:p w14:paraId="3A32DF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20.7</w:t>
            </w:r>
          </w:p>
        </w:tc>
        <w:tc>
          <w:tcPr>
            <w:tcW w:w="930" w:type="dxa"/>
            <w:tcBorders>
              <w:top w:val="single" w:sz="4" w:space="0" w:color="000000"/>
              <w:left w:val="nil"/>
              <w:bottom w:val="nil"/>
              <w:right w:val="nil"/>
            </w:tcBorders>
            <w:tcMar>
              <w:top w:w="100" w:type="dxa"/>
              <w:left w:w="100" w:type="dxa"/>
              <w:bottom w:w="100" w:type="dxa"/>
              <w:right w:w="100" w:type="dxa"/>
            </w:tcMar>
          </w:tcPr>
          <w:p w14:paraId="4CB9429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21</w:t>
            </w:r>
          </w:p>
        </w:tc>
        <w:tc>
          <w:tcPr>
            <w:tcW w:w="990" w:type="dxa"/>
            <w:tcBorders>
              <w:top w:val="single" w:sz="4" w:space="0" w:color="000000"/>
              <w:left w:val="nil"/>
              <w:bottom w:val="nil"/>
              <w:right w:val="nil"/>
            </w:tcBorders>
            <w:tcMar>
              <w:top w:w="100" w:type="dxa"/>
              <w:left w:w="100" w:type="dxa"/>
              <w:bottom w:w="100" w:type="dxa"/>
              <w:right w:w="100" w:type="dxa"/>
            </w:tcMar>
          </w:tcPr>
          <w:p w14:paraId="7A3D137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21.7</w:t>
            </w:r>
          </w:p>
        </w:tc>
        <w:tc>
          <w:tcPr>
            <w:tcW w:w="960" w:type="dxa"/>
            <w:tcBorders>
              <w:top w:val="single" w:sz="4" w:space="0" w:color="000000"/>
              <w:left w:val="nil"/>
              <w:bottom w:val="nil"/>
              <w:right w:val="nil"/>
            </w:tcBorders>
            <w:tcMar>
              <w:top w:w="100" w:type="dxa"/>
              <w:left w:w="100" w:type="dxa"/>
              <w:bottom w:w="100" w:type="dxa"/>
              <w:right w:w="100" w:type="dxa"/>
            </w:tcMar>
          </w:tcPr>
          <w:p w14:paraId="1420B04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35.4</w:t>
            </w:r>
          </w:p>
        </w:tc>
      </w:tr>
      <w:tr w:rsidR="005845EE" w:rsidRPr="005845EE" w14:paraId="7FB937F3" w14:textId="77777777" w:rsidTr="00DD48B7">
        <w:trPr>
          <w:trHeight w:val="370"/>
        </w:trPr>
        <w:tc>
          <w:tcPr>
            <w:tcW w:w="1515" w:type="dxa"/>
            <w:vMerge/>
            <w:tcBorders>
              <w:top w:val="nil"/>
              <w:left w:val="nil"/>
              <w:bottom w:val="single" w:sz="4" w:space="0" w:color="000000"/>
              <w:right w:val="nil"/>
            </w:tcBorders>
            <w:shd w:val="clear" w:color="auto" w:fill="FFFFFF"/>
            <w:vAlign w:val="center"/>
          </w:tcPr>
          <w:p w14:paraId="47EB509C" w14:textId="77777777" w:rsidR="002A302E" w:rsidRPr="005845EE" w:rsidRDefault="002A302E" w:rsidP="002A302E">
            <w:pPr>
              <w:rPr>
                <w:rFonts w:ascii="Arial" w:hAnsi="Arial" w:cs="Arial"/>
                <w:color w:val="000000" w:themeColor="text1"/>
              </w:rPr>
            </w:pPr>
          </w:p>
        </w:tc>
        <w:tc>
          <w:tcPr>
            <w:tcW w:w="1020" w:type="dxa"/>
            <w:tcBorders>
              <w:top w:val="nil"/>
              <w:left w:val="nil"/>
              <w:bottom w:val="nil"/>
              <w:right w:val="nil"/>
            </w:tcBorders>
            <w:shd w:val="clear" w:color="auto" w:fill="FFFFFF"/>
            <w:vAlign w:val="center"/>
          </w:tcPr>
          <w:p w14:paraId="29804AD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Urbano</w:t>
            </w:r>
          </w:p>
        </w:tc>
        <w:tc>
          <w:tcPr>
            <w:tcW w:w="1665" w:type="dxa"/>
            <w:tcBorders>
              <w:top w:val="nil"/>
              <w:left w:val="nil"/>
              <w:bottom w:val="nil"/>
              <w:right w:val="nil"/>
            </w:tcBorders>
            <w:tcMar>
              <w:top w:w="100" w:type="dxa"/>
              <w:left w:w="100" w:type="dxa"/>
              <w:bottom w:w="100" w:type="dxa"/>
              <w:right w:w="100" w:type="dxa"/>
            </w:tcMar>
          </w:tcPr>
          <w:p w14:paraId="39C2D4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28.2</w:t>
            </w:r>
          </w:p>
        </w:tc>
        <w:tc>
          <w:tcPr>
            <w:tcW w:w="1095" w:type="dxa"/>
            <w:tcBorders>
              <w:top w:val="nil"/>
              <w:left w:val="nil"/>
              <w:bottom w:val="nil"/>
              <w:right w:val="nil"/>
            </w:tcBorders>
            <w:tcMar>
              <w:top w:w="100" w:type="dxa"/>
              <w:left w:w="100" w:type="dxa"/>
              <w:bottom w:w="100" w:type="dxa"/>
              <w:right w:w="100" w:type="dxa"/>
            </w:tcMar>
          </w:tcPr>
          <w:p w14:paraId="02686C4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25.3</w:t>
            </w:r>
          </w:p>
        </w:tc>
        <w:tc>
          <w:tcPr>
            <w:tcW w:w="930" w:type="dxa"/>
            <w:tcBorders>
              <w:top w:val="nil"/>
              <w:left w:val="nil"/>
              <w:bottom w:val="nil"/>
              <w:right w:val="nil"/>
            </w:tcBorders>
            <w:tcMar>
              <w:top w:w="100" w:type="dxa"/>
              <w:left w:w="100" w:type="dxa"/>
              <w:bottom w:w="100" w:type="dxa"/>
              <w:right w:w="100" w:type="dxa"/>
            </w:tcMar>
          </w:tcPr>
          <w:p w14:paraId="7B0F48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26.6</w:t>
            </w:r>
          </w:p>
        </w:tc>
        <w:tc>
          <w:tcPr>
            <w:tcW w:w="990" w:type="dxa"/>
            <w:tcBorders>
              <w:top w:val="nil"/>
              <w:left w:val="nil"/>
              <w:bottom w:val="nil"/>
              <w:right w:val="nil"/>
            </w:tcBorders>
            <w:tcMar>
              <w:top w:w="100" w:type="dxa"/>
              <w:left w:w="100" w:type="dxa"/>
              <w:bottom w:w="100" w:type="dxa"/>
              <w:right w:w="100" w:type="dxa"/>
            </w:tcMar>
          </w:tcPr>
          <w:p w14:paraId="146F36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25.4</w:t>
            </w:r>
          </w:p>
        </w:tc>
        <w:tc>
          <w:tcPr>
            <w:tcW w:w="960" w:type="dxa"/>
            <w:tcBorders>
              <w:top w:val="nil"/>
              <w:left w:val="nil"/>
              <w:bottom w:val="nil"/>
              <w:right w:val="nil"/>
            </w:tcBorders>
            <w:tcMar>
              <w:top w:w="100" w:type="dxa"/>
              <w:left w:w="100" w:type="dxa"/>
              <w:bottom w:w="100" w:type="dxa"/>
              <w:right w:w="100" w:type="dxa"/>
            </w:tcMar>
          </w:tcPr>
          <w:p w14:paraId="097C46E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42.6</w:t>
            </w:r>
          </w:p>
        </w:tc>
      </w:tr>
      <w:tr w:rsidR="005845EE" w:rsidRPr="005845EE" w14:paraId="4B30AEB6" w14:textId="77777777" w:rsidTr="00DD48B7">
        <w:trPr>
          <w:trHeight w:val="370"/>
        </w:trPr>
        <w:tc>
          <w:tcPr>
            <w:tcW w:w="1515" w:type="dxa"/>
            <w:vMerge/>
            <w:tcBorders>
              <w:top w:val="nil"/>
              <w:left w:val="nil"/>
              <w:bottom w:val="single" w:sz="4" w:space="0" w:color="000000"/>
              <w:right w:val="nil"/>
            </w:tcBorders>
            <w:shd w:val="clear" w:color="auto" w:fill="FFFFFF"/>
            <w:vAlign w:val="center"/>
          </w:tcPr>
          <w:p w14:paraId="7FA46746" w14:textId="77777777" w:rsidR="002A302E" w:rsidRPr="005845EE" w:rsidRDefault="002A302E" w:rsidP="002A302E">
            <w:pPr>
              <w:rPr>
                <w:rFonts w:ascii="Arial" w:hAnsi="Arial" w:cs="Arial"/>
                <w:color w:val="000000" w:themeColor="text1"/>
              </w:rPr>
            </w:pPr>
          </w:p>
        </w:tc>
        <w:tc>
          <w:tcPr>
            <w:tcW w:w="1020" w:type="dxa"/>
            <w:tcBorders>
              <w:top w:val="nil"/>
              <w:left w:val="nil"/>
              <w:bottom w:val="single" w:sz="4" w:space="0" w:color="000000"/>
              <w:right w:val="nil"/>
            </w:tcBorders>
            <w:shd w:val="clear" w:color="auto" w:fill="FFFFFF"/>
            <w:vAlign w:val="center"/>
          </w:tcPr>
          <w:p w14:paraId="611AEE5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Rural</w:t>
            </w:r>
          </w:p>
        </w:tc>
        <w:tc>
          <w:tcPr>
            <w:tcW w:w="1665" w:type="dxa"/>
            <w:tcBorders>
              <w:top w:val="nil"/>
              <w:left w:val="nil"/>
              <w:bottom w:val="single" w:sz="4" w:space="0" w:color="000000"/>
              <w:right w:val="nil"/>
            </w:tcBorders>
            <w:tcMar>
              <w:top w:w="100" w:type="dxa"/>
              <w:left w:w="100" w:type="dxa"/>
              <w:bottom w:w="100" w:type="dxa"/>
              <w:right w:w="100" w:type="dxa"/>
            </w:tcMar>
          </w:tcPr>
          <w:p w14:paraId="6135D6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5.6</w:t>
            </w:r>
          </w:p>
        </w:tc>
        <w:tc>
          <w:tcPr>
            <w:tcW w:w="1095" w:type="dxa"/>
            <w:tcBorders>
              <w:top w:val="nil"/>
              <w:left w:val="nil"/>
              <w:bottom w:val="single" w:sz="4" w:space="0" w:color="000000"/>
              <w:right w:val="nil"/>
            </w:tcBorders>
            <w:tcMar>
              <w:top w:w="100" w:type="dxa"/>
              <w:left w:w="100" w:type="dxa"/>
              <w:bottom w:w="100" w:type="dxa"/>
              <w:right w:w="100" w:type="dxa"/>
            </w:tcMar>
          </w:tcPr>
          <w:p w14:paraId="697D1DA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4.8</w:t>
            </w:r>
          </w:p>
        </w:tc>
        <w:tc>
          <w:tcPr>
            <w:tcW w:w="930" w:type="dxa"/>
            <w:tcBorders>
              <w:top w:val="nil"/>
              <w:left w:val="nil"/>
              <w:bottom w:val="single" w:sz="4" w:space="0" w:color="000000"/>
              <w:right w:val="nil"/>
            </w:tcBorders>
            <w:tcMar>
              <w:top w:w="100" w:type="dxa"/>
              <w:left w:w="100" w:type="dxa"/>
              <w:bottom w:w="100" w:type="dxa"/>
              <w:right w:w="100" w:type="dxa"/>
            </w:tcMar>
          </w:tcPr>
          <w:p w14:paraId="7FE690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4.6</w:t>
            </w:r>
          </w:p>
        </w:tc>
        <w:tc>
          <w:tcPr>
            <w:tcW w:w="990" w:type="dxa"/>
            <w:tcBorders>
              <w:top w:val="nil"/>
              <w:left w:val="nil"/>
              <w:bottom w:val="single" w:sz="4" w:space="0" w:color="000000"/>
              <w:right w:val="nil"/>
            </w:tcBorders>
            <w:tcMar>
              <w:top w:w="100" w:type="dxa"/>
              <w:left w:w="100" w:type="dxa"/>
              <w:bottom w:w="100" w:type="dxa"/>
              <w:right w:w="100" w:type="dxa"/>
            </w:tcMar>
          </w:tcPr>
          <w:p w14:paraId="4B31A9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5.6</w:t>
            </w:r>
          </w:p>
        </w:tc>
        <w:tc>
          <w:tcPr>
            <w:tcW w:w="960" w:type="dxa"/>
            <w:tcBorders>
              <w:top w:val="nil"/>
              <w:left w:val="nil"/>
              <w:bottom w:val="single" w:sz="4" w:space="0" w:color="000000"/>
              <w:right w:val="nil"/>
            </w:tcBorders>
            <w:tcMar>
              <w:top w:w="100" w:type="dxa"/>
              <w:left w:w="100" w:type="dxa"/>
              <w:bottom w:w="100" w:type="dxa"/>
              <w:right w:w="100" w:type="dxa"/>
            </w:tcMar>
          </w:tcPr>
          <w:p w14:paraId="4B34FF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8.1</w:t>
            </w:r>
          </w:p>
        </w:tc>
      </w:tr>
    </w:tbl>
    <w:p w14:paraId="25AB57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Fuente: ENAHO 2020. Elaboración propia</w:t>
      </w:r>
    </w:p>
    <w:p w14:paraId="3935A7DE" w14:textId="77777777" w:rsidR="002A302E" w:rsidRPr="005845EE" w:rsidRDefault="002A302E" w:rsidP="002A302E">
      <w:pPr>
        <w:rPr>
          <w:rFonts w:ascii="Arial" w:hAnsi="Arial" w:cs="Arial"/>
          <w:color w:val="000000" w:themeColor="text1"/>
        </w:rPr>
      </w:pPr>
    </w:p>
    <w:p w14:paraId="5A75B5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Según lo indicado en la tabla 3, el 77.1% de la población se encuentra afiliada a algún seguro de salud. Este indicador es de 74.4% en el área urbana y de 87.4% en el área rural. El alto porcentaje de afiliación en el área rural se explica, sobre todo, por la afiliación al Seguro Integral de Salud (SIS), que alcanza a 81.5%.</w:t>
      </w:r>
    </w:p>
    <w:p w14:paraId="70C8B439" w14:textId="77777777" w:rsidR="002A302E" w:rsidRPr="005845EE" w:rsidRDefault="002A302E" w:rsidP="002A302E">
      <w:pPr>
        <w:rPr>
          <w:rFonts w:ascii="Arial" w:hAnsi="Arial" w:cs="Arial"/>
          <w:color w:val="000000" w:themeColor="text1"/>
        </w:rPr>
      </w:pPr>
    </w:p>
    <w:p w14:paraId="5EB6D5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grupo de edad con mayor porcentaje de afiliación a algún seguro es la población de 5 años o menos, con 88.7%. Asimismo, este es el grupo de edad con mayor porcentaje de la población afiliada al SIS (63.9%). La población de 18 a 59 años es la que tiene el menor porcentaje de personas afiliadas (71.4%).</w:t>
      </w:r>
    </w:p>
    <w:p w14:paraId="27381D97" w14:textId="77777777" w:rsidR="002A302E" w:rsidRPr="005845EE" w:rsidRDefault="002A302E" w:rsidP="002A302E">
      <w:pPr>
        <w:rPr>
          <w:rFonts w:ascii="Arial" w:hAnsi="Arial" w:cs="Arial"/>
          <w:color w:val="000000" w:themeColor="text1"/>
        </w:rPr>
      </w:pPr>
    </w:p>
    <w:p w14:paraId="2ED3DF3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47.9% de la población se encuentra afiliada al SIS. La afiliación a este seguro es mayor en el área rural, donde asciende a 80.3%, mientras que en la zona urbana es solo de 39%. La afiliación a Essalud es de 26.8% a nivel nacional. En el área urbana es de 32.3% y en la rural, de 6.3%.</w:t>
      </w:r>
    </w:p>
    <w:p w14:paraId="1126B45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br w:type="page"/>
      </w:r>
    </w:p>
    <w:p w14:paraId="00BDCB55" w14:textId="3D20A39C" w:rsidR="002A302E" w:rsidRPr="005845EE" w:rsidRDefault="000A066A" w:rsidP="002A302E">
      <w:pPr>
        <w:rPr>
          <w:rFonts w:ascii="Arial" w:hAnsi="Arial" w:cs="Arial"/>
          <w:color w:val="000000" w:themeColor="text1"/>
        </w:rPr>
      </w:pPr>
      <w:r w:rsidRPr="005845EE">
        <w:rPr>
          <w:rFonts w:ascii="Arial" w:hAnsi="Arial" w:cs="Arial"/>
          <w:color w:val="000000" w:themeColor="text1"/>
        </w:rPr>
        <w:lastRenderedPageBreak/>
        <w:t>Tabla 2. Población que no tuvo acceso a un establecimiento de salud según grupo de edad y área geográfica. 2020 (Porcentaje)</w:t>
      </w:r>
    </w:p>
    <w:p w14:paraId="283169F2" w14:textId="77777777" w:rsidR="000A066A" w:rsidRPr="005845EE" w:rsidRDefault="000A066A" w:rsidP="002A302E">
      <w:pPr>
        <w:rPr>
          <w:rFonts w:ascii="Arial" w:hAnsi="Arial" w:cs="Arial"/>
          <w:color w:val="000000" w:themeColor="text1"/>
        </w:rPr>
      </w:pPr>
    </w:p>
    <w:tbl>
      <w:tblPr>
        <w:tblW w:w="7965" w:type="dxa"/>
        <w:jc w:val="center"/>
        <w:tblLayout w:type="fixed"/>
        <w:tblLook w:val="0400" w:firstRow="0" w:lastRow="0" w:firstColumn="0" w:lastColumn="0" w:noHBand="0" w:noVBand="1"/>
      </w:tblPr>
      <w:tblGrid>
        <w:gridCol w:w="1545"/>
        <w:gridCol w:w="1740"/>
        <w:gridCol w:w="1230"/>
        <w:gridCol w:w="1110"/>
        <w:gridCol w:w="1185"/>
        <w:gridCol w:w="1155"/>
      </w:tblGrid>
      <w:tr w:rsidR="005845EE" w:rsidRPr="005845EE" w14:paraId="305FAF92" w14:textId="77777777" w:rsidTr="00DD48B7">
        <w:trPr>
          <w:trHeight w:val="320"/>
          <w:jc w:val="center"/>
        </w:trPr>
        <w:tc>
          <w:tcPr>
            <w:tcW w:w="1545" w:type="dxa"/>
            <w:tcBorders>
              <w:top w:val="nil"/>
              <w:left w:val="nil"/>
              <w:bottom w:val="nil"/>
              <w:right w:val="nil"/>
            </w:tcBorders>
            <w:shd w:val="clear" w:color="auto" w:fill="FFFFFF"/>
            <w:vAlign w:val="center"/>
          </w:tcPr>
          <w:p w14:paraId="0C2E3C52" w14:textId="77777777" w:rsidR="002A302E" w:rsidRPr="005845EE" w:rsidRDefault="002A302E" w:rsidP="002A302E">
            <w:pPr>
              <w:rPr>
                <w:rFonts w:ascii="Arial" w:hAnsi="Arial" w:cs="Arial"/>
                <w:color w:val="000000" w:themeColor="text1"/>
              </w:rPr>
            </w:pPr>
          </w:p>
        </w:tc>
        <w:tc>
          <w:tcPr>
            <w:tcW w:w="1740" w:type="dxa"/>
            <w:vMerge w:val="restart"/>
            <w:tcBorders>
              <w:top w:val="single" w:sz="4" w:space="0" w:color="000000"/>
              <w:left w:val="nil"/>
              <w:bottom w:val="single" w:sz="4" w:space="0" w:color="000000"/>
              <w:right w:val="nil"/>
            </w:tcBorders>
            <w:shd w:val="clear" w:color="auto" w:fill="FFFFFF"/>
            <w:vAlign w:val="center"/>
          </w:tcPr>
          <w:p w14:paraId="64CCD1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total</w:t>
            </w:r>
          </w:p>
        </w:tc>
        <w:tc>
          <w:tcPr>
            <w:tcW w:w="4680" w:type="dxa"/>
            <w:gridSpan w:val="4"/>
            <w:tcBorders>
              <w:top w:val="single" w:sz="4" w:space="0" w:color="000000"/>
              <w:left w:val="nil"/>
              <w:bottom w:val="single" w:sz="4" w:space="0" w:color="000000"/>
              <w:right w:val="nil"/>
            </w:tcBorders>
            <w:shd w:val="clear" w:color="auto" w:fill="FFFFFF"/>
            <w:vAlign w:val="center"/>
          </w:tcPr>
          <w:p w14:paraId="208884E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por grupos de edad</w:t>
            </w:r>
          </w:p>
        </w:tc>
      </w:tr>
      <w:tr w:rsidR="005845EE" w:rsidRPr="005845EE" w14:paraId="1172119A" w14:textId="77777777" w:rsidTr="00DD48B7">
        <w:trPr>
          <w:trHeight w:val="600"/>
          <w:jc w:val="center"/>
        </w:trPr>
        <w:tc>
          <w:tcPr>
            <w:tcW w:w="1545" w:type="dxa"/>
            <w:tcBorders>
              <w:top w:val="nil"/>
              <w:left w:val="nil"/>
              <w:bottom w:val="nil"/>
              <w:right w:val="nil"/>
            </w:tcBorders>
            <w:shd w:val="clear" w:color="auto" w:fill="FFFFFF"/>
            <w:vAlign w:val="center"/>
          </w:tcPr>
          <w:p w14:paraId="61DF2E1B" w14:textId="77777777" w:rsidR="002A302E" w:rsidRPr="005845EE" w:rsidRDefault="002A302E" w:rsidP="002A302E">
            <w:pPr>
              <w:rPr>
                <w:rFonts w:ascii="Arial" w:hAnsi="Arial" w:cs="Arial"/>
                <w:color w:val="000000" w:themeColor="text1"/>
              </w:rPr>
            </w:pPr>
          </w:p>
        </w:tc>
        <w:tc>
          <w:tcPr>
            <w:tcW w:w="1740" w:type="dxa"/>
            <w:vMerge/>
            <w:tcBorders>
              <w:top w:val="single" w:sz="4" w:space="0" w:color="000000"/>
              <w:left w:val="nil"/>
              <w:bottom w:val="single" w:sz="4" w:space="0" w:color="000000"/>
              <w:right w:val="nil"/>
            </w:tcBorders>
            <w:shd w:val="clear" w:color="auto" w:fill="FFFFFF"/>
            <w:vAlign w:val="center"/>
          </w:tcPr>
          <w:p w14:paraId="49F8B93E" w14:textId="77777777" w:rsidR="002A302E" w:rsidRPr="005845EE" w:rsidRDefault="002A302E" w:rsidP="002A302E">
            <w:pPr>
              <w:rPr>
                <w:rFonts w:ascii="Arial" w:hAnsi="Arial" w:cs="Arial"/>
                <w:color w:val="000000" w:themeColor="text1"/>
              </w:rPr>
            </w:pPr>
          </w:p>
        </w:tc>
        <w:tc>
          <w:tcPr>
            <w:tcW w:w="1230" w:type="dxa"/>
            <w:tcBorders>
              <w:top w:val="nil"/>
              <w:left w:val="nil"/>
              <w:bottom w:val="single" w:sz="4" w:space="0" w:color="000000"/>
              <w:right w:val="nil"/>
            </w:tcBorders>
            <w:shd w:val="clear" w:color="auto" w:fill="FFFFFF"/>
            <w:vAlign w:val="center"/>
          </w:tcPr>
          <w:p w14:paraId="65E76D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5 años o menos</w:t>
            </w:r>
          </w:p>
        </w:tc>
        <w:tc>
          <w:tcPr>
            <w:tcW w:w="1110" w:type="dxa"/>
            <w:tcBorders>
              <w:top w:val="nil"/>
              <w:left w:val="nil"/>
              <w:bottom w:val="single" w:sz="4" w:space="0" w:color="000000"/>
              <w:right w:val="nil"/>
            </w:tcBorders>
            <w:shd w:val="clear" w:color="auto" w:fill="FFFFFF"/>
            <w:vAlign w:val="center"/>
          </w:tcPr>
          <w:p w14:paraId="7A6FB3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 a 17 años</w:t>
            </w:r>
          </w:p>
        </w:tc>
        <w:tc>
          <w:tcPr>
            <w:tcW w:w="1185" w:type="dxa"/>
            <w:tcBorders>
              <w:top w:val="nil"/>
              <w:left w:val="nil"/>
              <w:bottom w:val="single" w:sz="4" w:space="0" w:color="000000"/>
              <w:right w:val="nil"/>
            </w:tcBorders>
            <w:shd w:val="clear" w:color="auto" w:fill="FFFFFF"/>
            <w:vAlign w:val="center"/>
          </w:tcPr>
          <w:p w14:paraId="2A33B5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18 a 59 años</w:t>
            </w:r>
          </w:p>
        </w:tc>
        <w:tc>
          <w:tcPr>
            <w:tcW w:w="1155" w:type="dxa"/>
            <w:tcBorders>
              <w:top w:val="nil"/>
              <w:left w:val="nil"/>
              <w:bottom w:val="single" w:sz="4" w:space="0" w:color="000000"/>
              <w:right w:val="nil"/>
            </w:tcBorders>
            <w:shd w:val="clear" w:color="auto" w:fill="FFFFFF"/>
            <w:vAlign w:val="center"/>
          </w:tcPr>
          <w:p w14:paraId="1CD77A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60 años a más</w:t>
            </w:r>
          </w:p>
        </w:tc>
      </w:tr>
      <w:tr w:rsidR="005845EE" w:rsidRPr="005845EE" w14:paraId="1E234386" w14:textId="77777777" w:rsidTr="00DD48B7">
        <w:trPr>
          <w:trHeight w:val="320"/>
          <w:jc w:val="center"/>
        </w:trPr>
        <w:tc>
          <w:tcPr>
            <w:tcW w:w="1545" w:type="dxa"/>
            <w:tcBorders>
              <w:top w:val="single" w:sz="4" w:space="0" w:color="000000"/>
              <w:left w:val="nil"/>
              <w:bottom w:val="nil"/>
              <w:right w:val="nil"/>
            </w:tcBorders>
            <w:shd w:val="clear" w:color="auto" w:fill="FFFFFF"/>
            <w:vAlign w:val="center"/>
          </w:tcPr>
          <w:p w14:paraId="601A02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Perú</w:t>
            </w:r>
          </w:p>
        </w:tc>
        <w:tc>
          <w:tcPr>
            <w:tcW w:w="1740" w:type="dxa"/>
            <w:tcBorders>
              <w:top w:val="nil"/>
              <w:left w:val="nil"/>
              <w:right w:val="nil"/>
            </w:tcBorders>
            <w:tcMar>
              <w:top w:w="100" w:type="dxa"/>
              <w:left w:w="100" w:type="dxa"/>
              <w:bottom w:w="100" w:type="dxa"/>
              <w:right w:w="100" w:type="dxa"/>
            </w:tcMar>
          </w:tcPr>
          <w:p w14:paraId="60D94C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33</w:t>
            </w:r>
          </w:p>
        </w:tc>
        <w:tc>
          <w:tcPr>
            <w:tcW w:w="1230" w:type="dxa"/>
            <w:tcBorders>
              <w:top w:val="nil"/>
              <w:left w:val="nil"/>
              <w:right w:val="nil"/>
            </w:tcBorders>
            <w:tcMar>
              <w:top w:w="100" w:type="dxa"/>
              <w:left w:w="100" w:type="dxa"/>
              <w:bottom w:w="100" w:type="dxa"/>
              <w:right w:w="100" w:type="dxa"/>
            </w:tcMar>
          </w:tcPr>
          <w:p w14:paraId="0B66215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22.1</w:t>
            </w:r>
          </w:p>
        </w:tc>
        <w:tc>
          <w:tcPr>
            <w:tcW w:w="1110" w:type="dxa"/>
            <w:tcBorders>
              <w:top w:val="nil"/>
              <w:left w:val="nil"/>
              <w:right w:val="nil"/>
            </w:tcBorders>
            <w:tcMar>
              <w:top w:w="100" w:type="dxa"/>
              <w:left w:w="100" w:type="dxa"/>
              <w:bottom w:w="100" w:type="dxa"/>
              <w:right w:w="100" w:type="dxa"/>
            </w:tcMar>
          </w:tcPr>
          <w:p w14:paraId="6819A76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25.8</w:t>
            </w:r>
          </w:p>
        </w:tc>
        <w:tc>
          <w:tcPr>
            <w:tcW w:w="1185" w:type="dxa"/>
            <w:tcBorders>
              <w:top w:val="nil"/>
              <w:left w:val="nil"/>
              <w:right w:val="nil"/>
            </w:tcBorders>
            <w:tcMar>
              <w:top w:w="100" w:type="dxa"/>
              <w:left w:w="100" w:type="dxa"/>
              <w:bottom w:w="100" w:type="dxa"/>
              <w:right w:w="100" w:type="dxa"/>
            </w:tcMar>
          </w:tcPr>
          <w:p w14:paraId="3B38C9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35.3</w:t>
            </w:r>
          </w:p>
        </w:tc>
        <w:tc>
          <w:tcPr>
            <w:tcW w:w="1155" w:type="dxa"/>
            <w:tcBorders>
              <w:top w:val="nil"/>
              <w:left w:val="nil"/>
              <w:right w:val="nil"/>
            </w:tcBorders>
            <w:tcMar>
              <w:top w:w="100" w:type="dxa"/>
              <w:left w:w="100" w:type="dxa"/>
              <w:bottom w:w="100" w:type="dxa"/>
              <w:right w:w="100" w:type="dxa"/>
            </w:tcMar>
          </w:tcPr>
          <w:p w14:paraId="0C97299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41.8</w:t>
            </w:r>
          </w:p>
        </w:tc>
      </w:tr>
      <w:tr w:rsidR="005845EE" w:rsidRPr="005845EE" w14:paraId="479F63D0" w14:textId="77777777" w:rsidTr="00DD48B7">
        <w:trPr>
          <w:trHeight w:val="320"/>
          <w:jc w:val="center"/>
        </w:trPr>
        <w:tc>
          <w:tcPr>
            <w:tcW w:w="1545" w:type="dxa"/>
            <w:tcBorders>
              <w:top w:val="nil"/>
              <w:left w:val="nil"/>
              <w:bottom w:val="nil"/>
            </w:tcBorders>
            <w:shd w:val="clear" w:color="auto" w:fill="FFFFFF"/>
            <w:vAlign w:val="center"/>
          </w:tcPr>
          <w:p w14:paraId="49E231F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Urbano</w:t>
            </w:r>
          </w:p>
        </w:tc>
        <w:tc>
          <w:tcPr>
            <w:tcW w:w="1740" w:type="dxa"/>
            <w:tcMar>
              <w:top w:w="100" w:type="dxa"/>
              <w:left w:w="100" w:type="dxa"/>
              <w:bottom w:w="100" w:type="dxa"/>
              <w:right w:w="100" w:type="dxa"/>
            </w:tcMar>
          </w:tcPr>
          <w:p w14:paraId="05A392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31.8</w:t>
            </w:r>
          </w:p>
        </w:tc>
        <w:tc>
          <w:tcPr>
            <w:tcW w:w="1230" w:type="dxa"/>
            <w:tcMar>
              <w:top w:w="100" w:type="dxa"/>
              <w:left w:w="100" w:type="dxa"/>
              <w:bottom w:w="100" w:type="dxa"/>
              <w:right w:w="100" w:type="dxa"/>
            </w:tcMar>
          </w:tcPr>
          <w:p w14:paraId="6F415D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21.6</w:t>
            </w:r>
          </w:p>
        </w:tc>
        <w:tc>
          <w:tcPr>
            <w:tcW w:w="1110" w:type="dxa"/>
            <w:tcMar>
              <w:top w:w="100" w:type="dxa"/>
              <w:left w:w="100" w:type="dxa"/>
              <w:bottom w:w="100" w:type="dxa"/>
              <w:right w:w="100" w:type="dxa"/>
            </w:tcMar>
          </w:tcPr>
          <w:p w14:paraId="39B9BA4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25.4</w:t>
            </w:r>
          </w:p>
        </w:tc>
        <w:tc>
          <w:tcPr>
            <w:tcW w:w="1185" w:type="dxa"/>
            <w:tcMar>
              <w:top w:w="100" w:type="dxa"/>
              <w:left w:w="100" w:type="dxa"/>
              <w:bottom w:w="100" w:type="dxa"/>
              <w:right w:w="100" w:type="dxa"/>
            </w:tcMar>
          </w:tcPr>
          <w:p w14:paraId="252C00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34.1</w:t>
            </w:r>
          </w:p>
        </w:tc>
        <w:tc>
          <w:tcPr>
            <w:tcW w:w="1155" w:type="dxa"/>
            <w:tcMar>
              <w:top w:w="100" w:type="dxa"/>
              <w:left w:w="100" w:type="dxa"/>
              <w:bottom w:w="100" w:type="dxa"/>
              <w:right w:w="100" w:type="dxa"/>
            </w:tcMar>
          </w:tcPr>
          <w:p w14:paraId="240AA66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38.1</w:t>
            </w:r>
          </w:p>
        </w:tc>
      </w:tr>
      <w:tr w:rsidR="005845EE" w:rsidRPr="005845EE" w14:paraId="52CA03E4" w14:textId="77777777" w:rsidTr="00DD48B7">
        <w:trPr>
          <w:trHeight w:val="320"/>
          <w:jc w:val="center"/>
        </w:trPr>
        <w:tc>
          <w:tcPr>
            <w:tcW w:w="1545" w:type="dxa"/>
            <w:tcBorders>
              <w:top w:val="nil"/>
              <w:left w:val="nil"/>
              <w:bottom w:val="single" w:sz="4" w:space="0" w:color="000000"/>
              <w:right w:val="nil"/>
            </w:tcBorders>
            <w:shd w:val="clear" w:color="auto" w:fill="FFFFFF"/>
            <w:vAlign w:val="center"/>
          </w:tcPr>
          <w:p w14:paraId="48C4EF9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Rural</w:t>
            </w:r>
          </w:p>
        </w:tc>
        <w:tc>
          <w:tcPr>
            <w:tcW w:w="1740" w:type="dxa"/>
            <w:tcBorders>
              <w:left w:val="nil"/>
              <w:bottom w:val="single" w:sz="4" w:space="0" w:color="000000"/>
              <w:right w:val="nil"/>
            </w:tcBorders>
            <w:tcMar>
              <w:top w:w="100" w:type="dxa"/>
              <w:left w:w="100" w:type="dxa"/>
              <w:bottom w:w="100" w:type="dxa"/>
              <w:right w:w="100" w:type="dxa"/>
            </w:tcMar>
          </w:tcPr>
          <w:p w14:paraId="462843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37.6</w:t>
            </w:r>
          </w:p>
        </w:tc>
        <w:tc>
          <w:tcPr>
            <w:tcW w:w="1230" w:type="dxa"/>
            <w:tcBorders>
              <w:left w:val="nil"/>
              <w:bottom w:val="single" w:sz="4" w:space="0" w:color="000000"/>
              <w:right w:val="nil"/>
            </w:tcBorders>
            <w:tcMar>
              <w:top w:w="100" w:type="dxa"/>
              <w:left w:w="100" w:type="dxa"/>
              <w:bottom w:w="100" w:type="dxa"/>
              <w:right w:w="100" w:type="dxa"/>
            </w:tcMar>
          </w:tcPr>
          <w:p w14:paraId="11A7097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23.9</w:t>
            </w:r>
          </w:p>
        </w:tc>
        <w:tc>
          <w:tcPr>
            <w:tcW w:w="1110" w:type="dxa"/>
            <w:tcBorders>
              <w:left w:val="nil"/>
              <w:bottom w:val="single" w:sz="4" w:space="0" w:color="000000"/>
              <w:right w:val="nil"/>
            </w:tcBorders>
            <w:tcMar>
              <w:top w:w="100" w:type="dxa"/>
              <w:left w:w="100" w:type="dxa"/>
              <w:bottom w:w="100" w:type="dxa"/>
              <w:right w:w="100" w:type="dxa"/>
            </w:tcMar>
          </w:tcPr>
          <w:p w14:paraId="50220E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26.9</w:t>
            </w:r>
          </w:p>
        </w:tc>
        <w:tc>
          <w:tcPr>
            <w:tcW w:w="1185" w:type="dxa"/>
            <w:tcBorders>
              <w:left w:val="nil"/>
              <w:bottom w:val="single" w:sz="4" w:space="0" w:color="000000"/>
              <w:right w:val="nil"/>
            </w:tcBorders>
            <w:tcMar>
              <w:top w:w="100" w:type="dxa"/>
              <w:left w:w="100" w:type="dxa"/>
              <w:bottom w:w="100" w:type="dxa"/>
              <w:right w:w="100" w:type="dxa"/>
            </w:tcMar>
          </w:tcPr>
          <w:p w14:paraId="45A3F3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40.8</w:t>
            </w:r>
          </w:p>
        </w:tc>
        <w:tc>
          <w:tcPr>
            <w:tcW w:w="1155" w:type="dxa"/>
            <w:tcBorders>
              <w:left w:val="nil"/>
              <w:bottom w:val="single" w:sz="4" w:space="0" w:color="000000"/>
              <w:right w:val="nil"/>
            </w:tcBorders>
            <w:tcMar>
              <w:top w:w="100" w:type="dxa"/>
              <w:left w:w="100" w:type="dxa"/>
              <w:bottom w:w="100" w:type="dxa"/>
              <w:right w:w="100" w:type="dxa"/>
            </w:tcMar>
          </w:tcPr>
          <w:p w14:paraId="3DC893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55.8</w:t>
            </w:r>
          </w:p>
        </w:tc>
      </w:tr>
    </w:tbl>
    <w:p w14:paraId="2B0429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 Se considera que una persona no tuvo acceso a un establecimiento de salud cuando declaró que no acudió a este por una o más de las siguientes razones: no tuvo dinero, se encuentra lejos, demoran mucho en atender, no confía en los médicos, no tiene seguro, falta de tiempo y por el maltrato del personal de salud.</w:t>
      </w:r>
    </w:p>
    <w:p w14:paraId="59A5E9C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Fuente: ENAHO 2020. Elaboración propia</w:t>
      </w:r>
    </w:p>
    <w:p w14:paraId="4D0625AC" w14:textId="77777777" w:rsidR="002A302E" w:rsidRPr="005845EE" w:rsidRDefault="002A302E" w:rsidP="002A302E">
      <w:pPr>
        <w:rPr>
          <w:rFonts w:ascii="Arial" w:hAnsi="Arial" w:cs="Arial"/>
          <w:color w:val="000000" w:themeColor="text1"/>
        </w:rPr>
      </w:pPr>
    </w:p>
    <w:p w14:paraId="7FE02207" w14:textId="252168FD"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 otro lado, el 33% de la población declaró haber tenido problemas de acceso a un establecimiento de salud (Tabla </w:t>
      </w:r>
      <w:r w:rsidR="000A066A" w:rsidRPr="005845EE">
        <w:rPr>
          <w:rFonts w:ascii="Arial" w:hAnsi="Arial" w:cs="Arial"/>
          <w:color w:val="000000" w:themeColor="text1"/>
        </w:rPr>
        <w:t>2</w:t>
      </w:r>
      <w:r w:rsidRPr="005845EE">
        <w:rPr>
          <w:rFonts w:ascii="Arial" w:hAnsi="Arial" w:cs="Arial"/>
          <w:color w:val="000000" w:themeColor="text1"/>
        </w:rPr>
        <w:t>). Los problemas de acceso son mayores en las zonas rurales, donde el 37.6% de la población declaró haber tenido dificultades. El grupo de población con mayores problemas de acceso a un establecimiento de salud fue el de 60 años a más (55.8%).</w:t>
      </w:r>
    </w:p>
    <w:p w14:paraId="548671FC" w14:textId="77777777" w:rsidR="002A302E" w:rsidRPr="005845EE" w:rsidRDefault="002A302E" w:rsidP="002A302E">
      <w:pPr>
        <w:rPr>
          <w:rFonts w:ascii="Arial" w:hAnsi="Arial" w:cs="Arial"/>
          <w:color w:val="000000" w:themeColor="text1"/>
        </w:rPr>
      </w:pPr>
    </w:p>
    <w:p w14:paraId="44CFABB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Las personas con alguna discapacidad son una población vulnerable que requiere una mayor atención en salud  por parte del Estado. En el año 2019 el 83.2% de la población con discapacidad reporta estar afiliada a algún tipo de seguro de salud, esta cifra es mayor en el ámbito rural con el 87.7% comparado con el urbano con un 81.5% (INEI, 2021F). </w:t>
      </w:r>
    </w:p>
    <w:p w14:paraId="6DFC274E" w14:textId="77777777" w:rsidR="002A302E" w:rsidRPr="005845EE" w:rsidRDefault="002A302E" w:rsidP="002A302E">
      <w:pPr>
        <w:rPr>
          <w:rFonts w:ascii="Arial" w:hAnsi="Arial" w:cs="Arial"/>
          <w:color w:val="000000" w:themeColor="text1"/>
        </w:rPr>
      </w:pPr>
    </w:p>
    <w:p w14:paraId="7D7CDDA2" w14:textId="1DF18B9A" w:rsidR="002A302E" w:rsidRPr="005845EE" w:rsidRDefault="002A302E" w:rsidP="002A302E">
      <w:pPr>
        <w:rPr>
          <w:rFonts w:ascii="Arial" w:hAnsi="Arial" w:cs="Arial"/>
          <w:color w:val="000000" w:themeColor="text1"/>
        </w:rPr>
      </w:pPr>
      <w:r w:rsidRPr="005845EE">
        <w:rPr>
          <w:rFonts w:ascii="Arial" w:hAnsi="Arial" w:cs="Arial"/>
          <w:color w:val="000000" w:themeColor="text1"/>
        </w:rPr>
        <w:t>Otro aspecto importante a tener en cuenta en las personas con discapacidad es la búsqueda de atención a un problema de salud, al respecto, el 52.2% de las personas con discapacidad buscan ayuda en algún establecimiento de salud u otro lugar o servicio, para el malestar o síntoma que les aquejaba, esta cifra es menor comparada con la población que no tiene discapacidad (57.8%) (INEI, 2021f).</w:t>
      </w:r>
    </w:p>
    <w:p w14:paraId="568559C0" w14:textId="54D10D8A" w:rsidR="00C15B66" w:rsidRPr="005845EE" w:rsidRDefault="00C15B66" w:rsidP="002A302E">
      <w:pPr>
        <w:rPr>
          <w:rFonts w:ascii="Arial" w:hAnsi="Arial" w:cs="Arial"/>
          <w:color w:val="000000" w:themeColor="text1"/>
        </w:rPr>
      </w:pPr>
    </w:p>
    <w:p w14:paraId="73014B76" w14:textId="13B8D007" w:rsidR="00C15B66" w:rsidRPr="005845EE" w:rsidRDefault="00C15B66" w:rsidP="002A302E">
      <w:pPr>
        <w:rPr>
          <w:rFonts w:ascii="Arial" w:hAnsi="Arial" w:cs="Arial"/>
          <w:color w:val="000000" w:themeColor="text1"/>
        </w:rPr>
      </w:pPr>
    </w:p>
    <w:p w14:paraId="34114E39" w14:textId="16F2A498" w:rsidR="00C15B66" w:rsidRPr="005845EE" w:rsidRDefault="00C15B66" w:rsidP="002A302E">
      <w:pPr>
        <w:rPr>
          <w:rFonts w:ascii="Arial" w:hAnsi="Arial" w:cs="Arial"/>
          <w:color w:val="000000" w:themeColor="text1"/>
        </w:rPr>
      </w:pPr>
    </w:p>
    <w:p w14:paraId="75A1246C" w14:textId="41FF2ED5" w:rsidR="00C15B66" w:rsidRPr="005845EE" w:rsidRDefault="00C15B66" w:rsidP="002A302E">
      <w:pPr>
        <w:rPr>
          <w:rFonts w:ascii="Arial" w:hAnsi="Arial" w:cs="Arial"/>
          <w:color w:val="000000" w:themeColor="text1"/>
        </w:rPr>
      </w:pPr>
    </w:p>
    <w:p w14:paraId="75B474EC" w14:textId="26F66FE1" w:rsidR="00C15B66" w:rsidRPr="005845EE" w:rsidRDefault="00C15B66" w:rsidP="002A302E">
      <w:pPr>
        <w:rPr>
          <w:rFonts w:ascii="Arial" w:hAnsi="Arial" w:cs="Arial"/>
          <w:color w:val="000000" w:themeColor="text1"/>
        </w:rPr>
      </w:pPr>
    </w:p>
    <w:p w14:paraId="572EE52D" w14:textId="3D1AD267" w:rsidR="00C15B66" w:rsidRPr="005845EE" w:rsidRDefault="00C15B66" w:rsidP="002A302E">
      <w:pPr>
        <w:rPr>
          <w:rFonts w:ascii="Arial" w:hAnsi="Arial" w:cs="Arial"/>
          <w:color w:val="000000" w:themeColor="text1"/>
        </w:rPr>
      </w:pPr>
    </w:p>
    <w:p w14:paraId="49069834" w14:textId="1D09D41E" w:rsidR="00C15B66" w:rsidRPr="005845EE" w:rsidRDefault="00C15B66" w:rsidP="002A302E">
      <w:pPr>
        <w:rPr>
          <w:rFonts w:ascii="Arial" w:hAnsi="Arial" w:cs="Arial"/>
          <w:color w:val="000000" w:themeColor="text1"/>
        </w:rPr>
      </w:pPr>
    </w:p>
    <w:p w14:paraId="1D1B327B" w14:textId="376C5946" w:rsidR="00C15B66" w:rsidRPr="005845EE" w:rsidRDefault="00C15B66" w:rsidP="002A302E">
      <w:pPr>
        <w:rPr>
          <w:rFonts w:ascii="Arial" w:hAnsi="Arial" w:cs="Arial"/>
          <w:color w:val="000000" w:themeColor="text1"/>
        </w:rPr>
      </w:pPr>
    </w:p>
    <w:p w14:paraId="52A99BEF" w14:textId="4FD000EE" w:rsidR="00C15B66" w:rsidRPr="005845EE" w:rsidRDefault="00C15B66" w:rsidP="002A302E">
      <w:pPr>
        <w:rPr>
          <w:rFonts w:ascii="Arial" w:hAnsi="Arial" w:cs="Arial"/>
          <w:color w:val="000000" w:themeColor="text1"/>
        </w:rPr>
      </w:pPr>
    </w:p>
    <w:p w14:paraId="79C093E2" w14:textId="77777777" w:rsidR="00C15B66" w:rsidRPr="005845EE" w:rsidRDefault="00C15B66" w:rsidP="002A302E">
      <w:pPr>
        <w:rPr>
          <w:rFonts w:ascii="Arial" w:hAnsi="Arial" w:cs="Arial"/>
          <w:color w:val="000000" w:themeColor="text1"/>
        </w:rPr>
      </w:pPr>
    </w:p>
    <w:p w14:paraId="3A4F8B42" w14:textId="77777777" w:rsidR="002A302E" w:rsidRPr="005845EE" w:rsidRDefault="002A302E" w:rsidP="002A302E">
      <w:pPr>
        <w:rPr>
          <w:rFonts w:ascii="Arial" w:hAnsi="Arial" w:cs="Arial"/>
          <w:color w:val="000000" w:themeColor="text1"/>
        </w:rPr>
      </w:pPr>
    </w:p>
    <w:p w14:paraId="189E431D" w14:textId="26A77955" w:rsidR="002A302E" w:rsidRPr="005845EE" w:rsidRDefault="002A302E" w:rsidP="002A302E">
      <w:pPr>
        <w:rPr>
          <w:rFonts w:ascii="Arial" w:hAnsi="Arial" w:cs="Arial"/>
          <w:color w:val="000000" w:themeColor="text1"/>
        </w:rPr>
      </w:pPr>
      <w:r w:rsidRPr="005845EE">
        <w:rPr>
          <w:rFonts w:ascii="Arial" w:hAnsi="Arial" w:cs="Arial"/>
          <w:b/>
          <w:bCs/>
          <w:color w:val="000000" w:themeColor="text1"/>
        </w:rPr>
        <w:t>Barrera en el acceso a la educación</w:t>
      </w:r>
    </w:p>
    <w:p w14:paraId="253FFD8B" w14:textId="77777777" w:rsidR="006B543A" w:rsidRPr="005845EE" w:rsidRDefault="006B543A" w:rsidP="002A302E">
      <w:pPr>
        <w:rPr>
          <w:rFonts w:ascii="Arial" w:hAnsi="Arial" w:cs="Arial"/>
          <w:color w:val="000000" w:themeColor="text1"/>
        </w:rPr>
      </w:pPr>
    </w:p>
    <w:p w14:paraId="2C17B581" w14:textId="23C1BAE5" w:rsidR="002A302E" w:rsidRPr="005845EE" w:rsidRDefault="002A302E" w:rsidP="002A302E">
      <w:pPr>
        <w:rPr>
          <w:rFonts w:ascii="Arial" w:hAnsi="Arial" w:cs="Arial"/>
          <w:color w:val="000000" w:themeColor="text1"/>
        </w:rPr>
      </w:pPr>
      <w:r w:rsidRPr="005845EE">
        <w:rPr>
          <w:rFonts w:ascii="Arial" w:hAnsi="Arial" w:cs="Arial"/>
          <w:color w:val="000000" w:themeColor="text1"/>
        </w:rPr>
        <w:t>A pesar de la importancia del acceso a la educación y los avances en materia educativa, en el Perú aún existen barreras o limitaciones para el acceso a servicios de educación de calidad de niñas, niños y adolescentes. Al respecto, la Defensoría del Pueblo en diversos informes</w:t>
      </w:r>
      <w:r w:rsidR="008D092D" w:rsidRPr="005845EE">
        <w:rPr>
          <w:rStyle w:val="Refdenotaalfinal"/>
          <w:rFonts w:ascii="Arial" w:hAnsi="Arial" w:cs="Arial"/>
          <w:color w:val="000000" w:themeColor="text1"/>
        </w:rPr>
        <w:endnoteReference w:id="22"/>
      </w:r>
      <w:r w:rsidRPr="005845EE">
        <w:rPr>
          <w:rFonts w:ascii="Arial" w:hAnsi="Arial" w:cs="Arial"/>
          <w:color w:val="000000" w:themeColor="text1"/>
        </w:rPr>
        <w:t>, ha señalado algunas barreras en los servicios de educación, tales como: limitada disponibilidad de centros educativos en comunidades campesinas y nativas en sus territorios y limitada disponibilidad de centros educativos interculturales bilingües (EIB). De manera específica para las zonas rurales señalan problemas en la infraestructura escolar y falta de acceso a los servicios básicos de las escuelas, deficientes condiciones laborales y profesionales del personal docente e inadecuada atención a las necesidades de la niñez rural</w:t>
      </w:r>
      <w:r w:rsidR="008D092D" w:rsidRPr="005845EE">
        <w:rPr>
          <w:rStyle w:val="Refdenotaalfinal"/>
          <w:rFonts w:ascii="Arial" w:hAnsi="Arial" w:cs="Arial"/>
          <w:color w:val="000000" w:themeColor="text1"/>
        </w:rPr>
        <w:endnoteReference w:id="23"/>
      </w:r>
      <w:r w:rsidRPr="005845EE">
        <w:rPr>
          <w:rFonts w:ascii="Arial" w:hAnsi="Arial" w:cs="Arial"/>
          <w:color w:val="000000" w:themeColor="text1"/>
        </w:rPr>
        <w:t>, entre otros (Defensoría del Pueblo 2018 y 2019).</w:t>
      </w:r>
    </w:p>
    <w:p w14:paraId="249AD0FC" w14:textId="77777777" w:rsidR="002A302E" w:rsidRPr="005845EE" w:rsidRDefault="002A302E" w:rsidP="002A302E">
      <w:pPr>
        <w:rPr>
          <w:rFonts w:ascii="Arial" w:hAnsi="Arial" w:cs="Arial"/>
          <w:color w:val="000000" w:themeColor="text1"/>
        </w:rPr>
      </w:pPr>
    </w:p>
    <w:p w14:paraId="62501316" w14:textId="6A64A666" w:rsidR="002A302E" w:rsidRPr="005845EE" w:rsidRDefault="002A302E" w:rsidP="008D092D">
      <w:pPr>
        <w:jc w:val="center"/>
        <w:rPr>
          <w:rFonts w:ascii="Arial" w:hAnsi="Arial" w:cs="Arial"/>
          <w:color w:val="000000" w:themeColor="text1"/>
        </w:rPr>
      </w:pPr>
      <w:r w:rsidRPr="005845EE">
        <w:rPr>
          <w:rFonts w:ascii="Arial" w:hAnsi="Arial" w:cs="Arial"/>
          <w:color w:val="000000" w:themeColor="text1"/>
        </w:rPr>
        <w:t xml:space="preserve">Tabla </w:t>
      </w:r>
      <w:r w:rsidR="000A066A" w:rsidRPr="005845EE">
        <w:rPr>
          <w:rFonts w:ascii="Arial" w:hAnsi="Arial" w:cs="Arial"/>
          <w:color w:val="000000" w:themeColor="text1"/>
        </w:rPr>
        <w:t>3</w:t>
      </w:r>
      <w:r w:rsidRPr="005845EE">
        <w:rPr>
          <w:rFonts w:ascii="Arial" w:hAnsi="Arial" w:cs="Arial"/>
          <w:color w:val="000000" w:themeColor="text1"/>
        </w:rPr>
        <w:t>. Tasa de asistencia neta a educación inicial, primaria y secundaria, según área geográfica. 2019</w:t>
      </w:r>
    </w:p>
    <w:p w14:paraId="34F90E08" w14:textId="77777777" w:rsidR="002A302E" w:rsidRPr="005845EE" w:rsidRDefault="002A302E" w:rsidP="008D092D">
      <w:pPr>
        <w:jc w:val="center"/>
        <w:rPr>
          <w:rFonts w:ascii="Arial" w:hAnsi="Arial" w:cs="Arial"/>
          <w:color w:val="000000" w:themeColor="text1"/>
        </w:rPr>
      </w:pPr>
      <w:r w:rsidRPr="005845EE">
        <w:rPr>
          <w:rFonts w:ascii="Arial" w:hAnsi="Arial" w:cs="Arial"/>
          <w:color w:val="000000" w:themeColor="text1"/>
        </w:rPr>
        <w:t>(Porcentaje)</w:t>
      </w:r>
    </w:p>
    <w:tbl>
      <w:tblPr>
        <w:tblW w:w="8920" w:type="dxa"/>
        <w:jc w:val="center"/>
        <w:tblLayout w:type="fixed"/>
        <w:tblLook w:val="0400" w:firstRow="0" w:lastRow="0" w:firstColumn="0" w:lastColumn="0" w:noHBand="0" w:noVBand="1"/>
      </w:tblPr>
      <w:tblGrid>
        <w:gridCol w:w="1701"/>
        <w:gridCol w:w="1272"/>
        <w:gridCol w:w="1134"/>
        <w:gridCol w:w="173"/>
        <w:gridCol w:w="1666"/>
        <w:gridCol w:w="567"/>
        <w:gridCol w:w="87"/>
        <w:gridCol w:w="2320"/>
      </w:tblGrid>
      <w:tr w:rsidR="005845EE" w:rsidRPr="005845EE" w14:paraId="218370B4" w14:textId="77777777" w:rsidTr="00DD48B7">
        <w:trPr>
          <w:trHeight w:val="320"/>
          <w:jc w:val="center"/>
        </w:trPr>
        <w:tc>
          <w:tcPr>
            <w:tcW w:w="1701" w:type="dxa"/>
            <w:tcBorders>
              <w:top w:val="single" w:sz="4" w:space="0" w:color="000000"/>
              <w:left w:val="nil"/>
              <w:bottom w:val="nil"/>
              <w:right w:val="nil"/>
            </w:tcBorders>
            <w:shd w:val="clear" w:color="auto" w:fill="FFFFFF"/>
            <w:vAlign w:val="bottom"/>
          </w:tcPr>
          <w:p w14:paraId="519C16F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w:t>
            </w:r>
          </w:p>
        </w:tc>
        <w:tc>
          <w:tcPr>
            <w:tcW w:w="2579" w:type="dxa"/>
            <w:gridSpan w:val="3"/>
            <w:tcBorders>
              <w:top w:val="single" w:sz="4" w:space="0" w:color="000000"/>
              <w:left w:val="nil"/>
              <w:bottom w:val="nil"/>
              <w:right w:val="nil"/>
            </w:tcBorders>
            <w:shd w:val="clear" w:color="auto" w:fill="FFFFFF"/>
            <w:vAlign w:val="center"/>
          </w:tcPr>
          <w:p w14:paraId="6C2A7F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 a 5 años</w:t>
            </w:r>
          </w:p>
        </w:tc>
        <w:tc>
          <w:tcPr>
            <w:tcW w:w="2320" w:type="dxa"/>
            <w:gridSpan w:val="3"/>
            <w:tcBorders>
              <w:top w:val="single" w:sz="4" w:space="0" w:color="000000"/>
              <w:left w:val="nil"/>
              <w:bottom w:val="nil"/>
              <w:right w:val="nil"/>
            </w:tcBorders>
            <w:shd w:val="clear" w:color="auto" w:fill="FFFFFF"/>
            <w:vAlign w:val="center"/>
          </w:tcPr>
          <w:p w14:paraId="3564E70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 a 11 años</w:t>
            </w:r>
          </w:p>
        </w:tc>
        <w:tc>
          <w:tcPr>
            <w:tcW w:w="2320" w:type="dxa"/>
            <w:tcBorders>
              <w:top w:val="single" w:sz="4" w:space="0" w:color="000000"/>
              <w:left w:val="nil"/>
              <w:bottom w:val="nil"/>
              <w:right w:val="nil"/>
            </w:tcBorders>
            <w:shd w:val="clear" w:color="auto" w:fill="FFFFFF"/>
            <w:vAlign w:val="center"/>
          </w:tcPr>
          <w:p w14:paraId="7AFEF17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12 a 16 años</w:t>
            </w:r>
          </w:p>
        </w:tc>
      </w:tr>
      <w:tr w:rsidR="005845EE" w:rsidRPr="005845EE" w14:paraId="5FE6FC09" w14:textId="77777777" w:rsidTr="00DD48B7">
        <w:trPr>
          <w:trHeight w:val="320"/>
          <w:jc w:val="center"/>
        </w:trPr>
        <w:tc>
          <w:tcPr>
            <w:tcW w:w="1701" w:type="dxa"/>
            <w:tcBorders>
              <w:top w:val="nil"/>
              <w:left w:val="nil"/>
              <w:bottom w:val="nil"/>
              <w:right w:val="nil"/>
            </w:tcBorders>
            <w:shd w:val="clear" w:color="auto" w:fill="FFFFFF"/>
            <w:vAlign w:val="bottom"/>
          </w:tcPr>
          <w:p w14:paraId="4A875B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w:t>
            </w:r>
          </w:p>
        </w:tc>
        <w:tc>
          <w:tcPr>
            <w:tcW w:w="2406" w:type="dxa"/>
            <w:gridSpan w:val="2"/>
            <w:tcBorders>
              <w:top w:val="nil"/>
              <w:left w:val="nil"/>
              <w:bottom w:val="nil"/>
              <w:right w:val="nil"/>
            </w:tcBorders>
            <w:shd w:val="clear" w:color="auto" w:fill="FFFFFF"/>
            <w:vAlign w:val="center"/>
          </w:tcPr>
          <w:p w14:paraId="45D4846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Educación inicial</w:t>
            </w:r>
          </w:p>
        </w:tc>
        <w:tc>
          <w:tcPr>
            <w:tcW w:w="2406" w:type="dxa"/>
            <w:gridSpan w:val="3"/>
            <w:tcBorders>
              <w:top w:val="nil"/>
              <w:left w:val="nil"/>
              <w:bottom w:val="nil"/>
              <w:right w:val="nil"/>
            </w:tcBorders>
            <w:shd w:val="clear" w:color="auto" w:fill="FFFFFF"/>
            <w:vAlign w:val="center"/>
          </w:tcPr>
          <w:p w14:paraId="04E7BE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Educación primaria</w:t>
            </w:r>
          </w:p>
        </w:tc>
        <w:tc>
          <w:tcPr>
            <w:tcW w:w="2407" w:type="dxa"/>
            <w:gridSpan w:val="2"/>
            <w:tcBorders>
              <w:top w:val="nil"/>
              <w:left w:val="nil"/>
              <w:bottom w:val="nil"/>
              <w:right w:val="nil"/>
            </w:tcBorders>
            <w:shd w:val="clear" w:color="auto" w:fill="FFFFFF"/>
            <w:vAlign w:val="center"/>
          </w:tcPr>
          <w:p w14:paraId="499478B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Educación secundaria</w:t>
            </w:r>
          </w:p>
        </w:tc>
      </w:tr>
      <w:tr w:rsidR="005845EE" w:rsidRPr="005845EE" w14:paraId="45A7B578" w14:textId="77777777" w:rsidTr="00DD48B7">
        <w:trPr>
          <w:trHeight w:val="320"/>
          <w:jc w:val="center"/>
        </w:trPr>
        <w:tc>
          <w:tcPr>
            <w:tcW w:w="1701" w:type="dxa"/>
            <w:tcBorders>
              <w:top w:val="single" w:sz="4" w:space="0" w:color="000000"/>
              <w:left w:val="nil"/>
              <w:bottom w:val="single" w:sz="4" w:space="0" w:color="000000"/>
              <w:right w:val="nil"/>
            </w:tcBorders>
            <w:shd w:val="clear" w:color="auto" w:fill="FFFFFF"/>
            <w:vAlign w:val="center"/>
          </w:tcPr>
          <w:p w14:paraId="3B5FC8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Perú</w:t>
            </w:r>
          </w:p>
        </w:tc>
        <w:tc>
          <w:tcPr>
            <w:tcW w:w="2406" w:type="dxa"/>
            <w:gridSpan w:val="2"/>
            <w:tcBorders>
              <w:top w:val="single" w:sz="4" w:space="0" w:color="000000"/>
              <w:left w:val="nil"/>
              <w:bottom w:val="single" w:sz="4" w:space="0" w:color="000000"/>
              <w:right w:val="nil"/>
            </w:tcBorders>
            <w:shd w:val="clear" w:color="auto" w:fill="FFFFFF"/>
            <w:vAlign w:val="center"/>
          </w:tcPr>
          <w:p w14:paraId="6489777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93.1</w:t>
            </w:r>
          </w:p>
        </w:tc>
        <w:tc>
          <w:tcPr>
            <w:tcW w:w="2406" w:type="dxa"/>
            <w:gridSpan w:val="3"/>
            <w:tcBorders>
              <w:top w:val="single" w:sz="4" w:space="0" w:color="000000"/>
              <w:left w:val="nil"/>
              <w:bottom w:val="single" w:sz="4" w:space="0" w:color="000000"/>
              <w:right w:val="nil"/>
            </w:tcBorders>
            <w:shd w:val="clear" w:color="auto" w:fill="FFFFFF"/>
            <w:vAlign w:val="center"/>
          </w:tcPr>
          <w:p w14:paraId="08B87E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97.1</w:t>
            </w:r>
          </w:p>
        </w:tc>
        <w:tc>
          <w:tcPr>
            <w:tcW w:w="2407" w:type="dxa"/>
            <w:gridSpan w:val="2"/>
            <w:tcBorders>
              <w:top w:val="single" w:sz="4" w:space="0" w:color="000000"/>
              <w:left w:val="nil"/>
              <w:bottom w:val="single" w:sz="4" w:space="0" w:color="000000"/>
              <w:right w:val="nil"/>
            </w:tcBorders>
            <w:shd w:val="clear" w:color="auto" w:fill="FFFFFF"/>
            <w:vAlign w:val="center"/>
          </w:tcPr>
          <w:p w14:paraId="28E71F4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87.0</w:t>
            </w:r>
          </w:p>
        </w:tc>
      </w:tr>
      <w:tr w:rsidR="005845EE" w:rsidRPr="005845EE" w14:paraId="366C66FA" w14:textId="77777777" w:rsidTr="00DD48B7">
        <w:trPr>
          <w:trHeight w:val="320"/>
          <w:jc w:val="center"/>
        </w:trPr>
        <w:tc>
          <w:tcPr>
            <w:tcW w:w="2973" w:type="dxa"/>
            <w:gridSpan w:val="2"/>
            <w:tcBorders>
              <w:top w:val="nil"/>
              <w:left w:val="nil"/>
              <w:bottom w:val="nil"/>
              <w:right w:val="nil"/>
            </w:tcBorders>
            <w:shd w:val="clear" w:color="auto" w:fill="FFFFFF"/>
            <w:vAlign w:val="center"/>
          </w:tcPr>
          <w:p w14:paraId="4DE98B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Área de residencia</w:t>
            </w:r>
          </w:p>
        </w:tc>
        <w:tc>
          <w:tcPr>
            <w:tcW w:w="2973" w:type="dxa"/>
            <w:gridSpan w:val="3"/>
            <w:tcBorders>
              <w:top w:val="nil"/>
              <w:left w:val="nil"/>
              <w:bottom w:val="nil"/>
              <w:right w:val="nil"/>
            </w:tcBorders>
            <w:shd w:val="clear" w:color="auto" w:fill="FFFFFF"/>
            <w:vAlign w:val="center"/>
          </w:tcPr>
          <w:p w14:paraId="13A4C45D" w14:textId="77777777" w:rsidR="002A302E" w:rsidRPr="005845EE" w:rsidRDefault="002A302E" w:rsidP="002A302E">
            <w:pPr>
              <w:rPr>
                <w:rFonts w:ascii="Arial" w:hAnsi="Arial" w:cs="Arial"/>
                <w:color w:val="000000" w:themeColor="text1"/>
              </w:rPr>
            </w:pPr>
          </w:p>
        </w:tc>
        <w:tc>
          <w:tcPr>
            <w:tcW w:w="2974" w:type="dxa"/>
            <w:gridSpan w:val="3"/>
            <w:tcBorders>
              <w:top w:val="nil"/>
              <w:left w:val="nil"/>
              <w:bottom w:val="nil"/>
              <w:right w:val="nil"/>
            </w:tcBorders>
            <w:shd w:val="clear" w:color="auto" w:fill="FFFFFF"/>
            <w:vAlign w:val="center"/>
          </w:tcPr>
          <w:p w14:paraId="330DE08E" w14:textId="77777777" w:rsidR="002A302E" w:rsidRPr="005845EE" w:rsidRDefault="002A302E" w:rsidP="002A302E">
            <w:pPr>
              <w:rPr>
                <w:rFonts w:ascii="Arial" w:hAnsi="Arial" w:cs="Arial"/>
                <w:color w:val="000000" w:themeColor="text1"/>
              </w:rPr>
            </w:pPr>
          </w:p>
        </w:tc>
      </w:tr>
      <w:tr w:rsidR="005845EE" w:rsidRPr="005845EE" w14:paraId="3EEF90F1" w14:textId="77777777" w:rsidTr="00DD48B7">
        <w:trPr>
          <w:trHeight w:val="320"/>
          <w:jc w:val="center"/>
        </w:trPr>
        <w:tc>
          <w:tcPr>
            <w:tcW w:w="1701" w:type="dxa"/>
            <w:tcBorders>
              <w:top w:val="nil"/>
              <w:left w:val="nil"/>
              <w:bottom w:val="nil"/>
              <w:right w:val="nil"/>
            </w:tcBorders>
            <w:shd w:val="clear" w:color="auto" w:fill="FFFFFF"/>
            <w:vAlign w:val="center"/>
          </w:tcPr>
          <w:p w14:paraId="77B751E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Urbano</w:t>
            </w:r>
          </w:p>
        </w:tc>
        <w:tc>
          <w:tcPr>
            <w:tcW w:w="2406" w:type="dxa"/>
            <w:gridSpan w:val="2"/>
            <w:tcBorders>
              <w:top w:val="nil"/>
              <w:left w:val="nil"/>
              <w:bottom w:val="nil"/>
              <w:right w:val="nil"/>
            </w:tcBorders>
            <w:shd w:val="clear" w:color="auto" w:fill="FFFFFF"/>
            <w:vAlign w:val="center"/>
          </w:tcPr>
          <w:p w14:paraId="4ECEA1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93.8</w:t>
            </w:r>
          </w:p>
        </w:tc>
        <w:tc>
          <w:tcPr>
            <w:tcW w:w="2406" w:type="dxa"/>
            <w:gridSpan w:val="3"/>
            <w:tcBorders>
              <w:top w:val="nil"/>
              <w:left w:val="nil"/>
              <w:bottom w:val="nil"/>
              <w:right w:val="nil"/>
            </w:tcBorders>
            <w:shd w:val="clear" w:color="auto" w:fill="FFFFFF"/>
            <w:vAlign w:val="center"/>
          </w:tcPr>
          <w:p w14:paraId="6805532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96.9</w:t>
            </w:r>
          </w:p>
        </w:tc>
        <w:tc>
          <w:tcPr>
            <w:tcW w:w="2407" w:type="dxa"/>
            <w:gridSpan w:val="2"/>
            <w:tcBorders>
              <w:top w:val="nil"/>
              <w:left w:val="nil"/>
              <w:bottom w:val="nil"/>
              <w:right w:val="nil"/>
            </w:tcBorders>
            <w:shd w:val="clear" w:color="auto" w:fill="FFFFFF"/>
            <w:vAlign w:val="center"/>
          </w:tcPr>
          <w:p w14:paraId="2F53DA6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88.5</w:t>
            </w:r>
          </w:p>
        </w:tc>
      </w:tr>
      <w:tr w:rsidR="005845EE" w:rsidRPr="005845EE" w14:paraId="63EEDC1D" w14:textId="77777777" w:rsidTr="00DD48B7">
        <w:trPr>
          <w:trHeight w:val="320"/>
          <w:jc w:val="center"/>
        </w:trPr>
        <w:tc>
          <w:tcPr>
            <w:tcW w:w="1701" w:type="dxa"/>
            <w:tcBorders>
              <w:top w:val="nil"/>
              <w:left w:val="nil"/>
              <w:bottom w:val="nil"/>
              <w:right w:val="nil"/>
            </w:tcBorders>
            <w:shd w:val="clear" w:color="auto" w:fill="FFFFFF"/>
            <w:vAlign w:val="center"/>
          </w:tcPr>
          <w:p w14:paraId="0798455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Rural</w:t>
            </w:r>
          </w:p>
        </w:tc>
        <w:tc>
          <w:tcPr>
            <w:tcW w:w="2406" w:type="dxa"/>
            <w:gridSpan w:val="2"/>
            <w:tcBorders>
              <w:top w:val="nil"/>
              <w:left w:val="nil"/>
              <w:bottom w:val="nil"/>
              <w:right w:val="nil"/>
            </w:tcBorders>
            <w:shd w:val="clear" w:color="auto" w:fill="FFFFFF"/>
            <w:vAlign w:val="center"/>
          </w:tcPr>
          <w:p w14:paraId="77A9FC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90.8</w:t>
            </w:r>
          </w:p>
        </w:tc>
        <w:tc>
          <w:tcPr>
            <w:tcW w:w="2406" w:type="dxa"/>
            <w:gridSpan w:val="3"/>
            <w:tcBorders>
              <w:top w:val="nil"/>
              <w:left w:val="nil"/>
              <w:bottom w:val="nil"/>
              <w:right w:val="nil"/>
            </w:tcBorders>
            <w:shd w:val="clear" w:color="auto" w:fill="FFFFFF"/>
            <w:vAlign w:val="center"/>
          </w:tcPr>
          <w:p w14:paraId="4F48435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97.7</w:t>
            </w:r>
          </w:p>
        </w:tc>
        <w:tc>
          <w:tcPr>
            <w:tcW w:w="2407" w:type="dxa"/>
            <w:gridSpan w:val="2"/>
            <w:tcBorders>
              <w:top w:val="nil"/>
              <w:left w:val="nil"/>
              <w:bottom w:val="nil"/>
              <w:right w:val="nil"/>
            </w:tcBorders>
            <w:shd w:val="clear" w:color="auto" w:fill="FFFFFF"/>
            <w:vAlign w:val="center"/>
          </w:tcPr>
          <w:p w14:paraId="224C4B3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83.3</w:t>
            </w:r>
          </w:p>
        </w:tc>
      </w:tr>
      <w:tr w:rsidR="005845EE" w:rsidRPr="005845EE" w14:paraId="5C265FD9" w14:textId="77777777" w:rsidTr="00DD48B7">
        <w:trPr>
          <w:trHeight w:val="320"/>
          <w:jc w:val="center"/>
        </w:trPr>
        <w:tc>
          <w:tcPr>
            <w:tcW w:w="1701" w:type="dxa"/>
            <w:tcBorders>
              <w:top w:val="single" w:sz="4" w:space="0" w:color="000000"/>
              <w:left w:val="nil"/>
              <w:bottom w:val="nil"/>
              <w:right w:val="nil"/>
            </w:tcBorders>
            <w:shd w:val="clear" w:color="auto" w:fill="FFFFFF"/>
            <w:vAlign w:val="center"/>
          </w:tcPr>
          <w:p w14:paraId="5D7F41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Sexo</w:t>
            </w:r>
          </w:p>
        </w:tc>
        <w:tc>
          <w:tcPr>
            <w:tcW w:w="2406" w:type="dxa"/>
            <w:gridSpan w:val="2"/>
            <w:tcBorders>
              <w:top w:val="single" w:sz="4" w:space="0" w:color="000000"/>
              <w:left w:val="nil"/>
              <w:bottom w:val="nil"/>
              <w:right w:val="nil"/>
            </w:tcBorders>
            <w:shd w:val="clear" w:color="auto" w:fill="FFFFFF"/>
            <w:vAlign w:val="center"/>
          </w:tcPr>
          <w:p w14:paraId="760F9D3E" w14:textId="77777777" w:rsidR="002A302E" w:rsidRPr="005845EE" w:rsidRDefault="002A302E" w:rsidP="002A302E">
            <w:pPr>
              <w:rPr>
                <w:rFonts w:ascii="Arial" w:hAnsi="Arial" w:cs="Arial"/>
                <w:color w:val="000000" w:themeColor="text1"/>
              </w:rPr>
            </w:pPr>
          </w:p>
        </w:tc>
        <w:tc>
          <w:tcPr>
            <w:tcW w:w="2406" w:type="dxa"/>
            <w:gridSpan w:val="3"/>
            <w:tcBorders>
              <w:top w:val="single" w:sz="4" w:space="0" w:color="000000"/>
              <w:left w:val="nil"/>
              <w:bottom w:val="nil"/>
              <w:right w:val="nil"/>
            </w:tcBorders>
            <w:shd w:val="clear" w:color="auto" w:fill="FFFFFF"/>
            <w:vAlign w:val="center"/>
          </w:tcPr>
          <w:p w14:paraId="5010566C" w14:textId="77777777" w:rsidR="002A302E" w:rsidRPr="005845EE" w:rsidRDefault="002A302E" w:rsidP="002A302E">
            <w:pPr>
              <w:rPr>
                <w:rFonts w:ascii="Arial" w:hAnsi="Arial" w:cs="Arial"/>
                <w:color w:val="000000" w:themeColor="text1"/>
              </w:rPr>
            </w:pPr>
          </w:p>
        </w:tc>
        <w:tc>
          <w:tcPr>
            <w:tcW w:w="2407" w:type="dxa"/>
            <w:gridSpan w:val="2"/>
            <w:tcBorders>
              <w:top w:val="single" w:sz="4" w:space="0" w:color="000000"/>
              <w:left w:val="nil"/>
              <w:bottom w:val="nil"/>
              <w:right w:val="nil"/>
            </w:tcBorders>
            <w:shd w:val="clear" w:color="auto" w:fill="FFFFFF"/>
            <w:vAlign w:val="center"/>
          </w:tcPr>
          <w:p w14:paraId="1DD053AA" w14:textId="77777777" w:rsidR="002A302E" w:rsidRPr="005845EE" w:rsidRDefault="002A302E" w:rsidP="002A302E">
            <w:pPr>
              <w:rPr>
                <w:rFonts w:ascii="Arial" w:hAnsi="Arial" w:cs="Arial"/>
                <w:color w:val="000000" w:themeColor="text1"/>
              </w:rPr>
            </w:pPr>
          </w:p>
        </w:tc>
      </w:tr>
      <w:tr w:rsidR="005845EE" w:rsidRPr="005845EE" w14:paraId="2566830D" w14:textId="77777777" w:rsidTr="00DD48B7">
        <w:trPr>
          <w:trHeight w:val="320"/>
          <w:jc w:val="center"/>
        </w:trPr>
        <w:tc>
          <w:tcPr>
            <w:tcW w:w="1701" w:type="dxa"/>
            <w:tcBorders>
              <w:top w:val="nil"/>
              <w:left w:val="nil"/>
              <w:bottom w:val="nil"/>
              <w:right w:val="nil"/>
            </w:tcBorders>
            <w:shd w:val="clear" w:color="auto" w:fill="FFFFFF"/>
            <w:vAlign w:val="center"/>
          </w:tcPr>
          <w:p w14:paraId="4737DF6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Mujeres</w:t>
            </w:r>
          </w:p>
        </w:tc>
        <w:tc>
          <w:tcPr>
            <w:tcW w:w="2406" w:type="dxa"/>
            <w:gridSpan w:val="2"/>
            <w:tcBorders>
              <w:top w:val="nil"/>
              <w:left w:val="nil"/>
              <w:bottom w:val="nil"/>
              <w:right w:val="nil"/>
            </w:tcBorders>
            <w:shd w:val="clear" w:color="auto" w:fill="FFFFFF"/>
            <w:vAlign w:val="center"/>
          </w:tcPr>
          <w:p w14:paraId="4583190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93.8</w:t>
            </w:r>
          </w:p>
        </w:tc>
        <w:tc>
          <w:tcPr>
            <w:tcW w:w="2406" w:type="dxa"/>
            <w:gridSpan w:val="3"/>
            <w:tcBorders>
              <w:top w:val="nil"/>
              <w:left w:val="nil"/>
              <w:bottom w:val="nil"/>
              <w:right w:val="nil"/>
            </w:tcBorders>
            <w:shd w:val="clear" w:color="auto" w:fill="FFFFFF"/>
            <w:vAlign w:val="center"/>
          </w:tcPr>
          <w:p w14:paraId="516450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97.5</w:t>
            </w:r>
          </w:p>
        </w:tc>
        <w:tc>
          <w:tcPr>
            <w:tcW w:w="2407" w:type="dxa"/>
            <w:gridSpan w:val="2"/>
            <w:tcBorders>
              <w:top w:val="nil"/>
              <w:left w:val="nil"/>
              <w:bottom w:val="nil"/>
              <w:right w:val="nil"/>
            </w:tcBorders>
            <w:shd w:val="clear" w:color="auto" w:fill="FFFFFF"/>
            <w:vAlign w:val="center"/>
          </w:tcPr>
          <w:p w14:paraId="10659DE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87.5</w:t>
            </w:r>
          </w:p>
        </w:tc>
      </w:tr>
      <w:tr w:rsidR="005845EE" w:rsidRPr="005845EE" w14:paraId="2E07AF66" w14:textId="77777777" w:rsidTr="00DD48B7">
        <w:trPr>
          <w:trHeight w:val="320"/>
          <w:jc w:val="center"/>
        </w:trPr>
        <w:tc>
          <w:tcPr>
            <w:tcW w:w="1701" w:type="dxa"/>
            <w:tcBorders>
              <w:top w:val="nil"/>
              <w:left w:val="nil"/>
              <w:bottom w:val="single" w:sz="4" w:space="0" w:color="000000"/>
              <w:right w:val="nil"/>
            </w:tcBorders>
            <w:shd w:val="clear" w:color="auto" w:fill="FFFFFF"/>
            <w:vAlign w:val="center"/>
          </w:tcPr>
          <w:p w14:paraId="68BE5A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Hombres</w:t>
            </w:r>
          </w:p>
        </w:tc>
        <w:tc>
          <w:tcPr>
            <w:tcW w:w="2406" w:type="dxa"/>
            <w:gridSpan w:val="2"/>
            <w:tcBorders>
              <w:top w:val="nil"/>
              <w:left w:val="nil"/>
              <w:bottom w:val="single" w:sz="4" w:space="0" w:color="000000"/>
              <w:right w:val="nil"/>
            </w:tcBorders>
            <w:shd w:val="clear" w:color="auto" w:fill="FFFFFF"/>
            <w:vAlign w:val="center"/>
          </w:tcPr>
          <w:p w14:paraId="69914D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92.3</w:t>
            </w:r>
          </w:p>
        </w:tc>
        <w:tc>
          <w:tcPr>
            <w:tcW w:w="2406" w:type="dxa"/>
            <w:gridSpan w:val="3"/>
            <w:tcBorders>
              <w:top w:val="nil"/>
              <w:left w:val="nil"/>
              <w:bottom w:val="single" w:sz="4" w:space="0" w:color="000000"/>
              <w:right w:val="nil"/>
            </w:tcBorders>
            <w:shd w:val="clear" w:color="auto" w:fill="FFFFFF"/>
            <w:vAlign w:val="center"/>
          </w:tcPr>
          <w:p w14:paraId="065380D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96.8</w:t>
            </w:r>
          </w:p>
        </w:tc>
        <w:tc>
          <w:tcPr>
            <w:tcW w:w="2407" w:type="dxa"/>
            <w:gridSpan w:val="2"/>
            <w:tcBorders>
              <w:top w:val="nil"/>
              <w:left w:val="nil"/>
              <w:bottom w:val="single" w:sz="4" w:space="0" w:color="000000"/>
              <w:right w:val="nil"/>
            </w:tcBorders>
            <w:shd w:val="clear" w:color="auto" w:fill="FFFFFF"/>
            <w:vAlign w:val="center"/>
          </w:tcPr>
          <w:p w14:paraId="4C81E3A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86.5</w:t>
            </w:r>
          </w:p>
        </w:tc>
      </w:tr>
      <w:tr w:rsidR="005845EE" w:rsidRPr="005845EE" w14:paraId="68C8A167" w14:textId="77777777" w:rsidTr="00DD48B7">
        <w:trPr>
          <w:trHeight w:val="320"/>
          <w:jc w:val="center"/>
        </w:trPr>
        <w:tc>
          <w:tcPr>
            <w:tcW w:w="4107" w:type="dxa"/>
            <w:gridSpan w:val="3"/>
            <w:tcBorders>
              <w:top w:val="nil"/>
              <w:left w:val="nil"/>
              <w:bottom w:val="nil"/>
              <w:right w:val="nil"/>
            </w:tcBorders>
            <w:shd w:val="clear" w:color="auto" w:fill="FFFFFF"/>
            <w:vAlign w:val="center"/>
          </w:tcPr>
          <w:p w14:paraId="77E0B03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Lengua materna</w:t>
            </w:r>
          </w:p>
        </w:tc>
        <w:tc>
          <w:tcPr>
            <w:tcW w:w="2406" w:type="dxa"/>
            <w:gridSpan w:val="3"/>
            <w:tcBorders>
              <w:top w:val="nil"/>
              <w:left w:val="nil"/>
              <w:bottom w:val="nil"/>
              <w:right w:val="nil"/>
            </w:tcBorders>
            <w:shd w:val="clear" w:color="auto" w:fill="FFFFFF"/>
            <w:vAlign w:val="center"/>
          </w:tcPr>
          <w:p w14:paraId="01D46DB2" w14:textId="77777777" w:rsidR="002A302E" w:rsidRPr="005845EE" w:rsidRDefault="002A302E" w:rsidP="002A302E">
            <w:pPr>
              <w:rPr>
                <w:rFonts w:ascii="Arial" w:hAnsi="Arial" w:cs="Arial"/>
                <w:color w:val="000000" w:themeColor="text1"/>
              </w:rPr>
            </w:pPr>
          </w:p>
        </w:tc>
        <w:tc>
          <w:tcPr>
            <w:tcW w:w="2407" w:type="dxa"/>
            <w:gridSpan w:val="2"/>
            <w:tcBorders>
              <w:top w:val="nil"/>
              <w:left w:val="nil"/>
              <w:bottom w:val="nil"/>
              <w:right w:val="nil"/>
            </w:tcBorders>
            <w:shd w:val="clear" w:color="auto" w:fill="FFFFFF"/>
            <w:vAlign w:val="center"/>
          </w:tcPr>
          <w:p w14:paraId="4D80FF22" w14:textId="77777777" w:rsidR="002A302E" w:rsidRPr="005845EE" w:rsidRDefault="002A302E" w:rsidP="002A302E">
            <w:pPr>
              <w:rPr>
                <w:rFonts w:ascii="Arial" w:hAnsi="Arial" w:cs="Arial"/>
                <w:color w:val="000000" w:themeColor="text1"/>
              </w:rPr>
            </w:pPr>
          </w:p>
        </w:tc>
      </w:tr>
      <w:tr w:rsidR="005845EE" w:rsidRPr="005845EE" w14:paraId="7F315949" w14:textId="77777777" w:rsidTr="00DD48B7">
        <w:trPr>
          <w:trHeight w:val="320"/>
          <w:jc w:val="center"/>
        </w:trPr>
        <w:tc>
          <w:tcPr>
            <w:tcW w:w="1701" w:type="dxa"/>
            <w:tcBorders>
              <w:top w:val="nil"/>
              <w:left w:val="nil"/>
              <w:bottom w:val="nil"/>
              <w:right w:val="nil"/>
            </w:tcBorders>
            <w:shd w:val="clear" w:color="auto" w:fill="FFFFFF"/>
            <w:vAlign w:val="center"/>
          </w:tcPr>
          <w:p w14:paraId="73E4EC6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Castellano</w:t>
            </w:r>
          </w:p>
        </w:tc>
        <w:tc>
          <w:tcPr>
            <w:tcW w:w="2406" w:type="dxa"/>
            <w:gridSpan w:val="2"/>
            <w:tcBorders>
              <w:top w:val="nil"/>
              <w:left w:val="nil"/>
              <w:bottom w:val="nil"/>
              <w:right w:val="nil"/>
            </w:tcBorders>
            <w:shd w:val="clear" w:color="auto" w:fill="FFFFFF"/>
            <w:vAlign w:val="center"/>
          </w:tcPr>
          <w:p w14:paraId="304DC1D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93.3</w:t>
            </w:r>
          </w:p>
        </w:tc>
        <w:tc>
          <w:tcPr>
            <w:tcW w:w="2406" w:type="dxa"/>
            <w:gridSpan w:val="3"/>
            <w:tcBorders>
              <w:top w:val="nil"/>
              <w:left w:val="nil"/>
              <w:bottom w:val="nil"/>
              <w:right w:val="nil"/>
            </w:tcBorders>
            <w:shd w:val="clear" w:color="auto" w:fill="FFFFFF"/>
            <w:vAlign w:val="center"/>
          </w:tcPr>
          <w:p w14:paraId="32117B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97.3</w:t>
            </w:r>
          </w:p>
        </w:tc>
        <w:tc>
          <w:tcPr>
            <w:tcW w:w="2407" w:type="dxa"/>
            <w:gridSpan w:val="2"/>
            <w:tcBorders>
              <w:top w:val="nil"/>
              <w:left w:val="nil"/>
              <w:bottom w:val="nil"/>
              <w:right w:val="nil"/>
            </w:tcBorders>
            <w:shd w:val="clear" w:color="auto" w:fill="FFFFFF"/>
            <w:vAlign w:val="center"/>
          </w:tcPr>
          <w:p w14:paraId="63AD01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87.5</w:t>
            </w:r>
          </w:p>
        </w:tc>
      </w:tr>
      <w:tr w:rsidR="005845EE" w:rsidRPr="005845EE" w14:paraId="19F58DD0" w14:textId="77777777" w:rsidTr="00DD48B7">
        <w:trPr>
          <w:trHeight w:val="320"/>
          <w:jc w:val="center"/>
        </w:trPr>
        <w:tc>
          <w:tcPr>
            <w:tcW w:w="1701" w:type="dxa"/>
            <w:tcBorders>
              <w:top w:val="nil"/>
              <w:left w:val="nil"/>
              <w:bottom w:val="single" w:sz="4" w:space="0" w:color="000000"/>
              <w:right w:val="nil"/>
            </w:tcBorders>
            <w:shd w:val="clear" w:color="auto" w:fill="FFFFFF"/>
            <w:vAlign w:val="center"/>
          </w:tcPr>
          <w:p w14:paraId="233B4F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Indígena</w:t>
            </w:r>
          </w:p>
        </w:tc>
        <w:tc>
          <w:tcPr>
            <w:tcW w:w="2406" w:type="dxa"/>
            <w:gridSpan w:val="2"/>
            <w:tcBorders>
              <w:top w:val="nil"/>
              <w:left w:val="nil"/>
              <w:bottom w:val="single" w:sz="4" w:space="0" w:color="000000"/>
              <w:right w:val="nil"/>
            </w:tcBorders>
            <w:shd w:val="clear" w:color="auto" w:fill="FFFFFF"/>
            <w:vAlign w:val="center"/>
          </w:tcPr>
          <w:p w14:paraId="356CEA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91.2</w:t>
            </w:r>
          </w:p>
        </w:tc>
        <w:tc>
          <w:tcPr>
            <w:tcW w:w="2406" w:type="dxa"/>
            <w:gridSpan w:val="3"/>
            <w:tcBorders>
              <w:top w:val="nil"/>
              <w:left w:val="nil"/>
              <w:bottom w:val="single" w:sz="4" w:space="0" w:color="000000"/>
              <w:right w:val="nil"/>
            </w:tcBorders>
            <w:shd w:val="clear" w:color="auto" w:fill="FFFFFF"/>
            <w:vAlign w:val="center"/>
          </w:tcPr>
          <w:p w14:paraId="2E73E3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97.5</w:t>
            </w:r>
          </w:p>
        </w:tc>
        <w:tc>
          <w:tcPr>
            <w:tcW w:w="2407" w:type="dxa"/>
            <w:gridSpan w:val="2"/>
            <w:tcBorders>
              <w:top w:val="nil"/>
              <w:left w:val="nil"/>
              <w:bottom w:val="single" w:sz="4" w:space="0" w:color="000000"/>
              <w:right w:val="nil"/>
            </w:tcBorders>
            <w:shd w:val="clear" w:color="auto" w:fill="FFFFFF"/>
            <w:vAlign w:val="center"/>
          </w:tcPr>
          <w:p w14:paraId="2EEECB2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83.8</w:t>
            </w:r>
          </w:p>
        </w:tc>
      </w:tr>
    </w:tbl>
    <w:p w14:paraId="7C4E1F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Fuente: MINEDU (2020)</w:t>
      </w:r>
    </w:p>
    <w:p w14:paraId="5C27FBDA" w14:textId="77777777" w:rsidR="002A302E" w:rsidRPr="005845EE" w:rsidRDefault="002A302E" w:rsidP="002A302E">
      <w:pPr>
        <w:rPr>
          <w:rFonts w:ascii="Arial" w:hAnsi="Arial" w:cs="Arial"/>
          <w:color w:val="000000" w:themeColor="text1"/>
        </w:rPr>
      </w:pPr>
    </w:p>
    <w:p w14:paraId="04F5D38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tasa neta de asistencia a educación inicial en la población de 3 a 5 años es de 93.1%. Esta tasa es mayor en la zona urbana que en la rural. Del mismo modo, la tasa es mayor en la población cuya lengua materna es el castellano que en aquella con lengua materna indígena.</w:t>
      </w:r>
    </w:p>
    <w:p w14:paraId="65BFD89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caso del nivel de educación secundaria, la tasa de asistencia neta de la población de 12 a 16 años es de 87%. En el área urbana, la tasa es 5.2 puntos porcentuales mayor que en la rural. La brecha entre la población con lengua materna castellano e indígena es de 3.6 puntos porcentuales.</w:t>
      </w:r>
    </w:p>
    <w:p w14:paraId="0BE64706" w14:textId="77777777" w:rsidR="002A302E" w:rsidRPr="005845EE" w:rsidRDefault="002A302E" w:rsidP="002A302E">
      <w:pPr>
        <w:rPr>
          <w:rFonts w:ascii="Arial" w:hAnsi="Arial" w:cs="Arial"/>
          <w:color w:val="000000" w:themeColor="text1"/>
        </w:rPr>
      </w:pPr>
    </w:p>
    <w:p w14:paraId="1C3F5C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Según el MINEDU, la tasa de conclusión de educación superior en la población de 25 a 34 años es de 29.7%. La brecha según el área de residencia es amplia. Mientras en el área urbana, la tasa de conclusión es de 34.3%, en el área rural sólo alcanza el 7.8%. De otro lado, en la población cuya lengua materna es el castellano, la tasa de cobertura es de 32.2%, mientras que en la población con lengua materna indígena sólo alcanza el 13.1% (MINEDU, 2020).</w:t>
      </w:r>
    </w:p>
    <w:p w14:paraId="45DD4006" w14:textId="77777777" w:rsidR="002A302E" w:rsidRPr="005845EE" w:rsidRDefault="002A302E" w:rsidP="002A302E">
      <w:pPr>
        <w:rPr>
          <w:rFonts w:ascii="Arial" w:hAnsi="Arial" w:cs="Arial"/>
          <w:color w:val="000000" w:themeColor="text1"/>
        </w:rPr>
      </w:pPr>
    </w:p>
    <w:p w14:paraId="53EE020A" w14:textId="2B84FE45" w:rsidR="002A302E" w:rsidRPr="005845EE" w:rsidRDefault="002A302E" w:rsidP="002A302E">
      <w:pPr>
        <w:rPr>
          <w:rFonts w:ascii="Arial" w:hAnsi="Arial" w:cs="Arial"/>
          <w:color w:val="000000" w:themeColor="text1"/>
        </w:rPr>
      </w:pPr>
      <w:r w:rsidRPr="005845EE">
        <w:rPr>
          <w:rFonts w:ascii="Arial" w:hAnsi="Arial" w:cs="Arial"/>
          <w:color w:val="000000" w:themeColor="text1"/>
        </w:rPr>
        <w:t>Con respecto a las personas con discapacidad, el INEI en el año 2019 se estimó en  43.3% la tasa de asistencia a educación inicial en la población de 3 a 5 años , 3pp mayor en el área rural en comparación del área urbana; la tasa de asistencia educación primaria en la población de 6 a 11 años</w:t>
      </w:r>
      <w:r w:rsidR="00E0473A" w:rsidRPr="005845EE">
        <w:rPr>
          <w:rFonts w:ascii="Arial" w:hAnsi="Arial" w:cs="Arial"/>
          <w:color w:val="000000" w:themeColor="text1"/>
        </w:rPr>
        <w:t xml:space="preserve"> es de 74.9%, 3.2pp mayor en </w:t>
      </w:r>
      <w:r w:rsidRPr="005845EE">
        <w:rPr>
          <w:rFonts w:ascii="Arial" w:hAnsi="Arial" w:cs="Arial"/>
          <w:color w:val="000000" w:themeColor="text1"/>
        </w:rPr>
        <w:t xml:space="preserve">el área rural en comparación del área urbana; y la tasa  de asistencia a educación secundaria en la población de 12 a 16 años es de 45.2%, 4pp mayor en el área urbana en comparación del área rural (INEI, 2021f). </w:t>
      </w:r>
    </w:p>
    <w:p w14:paraId="6CD12DFE" w14:textId="77777777" w:rsidR="002A302E" w:rsidRPr="005845EE" w:rsidRDefault="002A302E" w:rsidP="002A302E">
      <w:pPr>
        <w:rPr>
          <w:rFonts w:ascii="Arial" w:hAnsi="Arial" w:cs="Arial"/>
          <w:color w:val="000000" w:themeColor="text1"/>
        </w:rPr>
      </w:pPr>
    </w:p>
    <w:p w14:paraId="2FDE6C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relación a la calidad de la infraestructura educativa, la información disponible al 2018 señala que los locales educativos en buen estado ascendieron a 18.8% a nivel nacional. En el área urbana el 24% de los locales estaban en buen estado y en el área rural solo 16%. A nivel nacional, el 15,9% de locales educativos públicos necesita una reparación total (12,7% en urbana y 17,6% en rural), mientras que el 55,3% requiere solo mantenimiento (47.5% en la zona urbana, y 59,5% en la zona rural) (MINEDU, 2020).</w:t>
      </w:r>
    </w:p>
    <w:p w14:paraId="0302992D" w14:textId="77777777" w:rsidR="002A302E" w:rsidRPr="005845EE" w:rsidRDefault="002A302E" w:rsidP="002A302E">
      <w:pPr>
        <w:rPr>
          <w:rFonts w:ascii="Arial" w:hAnsi="Arial" w:cs="Arial"/>
          <w:color w:val="000000" w:themeColor="text1"/>
        </w:rPr>
      </w:pPr>
    </w:p>
    <w:p w14:paraId="6C116E09" w14:textId="1F123813"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Barreras en el acceso a servicios integrados: agua, saneamiento, ele</w:t>
      </w:r>
      <w:r w:rsidR="006B543A" w:rsidRPr="005845EE">
        <w:rPr>
          <w:rFonts w:ascii="Arial" w:hAnsi="Arial" w:cs="Arial"/>
          <w:b/>
          <w:bCs/>
          <w:color w:val="000000" w:themeColor="text1"/>
        </w:rPr>
        <w:t>ctricidad, telefonía e internet</w:t>
      </w:r>
    </w:p>
    <w:p w14:paraId="0004C3D1" w14:textId="77777777" w:rsidR="002A302E" w:rsidRPr="005845EE" w:rsidRDefault="002A302E" w:rsidP="002A302E">
      <w:pPr>
        <w:rPr>
          <w:rFonts w:ascii="Arial" w:hAnsi="Arial" w:cs="Arial"/>
          <w:color w:val="000000" w:themeColor="text1"/>
        </w:rPr>
      </w:pPr>
    </w:p>
    <w:p w14:paraId="51D8E6A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 nivel nacional en el año 2020, el 73,8% de la población cuenta con paquete integrado de servicios (acceso a agua, desagüe, luz y telefonía); en las zonas urbanas esta cifra se eleva hasta el 84.2%, mientras que en zonas rurales desciende dramáticamente a 36.7%. Los hogares que tienen agua y saneamiento llegan a 90.8% y 80.5% respectivamente (MIDIS, 2020). </w:t>
      </w:r>
    </w:p>
    <w:p w14:paraId="0915FB61" w14:textId="77777777" w:rsidR="002A302E" w:rsidRPr="005845EE" w:rsidRDefault="002A302E" w:rsidP="002A302E">
      <w:pPr>
        <w:rPr>
          <w:rFonts w:ascii="Arial" w:hAnsi="Arial" w:cs="Arial"/>
          <w:color w:val="000000" w:themeColor="text1"/>
        </w:rPr>
      </w:pPr>
    </w:p>
    <w:p w14:paraId="2B595DA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 acuerdo al INEI (2020b), en el 2019, el 90,8% de la población accede a agua para consumo humano por red pública; en el ámbito rural, el 75,6% de la población tiene acceso a red pública, mientras que el ámbito urbano la cifra asciende a 94,9%. Del total de personas que consumen agua de una red pública, el 68% tiene condiciones de potabilidad, y el 22,8% es agua no potable.</w:t>
      </w:r>
    </w:p>
    <w:p w14:paraId="1E69B578" w14:textId="77777777" w:rsidR="002A302E" w:rsidRPr="005845EE" w:rsidRDefault="002A302E" w:rsidP="002A302E">
      <w:pPr>
        <w:rPr>
          <w:rFonts w:ascii="Arial" w:hAnsi="Arial" w:cs="Arial"/>
          <w:color w:val="000000" w:themeColor="text1"/>
        </w:rPr>
      </w:pPr>
    </w:p>
    <w:p w14:paraId="5863771D" w14:textId="04C9CA90" w:rsidR="002A302E" w:rsidRPr="005845EE" w:rsidRDefault="002A302E" w:rsidP="002A302E">
      <w:pPr>
        <w:rPr>
          <w:rFonts w:ascii="Arial" w:hAnsi="Arial" w:cs="Arial"/>
          <w:color w:val="000000" w:themeColor="text1"/>
        </w:rPr>
      </w:pPr>
      <w:r w:rsidRPr="005845EE">
        <w:rPr>
          <w:rFonts w:ascii="Arial" w:hAnsi="Arial" w:cs="Arial"/>
          <w:color w:val="000000" w:themeColor="text1"/>
        </w:rPr>
        <w:t>Para ese mismo año de referencia, existía un 9,2% de la población que no accedía a agua por red pública y se abastecía de otras formas como son camión cisterna (1,2%), pozo (1,7%), río, acequia y manantial (3,6%) y otros (2,8). Por otra parte, del total de la población que consume agua proveniente de red pública, el 53,8% contiene algún nivel de cloro; y solo el 38.7% contiene el nivel de cloro adecuado (</w:t>
      </w:r>
      <w:r w:rsidR="009B2015" w:rsidRPr="005845EE">
        <w:rPr>
          <w:rFonts w:ascii="Arial" w:hAnsi="Arial" w:cs="Arial"/>
          <w:color w:val="000000" w:themeColor="text1"/>
        </w:rPr>
        <w:t>INEI, 2020</w:t>
      </w:r>
      <w:r w:rsidRPr="005845EE">
        <w:rPr>
          <w:rFonts w:ascii="Arial" w:hAnsi="Arial" w:cs="Arial"/>
          <w:color w:val="000000" w:themeColor="text1"/>
        </w:rPr>
        <w:t>b).</w:t>
      </w:r>
    </w:p>
    <w:p w14:paraId="7ADD680D" w14:textId="77777777" w:rsidR="002A302E" w:rsidRPr="005845EE" w:rsidRDefault="002A302E" w:rsidP="002A302E">
      <w:pPr>
        <w:rPr>
          <w:rFonts w:ascii="Arial" w:hAnsi="Arial" w:cs="Arial"/>
          <w:color w:val="000000" w:themeColor="text1"/>
        </w:rPr>
      </w:pPr>
    </w:p>
    <w:p w14:paraId="1AEDB6B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En el caso de la cobertura de los servicios de saneamiento en el año 2019, de acuerdo al INEI, a nivel nacional el 74,9% de la población tenía acceso a red pública de alcantarillado. La brecha entre el ámbito urbano y rural es sumamente significativa, ya que mientras en el ámbito urbano el 90,1% contaba con este servicio, en el ámbito rural solamente el 18,9% accedía a él. Por otro lado, la cobertura del servicio para ese mismo año por regiones varía considerablemente. Mientras que en Lima provincia, el acceso es del 96,1%, en Piura es de 65,5% y en Huancavelica, de 40,1% (INEI, 2020b).</w:t>
      </w:r>
    </w:p>
    <w:p w14:paraId="2C87EF17" w14:textId="77777777" w:rsidR="002A302E" w:rsidRPr="005845EE" w:rsidRDefault="002A302E" w:rsidP="002A302E">
      <w:pPr>
        <w:rPr>
          <w:rFonts w:ascii="Arial" w:hAnsi="Arial" w:cs="Arial"/>
          <w:color w:val="000000" w:themeColor="text1"/>
        </w:rPr>
      </w:pPr>
    </w:p>
    <w:p w14:paraId="75EBFF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 otro lado, en el 2020, el 96% de los hogares estaba conectado a la red eléctrica. En el ámbito rural la cobertura llegó al 85.8% de los hogares mientras que en el ámbito urbano llegó al 99.1% (MIDIS, 2020).</w:t>
      </w:r>
    </w:p>
    <w:p w14:paraId="79C6E8C3" w14:textId="77777777" w:rsidR="002A302E" w:rsidRPr="005845EE" w:rsidRDefault="002A302E" w:rsidP="002A302E">
      <w:pPr>
        <w:rPr>
          <w:rFonts w:ascii="Arial" w:hAnsi="Arial" w:cs="Arial"/>
          <w:color w:val="000000" w:themeColor="text1"/>
        </w:rPr>
      </w:pPr>
    </w:p>
    <w:p w14:paraId="5EDC78C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relación a telefonía, a nivel nacional en 2020, el 94% de hogares cuenta con acceso a este servicio, mientras que en área urbana, la cifra es 96,5%, y el área rural es 83.8% (MIDIS, 2020).</w:t>
      </w:r>
    </w:p>
    <w:p w14:paraId="4B1322F8" w14:textId="77777777" w:rsidR="002A302E" w:rsidRPr="005845EE" w:rsidRDefault="002A302E" w:rsidP="002A302E">
      <w:pPr>
        <w:rPr>
          <w:rFonts w:ascii="Arial" w:hAnsi="Arial" w:cs="Arial"/>
          <w:color w:val="000000" w:themeColor="text1"/>
        </w:rPr>
      </w:pPr>
    </w:p>
    <w:p w14:paraId="38315D69" w14:textId="23319DC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Según el INEI, en el 2020 el 64.5% de personas de 6 años a más hacía uso del internet, y sólo el 36.0% de las personas de 12 años a más hace uso de internet dentro o fuera de su localidad.  (INEI, 2021h).  Por otro lado, en el trimestre de julio, agosto y setiembre del 2021 se tiene que el 55% de los hogares cuentan </w:t>
      </w:r>
      <w:r w:rsidR="009B2015" w:rsidRPr="005845EE">
        <w:rPr>
          <w:rFonts w:ascii="Arial" w:hAnsi="Arial" w:cs="Arial"/>
          <w:color w:val="000000" w:themeColor="text1"/>
        </w:rPr>
        <w:t>con acceso</w:t>
      </w:r>
      <w:r w:rsidRPr="005845EE">
        <w:rPr>
          <w:rFonts w:ascii="Arial" w:hAnsi="Arial" w:cs="Arial"/>
          <w:color w:val="000000" w:themeColor="text1"/>
        </w:rPr>
        <w:t xml:space="preserve"> a computadora e internet, esta cifra es mayor en Lima Metropolitana con el 72%, seguida del resto urbano con el 59.0% y el área rural con sólo el 20.7% (INEI, 2021i).</w:t>
      </w:r>
    </w:p>
    <w:p w14:paraId="58D94C66" w14:textId="77777777" w:rsidR="002A302E" w:rsidRPr="005845EE" w:rsidRDefault="002A302E" w:rsidP="002A302E">
      <w:pPr>
        <w:rPr>
          <w:rFonts w:ascii="Arial" w:hAnsi="Arial" w:cs="Arial"/>
          <w:color w:val="000000" w:themeColor="text1"/>
        </w:rPr>
      </w:pPr>
    </w:p>
    <w:p w14:paraId="2354DB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Con respecto a las personas con discapacidad, el INEI en el año 2019 se estimó que en los hogares con algún miembro con discapacidad el 89.2% de los hogares se abastecen con agua por red pública, el 71.1% de los hogares disponen de desagüe por red pública, y el 94.4% de los hogares cuentan con alumbrado eléctrico. Además, en la población de 6 años a más con alguna discapacidad, se estima que el 22.2% de ellos sólo usan internet. </w:t>
      </w:r>
    </w:p>
    <w:p w14:paraId="1C843669" w14:textId="77777777" w:rsidR="00524E1B" w:rsidRPr="005845EE" w:rsidRDefault="00524E1B" w:rsidP="002A302E">
      <w:pPr>
        <w:rPr>
          <w:rFonts w:ascii="Arial" w:hAnsi="Arial" w:cs="Arial"/>
          <w:color w:val="000000" w:themeColor="text1"/>
        </w:rPr>
      </w:pPr>
    </w:p>
    <w:p w14:paraId="30B19AEC" w14:textId="1674DE63"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 xml:space="preserve">Barreras en el acceso a la vivienda adecuada y a la tierra </w:t>
      </w:r>
    </w:p>
    <w:p w14:paraId="5F95BB17" w14:textId="77777777" w:rsidR="002A302E" w:rsidRPr="005845EE" w:rsidRDefault="002A302E" w:rsidP="002A302E">
      <w:pPr>
        <w:rPr>
          <w:rFonts w:ascii="Arial" w:hAnsi="Arial" w:cs="Arial"/>
          <w:color w:val="000000" w:themeColor="text1"/>
        </w:rPr>
      </w:pPr>
      <w:bookmarkStart w:id="23" w:name="_heading=h.chum5i1mppmn" w:colFirst="0" w:colLast="0"/>
      <w:bookmarkEnd w:id="23"/>
    </w:p>
    <w:p w14:paraId="0E373CB2" w14:textId="2EEFDE53"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Perú</w:t>
      </w:r>
      <w:r w:rsidR="006B543A" w:rsidRPr="005845EE">
        <w:rPr>
          <w:rFonts w:ascii="Arial" w:hAnsi="Arial" w:cs="Arial"/>
          <w:color w:val="000000" w:themeColor="text1"/>
        </w:rPr>
        <w:t>,</w:t>
      </w:r>
      <w:r w:rsidRPr="005845EE">
        <w:rPr>
          <w:rFonts w:ascii="Arial" w:hAnsi="Arial" w:cs="Arial"/>
          <w:color w:val="000000" w:themeColor="text1"/>
        </w:rPr>
        <w:t xml:space="preserve"> una de las principales barreras para el acceso a la tierra y a la vivienda es l</w:t>
      </w:r>
      <w:r w:rsidR="006B543A" w:rsidRPr="005845EE">
        <w:rPr>
          <w:rFonts w:ascii="Arial" w:hAnsi="Arial" w:cs="Arial"/>
          <w:color w:val="000000" w:themeColor="text1"/>
        </w:rPr>
        <w:t>a falta de planificación</w:t>
      </w:r>
      <w:r w:rsidRPr="005845EE">
        <w:rPr>
          <w:rFonts w:ascii="Arial" w:hAnsi="Arial" w:cs="Arial"/>
          <w:color w:val="000000" w:themeColor="text1"/>
        </w:rPr>
        <w:t xml:space="preserve">, existiendo las construcciones informales de viviendas en las que no se cumplen los criterios mínimos para que las viviendas brinden seguridad a sus habitantes y por tanto representa una barrera para el acceso a este derecho (Centro Terwilliger de Innovación en Vivienda, 2018). En relación a </w:t>
      </w:r>
      <w:r w:rsidR="009B2015" w:rsidRPr="005845EE">
        <w:rPr>
          <w:rFonts w:ascii="Arial" w:hAnsi="Arial" w:cs="Arial"/>
          <w:color w:val="000000" w:themeColor="text1"/>
        </w:rPr>
        <w:t>ello, en</w:t>
      </w:r>
      <w:r w:rsidRPr="005845EE">
        <w:rPr>
          <w:rFonts w:ascii="Arial" w:hAnsi="Arial" w:cs="Arial"/>
          <w:color w:val="000000" w:themeColor="text1"/>
        </w:rPr>
        <w:t xml:space="preserve"> el 2019, el 68.6% de las viviendas en el país son propias, 13,5% son cedidas por otro hogar y 12,8% son alquiladas; mientras que la acreditación de la vivienda en Registros Públicos, es de 90.7% (INEI 2020x3).</w:t>
      </w:r>
    </w:p>
    <w:p w14:paraId="78203C3F" w14:textId="77777777" w:rsidR="002A302E" w:rsidRPr="005845EE" w:rsidRDefault="002A302E" w:rsidP="002A302E">
      <w:pPr>
        <w:rPr>
          <w:rFonts w:ascii="Arial" w:hAnsi="Arial" w:cs="Arial"/>
          <w:color w:val="000000" w:themeColor="text1"/>
        </w:rPr>
      </w:pPr>
    </w:p>
    <w:p w14:paraId="07B436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Para el INEI (2020x3), los hogares con déficit cualitativo de vivienda son aquellos que presentan material irrecuperable. Se les considera así en el área urbana cuando tienen paredes de estera, piedra, barro u otro material precario y en el área rural si las paredes son de estera u otro material precario. En 2019, el 8.3% de los hogares a nivel nacional presentó un déficit cualitativo de vivienda. En el área rural alcanzó al 17.3% de las viviendas, mientras que en el área urbana alcanzó el 5.8% (INEI 2020x3).</w:t>
      </w:r>
    </w:p>
    <w:p w14:paraId="27ACB7B5" w14:textId="77777777" w:rsidR="002A302E" w:rsidRPr="005845EE" w:rsidRDefault="002A302E" w:rsidP="002A302E">
      <w:pPr>
        <w:rPr>
          <w:rFonts w:ascii="Arial" w:hAnsi="Arial" w:cs="Arial"/>
          <w:color w:val="000000" w:themeColor="text1"/>
        </w:rPr>
      </w:pPr>
    </w:p>
    <w:p w14:paraId="281073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 otro lado, el INEI considera que un hogar tiene déficit habitacional si tiene deficiencias cuantitativas (no contar con una vivienda apta)  y/o cualitativas  (materiales, espacio disponible y servicios básicos) de la vivienda. Según cifras del 2019, a nivel nacional existían 10.2% de hogares con déficit habitacional. En el área urbana el déficit habitacional era de 8.2% mientras que en el área rural era de 17.5% (INEI, 2020x3).</w:t>
      </w:r>
    </w:p>
    <w:p w14:paraId="1A361E51" w14:textId="77777777" w:rsidR="002A302E" w:rsidRPr="005845EE" w:rsidRDefault="002A302E" w:rsidP="002A302E">
      <w:pPr>
        <w:rPr>
          <w:rFonts w:ascii="Arial" w:hAnsi="Arial" w:cs="Arial"/>
          <w:color w:val="000000" w:themeColor="text1"/>
        </w:rPr>
      </w:pPr>
    </w:p>
    <w:p w14:paraId="4AC365BB" w14:textId="40D848EF" w:rsidR="002A302E" w:rsidRPr="005845EE" w:rsidRDefault="002A302E" w:rsidP="002A302E">
      <w:pPr>
        <w:rPr>
          <w:rFonts w:ascii="Arial" w:hAnsi="Arial" w:cs="Arial"/>
          <w:color w:val="000000" w:themeColor="text1"/>
        </w:rPr>
      </w:pPr>
      <w:r w:rsidRPr="005845EE">
        <w:rPr>
          <w:rFonts w:ascii="Arial" w:hAnsi="Arial" w:cs="Arial"/>
          <w:color w:val="000000" w:themeColor="text1"/>
        </w:rPr>
        <w:t>Por su parte, el derecho a la tierra se encuentra recogido en el artículo 88 de la Constitución Política del Perú en el que se establece el derecho de propiedad sobre la tierra, ya sea esta privada, comunal y/o cualquier otra modalidad asociativa.</w:t>
      </w:r>
      <w:r w:rsidR="00591C3E" w:rsidRPr="005845EE">
        <w:rPr>
          <w:rFonts w:ascii="Arial" w:hAnsi="Arial" w:cs="Arial"/>
          <w:color w:val="000000" w:themeColor="text1"/>
        </w:rPr>
        <w:t xml:space="preserve"> Por su parte, l</w:t>
      </w:r>
      <w:r w:rsidRPr="005845EE">
        <w:rPr>
          <w:rFonts w:ascii="Arial" w:hAnsi="Arial" w:cs="Arial"/>
          <w:color w:val="000000" w:themeColor="text1"/>
        </w:rPr>
        <w:t>a distribución de la tierra es altamente desigual en el país, lo que se expresa en la predominancia del minifundio. De acuerdo al Censo Nacional Agropecuario (CENAGRO) del año 2012 (INEI, 2013), las pequeñas unidades agropecuarias (hasta 5,0 hectáreas) representan el 81,8% y ocupan el 16,4% de la superficie del territorio; mientras que las medianas y grandes unidades agropecuarias constituyen el 15,5%. Un caso particular es el de las unidades agropecuarias que tienen más de 100 hectáreas que constituyen el 0,8% de los productores y que ocupan el 37,7% de la superficie del territorio.</w:t>
      </w:r>
    </w:p>
    <w:p w14:paraId="4522A5C1" w14:textId="77777777" w:rsidR="002A302E" w:rsidRPr="005845EE" w:rsidRDefault="002A302E" w:rsidP="002A302E">
      <w:pPr>
        <w:rPr>
          <w:rFonts w:ascii="Arial" w:hAnsi="Arial" w:cs="Arial"/>
          <w:color w:val="000000" w:themeColor="text1"/>
        </w:rPr>
      </w:pPr>
    </w:p>
    <w:p w14:paraId="5D3DA96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Un grupo particularmente vulnerable en el ejercicio del derecho sobre la propiedad de la tierra son los pueblos indígenas u originarios. Al respecto, la Base de Datos de Pueblos Indígenas u Originarios (BDPI) del Ministerio de Cultura estima que existe un total de 8,984 localidades pertenecientes a pueblos indígenas, de las cuales 3,351 no cuentan con resolución de titulación, lo cual representa una gran barrera para su real acceso a la tierra (MINCU, 2020). Esta situación de incertidumbre de determinadas comunidades campesinas y/o nativas para acreditar sus tierras los pone en riesgo, considerando la expansión de la frontera agrícola por parte de las empresas para la agricultura industrial, así como para la explotación de los bosques y otras concesiones que limitan el uso y beneficio de este bien por parte de los pueblos indígenas. Asimismo, existen agricultores cuyas tierras no están registradas formalmente en el catastro predial debido a las barreras burocráticas por tratarse de un proceso complejo y que requiere de la contratación de profesionales para certificar la posesión y establecer los linderos.</w:t>
      </w:r>
    </w:p>
    <w:p w14:paraId="219837B9" w14:textId="77777777" w:rsidR="002A302E" w:rsidRPr="005845EE" w:rsidRDefault="002A302E" w:rsidP="002A302E">
      <w:pPr>
        <w:rPr>
          <w:rFonts w:ascii="Arial" w:hAnsi="Arial" w:cs="Arial"/>
          <w:color w:val="000000" w:themeColor="text1"/>
        </w:rPr>
      </w:pPr>
    </w:p>
    <w:p w14:paraId="679E783D" w14:textId="4472CDF1"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Informe Defensorial, “El largo camino hacia la titulación de las comunidades campesinas y nativas” (Defensoría del Pueblo, 2017), muestra que a pesar de los avances administrativos para la titulación de comunidades campesinas y nativas aún existen barreras identificadas. </w:t>
      </w:r>
    </w:p>
    <w:p w14:paraId="4577B9AA" w14:textId="77777777" w:rsidR="002A302E" w:rsidRPr="005845EE" w:rsidRDefault="002A302E" w:rsidP="002A302E">
      <w:pPr>
        <w:rPr>
          <w:rFonts w:ascii="Arial" w:hAnsi="Arial" w:cs="Arial"/>
          <w:color w:val="000000" w:themeColor="text1"/>
        </w:rPr>
      </w:pPr>
    </w:p>
    <w:p w14:paraId="38536250" w14:textId="77777777" w:rsidR="009B2015" w:rsidRPr="005845EE" w:rsidRDefault="009B2015" w:rsidP="002A302E">
      <w:pPr>
        <w:rPr>
          <w:rFonts w:ascii="Arial" w:hAnsi="Arial" w:cs="Arial"/>
          <w:color w:val="000000" w:themeColor="text1"/>
        </w:rPr>
      </w:pPr>
    </w:p>
    <w:p w14:paraId="1D1A921D" w14:textId="72DD450E"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 xml:space="preserve">Barreras en la conectividad </w:t>
      </w:r>
    </w:p>
    <w:p w14:paraId="1F6436D5" w14:textId="77777777" w:rsidR="002A302E" w:rsidRPr="005845EE" w:rsidRDefault="002A302E" w:rsidP="002A302E">
      <w:pPr>
        <w:rPr>
          <w:rFonts w:ascii="Arial" w:hAnsi="Arial" w:cs="Arial"/>
          <w:color w:val="000000" w:themeColor="text1"/>
        </w:rPr>
      </w:pPr>
    </w:p>
    <w:p w14:paraId="6885741C" w14:textId="5DCDE947" w:rsidR="002A302E" w:rsidRPr="005845EE" w:rsidRDefault="006B543A" w:rsidP="002A302E">
      <w:pPr>
        <w:rPr>
          <w:rFonts w:ascii="Arial" w:hAnsi="Arial" w:cs="Arial"/>
          <w:color w:val="000000" w:themeColor="text1"/>
        </w:rPr>
      </w:pPr>
      <w:r w:rsidRPr="005845EE">
        <w:rPr>
          <w:rFonts w:ascii="Arial" w:hAnsi="Arial" w:cs="Arial"/>
          <w:color w:val="000000" w:themeColor="text1"/>
        </w:rPr>
        <w:t xml:space="preserve">En el país, </w:t>
      </w:r>
      <w:r w:rsidR="002A302E" w:rsidRPr="005845EE">
        <w:rPr>
          <w:rFonts w:ascii="Arial" w:hAnsi="Arial" w:cs="Arial"/>
          <w:color w:val="000000" w:themeColor="text1"/>
        </w:rPr>
        <w:t>existen importantes barreras para brindar un adecuado servicio y permitir que las personas puedan transportarse de la mejor manera a lo largo y ancho del país. Las estadísticas del Ministerio de Transportes y Comunicaciones (MTC) indican que en el año 2020, el 16% de la red vial existente correspondía a la red vial nacional, el 18.4% a la red vial departamental y que la red vial vecinal constituía el 65% de los caminos viales del país. Un análisis más detallado del Anuario de Estadísticas del MTC (2020) muestra que el 82.8</w:t>
      </w:r>
      <w:r w:rsidR="009B2015" w:rsidRPr="005845EE">
        <w:rPr>
          <w:rFonts w:ascii="Arial" w:hAnsi="Arial" w:cs="Arial"/>
          <w:color w:val="000000" w:themeColor="text1"/>
        </w:rPr>
        <w:t>% de</w:t>
      </w:r>
      <w:r w:rsidR="002A302E" w:rsidRPr="005845EE">
        <w:rPr>
          <w:rFonts w:ascii="Arial" w:hAnsi="Arial" w:cs="Arial"/>
          <w:color w:val="000000" w:themeColor="text1"/>
        </w:rPr>
        <w:t xml:space="preserve"> la red vial nivel nacional está pavimentada, mientras que a nivel departamental solo lo está el 15.3% y a nivel vecinal el 2.0%. Estos datos muestran la brecha en infraestructura vial que existe en particular en la zona rural, lo que genera incrementos en el tiempo de transporte y la consecuente pérdida de competitividad de la producción agraria y pecuaria.</w:t>
      </w:r>
    </w:p>
    <w:p w14:paraId="62C44789" w14:textId="77777777" w:rsidR="002A302E" w:rsidRPr="005845EE" w:rsidRDefault="002A302E" w:rsidP="002A302E">
      <w:pPr>
        <w:rPr>
          <w:rFonts w:ascii="Arial" w:hAnsi="Arial" w:cs="Arial"/>
          <w:color w:val="000000" w:themeColor="text1"/>
        </w:rPr>
      </w:pPr>
    </w:p>
    <w:p w14:paraId="1EF94C2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área rural existen caminos de herradura que facilitan la conexión de los caseríos y centros poblados pequeños; así como caminos vecinales y carrozables que soportan bajo tránsito vehicular. En relación con el estado de conservación, la población percibe que el 33.5% de los caminos vecinales y el 28.4% de los caminos de herradura están en buen estado (INEI, 2020x3).</w:t>
      </w:r>
    </w:p>
    <w:p w14:paraId="5CEB57E5" w14:textId="77777777" w:rsidR="002A302E" w:rsidRPr="005845EE" w:rsidRDefault="002A302E" w:rsidP="002A302E">
      <w:pPr>
        <w:rPr>
          <w:rFonts w:ascii="Arial" w:hAnsi="Arial" w:cs="Arial"/>
          <w:color w:val="000000" w:themeColor="text1"/>
        </w:rPr>
      </w:pPr>
    </w:p>
    <w:p w14:paraId="4B97E354" w14:textId="7DFCD70E"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de Transporte Urbano (2019) ha identificado que debido al acelerado proceso de urbanización se han agudizado los problemas de dotación de infraestructura. Ello ha generado deterioro e inexistencia de sistemas de transporte urbano, así como la proliferación de medios inadecuados de transporte, lo cual representa una barrera para el derecho al libre tránsito. Ello se ha puesto en mayor evidencia en el contexto de la pandemia del COVID-19 en la que se ha identificado que el deficiente sistema de transporte urbano y la informalidad del sistema de transporte interprovincial pueden constituirse como focos de contagio.</w:t>
      </w:r>
      <w:r w:rsidR="009B2015" w:rsidRPr="005845EE">
        <w:rPr>
          <w:rStyle w:val="Refdenotaalfinal"/>
          <w:rFonts w:ascii="Arial" w:hAnsi="Arial" w:cs="Arial"/>
          <w:color w:val="000000" w:themeColor="text1"/>
        </w:rPr>
        <w:endnoteReference w:id="24"/>
      </w:r>
    </w:p>
    <w:p w14:paraId="1CF8E004" w14:textId="77777777" w:rsidR="002A302E" w:rsidRPr="005845EE" w:rsidRDefault="002A302E" w:rsidP="002A302E">
      <w:pPr>
        <w:rPr>
          <w:rFonts w:ascii="Arial" w:hAnsi="Arial" w:cs="Arial"/>
          <w:color w:val="000000" w:themeColor="text1"/>
        </w:rPr>
      </w:pPr>
    </w:p>
    <w:p w14:paraId="12B6AC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 su parte, la necesidad de conexión a través de redes viales en el Perú, es sumamente relevante en la zona rural. Un estudio de la OCDE indica que la mayoría de los distritos municipales se encuentran en zonas rurales de baja densidad poblacional, teniendo cerca del 90% de ellos densidades poblacionales que se encuentran por debajo de los 150 pobladores por kilómetro cuadrado (OECD 2016: 50). Esta alta dispersión plantea importantes retos para avanzar en la conectividad vial.</w:t>
      </w:r>
    </w:p>
    <w:p w14:paraId="0500D9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br w:type="page"/>
      </w:r>
    </w:p>
    <w:p w14:paraId="03EC5AD5" w14:textId="284F6E9F" w:rsidR="002A302E" w:rsidRPr="005845EE" w:rsidRDefault="002A302E" w:rsidP="009B2015">
      <w:pPr>
        <w:jc w:val="center"/>
        <w:rPr>
          <w:rFonts w:ascii="Arial" w:hAnsi="Arial" w:cs="Arial"/>
          <w:color w:val="000000" w:themeColor="text1"/>
        </w:rPr>
      </w:pPr>
      <w:r w:rsidRPr="005845EE">
        <w:rPr>
          <w:rFonts w:ascii="Arial" w:hAnsi="Arial" w:cs="Arial"/>
          <w:color w:val="000000" w:themeColor="text1"/>
        </w:rPr>
        <w:lastRenderedPageBreak/>
        <w:t xml:space="preserve">Tabla </w:t>
      </w:r>
      <w:r w:rsidR="000A066A" w:rsidRPr="005845EE">
        <w:rPr>
          <w:rFonts w:ascii="Arial" w:hAnsi="Arial" w:cs="Arial"/>
          <w:color w:val="000000" w:themeColor="text1"/>
        </w:rPr>
        <w:t>4</w:t>
      </w:r>
      <w:r w:rsidRPr="005845EE">
        <w:rPr>
          <w:rFonts w:ascii="Arial" w:hAnsi="Arial" w:cs="Arial"/>
          <w:color w:val="000000" w:themeColor="text1"/>
        </w:rPr>
        <w:t>. Porcentaje de la población que se traslada a pie y tiempo promedio de traslado al centro de salud o a la institución educativa más cercanos. 2019</w:t>
      </w:r>
    </w:p>
    <w:p w14:paraId="1D655B6C" w14:textId="77777777" w:rsidR="002A302E" w:rsidRPr="005845EE" w:rsidRDefault="002A302E" w:rsidP="002A302E">
      <w:pPr>
        <w:rPr>
          <w:rFonts w:ascii="Arial" w:hAnsi="Arial" w:cs="Arial"/>
          <w:color w:val="000000" w:themeColor="text1"/>
        </w:rPr>
      </w:pPr>
    </w:p>
    <w:tbl>
      <w:tblPr>
        <w:tblW w:w="6969" w:type="dxa"/>
        <w:jc w:val="center"/>
        <w:tblLayout w:type="fixed"/>
        <w:tblLook w:val="0400" w:firstRow="0" w:lastRow="0" w:firstColumn="0" w:lastColumn="0" w:noHBand="0" w:noVBand="1"/>
      </w:tblPr>
      <w:tblGrid>
        <w:gridCol w:w="1409"/>
        <w:gridCol w:w="2348"/>
        <w:gridCol w:w="3212"/>
      </w:tblGrid>
      <w:tr w:rsidR="005845EE" w:rsidRPr="005845EE" w14:paraId="49DC1478" w14:textId="77777777" w:rsidTr="00DD48B7">
        <w:trPr>
          <w:trHeight w:val="300"/>
          <w:jc w:val="center"/>
        </w:trPr>
        <w:tc>
          <w:tcPr>
            <w:tcW w:w="1409" w:type="dxa"/>
            <w:tcBorders>
              <w:top w:val="single" w:sz="4" w:space="0" w:color="000000"/>
              <w:left w:val="nil"/>
              <w:bottom w:val="nil"/>
              <w:right w:val="nil"/>
            </w:tcBorders>
            <w:shd w:val="clear" w:color="auto" w:fill="FFFFFF"/>
            <w:vAlign w:val="bottom"/>
          </w:tcPr>
          <w:p w14:paraId="547100F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w:t>
            </w:r>
          </w:p>
        </w:tc>
        <w:tc>
          <w:tcPr>
            <w:tcW w:w="5560" w:type="dxa"/>
            <w:gridSpan w:val="2"/>
            <w:tcBorders>
              <w:top w:val="single" w:sz="4" w:space="0" w:color="000000"/>
              <w:left w:val="nil"/>
              <w:bottom w:val="single" w:sz="4" w:space="0" w:color="000000"/>
              <w:right w:val="nil"/>
            </w:tcBorders>
            <w:shd w:val="clear" w:color="auto" w:fill="FFFFFF"/>
            <w:vAlign w:val="bottom"/>
          </w:tcPr>
          <w:p w14:paraId="0E400A6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que se traslada a pie (%)</w:t>
            </w:r>
          </w:p>
        </w:tc>
      </w:tr>
      <w:tr w:rsidR="005845EE" w:rsidRPr="005845EE" w14:paraId="5F55A2AD" w14:textId="77777777" w:rsidTr="00DD48B7">
        <w:trPr>
          <w:trHeight w:val="300"/>
          <w:jc w:val="center"/>
        </w:trPr>
        <w:tc>
          <w:tcPr>
            <w:tcW w:w="1409" w:type="dxa"/>
            <w:tcBorders>
              <w:top w:val="nil"/>
              <w:left w:val="nil"/>
              <w:bottom w:val="nil"/>
              <w:right w:val="nil"/>
            </w:tcBorders>
            <w:shd w:val="clear" w:color="auto" w:fill="FFFFFF"/>
            <w:vAlign w:val="bottom"/>
          </w:tcPr>
          <w:p w14:paraId="1B0A0D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w:t>
            </w:r>
          </w:p>
        </w:tc>
        <w:tc>
          <w:tcPr>
            <w:tcW w:w="2348" w:type="dxa"/>
            <w:tcBorders>
              <w:top w:val="nil"/>
              <w:left w:val="nil"/>
              <w:bottom w:val="nil"/>
              <w:right w:val="nil"/>
            </w:tcBorders>
            <w:shd w:val="clear" w:color="auto" w:fill="FFFFFF"/>
            <w:vAlign w:val="bottom"/>
          </w:tcPr>
          <w:p w14:paraId="6BB57D8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 centro de salud</w:t>
            </w:r>
          </w:p>
        </w:tc>
        <w:tc>
          <w:tcPr>
            <w:tcW w:w="3212" w:type="dxa"/>
            <w:tcBorders>
              <w:top w:val="nil"/>
              <w:left w:val="nil"/>
              <w:bottom w:val="nil"/>
              <w:right w:val="nil"/>
            </w:tcBorders>
            <w:shd w:val="clear" w:color="auto" w:fill="FFFFFF"/>
            <w:vAlign w:val="bottom"/>
          </w:tcPr>
          <w:p w14:paraId="2C9EB3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 la institución educativa</w:t>
            </w:r>
          </w:p>
        </w:tc>
      </w:tr>
      <w:tr w:rsidR="005845EE" w:rsidRPr="005845EE" w14:paraId="1CA5AC59" w14:textId="77777777" w:rsidTr="00DD48B7">
        <w:trPr>
          <w:trHeight w:val="300"/>
          <w:jc w:val="center"/>
        </w:trPr>
        <w:tc>
          <w:tcPr>
            <w:tcW w:w="1409" w:type="dxa"/>
            <w:tcBorders>
              <w:top w:val="single" w:sz="4" w:space="0" w:color="000000"/>
              <w:left w:val="nil"/>
              <w:bottom w:val="nil"/>
              <w:right w:val="nil"/>
            </w:tcBorders>
            <w:shd w:val="clear" w:color="auto" w:fill="FFFFFF"/>
            <w:vAlign w:val="bottom"/>
          </w:tcPr>
          <w:p w14:paraId="734EB7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Perú</w:t>
            </w:r>
          </w:p>
        </w:tc>
        <w:tc>
          <w:tcPr>
            <w:tcW w:w="2348" w:type="dxa"/>
            <w:tcBorders>
              <w:top w:val="single" w:sz="4" w:space="0" w:color="000000"/>
              <w:left w:val="nil"/>
              <w:bottom w:val="nil"/>
              <w:right w:val="nil"/>
            </w:tcBorders>
            <w:shd w:val="clear" w:color="auto" w:fill="FFFFFF"/>
            <w:vAlign w:val="bottom"/>
          </w:tcPr>
          <w:p w14:paraId="2DDE4A6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72.3</w:t>
            </w:r>
          </w:p>
        </w:tc>
        <w:tc>
          <w:tcPr>
            <w:tcW w:w="3212" w:type="dxa"/>
            <w:tcBorders>
              <w:top w:val="single" w:sz="4" w:space="0" w:color="000000"/>
              <w:left w:val="nil"/>
              <w:bottom w:val="nil"/>
              <w:right w:val="nil"/>
            </w:tcBorders>
            <w:shd w:val="clear" w:color="auto" w:fill="FFFFFF"/>
            <w:vAlign w:val="bottom"/>
          </w:tcPr>
          <w:p w14:paraId="43D9FC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83.6</w:t>
            </w:r>
          </w:p>
        </w:tc>
      </w:tr>
      <w:tr w:rsidR="005845EE" w:rsidRPr="005845EE" w14:paraId="3AED9A87" w14:textId="77777777" w:rsidTr="00DD48B7">
        <w:trPr>
          <w:trHeight w:val="300"/>
          <w:jc w:val="center"/>
        </w:trPr>
        <w:tc>
          <w:tcPr>
            <w:tcW w:w="1409" w:type="dxa"/>
            <w:tcBorders>
              <w:top w:val="nil"/>
              <w:left w:val="nil"/>
              <w:bottom w:val="nil"/>
              <w:right w:val="nil"/>
            </w:tcBorders>
            <w:shd w:val="clear" w:color="auto" w:fill="FFFFFF"/>
            <w:vAlign w:val="bottom"/>
          </w:tcPr>
          <w:p w14:paraId="1AD1A1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Costa</w:t>
            </w:r>
          </w:p>
        </w:tc>
        <w:tc>
          <w:tcPr>
            <w:tcW w:w="2348" w:type="dxa"/>
            <w:tcBorders>
              <w:top w:val="nil"/>
              <w:left w:val="nil"/>
              <w:bottom w:val="nil"/>
              <w:right w:val="nil"/>
            </w:tcBorders>
            <w:shd w:val="clear" w:color="auto" w:fill="FFFFFF"/>
            <w:vAlign w:val="bottom"/>
          </w:tcPr>
          <w:p w14:paraId="771D78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46.9</w:t>
            </w:r>
          </w:p>
        </w:tc>
        <w:tc>
          <w:tcPr>
            <w:tcW w:w="3212" w:type="dxa"/>
            <w:tcBorders>
              <w:top w:val="nil"/>
              <w:left w:val="nil"/>
              <w:bottom w:val="nil"/>
              <w:right w:val="nil"/>
            </w:tcBorders>
            <w:shd w:val="clear" w:color="auto" w:fill="FFFFFF"/>
            <w:vAlign w:val="bottom"/>
          </w:tcPr>
          <w:p w14:paraId="40AFFF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63.6</w:t>
            </w:r>
          </w:p>
        </w:tc>
      </w:tr>
      <w:tr w:rsidR="005845EE" w:rsidRPr="005845EE" w14:paraId="04D5BFEB" w14:textId="77777777" w:rsidTr="00DD48B7">
        <w:trPr>
          <w:trHeight w:val="300"/>
          <w:jc w:val="center"/>
        </w:trPr>
        <w:tc>
          <w:tcPr>
            <w:tcW w:w="1409" w:type="dxa"/>
            <w:tcBorders>
              <w:top w:val="nil"/>
              <w:left w:val="nil"/>
              <w:bottom w:val="nil"/>
              <w:right w:val="nil"/>
            </w:tcBorders>
            <w:shd w:val="clear" w:color="auto" w:fill="FFFFFF"/>
            <w:vAlign w:val="bottom"/>
          </w:tcPr>
          <w:p w14:paraId="484DEFE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Sierra</w:t>
            </w:r>
          </w:p>
        </w:tc>
        <w:tc>
          <w:tcPr>
            <w:tcW w:w="2348" w:type="dxa"/>
            <w:tcBorders>
              <w:top w:val="nil"/>
              <w:left w:val="nil"/>
              <w:bottom w:val="nil"/>
              <w:right w:val="nil"/>
            </w:tcBorders>
            <w:shd w:val="clear" w:color="auto" w:fill="FFFFFF"/>
            <w:vAlign w:val="bottom"/>
          </w:tcPr>
          <w:p w14:paraId="70F8657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79.7</w:t>
            </w:r>
          </w:p>
        </w:tc>
        <w:tc>
          <w:tcPr>
            <w:tcW w:w="3212" w:type="dxa"/>
            <w:tcBorders>
              <w:top w:val="nil"/>
              <w:left w:val="nil"/>
              <w:bottom w:val="nil"/>
              <w:right w:val="nil"/>
            </w:tcBorders>
            <w:shd w:val="clear" w:color="auto" w:fill="FFFFFF"/>
            <w:vAlign w:val="bottom"/>
          </w:tcPr>
          <w:p w14:paraId="0459D1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85.4</w:t>
            </w:r>
          </w:p>
        </w:tc>
      </w:tr>
      <w:tr w:rsidR="005845EE" w:rsidRPr="005845EE" w14:paraId="08EBCB4B" w14:textId="77777777" w:rsidTr="00DD48B7">
        <w:trPr>
          <w:trHeight w:val="300"/>
          <w:jc w:val="center"/>
        </w:trPr>
        <w:tc>
          <w:tcPr>
            <w:tcW w:w="1409" w:type="dxa"/>
            <w:tcBorders>
              <w:top w:val="nil"/>
              <w:left w:val="nil"/>
              <w:bottom w:val="single" w:sz="4" w:space="0" w:color="000000"/>
              <w:right w:val="nil"/>
            </w:tcBorders>
            <w:shd w:val="clear" w:color="auto" w:fill="FFFFFF"/>
            <w:vAlign w:val="bottom"/>
          </w:tcPr>
          <w:p w14:paraId="173054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Selva</w:t>
            </w:r>
          </w:p>
        </w:tc>
        <w:tc>
          <w:tcPr>
            <w:tcW w:w="2348" w:type="dxa"/>
            <w:tcBorders>
              <w:top w:val="nil"/>
              <w:left w:val="nil"/>
              <w:bottom w:val="single" w:sz="4" w:space="0" w:color="000000"/>
              <w:right w:val="nil"/>
            </w:tcBorders>
            <w:shd w:val="clear" w:color="auto" w:fill="FFFFFF"/>
            <w:vAlign w:val="bottom"/>
          </w:tcPr>
          <w:p w14:paraId="342CE3B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59.0</w:t>
            </w:r>
          </w:p>
        </w:tc>
        <w:tc>
          <w:tcPr>
            <w:tcW w:w="3212" w:type="dxa"/>
            <w:tcBorders>
              <w:top w:val="nil"/>
              <w:left w:val="nil"/>
              <w:bottom w:val="single" w:sz="4" w:space="0" w:color="000000"/>
              <w:right w:val="nil"/>
            </w:tcBorders>
            <w:shd w:val="clear" w:color="auto" w:fill="FFFFFF"/>
            <w:vAlign w:val="bottom"/>
          </w:tcPr>
          <w:p w14:paraId="392985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87.0</w:t>
            </w:r>
          </w:p>
        </w:tc>
      </w:tr>
      <w:tr w:rsidR="005845EE" w:rsidRPr="005845EE" w14:paraId="4CE8407E" w14:textId="77777777" w:rsidTr="00DD48B7">
        <w:trPr>
          <w:trHeight w:val="300"/>
          <w:jc w:val="center"/>
        </w:trPr>
        <w:tc>
          <w:tcPr>
            <w:tcW w:w="1409" w:type="dxa"/>
            <w:tcBorders>
              <w:top w:val="nil"/>
              <w:left w:val="nil"/>
              <w:bottom w:val="nil"/>
              <w:right w:val="nil"/>
            </w:tcBorders>
            <w:shd w:val="clear" w:color="auto" w:fill="FFFFFF"/>
            <w:vAlign w:val="bottom"/>
          </w:tcPr>
          <w:p w14:paraId="58E2BA6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w:t>
            </w:r>
          </w:p>
        </w:tc>
        <w:tc>
          <w:tcPr>
            <w:tcW w:w="5560" w:type="dxa"/>
            <w:gridSpan w:val="2"/>
            <w:tcBorders>
              <w:top w:val="nil"/>
              <w:left w:val="nil"/>
              <w:bottom w:val="nil"/>
              <w:right w:val="nil"/>
            </w:tcBorders>
            <w:shd w:val="clear" w:color="auto" w:fill="FFFFFF"/>
            <w:vAlign w:val="bottom"/>
          </w:tcPr>
          <w:p w14:paraId="0D172B6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Tiempo promedio de traslado (minutos)</w:t>
            </w:r>
          </w:p>
        </w:tc>
      </w:tr>
      <w:tr w:rsidR="005845EE" w:rsidRPr="005845EE" w14:paraId="0070D767" w14:textId="77777777" w:rsidTr="00DD48B7">
        <w:trPr>
          <w:trHeight w:val="300"/>
          <w:jc w:val="center"/>
        </w:trPr>
        <w:tc>
          <w:tcPr>
            <w:tcW w:w="1409" w:type="dxa"/>
            <w:tcBorders>
              <w:top w:val="nil"/>
              <w:left w:val="nil"/>
              <w:bottom w:val="nil"/>
              <w:right w:val="nil"/>
            </w:tcBorders>
            <w:shd w:val="clear" w:color="auto" w:fill="FFFFFF"/>
            <w:vAlign w:val="bottom"/>
          </w:tcPr>
          <w:p w14:paraId="04FEFF3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w:t>
            </w:r>
          </w:p>
        </w:tc>
        <w:tc>
          <w:tcPr>
            <w:tcW w:w="2348" w:type="dxa"/>
            <w:tcBorders>
              <w:top w:val="single" w:sz="4" w:space="0" w:color="000000"/>
              <w:left w:val="nil"/>
              <w:bottom w:val="nil"/>
              <w:right w:val="nil"/>
            </w:tcBorders>
            <w:shd w:val="clear" w:color="auto" w:fill="FFFFFF"/>
            <w:vAlign w:val="bottom"/>
          </w:tcPr>
          <w:p w14:paraId="4591818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 centro de salud</w:t>
            </w:r>
          </w:p>
        </w:tc>
        <w:tc>
          <w:tcPr>
            <w:tcW w:w="3212" w:type="dxa"/>
            <w:tcBorders>
              <w:top w:val="single" w:sz="4" w:space="0" w:color="000000"/>
              <w:left w:val="nil"/>
              <w:bottom w:val="nil"/>
              <w:right w:val="nil"/>
            </w:tcBorders>
            <w:shd w:val="clear" w:color="auto" w:fill="FFFFFF"/>
            <w:vAlign w:val="bottom"/>
          </w:tcPr>
          <w:p w14:paraId="7A21DE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 la institución educativa</w:t>
            </w:r>
          </w:p>
        </w:tc>
      </w:tr>
      <w:tr w:rsidR="005845EE" w:rsidRPr="005845EE" w14:paraId="7AA9BEBC" w14:textId="77777777" w:rsidTr="00DD48B7">
        <w:trPr>
          <w:trHeight w:val="300"/>
          <w:jc w:val="center"/>
        </w:trPr>
        <w:tc>
          <w:tcPr>
            <w:tcW w:w="1409" w:type="dxa"/>
            <w:tcBorders>
              <w:top w:val="single" w:sz="4" w:space="0" w:color="000000"/>
              <w:left w:val="nil"/>
              <w:bottom w:val="nil"/>
              <w:right w:val="nil"/>
            </w:tcBorders>
            <w:shd w:val="clear" w:color="auto" w:fill="FFFFFF"/>
            <w:vAlign w:val="bottom"/>
          </w:tcPr>
          <w:p w14:paraId="0404469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Perú</w:t>
            </w:r>
          </w:p>
        </w:tc>
        <w:tc>
          <w:tcPr>
            <w:tcW w:w="2348" w:type="dxa"/>
            <w:tcBorders>
              <w:top w:val="single" w:sz="4" w:space="0" w:color="000000"/>
              <w:left w:val="nil"/>
              <w:bottom w:val="nil"/>
              <w:right w:val="nil"/>
            </w:tcBorders>
            <w:shd w:val="clear" w:color="auto" w:fill="FFFFFF"/>
            <w:vAlign w:val="bottom"/>
          </w:tcPr>
          <w:p w14:paraId="3314BC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36</w:t>
            </w:r>
          </w:p>
        </w:tc>
        <w:tc>
          <w:tcPr>
            <w:tcW w:w="3212" w:type="dxa"/>
            <w:tcBorders>
              <w:top w:val="single" w:sz="4" w:space="0" w:color="000000"/>
              <w:left w:val="nil"/>
              <w:bottom w:val="nil"/>
              <w:right w:val="nil"/>
            </w:tcBorders>
            <w:shd w:val="clear" w:color="auto" w:fill="FFFFFF"/>
            <w:vAlign w:val="bottom"/>
          </w:tcPr>
          <w:p w14:paraId="3D9E3D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19</w:t>
            </w:r>
          </w:p>
        </w:tc>
      </w:tr>
      <w:tr w:rsidR="005845EE" w:rsidRPr="005845EE" w14:paraId="3E7084AD" w14:textId="77777777" w:rsidTr="00DD48B7">
        <w:trPr>
          <w:trHeight w:val="300"/>
          <w:jc w:val="center"/>
        </w:trPr>
        <w:tc>
          <w:tcPr>
            <w:tcW w:w="1409" w:type="dxa"/>
            <w:tcBorders>
              <w:top w:val="nil"/>
              <w:left w:val="nil"/>
              <w:bottom w:val="nil"/>
              <w:right w:val="nil"/>
            </w:tcBorders>
            <w:shd w:val="clear" w:color="auto" w:fill="FFFFFF"/>
            <w:vAlign w:val="bottom"/>
          </w:tcPr>
          <w:p w14:paraId="5D071E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Costa</w:t>
            </w:r>
          </w:p>
        </w:tc>
        <w:tc>
          <w:tcPr>
            <w:tcW w:w="2348" w:type="dxa"/>
            <w:tcBorders>
              <w:top w:val="nil"/>
              <w:left w:val="nil"/>
              <w:bottom w:val="nil"/>
              <w:right w:val="nil"/>
            </w:tcBorders>
            <w:shd w:val="clear" w:color="auto" w:fill="FFFFFF"/>
            <w:vAlign w:val="bottom"/>
          </w:tcPr>
          <w:p w14:paraId="75186D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38</w:t>
            </w:r>
          </w:p>
        </w:tc>
        <w:tc>
          <w:tcPr>
            <w:tcW w:w="3212" w:type="dxa"/>
            <w:tcBorders>
              <w:top w:val="nil"/>
              <w:left w:val="nil"/>
              <w:bottom w:val="nil"/>
              <w:right w:val="nil"/>
            </w:tcBorders>
            <w:shd w:val="clear" w:color="auto" w:fill="FFFFFF"/>
            <w:vAlign w:val="bottom"/>
          </w:tcPr>
          <w:p w14:paraId="453286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19</w:t>
            </w:r>
          </w:p>
        </w:tc>
      </w:tr>
      <w:tr w:rsidR="005845EE" w:rsidRPr="005845EE" w14:paraId="6BD378D0" w14:textId="77777777" w:rsidTr="00DD48B7">
        <w:trPr>
          <w:trHeight w:val="300"/>
          <w:jc w:val="center"/>
        </w:trPr>
        <w:tc>
          <w:tcPr>
            <w:tcW w:w="1409" w:type="dxa"/>
            <w:tcBorders>
              <w:top w:val="nil"/>
              <w:left w:val="nil"/>
              <w:bottom w:val="nil"/>
              <w:right w:val="nil"/>
            </w:tcBorders>
            <w:shd w:val="clear" w:color="auto" w:fill="FFFFFF"/>
            <w:vAlign w:val="bottom"/>
          </w:tcPr>
          <w:p w14:paraId="7D9EBD9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Sierra</w:t>
            </w:r>
          </w:p>
        </w:tc>
        <w:tc>
          <w:tcPr>
            <w:tcW w:w="2348" w:type="dxa"/>
            <w:tcBorders>
              <w:top w:val="nil"/>
              <w:left w:val="nil"/>
              <w:bottom w:val="nil"/>
              <w:right w:val="nil"/>
            </w:tcBorders>
            <w:shd w:val="clear" w:color="auto" w:fill="FFFFFF"/>
            <w:vAlign w:val="bottom"/>
          </w:tcPr>
          <w:p w14:paraId="4DDCDE9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37</w:t>
            </w:r>
          </w:p>
        </w:tc>
        <w:tc>
          <w:tcPr>
            <w:tcW w:w="3212" w:type="dxa"/>
            <w:tcBorders>
              <w:top w:val="nil"/>
              <w:left w:val="nil"/>
              <w:bottom w:val="nil"/>
              <w:right w:val="nil"/>
            </w:tcBorders>
            <w:shd w:val="clear" w:color="auto" w:fill="FFFFFF"/>
            <w:vAlign w:val="bottom"/>
          </w:tcPr>
          <w:p w14:paraId="2D5332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21</w:t>
            </w:r>
          </w:p>
        </w:tc>
      </w:tr>
      <w:tr w:rsidR="005845EE" w:rsidRPr="005845EE" w14:paraId="51A1D2A4" w14:textId="77777777" w:rsidTr="00DD48B7">
        <w:trPr>
          <w:trHeight w:val="300"/>
          <w:jc w:val="center"/>
        </w:trPr>
        <w:tc>
          <w:tcPr>
            <w:tcW w:w="1409" w:type="dxa"/>
            <w:tcBorders>
              <w:top w:val="nil"/>
              <w:left w:val="nil"/>
              <w:bottom w:val="single" w:sz="4" w:space="0" w:color="000000"/>
              <w:right w:val="nil"/>
            </w:tcBorders>
            <w:shd w:val="clear" w:color="auto" w:fill="FFFFFF"/>
            <w:vAlign w:val="bottom"/>
          </w:tcPr>
          <w:p w14:paraId="2ACEC1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Selva</w:t>
            </w:r>
          </w:p>
        </w:tc>
        <w:tc>
          <w:tcPr>
            <w:tcW w:w="2348" w:type="dxa"/>
            <w:tcBorders>
              <w:top w:val="nil"/>
              <w:left w:val="nil"/>
              <w:bottom w:val="single" w:sz="4" w:space="0" w:color="000000"/>
              <w:right w:val="nil"/>
            </w:tcBorders>
            <w:shd w:val="clear" w:color="auto" w:fill="FFFFFF"/>
            <w:vAlign w:val="bottom"/>
          </w:tcPr>
          <w:p w14:paraId="58E88B9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29</w:t>
            </w:r>
          </w:p>
        </w:tc>
        <w:tc>
          <w:tcPr>
            <w:tcW w:w="3212" w:type="dxa"/>
            <w:tcBorders>
              <w:top w:val="nil"/>
              <w:left w:val="nil"/>
              <w:bottom w:val="single" w:sz="4" w:space="0" w:color="000000"/>
              <w:right w:val="nil"/>
            </w:tcBorders>
            <w:shd w:val="clear" w:color="auto" w:fill="FFFFFF"/>
            <w:vAlign w:val="bottom"/>
          </w:tcPr>
          <w:p w14:paraId="6C3F40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13</w:t>
            </w:r>
          </w:p>
        </w:tc>
      </w:tr>
    </w:tbl>
    <w:p w14:paraId="481ABFA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r w:rsidRPr="005845EE">
        <w:rPr>
          <w:rFonts w:ascii="Arial" w:hAnsi="Arial" w:cs="Arial"/>
          <w:color w:val="000000" w:themeColor="text1"/>
        </w:rPr>
        <w:tab/>
        <w:t>Fuente: INEI 2020</w:t>
      </w:r>
    </w:p>
    <w:p w14:paraId="45378751" w14:textId="77777777" w:rsidR="002A302E" w:rsidRPr="005845EE" w:rsidRDefault="002A302E" w:rsidP="002A302E">
      <w:pPr>
        <w:rPr>
          <w:rFonts w:ascii="Arial" w:hAnsi="Arial" w:cs="Arial"/>
          <w:color w:val="000000" w:themeColor="text1"/>
        </w:rPr>
      </w:pPr>
    </w:p>
    <w:p w14:paraId="7E4F0ED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Como se observa en el Tabla 6, el 72.3% de la población se traslada a pie al centro de salud más cercano y el 83.6% a la institución educativa más cercana. En la sierra estos indicadores ascienden a 79.7% y 87%, respectivamente. El tiempo promedio de traslado es de 36 minutos al centro de salud más cercano y de 19 minutos a la institución educativa más cercana.</w:t>
      </w:r>
    </w:p>
    <w:p w14:paraId="39F9DEFF" w14:textId="77777777" w:rsidR="002A302E" w:rsidRPr="005845EE" w:rsidRDefault="002A302E" w:rsidP="002A302E">
      <w:pPr>
        <w:rPr>
          <w:rFonts w:ascii="Arial" w:hAnsi="Arial" w:cs="Arial"/>
          <w:color w:val="000000" w:themeColor="text1"/>
        </w:rPr>
      </w:pPr>
    </w:p>
    <w:p w14:paraId="41ECA4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CEPLAN (2019a) ha realizado un análisis geoespacial de la conectividad vial a los servicios de educación y de salud a nivel nacional, encontrando que los departamentos de Huancavelica, Amazonas, San Martín, Cajamarca y Loreto tienen menos del 20% de sus instituciones educativas próximas a vías pavimentadas. </w:t>
      </w:r>
    </w:p>
    <w:p w14:paraId="2E7AD684" w14:textId="77777777" w:rsidR="002A302E" w:rsidRPr="005845EE" w:rsidRDefault="002A302E" w:rsidP="002A302E">
      <w:pPr>
        <w:rPr>
          <w:rFonts w:ascii="Arial" w:hAnsi="Arial" w:cs="Arial"/>
          <w:color w:val="000000" w:themeColor="text1"/>
        </w:rPr>
      </w:pPr>
    </w:p>
    <w:p w14:paraId="39844678" w14:textId="65FF3ED3"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el caso de los centros de salud, CEPLAN (2019a) encontró que los departamentos de Loreto, Ucayali, Amazonas, Cajamarca y Pasco son los que tienen menor número de centros de salud accesibles por vías pavimentadas. Por otro lado, Ica, Áncash y Lambayeque son los departamentos con mayor número de establecimientos de salud a los cuales se accede por trochas. Debe indicarse </w:t>
      </w:r>
      <w:r w:rsidR="009B2015" w:rsidRPr="005845EE">
        <w:rPr>
          <w:rFonts w:ascii="Arial" w:hAnsi="Arial" w:cs="Arial"/>
          <w:color w:val="000000" w:themeColor="text1"/>
        </w:rPr>
        <w:t>que,</w:t>
      </w:r>
      <w:r w:rsidRPr="005845EE">
        <w:rPr>
          <w:rFonts w:ascii="Arial" w:hAnsi="Arial" w:cs="Arial"/>
          <w:color w:val="000000" w:themeColor="text1"/>
        </w:rPr>
        <w:t xml:space="preserve"> en el caso de las regiones amazónicas, a pesar de los avances de la construcción de caminos y carreteras, gran parte del transporte se realiza por vía fluvial.  </w:t>
      </w:r>
    </w:p>
    <w:p w14:paraId="22902C22" w14:textId="35C4DC38" w:rsidR="002A302E" w:rsidRPr="005845EE" w:rsidRDefault="002A302E" w:rsidP="002A302E">
      <w:pPr>
        <w:rPr>
          <w:rFonts w:ascii="Arial" w:hAnsi="Arial" w:cs="Arial"/>
          <w:color w:val="000000" w:themeColor="text1"/>
        </w:rPr>
      </w:pPr>
    </w:p>
    <w:p w14:paraId="5C4124DD" w14:textId="4A3007EE" w:rsidR="00082EA2" w:rsidRPr="005845EE" w:rsidRDefault="00082EA2" w:rsidP="002A302E">
      <w:pPr>
        <w:rPr>
          <w:rFonts w:ascii="Arial" w:hAnsi="Arial" w:cs="Arial"/>
          <w:color w:val="000000" w:themeColor="text1"/>
        </w:rPr>
      </w:pPr>
    </w:p>
    <w:p w14:paraId="2FAD008A" w14:textId="1AFA8820" w:rsidR="00082EA2" w:rsidRPr="005845EE" w:rsidRDefault="00082EA2" w:rsidP="002A302E">
      <w:pPr>
        <w:rPr>
          <w:rFonts w:ascii="Arial" w:hAnsi="Arial" w:cs="Arial"/>
          <w:color w:val="000000" w:themeColor="text1"/>
        </w:rPr>
      </w:pPr>
    </w:p>
    <w:p w14:paraId="1844ECDF" w14:textId="273FF829" w:rsidR="00082EA2" w:rsidRPr="005845EE" w:rsidRDefault="00082EA2" w:rsidP="002A302E">
      <w:pPr>
        <w:rPr>
          <w:rFonts w:ascii="Arial" w:hAnsi="Arial" w:cs="Arial"/>
          <w:color w:val="000000" w:themeColor="text1"/>
        </w:rPr>
      </w:pPr>
    </w:p>
    <w:p w14:paraId="5C200BDE" w14:textId="54742EB8" w:rsidR="00082EA2" w:rsidRPr="005845EE" w:rsidRDefault="00082EA2" w:rsidP="002A302E">
      <w:pPr>
        <w:rPr>
          <w:rFonts w:ascii="Arial" w:hAnsi="Arial" w:cs="Arial"/>
          <w:color w:val="000000" w:themeColor="text1"/>
        </w:rPr>
      </w:pPr>
    </w:p>
    <w:p w14:paraId="08313857" w14:textId="634B1FDE" w:rsidR="00082EA2" w:rsidRPr="005845EE" w:rsidRDefault="00082EA2" w:rsidP="002A302E">
      <w:pPr>
        <w:rPr>
          <w:rFonts w:ascii="Arial" w:hAnsi="Arial" w:cs="Arial"/>
          <w:color w:val="000000" w:themeColor="text1"/>
        </w:rPr>
      </w:pPr>
    </w:p>
    <w:p w14:paraId="541285AD" w14:textId="77777777" w:rsidR="00082EA2" w:rsidRPr="005845EE" w:rsidRDefault="00082EA2" w:rsidP="002A302E">
      <w:pPr>
        <w:rPr>
          <w:rFonts w:ascii="Arial" w:hAnsi="Arial" w:cs="Arial"/>
          <w:color w:val="000000" w:themeColor="text1"/>
        </w:rPr>
      </w:pPr>
    </w:p>
    <w:p w14:paraId="444E11E2" w14:textId="77777777" w:rsidR="00502CC0" w:rsidRPr="005845EE" w:rsidRDefault="009B2015" w:rsidP="002A302E">
      <w:pPr>
        <w:rPr>
          <w:rFonts w:ascii="Arial" w:hAnsi="Arial" w:cs="Arial"/>
          <w:b/>
          <w:bCs/>
          <w:color w:val="000000" w:themeColor="text1"/>
        </w:rPr>
      </w:pPr>
      <w:r w:rsidRPr="005845EE">
        <w:rPr>
          <w:rFonts w:ascii="Arial" w:hAnsi="Arial" w:cs="Arial"/>
          <w:b/>
          <w:bCs/>
          <w:color w:val="000000" w:themeColor="text1"/>
        </w:rPr>
        <w:lastRenderedPageBreak/>
        <w:t xml:space="preserve">3.4.2.7 </w:t>
      </w:r>
      <w:r w:rsidR="002A302E" w:rsidRPr="005845EE">
        <w:rPr>
          <w:rFonts w:ascii="Arial" w:hAnsi="Arial" w:cs="Arial"/>
          <w:b/>
          <w:bCs/>
          <w:color w:val="000000" w:themeColor="text1"/>
        </w:rPr>
        <w:t xml:space="preserve">Barreras en el acceso al trabajo y a la inclusión financiera </w:t>
      </w:r>
    </w:p>
    <w:p w14:paraId="0187A1E7" w14:textId="77777777" w:rsidR="00502CC0" w:rsidRPr="005845EE" w:rsidRDefault="00502CC0" w:rsidP="002A302E">
      <w:pPr>
        <w:rPr>
          <w:rFonts w:ascii="Arial" w:hAnsi="Arial" w:cs="Arial"/>
          <w:color w:val="000000" w:themeColor="text1"/>
        </w:rPr>
      </w:pPr>
    </w:p>
    <w:p w14:paraId="4221682F" w14:textId="12E8FF4E" w:rsidR="00502CC0" w:rsidRPr="005845EE" w:rsidRDefault="00502CC0" w:rsidP="00502CC0">
      <w:pPr>
        <w:rPr>
          <w:rFonts w:ascii="Arial" w:hAnsi="Arial" w:cs="Arial"/>
          <w:color w:val="000000" w:themeColor="text1"/>
        </w:rPr>
      </w:pPr>
      <w:r w:rsidRPr="005845EE">
        <w:rPr>
          <w:rFonts w:ascii="Arial" w:hAnsi="Arial" w:cs="Arial"/>
          <w:color w:val="000000" w:themeColor="text1"/>
        </w:rPr>
        <w:t xml:space="preserve">Par el año 2020, la Población Económicamente Activa Ocupada a nivel nacional alcanzó el 96.1% de la Población Económicamente Activa, en el área urbana fue de 90.6% y en la rural de 98.9%. La tasa de empleo adecuado fue de 42.1% a nivel nacional y el área urbana presenta 27.4 puntos porcentuales más que el área rural. Asimismo, en el 2020, el porcentaje de población con empleo formal fue de 24.7%, la brecha entre el área urbana y rural es amplia, siendo de 27.7 puntos porcentuales a favor del área urbana. (Tabla </w:t>
      </w:r>
      <w:r w:rsidR="000A066A" w:rsidRPr="005845EE">
        <w:rPr>
          <w:rFonts w:ascii="Arial" w:hAnsi="Arial" w:cs="Arial"/>
          <w:color w:val="000000" w:themeColor="text1"/>
        </w:rPr>
        <w:t>5</w:t>
      </w:r>
      <w:r w:rsidRPr="005845EE">
        <w:rPr>
          <w:rFonts w:ascii="Arial" w:hAnsi="Arial" w:cs="Arial"/>
          <w:color w:val="000000" w:themeColor="text1"/>
        </w:rPr>
        <w:t>)</w:t>
      </w:r>
    </w:p>
    <w:p w14:paraId="1040F518" w14:textId="77777777" w:rsidR="00502CC0" w:rsidRPr="005845EE" w:rsidRDefault="00502CC0" w:rsidP="00502CC0">
      <w:pPr>
        <w:rPr>
          <w:rFonts w:ascii="Arial" w:hAnsi="Arial" w:cs="Arial"/>
          <w:color w:val="000000" w:themeColor="text1"/>
        </w:rPr>
      </w:pPr>
    </w:p>
    <w:p w14:paraId="79580DFF" w14:textId="30CD6126" w:rsidR="005926FE" w:rsidRPr="005845EE" w:rsidRDefault="005926FE" w:rsidP="005926FE">
      <w:pPr>
        <w:jc w:val="center"/>
        <w:rPr>
          <w:rFonts w:ascii="Arial" w:hAnsi="Arial" w:cs="Arial"/>
          <w:color w:val="000000" w:themeColor="text1"/>
        </w:rPr>
      </w:pPr>
      <w:r w:rsidRPr="005845EE">
        <w:rPr>
          <w:rFonts w:ascii="Arial" w:hAnsi="Arial" w:cs="Arial"/>
          <w:color w:val="000000" w:themeColor="text1"/>
        </w:rPr>
        <w:t xml:space="preserve">Tabla </w:t>
      </w:r>
      <w:r w:rsidR="000A066A" w:rsidRPr="005845EE">
        <w:rPr>
          <w:rFonts w:ascii="Arial" w:hAnsi="Arial" w:cs="Arial"/>
          <w:color w:val="000000" w:themeColor="text1"/>
        </w:rPr>
        <w:t>5</w:t>
      </w:r>
      <w:r w:rsidRPr="005845EE">
        <w:rPr>
          <w:rFonts w:ascii="Arial" w:hAnsi="Arial" w:cs="Arial"/>
          <w:color w:val="000000" w:themeColor="text1"/>
        </w:rPr>
        <w:t>. PEA ocupada y sus características, según ámbito geográfico. 2020</w:t>
      </w:r>
    </w:p>
    <w:p w14:paraId="421DF0BD" w14:textId="0701EF3C" w:rsidR="005926FE" w:rsidRPr="005845EE" w:rsidRDefault="005926FE" w:rsidP="005926FE">
      <w:pPr>
        <w:ind w:firstLine="720"/>
        <w:rPr>
          <w:rFonts w:ascii="Arial" w:hAnsi="Arial" w:cs="Arial"/>
          <w:color w:val="000000" w:themeColor="text1"/>
        </w:rPr>
      </w:pPr>
    </w:p>
    <w:p w14:paraId="70438984" w14:textId="77777777" w:rsidR="005926FE" w:rsidRPr="005845EE" w:rsidRDefault="005926FE" w:rsidP="005926FE">
      <w:pPr>
        <w:rPr>
          <w:rFonts w:ascii="Arial" w:hAnsi="Arial" w:cs="Arial"/>
          <w:color w:val="000000" w:themeColor="text1"/>
        </w:rPr>
      </w:pPr>
    </w:p>
    <w:tbl>
      <w:tblPr>
        <w:tblW w:w="6504" w:type="dxa"/>
        <w:jc w:val="center"/>
        <w:tblLayout w:type="fixed"/>
        <w:tblLook w:val="0400" w:firstRow="0" w:lastRow="0" w:firstColumn="0" w:lastColumn="0" w:noHBand="0" w:noVBand="1"/>
      </w:tblPr>
      <w:tblGrid>
        <w:gridCol w:w="2398"/>
        <w:gridCol w:w="1290"/>
        <w:gridCol w:w="1500"/>
        <w:gridCol w:w="1316"/>
      </w:tblGrid>
      <w:tr w:rsidR="005845EE" w:rsidRPr="005845EE" w14:paraId="15C2DD4C" w14:textId="77777777" w:rsidTr="0014184A">
        <w:trPr>
          <w:trHeight w:val="300"/>
          <w:jc w:val="center"/>
        </w:trPr>
        <w:tc>
          <w:tcPr>
            <w:tcW w:w="2398" w:type="dxa"/>
            <w:tcBorders>
              <w:top w:val="single" w:sz="4" w:space="0" w:color="000000"/>
              <w:bottom w:val="single" w:sz="4" w:space="0" w:color="000000"/>
            </w:tcBorders>
            <w:shd w:val="clear" w:color="auto" w:fill="FFFFFF"/>
            <w:vAlign w:val="bottom"/>
          </w:tcPr>
          <w:p w14:paraId="11A95B4E"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(Porcentaje)</w:t>
            </w:r>
          </w:p>
        </w:tc>
        <w:tc>
          <w:tcPr>
            <w:tcW w:w="1290" w:type="dxa"/>
            <w:tcBorders>
              <w:top w:val="single" w:sz="4" w:space="0" w:color="000000"/>
              <w:left w:val="nil"/>
              <w:bottom w:val="single" w:sz="4" w:space="0" w:color="000000"/>
              <w:right w:val="nil"/>
            </w:tcBorders>
            <w:shd w:val="clear" w:color="auto" w:fill="FFFFFF"/>
            <w:vAlign w:val="bottom"/>
          </w:tcPr>
          <w:p w14:paraId="29206E3E"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Total</w:t>
            </w:r>
          </w:p>
        </w:tc>
        <w:tc>
          <w:tcPr>
            <w:tcW w:w="1500" w:type="dxa"/>
            <w:tcBorders>
              <w:top w:val="single" w:sz="4" w:space="0" w:color="000000"/>
              <w:left w:val="nil"/>
              <w:bottom w:val="single" w:sz="4" w:space="0" w:color="000000"/>
              <w:right w:val="nil"/>
            </w:tcBorders>
            <w:shd w:val="clear" w:color="auto" w:fill="FFFFFF"/>
            <w:vAlign w:val="bottom"/>
          </w:tcPr>
          <w:p w14:paraId="5C320F1F"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Urbano</w:t>
            </w:r>
          </w:p>
        </w:tc>
        <w:tc>
          <w:tcPr>
            <w:tcW w:w="1316" w:type="dxa"/>
            <w:tcBorders>
              <w:top w:val="single" w:sz="4" w:space="0" w:color="000000"/>
              <w:left w:val="nil"/>
              <w:bottom w:val="single" w:sz="4" w:space="0" w:color="000000"/>
              <w:right w:val="nil"/>
            </w:tcBorders>
            <w:shd w:val="clear" w:color="auto" w:fill="FFFFFF"/>
            <w:vAlign w:val="bottom"/>
          </w:tcPr>
          <w:p w14:paraId="077B06DC"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Rural</w:t>
            </w:r>
          </w:p>
        </w:tc>
      </w:tr>
      <w:tr w:rsidR="005845EE" w:rsidRPr="005845EE" w14:paraId="66C62175" w14:textId="77777777" w:rsidTr="0014184A">
        <w:trPr>
          <w:trHeight w:val="320"/>
          <w:jc w:val="center"/>
        </w:trPr>
        <w:tc>
          <w:tcPr>
            <w:tcW w:w="2398" w:type="dxa"/>
            <w:tcBorders>
              <w:top w:val="single" w:sz="4" w:space="0" w:color="000000"/>
              <w:left w:val="nil"/>
              <w:bottom w:val="nil"/>
              <w:right w:val="nil"/>
            </w:tcBorders>
            <w:shd w:val="clear" w:color="auto" w:fill="FFFFFF"/>
            <w:vAlign w:val="bottom"/>
          </w:tcPr>
          <w:p w14:paraId="6FB06900"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PEA ocupada</w:t>
            </w:r>
          </w:p>
        </w:tc>
        <w:tc>
          <w:tcPr>
            <w:tcW w:w="1290" w:type="dxa"/>
            <w:tcBorders>
              <w:top w:val="nil"/>
              <w:left w:val="nil"/>
              <w:bottom w:val="nil"/>
              <w:right w:val="nil"/>
            </w:tcBorders>
            <w:shd w:val="clear" w:color="auto" w:fill="FFFFFF"/>
            <w:vAlign w:val="bottom"/>
          </w:tcPr>
          <w:p w14:paraId="5DB90E46"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96.1</w:t>
            </w:r>
          </w:p>
        </w:tc>
        <w:tc>
          <w:tcPr>
            <w:tcW w:w="1500" w:type="dxa"/>
            <w:tcBorders>
              <w:top w:val="nil"/>
              <w:left w:val="nil"/>
              <w:bottom w:val="nil"/>
              <w:right w:val="nil"/>
            </w:tcBorders>
            <w:shd w:val="clear" w:color="auto" w:fill="FFFFFF"/>
            <w:vAlign w:val="bottom"/>
          </w:tcPr>
          <w:p w14:paraId="1F657537"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90.6</w:t>
            </w:r>
          </w:p>
        </w:tc>
        <w:tc>
          <w:tcPr>
            <w:tcW w:w="1316" w:type="dxa"/>
            <w:tcBorders>
              <w:top w:val="nil"/>
              <w:left w:val="nil"/>
              <w:bottom w:val="nil"/>
              <w:right w:val="nil"/>
            </w:tcBorders>
            <w:shd w:val="clear" w:color="auto" w:fill="FFFFFF"/>
            <w:vAlign w:val="bottom"/>
          </w:tcPr>
          <w:p w14:paraId="124E7408"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98.9</w:t>
            </w:r>
          </w:p>
        </w:tc>
      </w:tr>
      <w:tr w:rsidR="005845EE" w:rsidRPr="005845EE" w14:paraId="7DF808E9" w14:textId="77777777" w:rsidTr="0014184A">
        <w:trPr>
          <w:trHeight w:val="320"/>
          <w:jc w:val="center"/>
        </w:trPr>
        <w:tc>
          <w:tcPr>
            <w:tcW w:w="2398" w:type="dxa"/>
            <w:tcBorders>
              <w:top w:val="nil"/>
              <w:left w:val="nil"/>
              <w:bottom w:val="nil"/>
              <w:right w:val="nil"/>
            </w:tcBorders>
            <w:shd w:val="clear" w:color="auto" w:fill="FFFFFF"/>
            <w:vAlign w:val="bottom"/>
          </w:tcPr>
          <w:p w14:paraId="59FE7B71"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Empleo adecuado</w:t>
            </w:r>
          </w:p>
        </w:tc>
        <w:tc>
          <w:tcPr>
            <w:tcW w:w="1290" w:type="dxa"/>
            <w:tcBorders>
              <w:top w:val="nil"/>
              <w:left w:val="nil"/>
              <w:bottom w:val="nil"/>
              <w:right w:val="nil"/>
            </w:tcBorders>
            <w:shd w:val="clear" w:color="auto" w:fill="FFFFFF"/>
            <w:vAlign w:val="bottom"/>
          </w:tcPr>
          <w:p w14:paraId="12D27425"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42.1</w:t>
            </w:r>
          </w:p>
        </w:tc>
        <w:tc>
          <w:tcPr>
            <w:tcW w:w="1500" w:type="dxa"/>
            <w:tcBorders>
              <w:top w:val="nil"/>
              <w:left w:val="nil"/>
              <w:bottom w:val="nil"/>
              <w:right w:val="nil"/>
            </w:tcBorders>
            <w:shd w:val="clear" w:color="auto" w:fill="FFFFFF"/>
            <w:vAlign w:val="bottom"/>
          </w:tcPr>
          <w:p w14:paraId="2EBE7DF8"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48.6</w:t>
            </w:r>
          </w:p>
        </w:tc>
        <w:tc>
          <w:tcPr>
            <w:tcW w:w="1316" w:type="dxa"/>
            <w:tcBorders>
              <w:top w:val="nil"/>
              <w:left w:val="nil"/>
              <w:bottom w:val="nil"/>
              <w:right w:val="nil"/>
            </w:tcBorders>
            <w:shd w:val="clear" w:color="auto" w:fill="FFFFFF"/>
            <w:vAlign w:val="bottom"/>
          </w:tcPr>
          <w:p w14:paraId="5CF3545B"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21.2</w:t>
            </w:r>
          </w:p>
        </w:tc>
      </w:tr>
      <w:tr w:rsidR="005845EE" w:rsidRPr="005845EE" w14:paraId="64FBF933" w14:textId="77777777" w:rsidTr="0014184A">
        <w:trPr>
          <w:trHeight w:val="320"/>
          <w:jc w:val="center"/>
        </w:trPr>
        <w:tc>
          <w:tcPr>
            <w:tcW w:w="2398" w:type="dxa"/>
            <w:tcBorders>
              <w:top w:val="nil"/>
              <w:left w:val="nil"/>
              <w:bottom w:val="nil"/>
              <w:right w:val="nil"/>
            </w:tcBorders>
            <w:shd w:val="clear" w:color="auto" w:fill="FFFFFF"/>
            <w:vAlign w:val="bottom"/>
          </w:tcPr>
          <w:p w14:paraId="2F7ADB64"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Subempleo</w:t>
            </w:r>
          </w:p>
        </w:tc>
        <w:tc>
          <w:tcPr>
            <w:tcW w:w="1290" w:type="dxa"/>
            <w:tcBorders>
              <w:top w:val="nil"/>
              <w:left w:val="nil"/>
              <w:bottom w:val="nil"/>
              <w:right w:val="nil"/>
            </w:tcBorders>
            <w:shd w:val="clear" w:color="auto" w:fill="FFFFFF"/>
            <w:vAlign w:val="bottom"/>
          </w:tcPr>
          <w:p w14:paraId="173F51D7"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50.4</w:t>
            </w:r>
          </w:p>
        </w:tc>
        <w:tc>
          <w:tcPr>
            <w:tcW w:w="1500" w:type="dxa"/>
            <w:tcBorders>
              <w:top w:val="nil"/>
              <w:left w:val="nil"/>
              <w:bottom w:val="nil"/>
              <w:right w:val="nil"/>
            </w:tcBorders>
            <w:shd w:val="clear" w:color="auto" w:fill="FFFFFF"/>
            <w:vAlign w:val="bottom"/>
          </w:tcPr>
          <w:p w14:paraId="733355A8"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42.1</w:t>
            </w:r>
          </w:p>
        </w:tc>
        <w:tc>
          <w:tcPr>
            <w:tcW w:w="1316" w:type="dxa"/>
            <w:tcBorders>
              <w:top w:val="nil"/>
              <w:left w:val="nil"/>
              <w:bottom w:val="nil"/>
              <w:right w:val="nil"/>
            </w:tcBorders>
            <w:shd w:val="clear" w:color="auto" w:fill="FFFFFF"/>
            <w:vAlign w:val="bottom"/>
          </w:tcPr>
          <w:p w14:paraId="136A02D9"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77.7</w:t>
            </w:r>
          </w:p>
        </w:tc>
      </w:tr>
      <w:tr w:rsidR="005845EE" w:rsidRPr="005845EE" w14:paraId="25FF5789" w14:textId="77777777" w:rsidTr="0014184A">
        <w:trPr>
          <w:trHeight w:val="320"/>
          <w:jc w:val="center"/>
        </w:trPr>
        <w:tc>
          <w:tcPr>
            <w:tcW w:w="2398" w:type="dxa"/>
            <w:tcBorders>
              <w:top w:val="nil"/>
              <w:left w:val="nil"/>
              <w:bottom w:val="single" w:sz="4" w:space="0" w:color="000000"/>
              <w:right w:val="nil"/>
            </w:tcBorders>
            <w:shd w:val="clear" w:color="auto" w:fill="FFFFFF"/>
            <w:vAlign w:val="bottom"/>
          </w:tcPr>
          <w:p w14:paraId="31940679"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Desempleo</w:t>
            </w:r>
          </w:p>
        </w:tc>
        <w:tc>
          <w:tcPr>
            <w:tcW w:w="1290" w:type="dxa"/>
            <w:tcBorders>
              <w:top w:val="nil"/>
              <w:left w:val="nil"/>
              <w:bottom w:val="single" w:sz="4" w:space="0" w:color="000000"/>
              <w:right w:val="nil"/>
            </w:tcBorders>
            <w:shd w:val="clear" w:color="auto" w:fill="FFFFFF"/>
            <w:vAlign w:val="bottom"/>
          </w:tcPr>
          <w:p w14:paraId="16C92DD8"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7.4</w:t>
            </w:r>
          </w:p>
        </w:tc>
        <w:tc>
          <w:tcPr>
            <w:tcW w:w="1500" w:type="dxa"/>
            <w:tcBorders>
              <w:top w:val="nil"/>
              <w:left w:val="nil"/>
              <w:bottom w:val="single" w:sz="4" w:space="0" w:color="000000"/>
              <w:right w:val="nil"/>
            </w:tcBorders>
            <w:shd w:val="clear" w:color="auto" w:fill="FFFFFF"/>
            <w:vAlign w:val="bottom"/>
          </w:tcPr>
          <w:p w14:paraId="3EF081CC"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9.6</w:t>
            </w:r>
          </w:p>
        </w:tc>
        <w:tc>
          <w:tcPr>
            <w:tcW w:w="1316" w:type="dxa"/>
            <w:tcBorders>
              <w:top w:val="nil"/>
              <w:left w:val="nil"/>
              <w:bottom w:val="single" w:sz="4" w:space="0" w:color="000000"/>
              <w:right w:val="nil"/>
            </w:tcBorders>
            <w:shd w:val="clear" w:color="auto" w:fill="FFFFFF"/>
            <w:vAlign w:val="bottom"/>
          </w:tcPr>
          <w:p w14:paraId="2BB05025"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1.1</w:t>
            </w:r>
          </w:p>
        </w:tc>
      </w:tr>
      <w:tr w:rsidR="005845EE" w:rsidRPr="005845EE" w14:paraId="5D56A6CD" w14:textId="77777777" w:rsidTr="0014184A">
        <w:trPr>
          <w:trHeight w:val="120"/>
          <w:jc w:val="center"/>
        </w:trPr>
        <w:tc>
          <w:tcPr>
            <w:tcW w:w="2398" w:type="dxa"/>
            <w:tcBorders>
              <w:top w:val="nil"/>
              <w:left w:val="nil"/>
              <w:bottom w:val="nil"/>
              <w:right w:val="nil"/>
            </w:tcBorders>
            <w:shd w:val="clear" w:color="auto" w:fill="FFFFFF"/>
            <w:vAlign w:val="bottom"/>
          </w:tcPr>
          <w:p w14:paraId="4FCDF02B"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 </w:t>
            </w:r>
          </w:p>
        </w:tc>
        <w:tc>
          <w:tcPr>
            <w:tcW w:w="1290" w:type="dxa"/>
            <w:tcBorders>
              <w:top w:val="nil"/>
              <w:left w:val="nil"/>
              <w:bottom w:val="nil"/>
              <w:right w:val="nil"/>
            </w:tcBorders>
            <w:shd w:val="clear" w:color="auto" w:fill="FFFFFF"/>
            <w:vAlign w:val="bottom"/>
          </w:tcPr>
          <w:p w14:paraId="2A8393D0" w14:textId="77777777" w:rsidR="005926FE" w:rsidRPr="005845EE" w:rsidRDefault="005926FE" w:rsidP="0014184A">
            <w:pPr>
              <w:rPr>
                <w:rFonts w:ascii="Arial" w:hAnsi="Arial" w:cs="Arial"/>
                <w:color w:val="000000" w:themeColor="text1"/>
              </w:rPr>
            </w:pPr>
          </w:p>
        </w:tc>
        <w:tc>
          <w:tcPr>
            <w:tcW w:w="1500" w:type="dxa"/>
            <w:tcBorders>
              <w:top w:val="nil"/>
              <w:left w:val="nil"/>
              <w:bottom w:val="nil"/>
              <w:right w:val="nil"/>
            </w:tcBorders>
            <w:shd w:val="clear" w:color="auto" w:fill="FFFFFF"/>
            <w:vAlign w:val="bottom"/>
          </w:tcPr>
          <w:p w14:paraId="14CA6583"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 </w:t>
            </w:r>
          </w:p>
        </w:tc>
        <w:tc>
          <w:tcPr>
            <w:tcW w:w="1316" w:type="dxa"/>
            <w:tcBorders>
              <w:top w:val="nil"/>
              <w:left w:val="nil"/>
              <w:bottom w:val="nil"/>
              <w:right w:val="nil"/>
            </w:tcBorders>
            <w:shd w:val="clear" w:color="auto" w:fill="FFFFFF"/>
            <w:vAlign w:val="bottom"/>
          </w:tcPr>
          <w:p w14:paraId="33A508FD"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 </w:t>
            </w:r>
          </w:p>
        </w:tc>
      </w:tr>
      <w:tr w:rsidR="005845EE" w:rsidRPr="005845EE" w14:paraId="3EDCB5EE" w14:textId="77777777" w:rsidTr="0014184A">
        <w:trPr>
          <w:trHeight w:val="58"/>
          <w:jc w:val="center"/>
        </w:trPr>
        <w:tc>
          <w:tcPr>
            <w:tcW w:w="2398" w:type="dxa"/>
            <w:tcBorders>
              <w:top w:val="single" w:sz="4" w:space="0" w:color="000000"/>
              <w:left w:val="nil"/>
              <w:bottom w:val="single" w:sz="4" w:space="0" w:color="000000"/>
              <w:right w:val="nil"/>
            </w:tcBorders>
            <w:shd w:val="clear" w:color="auto" w:fill="FFFFFF"/>
            <w:vAlign w:val="bottom"/>
          </w:tcPr>
          <w:p w14:paraId="6049FEF5"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Empleo formal</w:t>
            </w:r>
          </w:p>
        </w:tc>
        <w:tc>
          <w:tcPr>
            <w:tcW w:w="1290" w:type="dxa"/>
            <w:tcBorders>
              <w:top w:val="single" w:sz="4" w:space="0" w:color="000000"/>
              <w:left w:val="nil"/>
              <w:bottom w:val="single" w:sz="4" w:space="0" w:color="000000"/>
              <w:right w:val="nil"/>
            </w:tcBorders>
            <w:shd w:val="clear" w:color="auto" w:fill="FFFFFF"/>
            <w:vAlign w:val="bottom"/>
          </w:tcPr>
          <w:p w14:paraId="11C6D9D8"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24.7</w:t>
            </w:r>
          </w:p>
        </w:tc>
        <w:tc>
          <w:tcPr>
            <w:tcW w:w="1500" w:type="dxa"/>
            <w:tcBorders>
              <w:top w:val="single" w:sz="4" w:space="0" w:color="000000"/>
              <w:left w:val="nil"/>
              <w:bottom w:val="single" w:sz="4" w:space="0" w:color="000000"/>
              <w:right w:val="nil"/>
            </w:tcBorders>
            <w:shd w:val="clear" w:color="auto" w:fill="FFFFFF"/>
            <w:vAlign w:val="bottom"/>
          </w:tcPr>
          <w:p w14:paraId="149FE8F8"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31.6</w:t>
            </w:r>
          </w:p>
        </w:tc>
        <w:tc>
          <w:tcPr>
            <w:tcW w:w="1316" w:type="dxa"/>
            <w:tcBorders>
              <w:top w:val="single" w:sz="4" w:space="0" w:color="000000"/>
              <w:left w:val="nil"/>
              <w:bottom w:val="single" w:sz="4" w:space="0" w:color="000000"/>
              <w:right w:val="nil"/>
            </w:tcBorders>
            <w:shd w:val="clear" w:color="auto" w:fill="FFFFFF"/>
            <w:vAlign w:val="bottom"/>
          </w:tcPr>
          <w:p w14:paraId="55B94018" w14:textId="77777777" w:rsidR="005926FE" w:rsidRPr="005845EE" w:rsidRDefault="005926FE" w:rsidP="0014184A">
            <w:pPr>
              <w:rPr>
                <w:rFonts w:ascii="Arial" w:hAnsi="Arial" w:cs="Arial"/>
                <w:color w:val="000000" w:themeColor="text1"/>
              </w:rPr>
            </w:pPr>
            <w:r w:rsidRPr="005845EE">
              <w:rPr>
                <w:rFonts w:ascii="Arial" w:hAnsi="Arial" w:cs="Arial"/>
                <w:color w:val="000000" w:themeColor="text1"/>
              </w:rPr>
              <w:t>3.9</w:t>
            </w:r>
          </w:p>
        </w:tc>
      </w:tr>
    </w:tbl>
    <w:p w14:paraId="343C43CD" w14:textId="77777777" w:rsidR="005926FE" w:rsidRPr="005845EE" w:rsidRDefault="005926FE" w:rsidP="005926FE">
      <w:pPr>
        <w:rPr>
          <w:rFonts w:ascii="Arial" w:hAnsi="Arial" w:cs="Arial"/>
          <w:color w:val="000000" w:themeColor="text1"/>
        </w:rPr>
      </w:pPr>
      <w:r w:rsidRPr="005845EE">
        <w:rPr>
          <w:rFonts w:ascii="Arial" w:hAnsi="Arial" w:cs="Arial"/>
          <w:color w:val="000000" w:themeColor="text1"/>
        </w:rPr>
        <w:t>Fuente: INEI 2021. Evolución de los Indicadores de Empleo e Ingreso por departamento, 2007-2020</w:t>
      </w:r>
    </w:p>
    <w:p w14:paraId="6A62D041" w14:textId="77777777" w:rsidR="005926FE" w:rsidRPr="005845EE" w:rsidRDefault="005926FE" w:rsidP="00502CC0">
      <w:pPr>
        <w:rPr>
          <w:rFonts w:ascii="Arial" w:hAnsi="Arial" w:cs="Arial"/>
          <w:color w:val="000000" w:themeColor="text1"/>
        </w:rPr>
      </w:pPr>
    </w:p>
    <w:p w14:paraId="6BDC3131" w14:textId="77777777" w:rsidR="005926FE" w:rsidRPr="005845EE" w:rsidRDefault="005926FE" w:rsidP="00502CC0">
      <w:pPr>
        <w:rPr>
          <w:rFonts w:ascii="Arial" w:hAnsi="Arial" w:cs="Arial"/>
          <w:color w:val="000000" w:themeColor="text1"/>
        </w:rPr>
      </w:pPr>
    </w:p>
    <w:p w14:paraId="53B5D792" w14:textId="77777777" w:rsidR="00502CC0" w:rsidRPr="005845EE" w:rsidRDefault="00502CC0" w:rsidP="00502CC0">
      <w:pPr>
        <w:rPr>
          <w:rFonts w:ascii="Arial" w:hAnsi="Arial" w:cs="Arial"/>
          <w:color w:val="000000" w:themeColor="text1"/>
        </w:rPr>
      </w:pPr>
      <w:r w:rsidRPr="005845EE">
        <w:rPr>
          <w:rFonts w:ascii="Arial" w:hAnsi="Arial" w:cs="Arial"/>
          <w:color w:val="000000" w:themeColor="text1"/>
        </w:rPr>
        <w:t>Por su parte, en el primer trimestre (enero-febrero-marzo del año) 2022 (INEI, 2022), se registró una tasa de desempleo de 6,0%, menor en 2,2 puntos porcentuales comparado con igual trimestre del año anterior (8,2%). En el 2021, las estimaciones realizadas por grupo edad, encuentran que los jóvenes menores de 25 años tienen la tasa más alta de desempleo con el 43.9% comparado con el 42.0% y 14.1% de la población mayor de 25 a 44 años y la mayor a 45 años en el 2019 (INEI, 2022).</w:t>
      </w:r>
    </w:p>
    <w:p w14:paraId="021BE89D" w14:textId="77777777" w:rsidR="00502CC0" w:rsidRPr="005845EE" w:rsidRDefault="00502CC0" w:rsidP="00502CC0">
      <w:pPr>
        <w:rPr>
          <w:rFonts w:ascii="Arial" w:hAnsi="Arial" w:cs="Arial"/>
          <w:color w:val="000000" w:themeColor="text1"/>
        </w:rPr>
      </w:pPr>
    </w:p>
    <w:p w14:paraId="03B78A15" w14:textId="77777777" w:rsidR="00502CC0" w:rsidRPr="005845EE" w:rsidRDefault="00502CC0" w:rsidP="00502CC0">
      <w:pPr>
        <w:rPr>
          <w:rFonts w:ascii="Arial" w:hAnsi="Arial" w:cs="Arial"/>
          <w:color w:val="000000" w:themeColor="text1"/>
        </w:rPr>
      </w:pPr>
      <w:r w:rsidRPr="005845EE">
        <w:rPr>
          <w:rFonts w:ascii="Arial" w:hAnsi="Arial" w:cs="Arial"/>
          <w:color w:val="000000" w:themeColor="text1"/>
        </w:rPr>
        <w:t xml:space="preserve">Estos datos muestran la importancia de considerar la existencia de los NiNis (jóvenes que no estudian, ni trabajan ni se capacitan).  Según el último censo, se estimó que existe 21.2% jóvenes en edad de trabajar pero que no estudian ni trabajan a nivel nacional (INEI, 2018h). Los datos desagregados nos muestran que en la zona rural el valor estimado de NINIs alcanzó el 16.9%; mientras que en la zona urbana fue de 22.3%; presentando una brecha urbano rural de 5.4 puntos porcentuales. </w:t>
      </w:r>
    </w:p>
    <w:p w14:paraId="6011F2D9" w14:textId="77777777" w:rsidR="00502CC0" w:rsidRPr="005845EE" w:rsidRDefault="00502CC0" w:rsidP="00502CC0">
      <w:pPr>
        <w:rPr>
          <w:rFonts w:ascii="Arial" w:hAnsi="Arial" w:cs="Arial"/>
          <w:color w:val="000000" w:themeColor="text1"/>
          <w:highlight w:val="yellow"/>
        </w:rPr>
      </w:pPr>
    </w:p>
    <w:p w14:paraId="786BD1AA" w14:textId="45B51CFA" w:rsidR="00502CC0" w:rsidRPr="005845EE" w:rsidRDefault="00502CC0" w:rsidP="00502CC0">
      <w:pPr>
        <w:rPr>
          <w:rFonts w:ascii="Arial" w:hAnsi="Arial" w:cs="Arial"/>
          <w:color w:val="000000" w:themeColor="text1"/>
        </w:rPr>
      </w:pPr>
      <w:r w:rsidRPr="005845EE">
        <w:rPr>
          <w:rFonts w:ascii="Arial" w:hAnsi="Arial" w:cs="Arial"/>
          <w:color w:val="000000" w:themeColor="text1"/>
        </w:rPr>
        <w:lastRenderedPageBreak/>
        <w:t>Por su parte, para el INEI, el empleo informal hace referencia a aquellos empleos que no gozan de los beneficios estipulados por ley como son la seguridad social, las gratificaciones, las vacaciones pagadas, entre otras. Para el INEI (2022), en el 2021, tres de cuatro trabajadores de la Población Económicamente Activa Ocupada se desarrollaban a través de un empleo informal (78.5%). Los datos del INEI para el 2021 también indican que la informalidad afecta más a las mujeres (80.6%) que a los hombres (76.6%).</w:t>
      </w:r>
    </w:p>
    <w:p w14:paraId="502587F9" w14:textId="77777777" w:rsidR="00082EA2" w:rsidRPr="005845EE" w:rsidRDefault="00082EA2" w:rsidP="00502CC0">
      <w:pPr>
        <w:rPr>
          <w:rFonts w:ascii="Arial" w:hAnsi="Arial" w:cs="Arial"/>
          <w:color w:val="000000" w:themeColor="text1"/>
          <w:highlight w:val="yellow"/>
        </w:rPr>
      </w:pPr>
    </w:p>
    <w:p w14:paraId="5EA97ECF" w14:textId="5501BE40" w:rsidR="002A302E" w:rsidRPr="005845EE" w:rsidRDefault="002A302E" w:rsidP="002A302E">
      <w:pPr>
        <w:rPr>
          <w:rFonts w:ascii="Arial" w:hAnsi="Arial" w:cs="Arial"/>
          <w:b/>
          <w:bCs/>
          <w:color w:val="000000" w:themeColor="text1"/>
        </w:rPr>
      </w:pPr>
      <w:r w:rsidRPr="005845EE">
        <w:rPr>
          <w:rFonts w:ascii="Arial" w:hAnsi="Arial" w:cs="Arial"/>
          <w:color w:val="000000" w:themeColor="text1"/>
        </w:rPr>
        <w:t xml:space="preserve">En el Perú, una muestra de las limitadas oportunidades vinculadas al ejercicio laboral es la alta informalidad de las pequeñas y medianas empresas en el Perú. </w:t>
      </w:r>
    </w:p>
    <w:p w14:paraId="749C9D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 respecto, reportes del Ministerio de la Producción (2020) al 2017 señalan que existían más 1,9 millones de Mipymes formales en el mercado peruano. Estas representan el 99,5% de las empresas formales y de ellas 96,2% son microempresas, el 3,2% son pequeñas empresas y el 0,1% son medianas empresas. Así, las Mipyme emplean al 60% de la PEA ocupada a nivel nacional. En este marco es importante señalar que solo el 6% de las Mipyme acceden al sistema financiero formal.</w:t>
      </w:r>
    </w:p>
    <w:p w14:paraId="6A635A8D" w14:textId="77777777" w:rsidR="002A302E" w:rsidRPr="005845EE" w:rsidRDefault="002A302E" w:rsidP="002A302E">
      <w:pPr>
        <w:rPr>
          <w:rFonts w:ascii="Arial" w:hAnsi="Arial" w:cs="Arial"/>
          <w:color w:val="000000" w:themeColor="text1"/>
        </w:rPr>
      </w:pPr>
    </w:p>
    <w:p w14:paraId="3CD60565" w14:textId="276EA09C" w:rsidR="002A302E" w:rsidRPr="005845EE" w:rsidRDefault="002A302E" w:rsidP="002A302E">
      <w:pPr>
        <w:rPr>
          <w:rFonts w:ascii="Arial" w:hAnsi="Arial" w:cs="Arial"/>
          <w:color w:val="000000" w:themeColor="text1"/>
        </w:rPr>
      </w:pPr>
      <w:r w:rsidRPr="005845EE">
        <w:rPr>
          <w:rFonts w:ascii="Arial" w:hAnsi="Arial" w:cs="Arial"/>
          <w:color w:val="000000" w:themeColor="text1"/>
        </w:rPr>
        <w:t>Así, de acuerdo al INEI, el 74.3% de la población económicamente activa se encuentra trabajando en el sector informal, o que dificulta el desarrollo de capacidades y la planificación de las necesidades de desarrollo de las mismas para la economía nacional (INEI 2019c). Además, se tiene que el 86.9% de la PEA con alguna discapacidad labora en el</w:t>
      </w:r>
      <w:r w:rsidR="00F87AC3" w:rsidRPr="005845EE">
        <w:rPr>
          <w:rFonts w:ascii="Arial" w:hAnsi="Arial" w:cs="Arial"/>
          <w:color w:val="000000" w:themeColor="text1"/>
        </w:rPr>
        <w:t xml:space="preserve"> sector informal (INEI, 2021f). </w:t>
      </w:r>
      <w:r w:rsidRPr="005845EE">
        <w:rPr>
          <w:rFonts w:ascii="Arial" w:hAnsi="Arial" w:cs="Arial"/>
          <w:color w:val="000000" w:themeColor="text1"/>
        </w:rPr>
        <w:t xml:space="preserve">A su vez, </w:t>
      </w:r>
      <w:r w:rsidR="00F87AC3" w:rsidRPr="005845EE">
        <w:rPr>
          <w:rFonts w:ascii="Arial" w:hAnsi="Arial" w:cs="Arial"/>
          <w:color w:val="000000" w:themeColor="text1"/>
        </w:rPr>
        <w:t xml:space="preserve">el </w:t>
      </w:r>
      <w:r w:rsidRPr="005845EE">
        <w:rPr>
          <w:rFonts w:ascii="Arial" w:hAnsi="Arial" w:cs="Arial"/>
          <w:color w:val="000000" w:themeColor="text1"/>
        </w:rPr>
        <w:t>CEPLAN (2019b) menciona que el sector informal afecta desproporcionadamente a determinados grupos vulnerables, siendo mayor el porcentaje de mujeres que laboran en este sector y concentrándose en los grupos etarios más jóvenes. Se señala, por ejemplo, que, en el año 2014, el 79.8% de los jóvenes de 14 a 29 años de edad tienen un empleo informal en comparación con el 69.8% de las personas mayores de veintinueve años. La situación de precariedad de los trabajadores informales se ha evidenciado en el contexto de la pandemia del COVID-19 en el que estos han sido uno de los grupos más afectados social y económicamente tal como los señalan los documentos del MINSA</w:t>
      </w:r>
      <w:r w:rsidR="00222A51" w:rsidRPr="005845EE">
        <w:rPr>
          <w:rStyle w:val="Refdenotaalfinal"/>
          <w:rFonts w:ascii="Arial" w:hAnsi="Arial" w:cs="Arial"/>
          <w:color w:val="000000" w:themeColor="text1"/>
        </w:rPr>
        <w:endnoteReference w:id="25"/>
      </w:r>
      <w:r w:rsidRPr="005845EE">
        <w:rPr>
          <w:rFonts w:ascii="Arial" w:hAnsi="Arial" w:cs="Arial"/>
          <w:color w:val="000000" w:themeColor="text1"/>
        </w:rPr>
        <w:t xml:space="preserve"> y CEPAL</w:t>
      </w:r>
      <w:r w:rsidR="00222A51" w:rsidRPr="005845EE">
        <w:rPr>
          <w:rStyle w:val="Refdenotaalfinal"/>
          <w:rFonts w:ascii="Arial" w:hAnsi="Arial" w:cs="Arial"/>
          <w:color w:val="000000" w:themeColor="text1"/>
        </w:rPr>
        <w:endnoteReference w:id="26"/>
      </w:r>
      <w:r w:rsidRPr="005845EE">
        <w:rPr>
          <w:rFonts w:ascii="Arial" w:hAnsi="Arial" w:cs="Arial"/>
          <w:color w:val="000000" w:themeColor="text1"/>
        </w:rPr>
        <w:t xml:space="preserve">. </w:t>
      </w:r>
    </w:p>
    <w:p w14:paraId="33774085" w14:textId="77777777" w:rsidR="002A302E" w:rsidRPr="005845EE" w:rsidRDefault="002A302E" w:rsidP="002A302E">
      <w:pPr>
        <w:rPr>
          <w:rFonts w:ascii="Arial" w:hAnsi="Arial" w:cs="Arial"/>
          <w:color w:val="000000" w:themeColor="text1"/>
        </w:rPr>
      </w:pPr>
    </w:p>
    <w:p w14:paraId="00F30A7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 su parte, el acceso al mercado financiero presenta diversas barreras para las personas en el Perú, una de ellas es la limitada educación financiera de las personas. Se suma a ello la necesidad de educación digital, en particular en las personas adultas y adultas mayores, puesto que el sistema está diseñado en gran medida, y cada vez más, sobre plataformas digitales para facilitar el uso y la accesibilidad del mismo pero que terminan excluyendo a la población que no cuenta con conocimientos digitales. Ello se puede observar también en el acceso al ahorro y crédito que tienen los peruanos. La Política Nacional de Inclusión Financiera (2019) señala que al 2018, el 38.1% de la población adulta tenía alguna cuenta en el sistema financiero y el 28% de población adulta tenía algún crédito del sistema financiero con clasificación normal o con problemas potenciales (MEF, 2019a).</w:t>
      </w:r>
    </w:p>
    <w:p w14:paraId="06E5D433" w14:textId="77777777" w:rsidR="002A302E" w:rsidRPr="005845EE" w:rsidRDefault="002A302E" w:rsidP="002A302E">
      <w:pPr>
        <w:rPr>
          <w:rFonts w:ascii="Arial" w:hAnsi="Arial" w:cs="Arial"/>
          <w:color w:val="000000" w:themeColor="text1"/>
        </w:rPr>
      </w:pPr>
    </w:p>
    <w:p w14:paraId="3A0A4E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 xml:space="preserve">Sumado a ello, la Encuesta Nacional de Medición de las Capacidades Financieras 2014, señala que el 57% de la población residente en el Perú no cuenta con los suficientes conocimientos, comportamientos y actitudes para conducir sus finanzas adecuadamente (MEF, 2019a). </w:t>
      </w:r>
    </w:p>
    <w:p w14:paraId="3881662B" w14:textId="77777777" w:rsidR="002A302E" w:rsidRPr="005845EE" w:rsidRDefault="002A302E" w:rsidP="002A302E">
      <w:pPr>
        <w:rPr>
          <w:rFonts w:ascii="Arial" w:hAnsi="Arial" w:cs="Arial"/>
          <w:color w:val="000000" w:themeColor="text1"/>
        </w:rPr>
      </w:pPr>
    </w:p>
    <w:p w14:paraId="2FDFE503" w14:textId="56324FAE" w:rsidR="002A302E" w:rsidRPr="005845EE" w:rsidRDefault="002A302E" w:rsidP="002A302E">
      <w:pPr>
        <w:rPr>
          <w:rFonts w:ascii="Arial" w:hAnsi="Arial" w:cs="Arial"/>
          <w:color w:val="000000" w:themeColor="text1"/>
        </w:rPr>
      </w:pPr>
      <w:r w:rsidRPr="005845EE">
        <w:rPr>
          <w:rFonts w:ascii="Arial" w:hAnsi="Arial" w:cs="Arial"/>
          <w:color w:val="000000" w:themeColor="text1"/>
        </w:rPr>
        <w:t>Otra barrera para el acceso al mercado financiero es la escasa o nula presencia de infraestructura financiera pertinente y adecuada en todo el territorio nacional. Así, muchas personas no pueden acceder a las entidades financieras debido a las grandes distancias que deben</w:t>
      </w:r>
      <w:r w:rsidR="00F87AC3" w:rsidRPr="005845EE">
        <w:rPr>
          <w:rFonts w:ascii="Arial" w:hAnsi="Arial" w:cs="Arial"/>
          <w:color w:val="000000" w:themeColor="text1"/>
        </w:rPr>
        <w:t xml:space="preserve"> recorrer para llegar a ellas. </w:t>
      </w:r>
      <w:r w:rsidRPr="005845EE">
        <w:rPr>
          <w:rFonts w:ascii="Arial" w:hAnsi="Arial" w:cs="Arial"/>
          <w:color w:val="000000" w:themeColor="text1"/>
        </w:rPr>
        <w:t>Al respecto, la Política Nacional de Inclusión Financiera (2019), señala en base a datos de la SBS al 2018 que el 18% de los distritos a nivel nacional no tiene acceso a servicios financieros, mientras que el 52% de los distritos a nivel nacional tienen acceso insuficiente a los servicios financieros debido a que cuentan con un solo punto de prestación (MEF, 2019a).</w:t>
      </w:r>
    </w:p>
    <w:p w14:paraId="3B616C8C" w14:textId="77777777" w:rsidR="002A302E" w:rsidRPr="005845EE" w:rsidRDefault="002A302E" w:rsidP="002A302E">
      <w:pPr>
        <w:rPr>
          <w:rFonts w:ascii="Arial" w:hAnsi="Arial" w:cs="Arial"/>
          <w:color w:val="000000" w:themeColor="text1"/>
        </w:rPr>
      </w:pPr>
    </w:p>
    <w:p w14:paraId="238E0323" w14:textId="2EF91558" w:rsidR="002A302E" w:rsidRPr="005845EE" w:rsidRDefault="002A302E" w:rsidP="002A302E">
      <w:pPr>
        <w:rPr>
          <w:rFonts w:ascii="Arial" w:hAnsi="Arial" w:cs="Arial"/>
          <w:color w:val="000000" w:themeColor="text1"/>
        </w:rPr>
      </w:pPr>
      <w:r w:rsidRPr="005845EE">
        <w:rPr>
          <w:rFonts w:ascii="Arial" w:hAnsi="Arial" w:cs="Arial"/>
          <w:color w:val="000000" w:themeColor="text1"/>
        </w:rPr>
        <w:t>La limitada inclusión financiera ha sido un grave problema en el contexto del COVID-19 en el que muchos hogares peruanos han perdido su fuente de ingreso y ahorro. En este escenario de crisis socioeconómica los bonos dispuestos por el Estado Peruano no han podido llegar adecuada y oportunamente a la población urbana, rural y rural dispersa, afectando especialmente a los pueblos indígenas que viven en una situación de mayor exclusión y se enfrentan a múltiples barreras para su desarrollo</w:t>
      </w:r>
      <w:r w:rsidR="00C32DF9" w:rsidRPr="005845EE">
        <w:rPr>
          <w:rStyle w:val="Refdenotaalfinal"/>
          <w:rFonts w:ascii="Arial" w:hAnsi="Arial" w:cs="Arial"/>
          <w:color w:val="000000" w:themeColor="text1"/>
        </w:rPr>
        <w:endnoteReference w:id="27"/>
      </w:r>
      <w:r w:rsidRPr="005845EE">
        <w:rPr>
          <w:rFonts w:ascii="Arial" w:hAnsi="Arial" w:cs="Arial"/>
          <w:color w:val="000000" w:themeColor="text1"/>
        </w:rPr>
        <w:t>.</w:t>
      </w:r>
    </w:p>
    <w:p w14:paraId="0E298603" w14:textId="77777777" w:rsidR="002A302E" w:rsidRPr="005845EE" w:rsidRDefault="002A302E" w:rsidP="002A302E">
      <w:pPr>
        <w:rPr>
          <w:rFonts w:ascii="Arial" w:hAnsi="Arial" w:cs="Arial"/>
          <w:color w:val="000000" w:themeColor="text1"/>
        </w:rPr>
      </w:pPr>
    </w:p>
    <w:p w14:paraId="6A06D397" w14:textId="1A8F812A"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 xml:space="preserve">Barreras para la protección social  </w:t>
      </w:r>
    </w:p>
    <w:p w14:paraId="22F03208" w14:textId="77777777" w:rsidR="002A302E" w:rsidRPr="005845EE" w:rsidRDefault="002A302E" w:rsidP="002A302E">
      <w:pPr>
        <w:rPr>
          <w:rFonts w:ascii="Arial" w:hAnsi="Arial" w:cs="Arial"/>
          <w:color w:val="000000" w:themeColor="text1"/>
        </w:rPr>
      </w:pPr>
    </w:p>
    <w:p w14:paraId="73BC1F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 acuerdo a La Organización Internacional del Trabajo (ILO) la protección social es un derecho de todas las personas a través del cual se busca garantizar la atención en salud, los ingresos mínimos y los medios de subsistencia en casos de enfermedad, desempleo, embarazo o incapacidad laboral para todas las personas con el objetivo de brindar seguridad y posibilitar un futuro mejor para todos (ILO, 2019). </w:t>
      </w:r>
    </w:p>
    <w:p w14:paraId="4FE21834" w14:textId="77777777" w:rsidR="002A302E" w:rsidRPr="005845EE" w:rsidRDefault="002A302E" w:rsidP="002A302E">
      <w:pPr>
        <w:rPr>
          <w:rFonts w:ascii="Arial" w:hAnsi="Arial" w:cs="Arial"/>
          <w:color w:val="000000" w:themeColor="text1"/>
        </w:rPr>
      </w:pPr>
    </w:p>
    <w:p w14:paraId="2FC758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Tal como señala Cecchini et al (2015) distintos países latinoamericanos han adoptado medidas innovadoras de protección social buscando contribuir a los derechos económicos y sociales de la población. Estas medidas incluyen diferentes tipos de transferencias monetarias (programas de transferencias condicionadas y pensiones sociales), la extensión de la protección en salud y programas educativos, programas de protección, cuidado y estimulación temprana a la primera infancia.   </w:t>
      </w:r>
    </w:p>
    <w:p w14:paraId="0D968B1C" w14:textId="77777777" w:rsidR="002A302E" w:rsidRPr="005845EE" w:rsidRDefault="002A302E" w:rsidP="002A302E">
      <w:pPr>
        <w:rPr>
          <w:rFonts w:ascii="Arial" w:hAnsi="Arial" w:cs="Arial"/>
          <w:color w:val="000000" w:themeColor="text1"/>
        </w:rPr>
      </w:pPr>
    </w:p>
    <w:p w14:paraId="63636D0A" w14:textId="1D81A750"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En el Perú, la población en pobreza y un tercio de los no pobres viven en situación de vulnerabilidad frente al riesgo de choques adversos (Herrera y Cozzubo 2016). Asimismo, esto es especialmente preocupante teniendo en cuenta que el Perú es uno de los países más vulnerables al cambio climático, asociado a fenómenos hidro-meteorológicos como el Fenómeno del Niño, el retroceso de glaciares y la deforestación de la Amazonía (MINAM, 2015). En el Perú, existen algunas experiencias de programas de protección social que han incluido la gestión social del riesgo en situaciones de choques adversos, como los eventos del Fenómeno del Niño Costero y Plan Multisectorial de Heladas y Friajes, iniciado en 2017. Sin embargo, estas iniciativas deberían integrarse como un componente fundamental de la protección social a fin de mitigar los impactos negativos de los choques adversos</w:t>
      </w:r>
      <w:r w:rsidR="00C32DF9" w:rsidRPr="005845EE">
        <w:rPr>
          <w:rStyle w:val="Refdenotaalfinal"/>
          <w:rFonts w:ascii="Arial" w:hAnsi="Arial" w:cs="Arial"/>
          <w:color w:val="000000" w:themeColor="text1"/>
        </w:rPr>
        <w:endnoteReference w:id="28"/>
      </w:r>
      <w:r w:rsidRPr="005845EE">
        <w:rPr>
          <w:rFonts w:ascii="Arial" w:hAnsi="Arial" w:cs="Arial"/>
          <w:color w:val="000000" w:themeColor="text1"/>
        </w:rPr>
        <w:t>.</w:t>
      </w:r>
    </w:p>
    <w:p w14:paraId="785AF77D" w14:textId="77777777" w:rsidR="002A302E" w:rsidRPr="005845EE" w:rsidRDefault="002A302E" w:rsidP="002A302E">
      <w:pPr>
        <w:rPr>
          <w:rFonts w:ascii="Arial" w:hAnsi="Arial" w:cs="Arial"/>
          <w:color w:val="000000" w:themeColor="text1"/>
        </w:rPr>
      </w:pPr>
    </w:p>
    <w:p w14:paraId="54D574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este escenario, las barreras en el acceso a la protección social limitan las capacidades de las personas y pueden agravar su condición de vulnerabilidad, dificultando que puedan continuar con sus proyectos de vida (Casalí et al.2015; Cecchini et al.2015). </w:t>
      </w:r>
    </w:p>
    <w:p w14:paraId="0821BA1A" w14:textId="6C1E61AB" w:rsidR="002A302E" w:rsidRPr="005845EE" w:rsidRDefault="002A302E" w:rsidP="002A302E">
      <w:pPr>
        <w:rPr>
          <w:rFonts w:ascii="Arial" w:hAnsi="Arial" w:cs="Arial"/>
          <w:color w:val="000000" w:themeColor="text1"/>
        </w:rPr>
      </w:pPr>
    </w:p>
    <w:p w14:paraId="10ED1DF6" w14:textId="16EE9275"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Respecto a la situación actual de la protección social en el Perú es importante señalar algunas de las brechas de cobertura de los Programas Nacionales. Así, para el año 2020, </w:t>
      </w:r>
      <w:r w:rsidR="00C32DF9" w:rsidRPr="005845EE">
        <w:rPr>
          <w:rFonts w:ascii="Arial" w:hAnsi="Arial" w:cs="Arial"/>
          <w:color w:val="000000" w:themeColor="text1"/>
        </w:rPr>
        <w:t>las brechas</w:t>
      </w:r>
      <w:r w:rsidRPr="005845EE">
        <w:rPr>
          <w:rFonts w:ascii="Arial" w:hAnsi="Arial" w:cs="Arial"/>
          <w:color w:val="000000" w:themeColor="text1"/>
        </w:rPr>
        <w:t xml:space="preserve"> de cobertura del Programa Nacional de Alimentación Escolar Qali Warma es de 9.8%; mientras que la del Programa Nacional de Apoyo Directo a los Más Pobres “JUNTOS” es de 38.1%</w:t>
      </w:r>
      <w:r w:rsidR="00C32DF9" w:rsidRPr="005845EE">
        <w:rPr>
          <w:rStyle w:val="Refdenotaalfinal"/>
          <w:rFonts w:ascii="Arial" w:hAnsi="Arial" w:cs="Arial"/>
          <w:color w:val="000000" w:themeColor="text1"/>
        </w:rPr>
        <w:endnoteReference w:id="29"/>
      </w:r>
      <w:r w:rsidRPr="005845EE">
        <w:rPr>
          <w:rFonts w:ascii="Arial" w:hAnsi="Arial" w:cs="Arial"/>
          <w:color w:val="000000" w:themeColor="text1"/>
        </w:rPr>
        <w:t>.</w:t>
      </w:r>
    </w:p>
    <w:p w14:paraId="73A327C7" w14:textId="77777777" w:rsidR="002A302E" w:rsidRPr="005845EE" w:rsidRDefault="002A302E" w:rsidP="002A302E">
      <w:pPr>
        <w:rPr>
          <w:rFonts w:ascii="Arial" w:hAnsi="Arial" w:cs="Arial"/>
          <w:color w:val="000000" w:themeColor="text1"/>
        </w:rPr>
      </w:pPr>
    </w:p>
    <w:p w14:paraId="5539ED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Asimismo, con respecto a los grupos poblacionales de mayor vulnerabilidad y que se encuentran en una situación de mayor desprotección social, los adultos mayores son una población prioritaria a ser atendida. Existen diversas barreras para el ejercicio de los derechos de las personas adultas mayores en el Perú, la primera de ellas es el inadecuado sistema de pensiones que impacta en la calidad de vida de esta población. Ello se suma a otras barreras para el ejercicio de sus derechos como el acceso a la salud y a servicios básicos, entre otros. </w:t>
      </w:r>
    </w:p>
    <w:p w14:paraId="2A493F22" w14:textId="77777777" w:rsidR="002A302E" w:rsidRPr="005845EE" w:rsidRDefault="002A302E" w:rsidP="002A302E">
      <w:pPr>
        <w:rPr>
          <w:rFonts w:ascii="Arial" w:hAnsi="Arial" w:cs="Arial"/>
          <w:color w:val="000000" w:themeColor="text1"/>
        </w:rPr>
      </w:pPr>
    </w:p>
    <w:p w14:paraId="5707C288" w14:textId="64BE36B0" w:rsidR="002A302E" w:rsidRPr="005845EE" w:rsidRDefault="002A302E" w:rsidP="002A302E">
      <w:pPr>
        <w:rPr>
          <w:rFonts w:ascii="Arial" w:hAnsi="Arial" w:cs="Arial"/>
          <w:color w:val="000000" w:themeColor="text1"/>
        </w:rPr>
      </w:pPr>
      <w:r w:rsidRPr="005845EE">
        <w:rPr>
          <w:rFonts w:ascii="Arial" w:hAnsi="Arial" w:cs="Arial"/>
          <w:color w:val="000000" w:themeColor="text1"/>
        </w:rPr>
        <w:t>En relación a la cobertura de pensiones de la población adulta mayor, el INEI (2020c) señala que para el año 2019, el 37% está afiliada al sistema de pensión, el 19.6% está afiliado a la Oficina de Normalización Previsional (ONP), el 10% a las Administradoras de Fondos de Pensiones (AFP), el 4,2% a la Cédula viva y el 3,2% a otros sistemas. Además, el 19.9% de los adultos mayores a 65 años están afiliados al Programa Nacional de pensión no contributiva - Pensión 65. Asimismo, para el trimestre de julio, agosto, setiembre del 2021, los datos señalan que los hombres adultos mayores que cuentan con un sistema de pensión representan el 46.0%, mientras que las mujeres el 28.2%, constatándose una brecha de 17.8 puntos porcentuales a favor de los hombres adultos mayores (INEI, 2021e). Por su parte, para el año 2020, la brecha de cobertura del Programa de Asistencia Solidaria “Pensión 65” alcanza el 19.9%</w:t>
      </w:r>
      <w:r w:rsidR="00C32DF9" w:rsidRPr="005845EE">
        <w:rPr>
          <w:rStyle w:val="Refdenotaalfinal"/>
          <w:rFonts w:ascii="Arial" w:hAnsi="Arial" w:cs="Arial"/>
          <w:color w:val="000000" w:themeColor="text1"/>
        </w:rPr>
        <w:endnoteReference w:id="30"/>
      </w:r>
      <w:r w:rsidRPr="005845EE">
        <w:rPr>
          <w:rFonts w:ascii="Arial" w:hAnsi="Arial" w:cs="Arial"/>
          <w:color w:val="000000" w:themeColor="text1"/>
        </w:rPr>
        <w:t>. Por otro lado, en el año 2019 se estimó que el 16.9% de los adultos mayores no contaban con algún tipo de seguro de salud (INEI, 2020x4)</w:t>
      </w:r>
    </w:p>
    <w:p w14:paraId="5FBECAAC" w14:textId="77777777" w:rsidR="002A302E" w:rsidRPr="005845EE" w:rsidRDefault="002A302E" w:rsidP="002A302E">
      <w:pPr>
        <w:rPr>
          <w:rFonts w:ascii="Arial" w:hAnsi="Arial" w:cs="Arial"/>
          <w:color w:val="000000" w:themeColor="text1"/>
        </w:rPr>
      </w:pPr>
    </w:p>
    <w:p w14:paraId="35721E93" w14:textId="281B77A8"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Otro grupo población en situación de desprotección social son las personas con algún tipo de discapacidad, que representan aproximadamente 1 672 023 personas al año 2019 (INEI, 2021f), esto es, alrededor del 3.7% de la población posee algún tipo de discapacidad de forma permanente, esta cifra es mayor en la sierra con el 4.4%, seguido de la costa con 3.5% y la selva con el 2.6% (INEI,</w:t>
      </w:r>
      <w:r w:rsidR="00E0473A" w:rsidRPr="005845EE">
        <w:rPr>
          <w:rFonts w:ascii="Arial" w:hAnsi="Arial" w:cs="Arial"/>
          <w:color w:val="000000" w:themeColor="text1"/>
        </w:rPr>
        <w:t xml:space="preserve"> </w:t>
      </w:r>
      <w:r w:rsidRPr="005845EE">
        <w:rPr>
          <w:rFonts w:ascii="Arial" w:hAnsi="Arial" w:cs="Arial"/>
          <w:color w:val="000000" w:themeColor="text1"/>
        </w:rPr>
        <w:t xml:space="preserve">2020x3). </w:t>
      </w:r>
    </w:p>
    <w:p w14:paraId="760BAB11" w14:textId="77777777" w:rsidR="002A302E" w:rsidRPr="005845EE" w:rsidRDefault="002A302E" w:rsidP="002A302E">
      <w:pPr>
        <w:rPr>
          <w:rFonts w:ascii="Arial" w:hAnsi="Arial" w:cs="Arial"/>
          <w:color w:val="000000" w:themeColor="text1"/>
        </w:rPr>
      </w:pPr>
    </w:p>
    <w:p w14:paraId="38AE97D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Además, en el periodo julio, agosto, setiembre del 2021, del total de personas que padecen de alguna discapacidad, el 44.6% son personas adultas mayores, las mujeres que son adultas mayores y tienen alguna discapacidad son el 50.4% en comparación de los hombres que son sólo el 39.1%, siendo las mujeres adultas mayores las que padecen algún tipo de discapacidad (INEI, 2021e).</w:t>
      </w:r>
    </w:p>
    <w:p w14:paraId="1D033BD1" w14:textId="77777777" w:rsidR="002A302E" w:rsidRPr="005845EE" w:rsidRDefault="002A302E" w:rsidP="002A302E">
      <w:pPr>
        <w:rPr>
          <w:rFonts w:ascii="Arial" w:hAnsi="Arial" w:cs="Arial"/>
          <w:color w:val="000000" w:themeColor="text1"/>
        </w:rPr>
      </w:pPr>
    </w:p>
    <w:p w14:paraId="201A8351" w14:textId="072C00F0"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Barreras para una vida libre de violencia y el acceso a la justicia</w:t>
      </w:r>
    </w:p>
    <w:p w14:paraId="342C6B5B" w14:textId="77777777" w:rsidR="002A302E" w:rsidRPr="005845EE" w:rsidRDefault="002A302E" w:rsidP="002A302E">
      <w:pPr>
        <w:rPr>
          <w:rFonts w:ascii="Arial" w:hAnsi="Arial" w:cs="Arial"/>
          <w:color w:val="000000" w:themeColor="text1"/>
        </w:rPr>
      </w:pPr>
    </w:p>
    <w:p w14:paraId="4D6ECF22" w14:textId="0C749047" w:rsidR="005E7396" w:rsidRPr="005845EE" w:rsidRDefault="002A302E" w:rsidP="005E7396">
      <w:pPr>
        <w:rPr>
          <w:rFonts w:ascii="Arial" w:hAnsi="Arial" w:cs="Arial"/>
          <w:color w:val="000000" w:themeColor="text1"/>
        </w:rPr>
      </w:pPr>
      <w:r w:rsidRPr="005845EE">
        <w:rPr>
          <w:rFonts w:ascii="Arial" w:hAnsi="Arial" w:cs="Arial"/>
          <w:color w:val="000000" w:themeColor="text1"/>
        </w:rPr>
        <w:t>E</w:t>
      </w:r>
      <w:r w:rsidR="005E7396" w:rsidRPr="005845EE">
        <w:rPr>
          <w:rFonts w:ascii="Arial" w:hAnsi="Arial" w:cs="Arial"/>
          <w:color w:val="000000" w:themeColor="text1"/>
        </w:rPr>
        <w:t>ntre las barreras que se encuentran para una vida libre de violencia se encuentran aquellas conductas de riesgo a las que están expuestos muchos adolescentes, tales como el pandillaje, el consumo de drogas y otros actos que atentan contra su salud y ponen en riesgo su desarrollo como personas.  Por su parte, el Consejo Nacional de Política Criminal (MINJUS, 2016) reporta un incremento del número de adolescentes en conflicto con la Ley Penal, pasando de 4, 736 casos  en el 2011 a 6, 950 en el año 2016.</w:t>
      </w:r>
    </w:p>
    <w:p w14:paraId="56407A04" w14:textId="77777777" w:rsidR="005E7396" w:rsidRPr="005845EE" w:rsidRDefault="005E7396" w:rsidP="005E7396">
      <w:pPr>
        <w:rPr>
          <w:rFonts w:ascii="Arial" w:hAnsi="Arial" w:cs="Arial"/>
          <w:color w:val="000000" w:themeColor="text1"/>
        </w:rPr>
      </w:pPr>
    </w:p>
    <w:p w14:paraId="39F0F450" w14:textId="00CAEE04" w:rsidR="002A302E" w:rsidRPr="005845EE" w:rsidRDefault="005E7396" w:rsidP="002A302E">
      <w:pPr>
        <w:rPr>
          <w:rFonts w:ascii="Arial" w:hAnsi="Arial" w:cs="Arial"/>
          <w:color w:val="000000" w:themeColor="text1"/>
        </w:rPr>
      </w:pPr>
      <w:r w:rsidRPr="005845EE">
        <w:rPr>
          <w:rFonts w:ascii="Arial" w:hAnsi="Arial" w:cs="Arial"/>
          <w:color w:val="000000" w:themeColor="text1"/>
        </w:rPr>
        <w:t xml:space="preserve">Asimismo, entre </w:t>
      </w:r>
      <w:r w:rsidR="002A302E" w:rsidRPr="005845EE">
        <w:rPr>
          <w:rFonts w:ascii="Arial" w:hAnsi="Arial" w:cs="Arial"/>
          <w:color w:val="000000" w:themeColor="text1"/>
        </w:rPr>
        <w:t>principales barreras que encuentran las mujeres y los integrantes del grupo familiar para llevar una vida libre de violencia están relacionadas con: a) la elevada burocracia para tramitar denuncias por violencia de género, b) el insuficiente personal para la adecuada atención de casos de violencia, c) inadecuadas instalaciones dónde se proveen los servicios, especialmente para las personas con discapacidad, entre otras (Defensoría del Pueblo, 2019).</w:t>
      </w:r>
    </w:p>
    <w:p w14:paraId="6BD9841E" w14:textId="77777777" w:rsidR="002A302E" w:rsidRPr="005845EE" w:rsidRDefault="002A302E" w:rsidP="002A302E">
      <w:pPr>
        <w:rPr>
          <w:rFonts w:ascii="Arial" w:hAnsi="Arial" w:cs="Arial"/>
          <w:color w:val="000000" w:themeColor="text1"/>
        </w:rPr>
      </w:pPr>
    </w:p>
    <w:p w14:paraId="12AE51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necesidad de atender la problemática de la violencia de género en el país es urgente. Ello se observa en el gran número de atenciones que realizan los Centros de Emergencia Mujer (CEM). De acuerdo a las estadísticas del MIMP a nivel nacional para el año 2019, 181,885 personas fueron afectadas por violencia contra las mujeres e integrantes del grupo familiar y/o violencia sexual (Defensoría del Pueblo, 2019).  Sumado a ello, de acuerdo al INEI, en el año 2018 se produjeron 7,789 denuncias por violencia sexual. El 64.9% de estas fueron realizadas por menores de edad (INEI, 2019d). Esta problemática se ha evidenciado especialmente en el contexto de la crisis por el COVID-19 en el que muchas mujeres adultas, adolescentes y niñas, así como sus familias se han visto obligadas, debido a la cuarentena, a convivir con sus agresores. </w:t>
      </w:r>
    </w:p>
    <w:p w14:paraId="448077D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 xml:space="preserve">Una consecuencia de esta problemática son las preocupantes tasas de feminicidio, en el año 2020 se registraron 137 víctimas de feminicidio, la tasa de feminicidio fue de 0.8 muertes por cada 100 mil mujeres, 0.1 pp comparado con el año 2019 pero 0.3 pp mayor al año 2015. Los departamentos de Madre de Dios y Tacna presentaron las más altas tasa de feminicidio con 3 víctimas por cada 100 mil mujeres, seguido de Huánuco con 2.3 víctimas por cada 100 mil mujeres, y Ayacucho y Amazonas con 2 víctimas por cada 100 mil mujeres (INEI, 2021g). </w:t>
      </w:r>
    </w:p>
    <w:p w14:paraId="0F8382ED" w14:textId="77777777" w:rsidR="002A302E" w:rsidRPr="005845EE" w:rsidRDefault="002A302E" w:rsidP="002A302E">
      <w:pPr>
        <w:rPr>
          <w:rFonts w:ascii="Arial" w:hAnsi="Arial" w:cs="Arial"/>
          <w:color w:val="000000" w:themeColor="text1"/>
        </w:rPr>
      </w:pPr>
    </w:p>
    <w:p w14:paraId="43427A9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Por su parte, el 2019 en una supervisión de las fiscalías especializadas en la atención de casos de violencia contra las mujeres, la Defensoría del Pueblo encontró que las fiscalías provinciales penales y las especializadas no cuenta con personal suficiente para la carga procesal reportada, siendo esta una barrera para que las mujeres acceden adecuadamente al servicio. </w:t>
      </w:r>
    </w:p>
    <w:p w14:paraId="7F87E3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Sumado a ello, los servicios de atención a esta problemática no garantizan los derechos lingüísticos, tal como estipula la Ley Nº 30364 que obliga que los servicios se provean en la lengua originaria de las víctimas. Así, el 62% de los fiscales de las Fiscalías Provinciales Penales y el 81% de las Fiscalías Provinciales Especializadas señalaron no conocer ni hablar alguna lengua originaria siendo esta una importante barrera para el pleno acceso al servicio (Defensoría Del Pueblo, 2019). </w:t>
      </w:r>
    </w:p>
    <w:p w14:paraId="1B22E3CE" w14:textId="77777777" w:rsidR="002A302E" w:rsidRPr="005845EE" w:rsidRDefault="002A302E" w:rsidP="002A302E">
      <w:pPr>
        <w:rPr>
          <w:rFonts w:ascii="Arial" w:hAnsi="Arial" w:cs="Arial"/>
          <w:color w:val="000000" w:themeColor="text1"/>
        </w:rPr>
      </w:pPr>
    </w:p>
    <w:p w14:paraId="248A20F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Además de ello, la excesiva burocracia retrasa los procesos legales emprendidos por las víctimas, la Defensoría del Pueblo (2019) encontró que el 48% de las fiscalías provinciales penales y el 92% de las fiscalías provinciales especializadas recibían denuncias fuera del plazo establecido y eran remitidos de manera incompleta, sin la medida de protección adecuada. </w:t>
      </w:r>
    </w:p>
    <w:p w14:paraId="62206ADE" w14:textId="77777777" w:rsidR="002A302E" w:rsidRPr="005845EE" w:rsidRDefault="002A302E" w:rsidP="002A302E">
      <w:pPr>
        <w:rPr>
          <w:rFonts w:ascii="Arial" w:hAnsi="Arial" w:cs="Arial"/>
          <w:color w:val="000000" w:themeColor="text1"/>
        </w:rPr>
      </w:pPr>
    </w:p>
    <w:p w14:paraId="10B0A2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Una importante barrera para el acceso a una vida libre de violencia es el limitado presupuesto para el cumplimiento de las acciones establecidas en el Plan Nacional Contra la Violencia de Género 2016- 2021. Al respecto, el Reporte del Plan Nacional de la Defensoría del Pueblo señala que el 36% gobiernos regionales no cuentan con presupuesto destinado al cumplimiento de los indicadores prioritarios del plan y el 48% no cuentan con servicios especializados que cumplan los estándares de calidad estipulados (Povis, 2015). </w:t>
      </w:r>
    </w:p>
    <w:p w14:paraId="6348EA3C" w14:textId="77777777" w:rsidR="002A302E" w:rsidRPr="005845EE" w:rsidRDefault="002A302E" w:rsidP="002A302E">
      <w:pPr>
        <w:rPr>
          <w:rFonts w:ascii="Arial" w:hAnsi="Arial" w:cs="Arial"/>
          <w:color w:val="000000" w:themeColor="text1"/>
        </w:rPr>
      </w:pPr>
    </w:p>
    <w:p w14:paraId="7F4EF19C" w14:textId="160F2443"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 acuerdo a INEI (2020x3) en el año 2019, el 26.6% de la población de 15 a más años de edad del área urbana fue víctima de algún hecho delictivo que atentó contra su seguridad. A nivel de región natural el mayor porcentaje de víctimas para ese año se encontró en la sierra (29,1%), seguido de la costa (26.7%) y la selva (19.9%). La victimización por algún hecho delictivo también afecta a la población con discapacidad de 15 años a más de edad, siendo más afectados los que residen en la Sierra con un 21.0%, seguido por los que residen en Lima Metropolitana </w:t>
      </w:r>
      <w:r w:rsidR="00141208" w:rsidRPr="005845EE">
        <w:rPr>
          <w:rFonts w:ascii="Arial" w:hAnsi="Arial" w:cs="Arial"/>
          <w:color w:val="000000" w:themeColor="text1"/>
        </w:rPr>
        <w:t>con 19.0</w:t>
      </w:r>
      <w:r w:rsidRPr="005845EE">
        <w:rPr>
          <w:rFonts w:ascii="Arial" w:hAnsi="Arial" w:cs="Arial"/>
          <w:color w:val="000000" w:themeColor="text1"/>
        </w:rPr>
        <w:t>%, luego la Selva con 13.9% y finalmente la Costa con el 12.4% (INEI, 2020x3).</w:t>
      </w:r>
    </w:p>
    <w:p w14:paraId="1297EA81" w14:textId="77777777" w:rsidR="002A302E" w:rsidRPr="005845EE" w:rsidRDefault="002A302E" w:rsidP="002A302E">
      <w:pPr>
        <w:rPr>
          <w:rFonts w:ascii="Arial" w:hAnsi="Arial" w:cs="Arial"/>
          <w:color w:val="000000" w:themeColor="text1"/>
        </w:rPr>
      </w:pPr>
    </w:p>
    <w:p w14:paraId="690C22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 xml:space="preserve">El Acuerdo Nacional por la Justicia, actualizado en julio del 2017 señala que existen barreras socioeconómicas, lingüísticas y culturales, y geográficas para el acceso a la Justicia. Entre las barreras socioeconómicas se menciona que por motivos económicos la población tiene dificultades para acceder a una fiscalía o juzgado. Existe además un desconocimiento de la existencia de asistencia legal gratuita. En el caso de las barreras culturales, el mencionado Acuerdo recomienda tomar en cuenta la cultura jurídica de las comunidades, que resuelven conflictos internos. La barrera lingüística es fundamental, pues se ha previsto que se atienda a los/as ciudadanos en su lengua originaria, sin embargo, no se cuenta con este servicio para todas las lenguas, ni con un número suficiente de traductores y/o funcionarios con dominio de cada una de las lenguas. En torno a las barreras geográficas, se observa que las fiscalías y oficinas de defensa pública suelen estar en el radio urbano y que por tanto las personas que viven en el ámbito rural y/o en zonas alejadas tienen dificultades para acceder a este servicio. </w:t>
      </w:r>
    </w:p>
    <w:p w14:paraId="1181D46A" w14:textId="77777777" w:rsidR="002A302E" w:rsidRPr="005845EE" w:rsidRDefault="002A302E" w:rsidP="002A302E">
      <w:pPr>
        <w:rPr>
          <w:rFonts w:ascii="Arial" w:hAnsi="Arial" w:cs="Arial"/>
          <w:color w:val="000000" w:themeColor="text1"/>
        </w:rPr>
      </w:pPr>
    </w:p>
    <w:p w14:paraId="7765675F" w14:textId="77777777" w:rsidR="002A302E" w:rsidRPr="005845EE" w:rsidRDefault="002A302E" w:rsidP="002A302E">
      <w:pPr>
        <w:rPr>
          <w:rFonts w:ascii="Arial" w:hAnsi="Arial" w:cs="Arial"/>
          <w:color w:val="000000" w:themeColor="text1"/>
        </w:rPr>
      </w:pPr>
    </w:p>
    <w:p w14:paraId="083B9955" w14:textId="6CD2221A" w:rsidR="002A302E" w:rsidRPr="005845EE" w:rsidRDefault="00C00633" w:rsidP="002A302E">
      <w:pPr>
        <w:rPr>
          <w:rFonts w:ascii="Arial" w:hAnsi="Arial" w:cs="Arial"/>
          <w:b/>
          <w:color w:val="000000" w:themeColor="text1"/>
        </w:rPr>
      </w:pPr>
      <w:r w:rsidRPr="005845EE">
        <w:rPr>
          <w:rFonts w:ascii="Arial" w:hAnsi="Arial" w:cs="Arial"/>
          <w:b/>
          <w:color w:val="000000" w:themeColor="text1"/>
        </w:rPr>
        <w:t>Efectos</w:t>
      </w:r>
      <w:r w:rsidR="00CD32BA" w:rsidRPr="005845EE">
        <w:rPr>
          <w:rFonts w:ascii="Arial" w:hAnsi="Arial" w:cs="Arial"/>
          <w:b/>
          <w:color w:val="000000" w:themeColor="text1"/>
        </w:rPr>
        <w:t xml:space="preserve"> de la Exclusión Social</w:t>
      </w:r>
    </w:p>
    <w:p w14:paraId="2CB327F7" w14:textId="77777777" w:rsidR="00546E00" w:rsidRPr="005845EE" w:rsidRDefault="00546E00" w:rsidP="00F60FDB">
      <w:pPr>
        <w:rPr>
          <w:rFonts w:ascii="Arial" w:hAnsi="Arial" w:cs="Arial"/>
          <w:color w:val="000000" w:themeColor="text1"/>
        </w:rPr>
      </w:pPr>
    </w:p>
    <w:p w14:paraId="0764DE7E" w14:textId="5F1C0D02" w:rsidR="00F60FDB" w:rsidRPr="005845EE" w:rsidRDefault="003E3D6B" w:rsidP="00C00633">
      <w:pPr>
        <w:rPr>
          <w:rFonts w:ascii="Arial" w:hAnsi="Arial" w:cs="Arial"/>
          <w:color w:val="000000" w:themeColor="text1"/>
        </w:rPr>
      </w:pPr>
      <w:r w:rsidRPr="005845EE">
        <w:rPr>
          <w:rFonts w:ascii="Arial" w:hAnsi="Arial" w:cs="Arial"/>
          <w:color w:val="000000" w:themeColor="text1"/>
        </w:rPr>
        <w:t>La</w:t>
      </w:r>
      <w:r w:rsidR="00E751F8" w:rsidRPr="005845EE">
        <w:rPr>
          <w:rFonts w:ascii="Arial" w:hAnsi="Arial" w:cs="Arial"/>
          <w:color w:val="000000" w:themeColor="text1"/>
        </w:rPr>
        <w:t xml:space="preserve"> </w:t>
      </w:r>
      <w:r w:rsidR="00F56AB0" w:rsidRPr="005845EE">
        <w:rPr>
          <w:rFonts w:ascii="Arial" w:hAnsi="Arial" w:cs="Arial"/>
          <w:color w:val="000000" w:themeColor="text1"/>
        </w:rPr>
        <w:t xml:space="preserve">persistencia de la </w:t>
      </w:r>
      <w:r w:rsidR="00E751F8" w:rsidRPr="005845EE">
        <w:rPr>
          <w:rFonts w:ascii="Arial" w:hAnsi="Arial" w:cs="Arial"/>
          <w:color w:val="000000" w:themeColor="text1"/>
        </w:rPr>
        <w:t>exclusión social que genera pobreza</w:t>
      </w:r>
      <w:r w:rsidR="00F60FDB" w:rsidRPr="005845EE">
        <w:rPr>
          <w:rFonts w:ascii="Arial" w:hAnsi="Arial" w:cs="Arial"/>
          <w:color w:val="000000" w:themeColor="text1"/>
        </w:rPr>
        <w:t xml:space="preserve"> conlleva </w:t>
      </w:r>
      <w:r w:rsidR="00F56AB0" w:rsidRPr="005845EE">
        <w:rPr>
          <w:rFonts w:ascii="Arial" w:hAnsi="Arial" w:cs="Arial"/>
          <w:color w:val="000000" w:themeColor="text1"/>
        </w:rPr>
        <w:t>a</w:t>
      </w:r>
      <w:r w:rsidR="00F60FDB" w:rsidRPr="005845EE">
        <w:rPr>
          <w:rFonts w:ascii="Arial" w:hAnsi="Arial" w:cs="Arial"/>
          <w:color w:val="000000" w:themeColor="text1"/>
        </w:rPr>
        <w:t xml:space="preserve"> efectos como son la transmisión intergeneracional de la pobreza, el debilitamiento del ejercicio de la ciudadanía y el incremento de la desigualdad</w:t>
      </w:r>
      <w:r w:rsidR="0038007D" w:rsidRPr="005845EE">
        <w:rPr>
          <w:rFonts w:ascii="Arial" w:hAnsi="Arial" w:cs="Arial"/>
          <w:color w:val="000000" w:themeColor="text1"/>
        </w:rPr>
        <w:t>.</w:t>
      </w:r>
    </w:p>
    <w:p w14:paraId="44CCD6FC" w14:textId="77777777" w:rsidR="00C00633" w:rsidRPr="005845EE" w:rsidRDefault="00C00633" w:rsidP="002A302E">
      <w:pPr>
        <w:rPr>
          <w:rFonts w:ascii="Arial" w:hAnsi="Arial" w:cs="Arial"/>
          <w:color w:val="000000" w:themeColor="text1"/>
        </w:rPr>
      </w:pPr>
    </w:p>
    <w:p w14:paraId="4D9D5273" w14:textId="7F969AB4" w:rsidR="00B76837" w:rsidRPr="005845EE" w:rsidRDefault="00D52E10" w:rsidP="002A302E">
      <w:pPr>
        <w:rPr>
          <w:rFonts w:ascii="Arial" w:hAnsi="Arial" w:cs="Arial"/>
          <w:b/>
          <w:color w:val="000000" w:themeColor="text1"/>
        </w:rPr>
      </w:pPr>
      <w:r w:rsidRPr="005845EE">
        <w:rPr>
          <w:rFonts w:ascii="Arial" w:hAnsi="Arial" w:cs="Arial"/>
          <w:b/>
          <w:color w:val="000000" w:themeColor="text1"/>
        </w:rPr>
        <w:t xml:space="preserve">Transmisión intergeneracional de la pobreza, debilitamiento del ejercicio de la ciudadanía e incremento de la desigualdad </w:t>
      </w:r>
    </w:p>
    <w:p w14:paraId="28C0543A" w14:textId="77777777" w:rsidR="00F06CE9" w:rsidRPr="005845EE" w:rsidRDefault="00F06CE9" w:rsidP="002A302E">
      <w:pPr>
        <w:rPr>
          <w:rFonts w:ascii="Arial" w:hAnsi="Arial" w:cs="Arial"/>
          <w:color w:val="000000" w:themeColor="text1"/>
        </w:rPr>
      </w:pPr>
    </w:p>
    <w:p w14:paraId="367EDE78" w14:textId="7CCC3F36" w:rsidR="003B1BB1" w:rsidRPr="005845EE" w:rsidRDefault="00D52E10" w:rsidP="00F06CE9">
      <w:pPr>
        <w:rPr>
          <w:rFonts w:ascii="Arial" w:hAnsi="Arial" w:cs="Arial"/>
          <w:color w:val="000000" w:themeColor="text1"/>
        </w:rPr>
      </w:pPr>
      <w:r w:rsidRPr="005845EE">
        <w:rPr>
          <w:rFonts w:ascii="Arial" w:hAnsi="Arial" w:cs="Arial"/>
          <w:color w:val="000000" w:themeColor="text1"/>
        </w:rPr>
        <w:t>En cuanto a l</w:t>
      </w:r>
      <w:r w:rsidR="00F06CE9" w:rsidRPr="005845EE">
        <w:rPr>
          <w:rFonts w:ascii="Arial" w:hAnsi="Arial" w:cs="Arial"/>
          <w:color w:val="000000" w:themeColor="text1"/>
        </w:rPr>
        <w:t xml:space="preserve">a transmisión intergeneracional de la pobreza; </w:t>
      </w:r>
      <w:r w:rsidR="00DD7733" w:rsidRPr="005845EE">
        <w:rPr>
          <w:rFonts w:ascii="Arial" w:hAnsi="Arial" w:cs="Arial"/>
          <w:color w:val="000000" w:themeColor="text1"/>
        </w:rPr>
        <w:t>d</w:t>
      </w:r>
      <w:r w:rsidR="007A5FFB" w:rsidRPr="005845EE">
        <w:rPr>
          <w:rFonts w:ascii="Arial" w:hAnsi="Arial" w:cs="Arial"/>
          <w:color w:val="000000" w:themeColor="text1"/>
        </w:rPr>
        <w:t>e acuerdo al balance de investigaciones realizado por Herrera, Correa y Cozzubo (2022)</w:t>
      </w:r>
      <w:r w:rsidR="00C504F6" w:rsidRPr="005845EE">
        <w:rPr>
          <w:rFonts w:ascii="Arial" w:hAnsi="Arial" w:cs="Arial"/>
          <w:color w:val="000000" w:themeColor="text1"/>
        </w:rPr>
        <w:t xml:space="preserve">, </w:t>
      </w:r>
      <w:r w:rsidR="007A5FFB" w:rsidRPr="005845EE">
        <w:rPr>
          <w:rFonts w:ascii="Arial" w:hAnsi="Arial" w:cs="Arial"/>
          <w:color w:val="000000" w:themeColor="text1"/>
        </w:rPr>
        <w:t>existen pocos estudios empíricos sobre la transmisión intergeneracional de pobreza en el Perú</w:t>
      </w:r>
      <w:r w:rsidR="00534ACF" w:rsidRPr="005845EE">
        <w:rPr>
          <w:rFonts w:ascii="Arial" w:hAnsi="Arial" w:cs="Arial"/>
          <w:color w:val="000000" w:themeColor="text1"/>
        </w:rPr>
        <w:t xml:space="preserve"> o del estatus socioeconómico en el Perú, debido a la inexistencia de datos de ingresos y ocupación de los padres, aunque se </w:t>
      </w:r>
      <w:r w:rsidR="00007B9D" w:rsidRPr="005845EE">
        <w:rPr>
          <w:rFonts w:ascii="Arial" w:hAnsi="Arial" w:cs="Arial"/>
          <w:color w:val="000000" w:themeColor="text1"/>
        </w:rPr>
        <w:t>encuentran aproximaciones que exploran los niveles de capital humano de los padres y la distribución de capital humano en sus hijos</w:t>
      </w:r>
      <w:r w:rsidR="007A5FFB" w:rsidRPr="005845EE">
        <w:rPr>
          <w:rFonts w:ascii="Arial" w:hAnsi="Arial" w:cs="Arial"/>
          <w:color w:val="000000" w:themeColor="text1"/>
        </w:rPr>
        <w:t>.</w:t>
      </w:r>
      <w:r w:rsidR="003B1BB1" w:rsidRPr="005845EE">
        <w:rPr>
          <w:rFonts w:ascii="Arial" w:hAnsi="Arial" w:cs="Arial"/>
          <w:color w:val="000000" w:themeColor="text1"/>
        </w:rPr>
        <w:t xml:space="preserve"> En este sentido encuentran que los niveles educativos de los padres y su consumo per-capita se relacionan significativamente con el desarrollo humano de sus hijos (Behrman et. al. 2013).</w:t>
      </w:r>
    </w:p>
    <w:p w14:paraId="28934126" w14:textId="77777777" w:rsidR="00D52E10" w:rsidRPr="005845EE" w:rsidRDefault="00D52E10" w:rsidP="00F06CE9">
      <w:pPr>
        <w:rPr>
          <w:rFonts w:ascii="Arial" w:hAnsi="Arial" w:cs="Arial"/>
          <w:color w:val="000000" w:themeColor="text1"/>
        </w:rPr>
      </w:pPr>
    </w:p>
    <w:p w14:paraId="5ACD4D94" w14:textId="4D396476" w:rsidR="00D16D72" w:rsidRPr="005845EE" w:rsidRDefault="00D52E10" w:rsidP="00D16D72">
      <w:pPr>
        <w:rPr>
          <w:rFonts w:ascii="Arial" w:hAnsi="Arial" w:cs="Arial"/>
          <w:color w:val="000000" w:themeColor="text1"/>
          <w:lang w:eastAsia="en-US"/>
        </w:rPr>
      </w:pPr>
      <w:r w:rsidRPr="005845EE">
        <w:rPr>
          <w:rFonts w:ascii="Arial" w:hAnsi="Arial" w:cs="Arial"/>
          <w:color w:val="000000" w:themeColor="text1"/>
        </w:rPr>
        <w:t xml:space="preserve">Con respecto al </w:t>
      </w:r>
      <w:r w:rsidR="00F06CE9" w:rsidRPr="005845EE">
        <w:rPr>
          <w:rFonts w:ascii="Arial" w:hAnsi="Arial" w:cs="Arial"/>
          <w:b/>
          <w:color w:val="000000" w:themeColor="text1"/>
        </w:rPr>
        <w:t>debilitamiento del ejercicio de la ciudadanía</w:t>
      </w:r>
      <w:r w:rsidR="00F06CE9" w:rsidRPr="005845EE">
        <w:rPr>
          <w:rFonts w:ascii="Arial" w:hAnsi="Arial" w:cs="Arial"/>
          <w:color w:val="000000" w:themeColor="text1"/>
        </w:rPr>
        <w:t xml:space="preserve">, </w:t>
      </w:r>
      <w:r w:rsidR="00D16D72" w:rsidRPr="005845EE">
        <w:rPr>
          <w:rFonts w:ascii="Arial" w:hAnsi="Arial" w:cs="Arial"/>
          <w:color w:val="000000" w:themeColor="text1"/>
        </w:rPr>
        <w:t>en el Perú puede observarse en diferentes aspectos tales como la participación en los procesos sociales, económicos, políticos y/o culturales, la cohesión social, entre otros.</w:t>
      </w:r>
    </w:p>
    <w:p w14:paraId="112616B6" w14:textId="77777777" w:rsidR="00D16D72" w:rsidRPr="005845EE" w:rsidRDefault="00D16D72" w:rsidP="00D16D72">
      <w:pPr>
        <w:rPr>
          <w:rFonts w:ascii="Arial" w:hAnsi="Arial" w:cs="Arial"/>
          <w:color w:val="000000" w:themeColor="text1"/>
        </w:rPr>
      </w:pPr>
    </w:p>
    <w:p w14:paraId="7D4205D3" w14:textId="77777777" w:rsidR="00D16D72" w:rsidRPr="005845EE" w:rsidRDefault="00D16D72" w:rsidP="00D16D72">
      <w:pPr>
        <w:rPr>
          <w:rFonts w:ascii="Arial" w:hAnsi="Arial" w:cs="Arial"/>
          <w:color w:val="000000" w:themeColor="text1"/>
        </w:rPr>
      </w:pPr>
      <w:r w:rsidRPr="005845EE">
        <w:rPr>
          <w:rFonts w:ascii="Arial" w:hAnsi="Arial" w:cs="Arial"/>
          <w:color w:val="000000" w:themeColor="text1"/>
        </w:rPr>
        <w:lastRenderedPageBreak/>
        <w:t>Este debilitamiento se expresa también en la inconformidad de la ciudadanía respecto al manejo político del país. Según datos de la encuesta Latinobarómetro al 2020, el 50% de los peruanos estaría dispuesto a tomar las calles para exigir a los representantes políticos mejoras en el acceso a servicios, mejores condiciones económicas y defender la ciudadanía. Estos datos se encuentran por encima del promedio regional siendo aún mayores respecto a la defensa de la salud y educación con un 71% de acuerdo, mientras que un 58% estaría de acuerdo en manifestarse para mejorar las condiciones económicas y 57% para defender la democracia.</w:t>
      </w:r>
    </w:p>
    <w:p w14:paraId="68E67B51" w14:textId="77777777" w:rsidR="00D16D72" w:rsidRPr="005845EE" w:rsidRDefault="00D16D72" w:rsidP="00D16D72">
      <w:pPr>
        <w:rPr>
          <w:rFonts w:ascii="Arial" w:hAnsi="Arial" w:cs="Arial"/>
          <w:color w:val="000000" w:themeColor="text1"/>
        </w:rPr>
      </w:pPr>
    </w:p>
    <w:p w14:paraId="6D15C271" w14:textId="77777777" w:rsidR="00D16D72" w:rsidRPr="005845EE" w:rsidRDefault="00D16D72" w:rsidP="00D16D72">
      <w:pPr>
        <w:rPr>
          <w:rFonts w:ascii="Arial" w:hAnsi="Arial" w:cs="Arial"/>
          <w:color w:val="000000" w:themeColor="text1"/>
        </w:rPr>
      </w:pPr>
      <w:r w:rsidRPr="005845EE">
        <w:rPr>
          <w:rFonts w:ascii="Arial" w:hAnsi="Arial" w:cs="Arial"/>
          <w:color w:val="000000" w:themeColor="text1"/>
        </w:rPr>
        <w:t xml:space="preserve">Sumado a ello, el reporte de la Defensoría del Pueblo de abril del 2022 señala que existen un total de 209 conflictos sociales en el país mostrando una tendencia al alza que refleja la inconformidad de la ciudadanía respecto a la situación social, política y económica. Esta insatisfacción prolongada puede generar un menor interés en los asuntos políticos del país por una mayor desconfianza en las autoridades, el sistema político y la democracia. </w:t>
      </w:r>
    </w:p>
    <w:p w14:paraId="76D15817" w14:textId="77777777" w:rsidR="00D16D72" w:rsidRPr="005845EE" w:rsidRDefault="00D16D72" w:rsidP="00D16D72">
      <w:pPr>
        <w:rPr>
          <w:rFonts w:ascii="Arial" w:hAnsi="Arial" w:cs="Arial"/>
          <w:color w:val="000000" w:themeColor="text1"/>
        </w:rPr>
      </w:pPr>
    </w:p>
    <w:p w14:paraId="582D720D" w14:textId="77777777" w:rsidR="00D16D72" w:rsidRPr="005845EE" w:rsidRDefault="00D16D72" w:rsidP="00D16D72">
      <w:pPr>
        <w:rPr>
          <w:rFonts w:ascii="Arial" w:hAnsi="Arial" w:cs="Arial"/>
          <w:color w:val="000000" w:themeColor="text1"/>
        </w:rPr>
      </w:pPr>
      <w:r w:rsidRPr="005845EE">
        <w:rPr>
          <w:rFonts w:ascii="Arial" w:hAnsi="Arial" w:cs="Arial"/>
          <w:color w:val="000000" w:themeColor="text1"/>
        </w:rPr>
        <w:t xml:space="preserve">A su vez, el estudio realizado por la Encuesta Nacional del Proyecto Bicentenario señala que existe una elevada percepción de deshonestidad, carencia de valores y falta de capacidad de diálogo entre los peruanos que viene deteriorando la cohesión social en el país en un contexto de desconfianza. </w:t>
      </w:r>
    </w:p>
    <w:p w14:paraId="4E47B904" w14:textId="77777777" w:rsidR="00D52E10" w:rsidRPr="005845EE" w:rsidRDefault="00D52E10" w:rsidP="00F06CE9">
      <w:pPr>
        <w:rPr>
          <w:rFonts w:ascii="Arial" w:hAnsi="Arial" w:cs="Arial"/>
          <w:color w:val="000000" w:themeColor="text1"/>
        </w:rPr>
      </w:pPr>
    </w:p>
    <w:p w14:paraId="5E089C77" w14:textId="44D44FB2" w:rsidR="00082EA2" w:rsidRPr="005845EE" w:rsidRDefault="00D52E10" w:rsidP="00F06FFA">
      <w:pPr>
        <w:rPr>
          <w:rFonts w:ascii="Arial" w:hAnsi="Arial" w:cs="Arial"/>
          <w:color w:val="000000" w:themeColor="text1"/>
        </w:rPr>
      </w:pPr>
      <w:r w:rsidRPr="005845EE">
        <w:rPr>
          <w:rFonts w:ascii="Arial" w:hAnsi="Arial" w:cs="Arial"/>
          <w:color w:val="000000" w:themeColor="text1"/>
        </w:rPr>
        <w:t>Con respecto al</w:t>
      </w:r>
      <w:r w:rsidR="00F06CE9" w:rsidRPr="005845EE">
        <w:rPr>
          <w:rFonts w:ascii="Arial" w:hAnsi="Arial" w:cs="Arial"/>
          <w:color w:val="000000" w:themeColor="text1"/>
        </w:rPr>
        <w:t xml:space="preserve"> </w:t>
      </w:r>
      <w:r w:rsidR="00F06CE9" w:rsidRPr="005845EE">
        <w:rPr>
          <w:rFonts w:ascii="Arial" w:hAnsi="Arial" w:cs="Arial"/>
          <w:b/>
          <w:color w:val="000000" w:themeColor="text1"/>
        </w:rPr>
        <w:t>incremento de la desigualdad</w:t>
      </w:r>
      <w:r w:rsidRPr="005845EE">
        <w:rPr>
          <w:rFonts w:ascii="Arial" w:hAnsi="Arial" w:cs="Arial"/>
          <w:b/>
          <w:color w:val="000000" w:themeColor="text1"/>
        </w:rPr>
        <w:t>,</w:t>
      </w:r>
      <w:r w:rsidRPr="005845EE">
        <w:rPr>
          <w:rFonts w:ascii="Arial" w:hAnsi="Arial" w:cs="Arial"/>
          <w:color w:val="000000" w:themeColor="text1"/>
        </w:rPr>
        <w:t xml:space="preserve"> de acuerdo al índice de </w:t>
      </w:r>
      <w:r w:rsidR="00B76837" w:rsidRPr="005845EE">
        <w:rPr>
          <w:rFonts w:ascii="Arial" w:hAnsi="Arial" w:cs="Arial"/>
          <w:color w:val="000000" w:themeColor="text1"/>
        </w:rPr>
        <w:t>Gini</w:t>
      </w:r>
      <w:r w:rsidRPr="005845EE">
        <w:rPr>
          <w:rFonts w:ascii="Arial" w:hAnsi="Arial" w:cs="Arial"/>
          <w:color w:val="000000" w:themeColor="text1"/>
        </w:rPr>
        <w:t xml:space="preserve"> (desigualdad de ingresos)</w:t>
      </w:r>
      <w:r w:rsidR="00B76837" w:rsidRPr="005845EE">
        <w:rPr>
          <w:rFonts w:ascii="Arial" w:hAnsi="Arial" w:cs="Arial"/>
          <w:color w:val="000000" w:themeColor="text1"/>
        </w:rPr>
        <w:t xml:space="preserve">, </w:t>
      </w:r>
      <w:r w:rsidRPr="005845EE">
        <w:rPr>
          <w:rFonts w:ascii="Arial" w:hAnsi="Arial" w:cs="Arial"/>
          <w:color w:val="000000" w:themeColor="text1"/>
        </w:rPr>
        <w:t xml:space="preserve">pese a que esta </w:t>
      </w:r>
      <w:r w:rsidR="00B76837" w:rsidRPr="005845EE">
        <w:rPr>
          <w:rFonts w:ascii="Arial" w:hAnsi="Arial" w:cs="Arial"/>
          <w:color w:val="000000" w:themeColor="text1"/>
        </w:rPr>
        <w:t xml:space="preserve">disminuyó en las últimas décadas, pasando de registrar 0.56 en 1998 a 0.44 en 2017 (Banco Mundial, 2019a), </w:t>
      </w:r>
      <w:r w:rsidRPr="005845EE">
        <w:rPr>
          <w:rFonts w:ascii="Arial" w:hAnsi="Arial" w:cs="Arial"/>
          <w:color w:val="000000" w:themeColor="text1"/>
        </w:rPr>
        <w:t xml:space="preserve">pero </w:t>
      </w:r>
      <w:r w:rsidR="00B76837" w:rsidRPr="005845EE">
        <w:rPr>
          <w:rFonts w:ascii="Arial" w:hAnsi="Arial" w:cs="Arial"/>
          <w:color w:val="000000" w:themeColor="text1"/>
        </w:rPr>
        <w:t xml:space="preserve">continúa siendo alta para estándares internacionales. De acuerdo al INEI (2018f) para el año 2017 el coeficiente de Gini alcanzó una medida de 0,35 a nivel nacional, mientras que para el área urbana esta medida fue de 0,32 y para el área rural de 0,29. </w:t>
      </w:r>
      <w:r w:rsidRPr="005845EE">
        <w:rPr>
          <w:rFonts w:ascii="Arial" w:hAnsi="Arial" w:cs="Arial"/>
          <w:color w:val="000000" w:themeColor="text1"/>
        </w:rPr>
        <w:t xml:space="preserve"> </w:t>
      </w:r>
      <w:r w:rsidR="00F06FFA" w:rsidRPr="005845EE">
        <w:rPr>
          <w:rFonts w:ascii="Arial" w:hAnsi="Arial" w:cs="Arial"/>
          <w:color w:val="000000" w:themeColor="text1"/>
        </w:rPr>
        <w:t>Estimaciones realizadas por el INEI muestran que entre los años 2005 al 2019 el índice de Gini a nivel nacional disminuyó en 18.3% (0.509 y 0.416 respectivamente); sin embargo, en el año 2020 alcanzó una medida de 0,45 a efectos del COVID-19 (INEI, 2021b).</w:t>
      </w:r>
    </w:p>
    <w:p w14:paraId="1D839022" w14:textId="77777777" w:rsidR="00B76837" w:rsidRPr="005845EE" w:rsidRDefault="00B76837" w:rsidP="00B76837">
      <w:pPr>
        <w:ind w:left="360"/>
        <w:rPr>
          <w:rFonts w:ascii="Arial" w:hAnsi="Arial" w:cs="Arial"/>
          <w:color w:val="000000" w:themeColor="text1"/>
        </w:rPr>
      </w:pPr>
    </w:p>
    <w:p w14:paraId="14095349" w14:textId="77777777" w:rsidR="00C00633" w:rsidRPr="005845EE" w:rsidRDefault="00C00633" w:rsidP="002A302E">
      <w:pPr>
        <w:rPr>
          <w:rFonts w:ascii="Arial" w:hAnsi="Arial" w:cs="Arial"/>
          <w:color w:val="000000" w:themeColor="text1"/>
        </w:rPr>
      </w:pPr>
    </w:p>
    <w:p w14:paraId="7176020E" w14:textId="68A763F1" w:rsidR="002A302E" w:rsidRPr="005845EE" w:rsidRDefault="00141208" w:rsidP="00B909B6">
      <w:pPr>
        <w:pStyle w:val="Ttulo1"/>
      </w:pPr>
      <w:bookmarkStart w:id="24" w:name="_Toc112225072"/>
      <w:r w:rsidRPr="005845EE">
        <w:t xml:space="preserve">3.5 </w:t>
      </w:r>
      <w:r w:rsidR="002A302E" w:rsidRPr="005845EE">
        <w:t>Situación futura deseada</w:t>
      </w:r>
      <w:bookmarkEnd w:id="24"/>
    </w:p>
    <w:p w14:paraId="5E936532" w14:textId="77777777" w:rsidR="002A302E" w:rsidRPr="005845EE" w:rsidRDefault="002A302E" w:rsidP="002A302E">
      <w:pPr>
        <w:rPr>
          <w:rFonts w:ascii="Arial" w:hAnsi="Arial" w:cs="Arial"/>
          <w:color w:val="000000" w:themeColor="text1"/>
        </w:rPr>
      </w:pPr>
    </w:p>
    <w:p w14:paraId="579E1A8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 2030, la exclusión social que genera pobreza habrá disminuido en la población de las distintas etapas del ciclo de vida. Si bien no existe un indicador de exclusión social que pueda reflejar la situación de esta al 2030, esta podría aproximarse de manera provisional a través de la pobreza monetaria, teniendo en cuenta que esta refleja solo una parte del concepto de pobreza que rige en la PNDIS, que tiene un enfoque multidimensional. Es así como se espera que, al 2030, el porcentaje de población en situación de pobreza monetaria sea de 15%.</w:t>
      </w:r>
    </w:p>
    <w:p w14:paraId="676CDEC5" w14:textId="77777777" w:rsidR="002A302E" w:rsidRPr="005845EE" w:rsidRDefault="002A302E" w:rsidP="002A302E">
      <w:pPr>
        <w:rPr>
          <w:rFonts w:ascii="Arial" w:hAnsi="Arial" w:cs="Arial"/>
          <w:color w:val="000000" w:themeColor="text1"/>
        </w:rPr>
      </w:pPr>
    </w:p>
    <w:p w14:paraId="56AB2613" w14:textId="737C46A6"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 xml:space="preserve">La disminución de la exclusión social se verá reflejada en la mejora de los resultados en cada etapa del ciclo de vida. En la primera infancia esta se traducirá en una mejora en los distintos elementos del desarrollo de niños menores de 6 años. Uno de estos, que es un factor importante para los demás elementos del desarrollo infantil es la salud y nutrición. Es así </w:t>
      </w:r>
      <w:r w:rsidR="00141208" w:rsidRPr="005845EE">
        <w:rPr>
          <w:rFonts w:ascii="Arial" w:hAnsi="Arial" w:cs="Arial"/>
          <w:color w:val="000000" w:themeColor="text1"/>
        </w:rPr>
        <w:t>que,</w:t>
      </w:r>
      <w:r w:rsidRPr="005845EE">
        <w:rPr>
          <w:rFonts w:ascii="Arial" w:hAnsi="Arial" w:cs="Arial"/>
          <w:color w:val="000000" w:themeColor="text1"/>
        </w:rPr>
        <w:t xml:space="preserve"> en el 2030, el porcentaje de niños menores de 3 años con anemia será de </w:t>
      </w:r>
      <w:r w:rsidR="00473101" w:rsidRPr="005845EE">
        <w:rPr>
          <w:rFonts w:ascii="Arial" w:hAnsi="Arial" w:cs="Arial"/>
          <w:color w:val="000000" w:themeColor="text1"/>
        </w:rPr>
        <w:t>32.</w:t>
      </w:r>
      <w:r w:rsidR="000F5C78" w:rsidRPr="005845EE">
        <w:rPr>
          <w:rFonts w:ascii="Arial" w:hAnsi="Arial" w:cs="Arial"/>
          <w:color w:val="000000" w:themeColor="text1"/>
        </w:rPr>
        <w:t>3</w:t>
      </w:r>
      <w:r w:rsidRPr="005845EE">
        <w:rPr>
          <w:rFonts w:ascii="Arial" w:hAnsi="Arial" w:cs="Arial"/>
          <w:color w:val="000000" w:themeColor="text1"/>
        </w:rPr>
        <w:t>% o menos y el de los niños menores de 5 años con desnutrición crónica será menor al 6%.</w:t>
      </w:r>
    </w:p>
    <w:p w14:paraId="7EE08010" w14:textId="77777777" w:rsidR="002A302E" w:rsidRPr="005845EE" w:rsidRDefault="002A302E" w:rsidP="002A302E">
      <w:pPr>
        <w:rPr>
          <w:rFonts w:ascii="Arial" w:hAnsi="Arial" w:cs="Arial"/>
          <w:color w:val="000000" w:themeColor="text1"/>
        </w:rPr>
      </w:pPr>
    </w:p>
    <w:p w14:paraId="059DEBDD" w14:textId="06F0EE75"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el grupo de niñas, niños y adolescentes, la solución del problema público se reflejará en el nivel educativo que estos alcancen, así como en aspectos de salud y desarrollo de su autonomía. Las niñas y niños culminarán la educación básica, reduciendo la deserción de secundaria a </w:t>
      </w:r>
      <w:r w:rsidR="00473101" w:rsidRPr="005845EE">
        <w:rPr>
          <w:rFonts w:ascii="Arial" w:hAnsi="Arial" w:cs="Arial"/>
          <w:color w:val="000000" w:themeColor="text1"/>
        </w:rPr>
        <w:t>1</w:t>
      </w:r>
      <w:r w:rsidRPr="005845EE">
        <w:rPr>
          <w:rFonts w:ascii="Arial" w:hAnsi="Arial" w:cs="Arial"/>
          <w:color w:val="000000" w:themeColor="text1"/>
        </w:rPr>
        <w:t>.</w:t>
      </w:r>
      <w:r w:rsidR="00473101" w:rsidRPr="005845EE">
        <w:rPr>
          <w:rFonts w:ascii="Arial" w:hAnsi="Arial" w:cs="Arial"/>
          <w:color w:val="000000" w:themeColor="text1"/>
        </w:rPr>
        <w:t>6</w:t>
      </w:r>
      <w:r w:rsidRPr="005845EE">
        <w:rPr>
          <w:rFonts w:ascii="Arial" w:hAnsi="Arial" w:cs="Arial"/>
          <w:color w:val="000000" w:themeColor="text1"/>
        </w:rPr>
        <w:t>%. Asimismo, los adolescentes podrán transitar a la educación superior, incrementando a más de 44% aquellos estudiantes egresados de la secundaria que ingresan al siguiente nivel educativo. Asimismo, el embarazo adolescente disminuirá hasta llegar a una tasa menor a 7%.</w:t>
      </w:r>
    </w:p>
    <w:p w14:paraId="166E2F1E" w14:textId="77777777" w:rsidR="002A302E" w:rsidRPr="005845EE" w:rsidRDefault="002A302E" w:rsidP="002A302E">
      <w:pPr>
        <w:rPr>
          <w:rFonts w:ascii="Arial" w:hAnsi="Arial" w:cs="Arial"/>
          <w:color w:val="000000" w:themeColor="text1"/>
        </w:rPr>
      </w:pPr>
    </w:p>
    <w:p w14:paraId="1C123D5C" w14:textId="38DEBCC3" w:rsidR="002A302E" w:rsidRPr="005845EE" w:rsidRDefault="002A302E" w:rsidP="002A302E">
      <w:pPr>
        <w:rPr>
          <w:rFonts w:ascii="Arial" w:hAnsi="Arial" w:cs="Arial"/>
          <w:color w:val="000000" w:themeColor="text1"/>
        </w:rPr>
      </w:pPr>
      <w:r w:rsidRPr="005845EE">
        <w:rPr>
          <w:rFonts w:ascii="Arial" w:hAnsi="Arial" w:cs="Arial"/>
          <w:color w:val="000000" w:themeColor="text1"/>
        </w:rPr>
        <w:t>Los jóvenes y adultos incrementarán su capacidad de producción y generación de ingresos. El subempleo disminuirá, llegando el 2030 a una tasa menor a 3</w:t>
      </w:r>
      <w:r w:rsidR="00473101" w:rsidRPr="005845EE">
        <w:rPr>
          <w:rFonts w:ascii="Arial" w:hAnsi="Arial" w:cs="Arial"/>
          <w:color w:val="000000" w:themeColor="text1"/>
        </w:rPr>
        <w:t>8.2</w:t>
      </w:r>
      <w:r w:rsidRPr="005845EE">
        <w:rPr>
          <w:rFonts w:ascii="Arial" w:hAnsi="Arial" w:cs="Arial"/>
          <w:color w:val="000000" w:themeColor="text1"/>
        </w:rPr>
        <w:t xml:space="preserve">%. Asimismo, los jóvenes, que son el grupo de población más afectado por el desempleo, lograrán disminuirlo al </w:t>
      </w:r>
      <w:r w:rsidR="00473101" w:rsidRPr="005845EE">
        <w:rPr>
          <w:rFonts w:ascii="Arial" w:hAnsi="Arial" w:cs="Arial"/>
          <w:color w:val="000000" w:themeColor="text1"/>
        </w:rPr>
        <w:t>9</w:t>
      </w:r>
      <w:r w:rsidRPr="005845EE">
        <w:rPr>
          <w:rFonts w:ascii="Arial" w:hAnsi="Arial" w:cs="Arial"/>
          <w:color w:val="000000" w:themeColor="text1"/>
        </w:rPr>
        <w:t xml:space="preserve">%. </w:t>
      </w:r>
    </w:p>
    <w:p w14:paraId="02C8B364" w14:textId="77777777" w:rsidR="002A302E" w:rsidRPr="005845EE" w:rsidRDefault="002A302E" w:rsidP="002A302E">
      <w:pPr>
        <w:rPr>
          <w:rFonts w:ascii="Arial" w:hAnsi="Arial" w:cs="Arial"/>
          <w:color w:val="000000" w:themeColor="text1"/>
        </w:rPr>
      </w:pPr>
    </w:p>
    <w:p w14:paraId="6896A2F2" w14:textId="146FC363" w:rsidR="002A302E" w:rsidRPr="005845EE" w:rsidRDefault="002A302E" w:rsidP="002A302E">
      <w:pPr>
        <w:rPr>
          <w:rFonts w:ascii="Arial" w:hAnsi="Arial" w:cs="Arial"/>
          <w:color w:val="000000" w:themeColor="text1"/>
        </w:rPr>
      </w:pPr>
      <w:r w:rsidRPr="005845EE">
        <w:rPr>
          <w:rFonts w:ascii="Arial" w:hAnsi="Arial" w:cs="Arial"/>
          <w:color w:val="000000" w:themeColor="text1"/>
        </w:rPr>
        <w:t>Los adultos mayores incrementarán su nivel de independencia física, mental y emocional, así como su autonomía económica y social. Al menos el 50% de los adultos mayores contará con algún tipo de pensión y el 9</w:t>
      </w:r>
      <w:r w:rsidR="00473101" w:rsidRPr="005845EE">
        <w:rPr>
          <w:rFonts w:ascii="Arial" w:hAnsi="Arial" w:cs="Arial"/>
          <w:color w:val="000000" w:themeColor="text1"/>
        </w:rPr>
        <w:t>9</w:t>
      </w:r>
      <w:r w:rsidRPr="005845EE">
        <w:rPr>
          <w:rFonts w:ascii="Arial" w:hAnsi="Arial" w:cs="Arial"/>
          <w:color w:val="000000" w:themeColor="text1"/>
        </w:rPr>
        <w:t>% de ellos contará con un seguro de salud.</w:t>
      </w:r>
    </w:p>
    <w:p w14:paraId="75F610C7" w14:textId="77777777" w:rsidR="002A302E" w:rsidRPr="005845EE" w:rsidRDefault="002A302E" w:rsidP="002A302E">
      <w:pPr>
        <w:rPr>
          <w:rFonts w:ascii="Arial" w:hAnsi="Arial" w:cs="Arial"/>
          <w:color w:val="000000" w:themeColor="text1"/>
        </w:rPr>
      </w:pPr>
    </w:p>
    <w:p w14:paraId="7BEEA49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situación futura deseada se alcanzará al asegurar la provisión de servicios a toda la población, con énfasis en la que se encuentra excluida, con la finalidad de disminuir las 9 barreras asociadas a la exclusión social. Para lograr esto, el MIDIS asumirá su rol de entidad articuladora de la política social, a través de la coordinación e integración de las intervenciones provistas por distintos sectores y niveles de gobierno.</w:t>
      </w:r>
    </w:p>
    <w:p w14:paraId="0D2D3044" w14:textId="77777777" w:rsidR="002A302E" w:rsidRPr="005845EE" w:rsidRDefault="002A302E" w:rsidP="002A302E">
      <w:pPr>
        <w:rPr>
          <w:rFonts w:ascii="Arial" w:hAnsi="Arial" w:cs="Arial"/>
          <w:color w:val="000000" w:themeColor="text1"/>
        </w:rPr>
      </w:pPr>
    </w:p>
    <w:p w14:paraId="19A15A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Durante la implementación de la PNDIS deberá tomarse en cuenta que existen algunos riesgos que dificultarán la solución del problema público. Por un lado, se tiene el alto nivel de subempleo y, en algunos grupos de población, el desempleo, que se traducen en una mayor informalidad y precariedad del trabajo, generan un incremento de la dependencia demográfica, y reducen la cobertura de los sistemas previsionales. En ese sentido, la PNDIS debe incluir servicios de promoción del empleo y que apunten a mejorar las condiciones de este. Asimismo, se deberá tomar en cuenta intervenciones para fortalecer los sistemas previsionales, sean estos contributivos o no, incrementando su cobertura en la población.</w:t>
      </w:r>
    </w:p>
    <w:p w14:paraId="5E18AF85" w14:textId="77777777" w:rsidR="002A302E" w:rsidRPr="005845EE" w:rsidRDefault="002A302E" w:rsidP="002A302E">
      <w:pPr>
        <w:rPr>
          <w:rFonts w:ascii="Arial" w:hAnsi="Arial" w:cs="Arial"/>
          <w:color w:val="000000" w:themeColor="text1"/>
        </w:rPr>
      </w:pPr>
    </w:p>
    <w:p w14:paraId="741259C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 otro lado, el crecimiento de la migración involuntaria desde otros países incrementa la demanda de servicios prestados por el Estado. En ese sentido, es necesario tener en cuenta a esta población cuando se planifica la provisión de servicios, con el fin de elaborar estrategias para disminuir la brecha de atención sin sacrificar la calidad de estos.</w:t>
      </w:r>
    </w:p>
    <w:p w14:paraId="7F0C2187" w14:textId="77777777" w:rsidR="002A302E" w:rsidRPr="005845EE" w:rsidRDefault="002A302E" w:rsidP="002A302E">
      <w:pPr>
        <w:rPr>
          <w:rFonts w:ascii="Arial" w:hAnsi="Arial" w:cs="Arial"/>
          <w:color w:val="000000" w:themeColor="text1"/>
        </w:rPr>
      </w:pPr>
    </w:p>
    <w:p w14:paraId="0F6F35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Otro conjunto de riesgos lo componen la incidencia de eventos climáticos extremos, las pérdidas graves de la biodiversidad y colapso de los ecosistemas, la crisis del agua, el fracaso de la mitigación y adaptación al cambio climático, así como los daños ambientales y desastres causados por el hombre. Todos estos riesgos impactan en la población de distintas maneras. Por un lado, se ve afectada la productividad de quienes se dedican a actividades como la agricultura u otras vinculadas con recursos naturales. Asimismo, se pueden generar desastres naturales que generen la pérdida de activos de la población o que afecten su salud. En ambos casos, es importante que la población sea resiliente, es decir, que haya desarrollado las capacidades necesarias para que el impacto de uno de estos eventos sea el menor posible y que puedan recuperarse rápidamente. Para esto la PNDIS tendrá que considerar servicios que aporten a mejorar la situación de la población, desde el punto de vista de activos, productividad o capacidad de respuesta.</w:t>
      </w:r>
    </w:p>
    <w:p w14:paraId="385A9FCF" w14:textId="77777777" w:rsidR="002A302E" w:rsidRPr="005845EE" w:rsidRDefault="002A302E" w:rsidP="002A302E">
      <w:pPr>
        <w:rPr>
          <w:rFonts w:ascii="Arial" w:hAnsi="Arial" w:cs="Arial"/>
          <w:color w:val="000000" w:themeColor="text1"/>
        </w:rPr>
      </w:pPr>
    </w:p>
    <w:p w14:paraId="07B18D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Por el lado de las oportunidades, se tiene, en primer lugar, los avances en tecnología y el acceso al internet por parte de la población. Esto se ve reflejado en el uso de herramientas tecnológicas para salud o educación. La inversión en tecnologías de la información y la comunicación para usos educativos se ha incrementado en los últimos años y debe apuntarse a continuar con esta tendencia. Durante la crisis sanitaria del COVID-19, son estas tecnologías las que han permitido que los estudiantes accedan a contenidos educativos. Es así como, las intervenciones en el marco de la PNDIS deben aprovechar y potenciar este elemento. </w:t>
      </w:r>
    </w:p>
    <w:p w14:paraId="41916E9C" w14:textId="77777777" w:rsidR="002A302E" w:rsidRPr="005845EE" w:rsidRDefault="002A302E" w:rsidP="002A302E">
      <w:pPr>
        <w:rPr>
          <w:rFonts w:ascii="Arial" w:hAnsi="Arial" w:cs="Arial"/>
          <w:color w:val="000000" w:themeColor="text1"/>
        </w:rPr>
      </w:pPr>
    </w:p>
    <w:p w14:paraId="034D3C9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Del mismo modo, el uso de tecnologías en salud supone una oportunidad importante para el desarrollo de este sector. Por un lado, se tiene la posibilidad de llegar a mayor población a través de la telemedicina y, por otro, la oportunidad de mejorar la información sanitaria, tanto de la oferta como el seguimiento a los pacientes. Finalmente, la innovación en salud permite el acceso a nuevos y efectivos tratamientos. Del mismo modo que en educación, la tecnología en salud debe aprovecharse y potenciarse a través de las intervenciones en el marco de la PNDIS. </w:t>
      </w:r>
    </w:p>
    <w:p w14:paraId="4519AE71" w14:textId="77777777" w:rsidR="002A302E" w:rsidRPr="005845EE" w:rsidRDefault="002A302E" w:rsidP="002A302E">
      <w:pPr>
        <w:rPr>
          <w:rFonts w:ascii="Arial" w:hAnsi="Arial" w:cs="Arial"/>
          <w:color w:val="000000" w:themeColor="text1"/>
        </w:rPr>
      </w:pPr>
    </w:p>
    <w:p w14:paraId="0545F32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Adicionalmente, el acceso al internet por parte de la población permite el acceso a información. El Estado, en el marco de la PNDIS, puede aprovechar esto para hacer llegar información a la población de manera eficiente. Esta información puede estar vinculada a prácticas saludables, datos sobre servicios disponibles para la población, avisos o alertas sobre temas específicos, entre otros.</w:t>
      </w:r>
    </w:p>
    <w:p w14:paraId="678D0DCE" w14:textId="77777777" w:rsidR="002A302E" w:rsidRPr="005845EE" w:rsidRDefault="002A302E" w:rsidP="002A302E">
      <w:pPr>
        <w:rPr>
          <w:rFonts w:ascii="Arial" w:hAnsi="Arial" w:cs="Arial"/>
          <w:color w:val="000000" w:themeColor="text1"/>
        </w:rPr>
      </w:pPr>
    </w:p>
    <w:p w14:paraId="295789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Otras oportunidades que debe tomarse en cuenta están vinculadas al uso de recursos naturales, y estas son el aprovechamiento sostenible de los bosques, la implementación de la agricultura vertical, la agricultura con uso eficiente del agua y la efectividad en la regulación del agua. Estos son elementos que deben ser potenciados a partir de las intervenciones en el marco de la PNDIS, pues tendrán un efecto importante en mitigar eventos climáticos extremos o desastres naturales, así como un efecto positivo en la productividad de actividades vinculadas a los recursos naturales. Sumadas a estas oportunidades, se encuentra la mayor inversión en resiliencia, la que debe ser también apuntalada por las intervenciones en el marco de la PNDIS para mejorar la capacidad de respuesta de la población ante eventos adversos.</w:t>
      </w:r>
    </w:p>
    <w:p w14:paraId="1E3D22A8" w14:textId="77777777" w:rsidR="002A302E" w:rsidRPr="005845EE" w:rsidRDefault="002A302E" w:rsidP="002A302E">
      <w:pPr>
        <w:rPr>
          <w:rFonts w:ascii="Arial" w:hAnsi="Arial" w:cs="Arial"/>
          <w:color w:val="000000" w:themeColor="text1"/>
        </w:rPr>
      </w:pPr>
    </w:p>
    <w:p w14:paraId="2A673C2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los anexos 1 y 2 del presente documento se presenta la información referida a: las expectativas de la población, el análisis de tendencias y escenarios, riesgos y oportunidades. </w:t>
      </w:r>
    </w:p>
    <w:p w14:paraId="6D0A6E4C" w14:textId="77777777" w:rsidR="002A302E" w:rsidRPr="005845EE" w:rsidRDefault="002A302E" w:rsidP="002A302E">
      <w:pPr>
        <w:rPr>
          <w:rFonts w:ascii="Arial" w:hAnsi="Arial" w:cs="Arial"/>
          <w:color w:val="000000" w:themeColor="text1"/>
        </w:rPr>
      </w:pPr>
    </w:p>
    <w:p w14:paraId="44365AA3" w14:textId="77777777" w:rsidR="002A302E" w:rsidRPr="005845EE" w:rsidRDefault="002A302E" w:rsidP="002A302E">
      <w:pPr>
        <w:rPr>
          <w:rFonts w:ascii="Arial" w:hAnsi="Arial" w:cs="Arial"/>
          <w:color w:val="000000" w:themeColor="text1"/>
        </w:rPr>
      </w:pPr>
    </w:p>
    <w:p w14:paraId="4F353D0F" w14:textId="458EE802" w:rsidR="002A302E" w:rsidRPr="005845EE" w:rsidRDefault="002A302E" w:rsidP="00B909B6">
      <w:pPr>
        <w:pStyle w:val="Ttulo1"/>
      </w:pPr>
      <w:bookmarkStart w:id="25" w:name="_Toc112225073"/>
      <w:r w:rsidRPr="005845EE">
        <w:t>3.6. Selección de alternativas de solución</w:t>
      </w:r>
      <w:bookmarkEnd w:id="25"/>
      <w:r w:rsidRPr="005845EE">
        <w:t xml:space="preserve"> </w:t>
      </w:r>
    </w:p>
    <w:p w14:paraId="4874357A" w14:textId="77777777" w:rsidR="002A302E" w:rsidRPr="005845EE" w:rsidRDefault="002A302E" w:rsidP="002A302E">
      <w:pPr>
        <w:rPr>
          <w:rFonts w:ascii="Arial" w:hAnsi="Arial" w:cs="Arial"/>
          <w:color w:val="000000" w:themeColor="text1"/>
        </w:rPr>
      </w:pPr>
    </w:p>
    <w:p w14:paraId="2D3458AC" w14:textId="28F24D1D"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Con el fin de alcanzar la situación futura deseada de cada objetivo prioritario, se identificaron alternativas de solución, en el anexo </w:t>
      </w:r>
      <w:r w:rsidR="00160E71" w:rsidRPr="005845EE">
        <w:rPr>
          <w:rFonts w:ascii="Arial" w:hAnsi="Arial" w:cs="Arial"/>
          <w:color w:val="000000" w:themeColor="text1"/>
        </w:rPr>
        <w:t xml:space="preserve">3 </w:t>
      </w:r>
      <w:r w:rsidRPr="005845EE">
        <w:rPr>
          <w:rFonts w:ascii="Arial" w:hAnsi="Arial" w:cs="Arial"/>
          <w:color w:val="000000" w:themeColor="text1"/>
        </w:rPr>
        <w:t xml:space="preserve">Selección de las alternativas de solución se muestran todas las alternativas consideradas inicialmente. Estas fueron identificadas en base a evidencia, así para cada una se buscó sustento nacional e internacional sobre la efectividad de las mismas para responder a cada problema identificado. Dicha evidencia fue sistematizada y procesada a fin de elegir aquellas alternativas que presenten una mayor solidez y permitan alcanzar de manera adecuada el logro de los objetivos planteados. </w:t>
      </w:r>
    </w:p>
    <w:p w14:paraId="4C3A7FAC" w14:textId="77777777" w:rsidR="002A302E" w:rsidRPr="005845EE" w:rsidRDefault="002A302E" w:rsidP="002A302E">
      <w:pPr>
        <w:rPr>
          <w:rFonts w:ascii="Arial" w:hAnsi="Arial" w:cs="Arial"/>
          <w:color w:val="000000" w:themeColor="text1"/>
        </w:rPr>
      </w:pPr>
    </w:p>
    <w:p w14:paraId="7B40C45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Adicionalmente, cada alternativa de solución fue analizada en base a los siguientes criterios establecidos en la Guía Nacional de Políticas de CEPLAN:</w:t>
      </w:r>
    </w:p>
    <w:p w14:paraId="7EBA5703" w14:textId="00962D9C" w:rsidR="002A302E" w:rsidRPr="005845EE" w:rsidRDefault="002A302E" w:rsidP="00930F68">
      <w:pPr>
        <w:pStyle w:val="Prrafodelista"/>
        <w:numPr>
          <w:ilvl w:val="0"/>
          <w:numId w:val="2"/>
        </w:numPr>
        <w:rPr>
          <w:rFonts w:ascii="Arial" w:hAnsi="Arial" w:cs="Arial"/>
          <w:color w:val="000000" w:themeColor="text1"/>
        </w:rPr>
      </w:pPr>
      <w:r w:rsidRPr="005845EE">
        <w:rPr>
          <w:rFonts w:ascii="Arial" w:hAnsi="Arial" w:cs="Arial"/>
          <w:color w:val="000000" w:themeColor="text1"/>
        </w:rPr>
        <w:t>Viabilidad política (VP): se refiere a la aceptación política de la propuesta. Permite verificar la consistencia de la propuesta con las Políticas de Estado y los objetivos del PEDN (CEPLAN, 2018).</w:t>
      </w:r>
    </w:p>
    <w:p w14:paraId="4DA8FA83" w14:textId="37347FEA" w:rsidR="002A302E" w:rsidRPr="005845EE" w:rsidRDefault="002A302E" w:rsidP="00930F68">
      <w:pPr>
        <w:pStyle w:val="Prrafodelista"/>
        <w:numPr>
          <w:ilvl w:val="0"/>
          <w:numId w:val="2"/>
        </w:numPr>
        <w:rPr>
          <w:rFonts w:ascii="Arial" w:hAnsi="Arial" w:cs="Arial"/>
          <w:color w:val="000000" w:themeColor="text1"/>
        </w:rPr>
      </w:pPr>
      <w:r w:rsidRPr="005845EE">
        <w:rPr>
          <w:rFonts w:ascii="Arial" w:hAnsi="Arial" w:cs="Arial"/>
          <w:color w:val="000000" w:themeColor="text1"/>
        </w:rPr>
        <w:t>Viabilidad social (VS): se refiere a la aceptación del público afectado por la política. Esta depende en muchos casos del grado de consistencia de las políticas con sus tradiciones y culturas (CEPLAN, 2018).</w:t>
      </w:r>
    </w:p>
    <w:p w14:paraId="669F4722" w14:textId="71B271F8" w:rsidR="002A302E" w:rsidRPr="005845EE" w:rsidRDefault="002A302E" w:rsidP="00930F68">
      <w:pPr>
        <w:pStyle w:val="Prrafodelista"/>
        <w:numPr>
          <w:ilvl w:val="0"/>
          <w:numId w:val="2"/>
        </w:numPr>
        <w:rPr>
          <w:rFonts w:ascii="Arial" w:hAnsi="Arial" w:cs="Arial"/>
          <w:color w:val="000000" w:themeColor="text1"/>
        </w:rPr>
      </w:pPr>
      <w:r w:rsidRPr="005845EE">
        <w:rPr>
          <w:rFonts w:ascii="Arial" w:hAnsi="Arial" w:cs="Arial"/>
          <w:color w:val="000000" w:themeColor="text1"/>
        </w:rPr>
        <w:t>Viabilidad administrativa (VA): se refiere a la capacidad de gestión y de realizar arreglos institucionales en los ministerios para implementar la alternativa de solución (CEPLAN, 2018).</w:t>
      </w:r>
    </w:p>
    <w:p w14:paraId="0778D180" w14:textId="3C9458B5" w:rsidR="002A302E" w:rsidRPr="005845EE" w:rsidRDefault="002A302E" w:rsidP="00930F68">
      <w:pPr>
        <w:pStyle w:val="Prrafodelista"/>
        <w:numPr>
          <w:ilvl w:val="0"/>
          <w:numId w:val="2"/>
        </w:numPr>
        <w:rPr>
          <w:rFonts w:ascii="Arial" w:hAnsi="Arial" w:cs="Arial"/>
          <w:color w:val="000000" w:themeColor="text1"/>
        </w:rPr>
      </w:pPr>
      <w:r w:rsidRPr="005845EE">
        <w:rPr>
          <w:rFonts w:ascii="Arial" w:hAnsi="Arial" w:cs="Arial"/>
          <w:color w:val="000000" w:themeColor="text1"/>
        </w:rPr>
        <w:t>Efectividad (EF): se refiere al impacto de la alternativa de solución en el logro del objetivo (CEPLAN, 2018).</w:t>
      </w:r>
    </w:p>
    <w:p w14:paraId="4109CF6D" w14:textId="77777777" w:rsidR="002A302E" w:rsidRPr="005845EE" w:rsidRDefault="002A302E" w:rsidP="002A302E">
      <w:pPr>
        <w:rPr>
          <w:rFonts w:ascii="Arial" w:hAnsi="Arial" w:cs="Arial"/>
          <w:color w:val="000000" w:themeColor="text1"/>
        </w:rPr>
      </w:pPr>
    </w:p>
    <w:p w14:paraId="30675D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Las alternativas de solución que alcanzaron un mínimo de 9 puntos en dicho análisis fueron consideradas elegibles debido a los criterios de viabilidad y efectividad. En el anexo 3 del presente documento se detallan todas las alternativas de solución evaluadas. A su vez, en el anexo 4 se presenta el sustento de la evidencia de las alternativas de solución seleccionadas.</w:t>
      </w:r>
    </w:p>
    <w:p w14:paraId="08831C83" w14:textId="77777777" w:rsidR="002A302E" w:rsidRPr="005845EE" w:rsidRDefault="002A302E" w:rsidP="002A302E">
      <w:pPr>
        <w:rPr>
          <w:rFonts w:ascii="Arial" w:hAnsi="Arial" w:cs="Arial"/>
          <w:color w:val="000000" w:themeColor="text1"/>
        </w:rPr>
      </w:pPr>
    </w:p>
    <w:p w14:paraId="28E977B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 continuación, se muestra el análisis de las alternativas de solución seleccionadas según los criterios señalados previamente; así como la condición de estas: si suponen intervenciones nuevas o la mejora de intervenciones existentes.</w:t>
      </w:r>
    </w:p>
    <w:p w14:paraId="027E8C14" w14:textId="77777777" w:rsidR="00930F68" w:rsidRPr="005845EE" w:rsidRDefault="00930F68" w:rsidP="002A302E">
      <w:pPr>
        <w:rPr>
          <w:rFonts w:ascii="Arial" w:hAnsi="Arial" w:cs="Arial"/>
          <w:color w:val="000000" w:themeColor="text1"/>
        </w:rPr>
      </w:pPr>
      <w:bookmarkStart w:id="26" w:name="_heading=h.4k32yver70gd" w:colFirst="0" w:colLast="0"/>
      <w:bookmarkEnd w:id="26"/>
    </w:p>
    <w:p w14:paraId="21C1BBE4" w14:textId="37779AE8"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 1: Mejorar el desarrollo infantil temprano para asegurar su inclusión social</w:t>
      </w:r>
    </w:p>
    <w:p w14:paraId="5DCC6F67" w14:textId="77777777" w:rsidR="00930F68" w:rsidRPr="005845EE" w:rsidRDefault="00930F68" w:rsidP="002A302E">
      <w:pPr>
        <w:rPr>
          <w:rFonts w:ascii="Arial" w:hAnsi="Arial" w:cs="Arial"/>
          <w:color w:val="000000" w:themeColor="text1"/>
        </w:rPr>
      </w:pPr>
    </w:p>
    <w:p w14:paraId="2051DF97" w14:textId="77777777" w:rsidR="002A302E" w:rsidRPr="005845EE" w:rsidRDefault="002A302E" w:rsidP="00930F68">
      <w:pPr>
        <w:jc w:val="center"/>
        <w:rPr>
          <w:rFonts w:ascii="Arial" w:hAnsi="Arial" w:cs="Arial"/>
          <w:color w:val="000000" w:themeColor="text1"/>
        </w:rPr>
      </w:pPr>
      <w:r w:rsidRPr="005845EE">
        <w:rPr>
          <w:rFonts w:ascii="Arial" w:hAnsi="Arial" w:cs="Arial"/>
          <w:color w:val="000000" w:themeColor="text1"/>
        </w:rPr>
        <w:t>Tabla 7. Alternativas de solución OP1</w:t>
      </w:r>
    </w:p>
    <w:p w14:paraId="7FFB5B73" w14:textId="77777777" w:rsidR="002A302E" w:rsidRPr="005845EE" w:rsidRDefault="002A302E" w:rsidP="002A302E">
      <w:pPr>
        <w:rPr>
          <w:rFonts w:ascii="Arial" w:hAnsi="Arial" w:cs="Arial"/>
          <w:color w:val="000000" w:themeColor="text1"/>
        </w:rPr>
      </w:pPr>
      <w:bookmarkStart w:id="27" w:name="_heading=h.7jj4xiiu9qlp" w:colFirst="0" w:colLast="0"/>
      <w:bookmarkEnd w:id="27"/>
    </w:p>
    <w:tbl>
      <w:tblPr>
        <w:tblW w:w="8475" w:type="dxa"/>
        <w:tblBorders>
          <w:top w:val="nil"/>
          <w:left w:val="nil"/>
          <w:bottom w:val="nil"/>
          <w:right w:val="nil"/>
          <w:insideH w:val="nil"/>
          <w:insideV w:val="nil"/>
        </w:tblBorders>
        <w:tblLayout w:type="fixed"/>
        <w:tblLook w:val="0600" w:firstRow="0" w:lastRow="0" w:firstColumn="0" w:lastColumn="0" w:noHBand="1" w:noVBand="1"/>
      </w:tblPr>
      <w:tblGrid>
        <w:gridCol w:w="2130"/>
        <w:gridCol w:w="585"/>
        <w:gridCol w:w="585"/>
        <w:gridCol w:w="585"/>
        <w:gridCol w:w="585"/>
        <w:gridCol w:w="765"/>
        <w:gridCol w:w="1455"/>
        <w:gridCol w:w="1785"/>
      </w:tblGrid>
      <w:tr w:rsidR="005845EE" w:rsidRPr="005845EE" w14:paraId="7592BF68" w14:textId="77777777" w:rsidTr="00DD48B7">
        <w:trPr>
          <w:trHeight w:val="695"/>
        </w:trPr>
        <w:tc>
          <w:tcPr>
            <w:tcW w:w="2130" w:type="dxa"/>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68F0427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Alternativa de solución</w:t>
            </w:r>
          </w:p>
        </w:tc>
        <w:tc>
          <w:tcPr>
            <w:tcW w:w="2340" w:type="dxa"/>
            <w:gridSpan w:val="4"/>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64319FA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Criterios de evaluación</w:t>
            </w:r>
          </w:p>
        </w:tc>
        <w:tc>
          <w:tcPr>
            <w:tcW w:w="765"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5EC7734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Total</w:t>
            </w:r>
          </w:p>
        </w:tc>
        <w:tc>
          <w:tcPr>
            <w:tcW w:w="1455"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249E7D4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Tipo de intervención</w:t>
            </w:r>
          </w:p>
        </w:tc>
        <w:tc>
          <w:tcPr>
            <w:tcW w:w="1785"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6F38EAC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Instrumento de implementación</w:t>
            </w:r>
          </w:p>
        </w:tc>
      </w:tr>
      <w:tr w:rsidR="005845EE" w:rsidRPr="005845EE" w14:paraId="032C90BA" w14:textId="77777777" w:rsidTr="00DD48B7">
        <w:trPr>
          <w:trHeight w:val="455"/>
        </w:trPr>
        <w:tc>
          <w:tcPr>
            <w:tcW w:w="2130" w:type="dxa"/>
            <w:vMerge/>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19C5FC22" w14:textId="77777777" w:rsidR="002A302E" w:rsidRPr="005845EE" w:rsidRDefault="002A302E" w:rsidP="002A302E">
            <w:pPr>
              <w:rPr>
                <w:rFonts w:ascii="Arial" w:eastAsia="Calibri" w:hAnsi="Arial" w:cs="Arial"/>
                <w:color w:val="000000" w:themeColor="text1"/>
              </w:rPr>
            </w:pPr>
          </w:p>
        </w:tc>
        <w:tc>
          <w:tcPr>
            <w:tcW w:w="585"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5B6667D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VP</w:t>
            </w:r>
          </w:p>
        </w:tc>
        <w:tc>
          <w:tcPr>
            <w:tcW w:w="585"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02AB560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VS</w:t>
            </w:r>
          </w:p>
        </w:tc>
        <w:tc>
          <w:tcPr>
            <w:tcW w:w="585"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020F8AE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VA</w:t>
            </w:r>
          </w:p>
        </w:tc>
        <w:tc>
          <w:tcPr>
            <w:tcW w:w="585"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29519E2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EF</w:t>
            </w:r>
          </w:p>
        </w:tc>
        <w:tc>
          <w:tcPr>
            <w:tcW w:w="765"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3B2C6EBD" w14:textId="77777777" w:rsidR="002A302E" w:rsidRPr="005845EE" w:rsidRDefault="002A302E" w:rsidP="002A302E">
            <w:pPr>
              <w:rPr>
                <w:rFonts w:ascii="Arial" w:eastAsia="Calibri" w:hAnsi="Arial" w:cs="Arial"/>
                <w:color w:val="000000" w:themeColor="text1"/>
              </w:rPr>
            </w:pPr>
          </w:p>
        </w:tc>
        <w:tc>
          <w:tcPr>
            <w:tcW w:w="1455"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32A12C8A" w14:textId="77777777" w:rsidR="002A302E" w:rsidRPr="005845EE" w:rsidRDefault="002A302E" w:rsidP="002A302E">
            <w:pPr>
              <w:rPr>
                <w:rFonts w:ascii="Arial" w:eastAsia="Calibri" w:hAnsi="Arial" w:cs="Arial"/>
                <w:color w:val="000000" w:themeColor="text1"/>
              </w:rPr>
            </w:pPr>
          </w:p>
        </w:tc>
        <w:tc>
          <w:tcPr>
            <w:tcW w:w="1785"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6C3688D7" w14:textId="77777777" w:rsidR="002A302E" w:rsidRPr="005845EE" w:rsidRDefault="002A302E" w:rsidP="002A302E">
            <w:pPr>
              <w:rPr>
                <w:rFonts w:ascii="Arial" w:eastAsia="Calibri" w:hAnsi="Arial" w:cs="Arial"/>
                <w:color w:val="000000" w:themeColor="text1"/>
              </w:rPr>
            </w:pPr>
          </w:p>
        </w:tc>
      </w:tr>
      <w:tr w:rsidR="005845EE" w:rsidRPr="005845EE" w14:paraId="7F65B594" w14:textId="77777777" w:rsidTr="00DD48B7">
        <w:trPr>
          <w:trHeight w:val="935"/>
        </w:trPr>
        <w:tc>
          <w:tcPr>
            <w:tcW w:w="21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B8E35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Brindar atención médica a las gestantes</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F6948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AC6BD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B2C3F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13D96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8830F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12</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CC3B5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0C715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w:t>
            </w:r>
          </w:p>
        </w:tc>
      </w:tr>
      <w:tr w:rsidR="005845EE" w:rsidRPr="005845EE" w14:paraId="2BA85039" w14:textId="77777777" w:rsidTr="00DD48B7">
        <w:trPr>
          <w:trHeight w:val="935"/>
        </w:trPr>
        <w:tc>
          <w:tcPr>
            <w:tcW w:w="21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F3E2D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Brindar atención médica al recién nacido</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51C6C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44234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092F5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6A9F7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75215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8C5FB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40E54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w:t>
            </w:r>
          </w:p>
        </w:tc>
      </w:tr>
      <w:tr w:rsidR="005845EE" w:rsidRPr="005845EE" w14:paraId="30E422EA" w14:textId="77777777" w:rsidTr="00DD48B7">
        <w:trPr>
          <w:trHeight w:val="935"/>
        </w:trPr>
        <w:tc>
          <w:tcPr>
            <w:tcW w:w="21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1A717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Fortalecer el vínculo madre-niño y la sensibilidad materna</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8015D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D2755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ECE9E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D5B4C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8443A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243AF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Nueva / mejora</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F681F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 / reguladores</w:t>
            </w:r>
          </w:p>
        </w:tc>
      </w:tr>
      <w:tr w:rsidR="005845EE" w:rsidRPr="005845EE" w14:paraId="281334F6" w14:textId="77777777" w:rsidTr="00DD48B7">
        <w:trPr>
          <w:trHeight w:val="935"/>
        </w:trPr>
        <w:tc>
          <w:tcPr>
            <w:tcW w:w="21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1C4A7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Brindar atención integral a los niños menores de 5 años</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61A0C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p w14:paraId="0762D60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BA9B0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DAEB8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8AA80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5D1CC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25475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Nueva/ Mejora</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2FDBE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 / reguladores</w:t>
            </w:r>
          </w:p>
        </w:tc>
      </w:tr>
    </w:tbl>
    <w:p w14:paraId="03E37C4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p w14:paraId="4A29EC62" w14:textId="77777777" w:rsidR="00930F68" w:rsidRPr="005845EE" w:rsidRDefault="00930F68" w:rsidP="002A302E">
      <w:pPr>
        <w:rPr>
          <w:rFonts w:ascii="Arial" w:hAnsi="Arial" w:cs="Arial"/>
          <w:color w:val="000000" w:themeColor="text1"/>
        </w:rPr>
      </w:pPr>
      <w:bookmarkStart w:id="28" w:name="_heading=h.2uj4hvts6tce" w:colFirst="0" w:colLast="0"/>
      <w:bookmarkEnd w:id="28"/>
    </w:p>
    <w:p w14:paraId="4D52C972" w14:textId="77777777" w:rsidR="00930F68" w:rsidRPr="005845EE" w:rsidRDefault="00930F68" w:rsidP="002A302E">
      <w:pPr>
        <w:rPr>
          <w:rFonts w:ascii="Arial" w:hAnsi="Arial" w:cs="Arial"/>
          <w:color w:val="000000" w:themeColor="text1"/>
        </w:rPr>
      </w:pPr>
    </w:p>
    <w:p w14:paraId="327BEBC9" w14:textId="77777777" w:rsidR="00930F68" w:rsidRPr="005845EE" w:rsidRDefault="00930F68" w:rsidP="002A302E">
      <w:pPr>
        <w:rPr>
          <w:rFonts w:ascii="Arial" w:hAnsi="Arial" w:cs="Arial"/>
          <w:color w:val="000000" w:themeColor="text1"/>
        </w:rPr>
      </w:pPr>
    </w:p>
    <w:p w14:paraId="4DFFF4A1" w14:textId="77777777" w:rsidR="00930F68" w:rsidRPr="005845EE" w:rsidRDefault="00930F68" w:rsidP="002A302E">
      <w:pPr>
        <w:rPr>
          <w:rFonts w:ascii="Arial" w:hAnsi="Arial" w:cs="Arial"/>
          <w:color w:val="000000" w:themeColor="text1"/>
        </w:rPr>
      </w:pPr>
    </w:p>
    <w:p w14:paraId="6202B759" w14:textId="77777777" w:rsidR="00930F68" w:rsidRPr="005845EE" w:rsidRDefault="00930F68" w:rsidP="002A302E">
      <w:pPr>
        <w:rPr>
          <w:rFonts w:ascii="Arial" w:hAnsi="Arial" w:cs="Arial"/>
          <w:color w:val="000000" w:themeColor="text1"/>
        </w:rPr>
      </w:pPr>
    </w:p>
    <w:p w14:paraId="4922E756" w14:textId="230716CF"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Objetivo prioritario 2: Mejorar el desarrollo físico, cognitivo y socioemocional de niñas, niños y adolescentes para asegurar su inclusión social</w:t>
      </w:r>
    </w:p>
    <w:p w14:paraId="5B11B5A4" w14:textId="77777777" w:rsidR="002A302E" w:rsidRPr="005845EE" w:rsidRDefault="002A302E" w:rsidP="002A302E">
      <w:pPr>
        <w:rPr>
          <w:rFonts w:ascii="Arial" w:hAnsi="Arial" w:cs="Arial"/>
          <w:color w:val="000000" w:themeColor="text1"/>
        </w:rPr>
      </w:pPr>
      <w:bookmarkStart w:id="29" w:name="_heading=h.rqfbvdklpy01" w:colFirst="0" w:colLast="0"/>
      <w:bookmarkEnd w:id="29"/>
    </w:p>
    <w:p w14:paraId="517247E4" w14:textId="77777777" w:rsidR="002A302E" w:rsidRPr="005845EE" w:rsidRDefault="002A302E" w:rsidP="00930F68">
      <w:pPr>
        <w:jc w:val="center"/>
        <w:rPr>
          <w:rFonts w:ascii="Arial" w:hAnsi="Arial" w:cs="Arial"/>
          <w:color w:val="000000" w:themeColor="text1"/>
        </w:rPr>
      </w:pPr>
      <w:r w:rsidRPr="005845EE">
        <w:rPr>
          <w:rFonts w:ascii="Arial" w:hAnsi="Arial" w:cs="Arial"/>
          <w:color w:val="000000" w:themeColor="text1"/>
        </w:rPr>
        <w:t>Tabla 8. Alternativas de solución OP2</w:t>
      </w:r>
    </w:p>
    <w:p w14:paraId="283CE493" w14:textId="77777777" w:rsidR="002A302E" w:rsidRPr="005845EE" w:rsidRDefault="002A302E" w:rsidP="002A302E">
      <w:pPr>
        <w:rPr>
          <w:rFonts w:ascii="Arial" w:hAnsi="Arial" w:cs="Arial"/>
          <w:color w:val="000000" w:themeColor="text1"/>
        </w:rPr>
      </w:pPr>
      <w:bookmarkStart w:id="30" w:name="_heading=h.gg5xti4cffc5" w:colFirst="0" w:colLast="0"/>
      <w:bookmarkEnd w:id="30"/>
    </w:p>
    <w:tbl>
      <w:tblPr>
        <w:tblW w:w="8460" w:type="dxa"/>
        <w:tblBorders>
          <w:top w:val="nil"/>
          <w:left w:val="nil"/>
          <w:bottom w:val="nil"/>
          <w:right w:val="nil"/>
          <w:insideH w:val="nil"/>
          <w:insideV w:val="nil"/>
        </w:tblBorders>
        <w:tblLayout w:type="fixed"/>
        <w:tblLook w:val="0600" w:firstRow="0" w:lastRow="0" w:firstColumn="0" w:lastColumn="0" w:noHBand="1" w:noVBand="1"/>
      </w:tblPr>
      <w:tblGrid>
        <w:gridCol w:w="2145"/>
        <w:gridCol w:w="570"/>
        <w:gridCol w:w="570"/>
        <w:gridCol w:w="570"/>
        <w:gridCol w:w="570"/>
        <w:gridCol w:w="795"/>
        <w:gridCol w:w="1425"/>
        <w:gridCol w:w="1815"/>
      </w:tblGrid>
      <w:tr w:rsidR="005845EE" w:rsidRPr="005845EE" w14:paraId="4DF2AB1D" w14:textId="77777777" w:rsidTr="00DD48B7">
        <w:trPr>
          <w:trHeight w:val="695"/>
        </w:trPr>
        <w:tc>
          <w:tcPr>
            <w:tcW w:w="2145" w:type="dxa"/>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4319A0B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Alternativa de solución</w:t>
            </w:r>
          </w:p>
        </w:tc>
        <w:tc>
          <w:tcPr>
            <w:tcW w:w="2280" w:type="dxa"/>
            <w:gridSpan w:val="4"/>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493740A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Criterios de evaluación</w:t>
            </w:r>
          </w:p>
        </w:tc>
        <w:tc>
          <w:tcPr>
            <w:tcW w:w="795"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67B74A8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Total</w:t>
            </w:r>
          </w:p>
        </w:tc>
        <w:tc>
          <w:tcPr>
            <w:tcW w:w="1425"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7DB25E4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Tipo de intervención</w:t>
            </w:r>
          </w:p>
        </w:tc>
        <w:tc>
          <w:tcPr>
            <w:tcW w:w="1815"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3ED6B53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Instrumento de implementación</w:t>
            </w:r>
          </w:p>
        </w:tc>
      </w:tr>
      <w:tr w:rsidR="005845EE" w:rsidRPr="005845EE" w14:paraId="5EF9162A" w14:textId="77777777" w:rsidTr="00DD48B7">
        <w:trPr>
          <w:trHeight w:val="455"/>
        </w:trPr>
        <w:tc>
          <w:tcPr>
            <w:tcW w:w="2145" w:type="dxa"/>
            <w:vMerge/>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719B50D9" w14:textId="77777777" w:rsidR="002A302E" w:rsidRPr="005845EE" w:rsidRDefault="002A302E" w:rsidP="002A302E">
            <w:pPr>
              <w:rPr>
                <w:rFonts w:ascii="Arial" w:eastAsia="Calibri" w:hAnsi="Arial" w:cs="Arial"/>
                <w:color w:val="000000" w:themeColor="text1"/>
              </w:rPr>
            </w:pPr>
          </w:p>
        </w:tc>
        <w:tc>
          <w:tcPr>
            <w:tcW w:w="570"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6E79827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VP</w:t>
            </w:r>
          </w:p>
        </w:tc>
        <w:tc>
          <w:tcPr>
            <w:tcW w:w="570"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468E6C1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VS</w:t>
            </w:r>
          </w:p>
        </w:tc>
        <w:tc>
          <w:tcPr>
            <w:tcW w:w="570"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60D5810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VA</w:t>
            </w:r>
          </w:p>
        </w:tc>
        <w:tc>
          <w:tcPr>
            <w:tcW w:w="570"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79C2C43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EF</w:t>
            </w:r>
          </w:p>
        </w:tc>
        <w:tc>
          <w:tcPr>
            <w:tcW w:w="795"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3FEFB0A1" w14:textId="77777777" w:rsidR="002A302E" w:rsidRPr="005845EE" w:rsidRDefault="002A302E" w:rsidP="002A302E">
            <w:pPr>
              <w:rPr>
                <w:rFonts w:ascii="Arial" w:eastAsia="Calibri" w:hAnsi="Arial" w:cs="Arial"/>
                <w:color w:val="000000" w:themeColor="text1"/>
              </w:rPr>
            </w:pPr>
          </w:p>
        </w:tc>
        <w:tc>
          <w:tcPr>
            <w:tcW w:w="1425"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6957E12F" w14:textId="77777777" w:rsidR="002A302E" w:rsidRPr="005845EE" w:rsidRDefault="002A302E" w:rsidP="002A302E">
            <w:pPr>
              <w:rPr>
                <w:rFonts w:ascii="Arial" w:eastAsia="Calibri" w:hAnsi="Arial" w:cs="Arial"/>
                <w:color w:val="000000" w:themeColor="text1"/>
              </w:rPr>
            </w:pPr>
          </w:p>
        </w:tc>
        <w:tc>
          <w:tcPr>
            <w:tcW w:w="1815"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6B66B9F7" w14:textId="77777777" w:rsidR="002A302E" w:rsidRPr="005845EE" w:rsidRDefault="002A302E" w:rsidP="002A302E">
            <w:pPr>
              <w:rPr>
                <w:rFonts w:ascii="Arial" w:eastAsia="Calibri" w:hAnsi="Arial" w:cs="Arial"/>
                <w:color w:val="000000" w:themeColor="text1"/>
              </w:rPr>
            </w:pPr>
          </w:p>
        </w:tc>
      </w:tr>
      <w:tr w:rsidR="005845EE" w:rsidRPr="005845EE" w14:paraId="6FAF0CAC" w14:textId="77777777" w:rsidTr="00DD48B7">
        <w:trPr>
          <w:trHeight w:val="1655"/>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D4369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Brindar servicios de prevención y atención de violencia familiar y escolar para niñas, niños y adolescentes</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3EA62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81C1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D9E7C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9EC10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60C2E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21CDC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Nueva</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E0AF3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w:t>
            </w:r>
          </w:p>
        </w:tc>
      </w:tr>
      <w:tr w:rsidR="005845EE" w:rsidRPr="005845EE" w14:paraId="184F4958" w14:textId="77777777" w:rsidTr="00DD48B7">
        <w:trPr>
          <w:trHeight w:val="695"/>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86231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Entregar alimentos en la escuela</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FBEAF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71CA8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72FA0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EFA54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A5805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12</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39961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4006B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w:t>
            </w:r>
          </w:p>
        </w:tc>
      </w:tr>
      <w:tr w:rsidR="005845EE" w:rsidRPr="005845EE" w14:paraId="67C02AEA" w14:textId="77777777" w:rsidTr="00DD48B7">
        <w:trPr>
          <w:trHeight w:val="935"/>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BD6FC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Promover la permanencia y reinserción escolar</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76626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AA41A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A609B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CEE41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10BB1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10</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E73E4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Nueva / mejora</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4DBFB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w:t>
            </w:r>
          </w:p>
        </w:tc>
      </w:tr>
      <w:tr w:rsidR="005845EE" w:rsidRPr="005845EE" w14:paraId="744F3BB2" w14:textId="77777777" w:rsidTr="00DD48B7">
        <w:trPr>
          <w:trHeight w:val="1175"/>
        </w:trPr>
        <w:tc>
          <w:tcPr>
            <w:tcW w:w="21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B3AA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Prevenir, detectar y atender problemas de salud físicos y mentales</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453AB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EA142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13492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EA06C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11ECB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B1D5D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661C0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 / Reguladores</w:t>
            </w:r>
          </w:p>
        </w:tc>
      </w:tr>
    </w:tbl>
    <w:p w14:paraId="1EB20A3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p w14:paraId="4D5A4A2D" w14:textId="1BDC7B17" w:rsidR="00082EA2" w:rsidRPr="005845EE" w:rsidRDefault="00082EA2" w:rsidP="002A302E">
      <w:pPr>
        <w:rPr>
          <w:rFonts w:ascii="Arial" w:hAnsi="Arial" w:cs="Arial"/>
          <w:color w:val="000000" w:themeColor="text1"/>
        </w:rPr>
      </w:pPr>
      <w:bookmarkStart w:id="31" w:name="_heading=h.hid36pfu63as" w:colFirst="0" w:colLast="0"/>
      <w:bookmarkEnd w:id="31"/>
    </w:p>
    <w:p w14:paraId="68FEC1FE" w14:textId="77777777" w:rsidR="00496DD6" w:rsidRPr="005845EE" w:rsidRDefault="00496DD6" w:rsidP="002A302E">
      <w:pPr>
        <w:rPr>
          <w:rFonts w:ascii="Arial" w:hAnsi="Arial" w:cs="Arial"/>
          <w:color w:val="000000" w:themeColor="text1"/>
        </w:rPr>
      </w:pPr>
    </w:p>
    <w:p w14:paraId="106519C6" w14:textId="77777777" w:rsidR="00496DD6" w:rsidRPr="005845EE" w:rsidRDefault="00496DD6" w:rsidP="002A302E">
      <w:pPr>
        <w:rPr>
          <w:rFonts w:ascii="Arial" w:hAnsi="Arial" w:cs="Arial"/>
          <w:color w:val="000000" w:themeColor="text1"/>
        </w:rPr>
      </w:pPr>
    </w:p>
    <w:p w14:paraId="119A7502" w14:textId="77777777" w:rsidR="00496DD6" w:rsidRPr="005845EE" w:rsidRDefault="00496DD6" w:rsidP="002A302E">
      <w:pPr>
        <w:rPr>
          <w:rFonts w:ascii="Arial" w:hAnsi="Arial" w:cs="Arial"/>
          <w:color w:val="000000" w:themeColor="text1"/>
        </w:rPr>
      </w:pPr>
    </w:p>
    <w:p w14:paraId="6D878A6B" w14:textId="77777777" w:rsidR="00496DD6" w:rsidRPr="005845EE" w:rsidRDefault="00496DD6" w:rsidP="002A302E">
      <w:pPr>
        <w:rPr>
          <w:rFonts w:ascii="Arial" w:hAnsi="Arial" w:cs="Arial"/>
          <w:color w:val="000000" w:themeColor="text1"/>
        </w:rPr>
      </w:pPr>
    </w:p>
    <w:p w14:paraId="03D609A9" w14:textId="77777777" w:rsidR="00496DD6" w:rsidRPr="005845EE" w:rsidRDefault="00496DD6" w:rsidP="002A302E">
      <w:pPr>
        <w:rPr>
          <w:rFonts w:ascii="Arial" w:hAnsi="Arial" w:cs="Arial"/>
          <w:color w:val="000000" w:themeColor="text1"/>
        </w:rPr>
      </w:pPr>
    </w:p>
    <w:p w14:paraId="453D4354" w14:textId="77777777" w:rsidR="00496DD6" w:rsidRPr="005845EE" w:rsidRDefault="00496DD6" w:rsidP="002A302E">
      <w:pPr>
        <w:rPr>
          <w:rFonts w:ascii="Arial" w:hAnsi="Arial" w:cs="Arial"/>
          <w:color w:val="000000" w:themeColor="text1"/>
        </w:rPr>
      </w:pPr>
    </w:p>
    <w:p w14:paraId="746AD38E" w14:textId="77777777" w:rsidR="00082EA2" w:rsidRPr="005845EE" w:rsidRDefault="00082EA2" w:rsidP="002A302E">
      <w:pPr>
        <w:rPr>
          <w:rFonts w:ascii="Arial" w:hAnsi="Arial" w:cs="Arial"/>
          <w:color w:val="000000" w:themeColor="text1"/>
        </w:rPr>
      </w:pPr>
    </w:p>
    <w:p w14:paraId="30A610B1" w14:textId="77777777" w:rsidR="00496DD6" w:rsidRPr="005845EE" w:rsidRDefault="00496DD6" w:rsidP="002A302E">
      <w:pPr>
        <w:rPr>
          <w:rFonts w:ascii="Arial" w:hAnsi="Arial" w:cs="Arial"/>
          <w:color w:val="000000" w:themeColor="text1"/>
        </w:rPr>
      </w:pPr>
    </w:p>
    <w:p w14:paraId="2F3D83EB" w14:textId="7109A202"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 3: Incrementar las capacidades para la inclusión económica de jóvenes y adultos para asegurar su inclusión social</w:t>
      </w:r>
    </w:p>
    <w:p w14:paraId="65DE555F" w14:textId="77777777" w:rsidR="00082EA2" w:rsidRPr="005845EE" w:rsidRDefault="00082EA2" w:rsidP="00496DD6">
      <w:pPr>
        <w:rPr>
          <w:rFonts w:ascii="Arial" w:hAnsi="Arial" w:cs="Arial"/>
          <w:color w:val="000000" w:themeColor="text1"/>
        </w:rPr>
      </w:pPr>
      <w:bookmarkStart w:id="32" w:name="_heading=h.exg787gv7umb" w:colFirst="0" w:colLast="0"/>
      <w:bookmarkEnd w:id="32"/>
    </w:p>
    <w:p w14:paraId="5953B0F9" w14:textId="7241EAEC" w:rsidR="002A302E" w:rsidRPr="005845EE" w:rsidRDefault="002A302E" w:rsidP="00930F68">
      <w:pPr>
        <w:jc w:val="center"/>
        <w:rPr>
          <w:rFonts w:ascii="Arial" w:hAnsi="Arial" w:cs="Arial"/>
          <w:color w:val="000000" w:themeColor="text1"/>
        </w:rPr>
      </w:pPr>
      <w:r w:rsidRPr="005845EE">
        <w:rPr>
          <w:rFonts w:ascii="Arial" w:hAnsi="Arial" w:cs="Arial"/>
          <w:color w:val="000000" w:themeColor="text1"/>
        </w:rPr>
        <w:lastRenderedPageBreak/>
        <w:t>Tabla 9. Alternativas de solución OP3</w:t>
      </w:r>
    </w:p>
    <w:p w14:paraId="7AB9260E" w14:textId="77777777" w:rsidR="002A302E" w:rsidRPr="005845EE" w:rsidRDefault="002A302E" w:rsidP="002A302E">
      <w:pPr>
        <w:rPr>
          <w:rFonts w:ascii="Arial" w:hAnsi="Arial" w:cs="Arial"/>
          <w:color w:val="000000" w:themeColor="text1"/>
        </w:rPr>
      </w:pPr>
      <w:bookmarkStart w:id="33" w:name="_heading=h.1iyg6u2msljg" w:colFirst="0" w:colLast="0"/>
      <w:bookmarkEnd w:id="33"/>
    </w:p>
    <w:tbl>
      <w:tblPr>
        <w:tblW w:w="8490" w:type="dxa"/>
        <w:tblBorders>
          <w:top w:val="nil"/>
          <w:left w:val="nil"/>
          <w:bottom w:val="nil"/>
          <w:right w:val="nil"/>
          <w:insideH w:val="nil"/>
          <w:insideV w:val="nil"/>
        </w:tblBorders>
        <w:tblLayout w:type="fixed"/>
        <w:tblLook w:val="0600" w:firstRow="0" w:lastRow="0" w:firstColumn="0" w:lastColumn="0" w:noHBand="1" w:noVBand="1"/>
      </w:tblPr>
      <w:tblGrid>
        <w:gridCol w:w="2175"/>
        <w:gridCol w:w="585"/>
        <w:gridCol w:w="585"/>
        <w:gridCol w:w="585"/>
        <w:gridCol w:w="570"/>
        <w:gridCol w:w="765"/>
        <w:gridCol w:w="1455"/>
        <w:gridCol w:w="1770"/>
      </w:tblGrid>
      <w:tr w:rsidR="005845EE" w:rsidRPr="005845EE" w14:paraId="491B0949" w14:textId="77777777" w:rsidTr="00DD48B7">
        <w:trPr>
          <w:trHeight w:val="695"/>
        </w:trPr>
        <w:tc>
          <w:tcPr>
            <w:tcW w:w="2175" w:type="dxa"/>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2BF5F2F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Alternativa de solución</w:t>
            </w:r>
          </w:p>
        </w:tc>
        <w:tc>
          <w:tcPr>
            <w:tcW w:w="2325" w:type="dxa"/>
            <w:gridSpan w:val="4"/>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15773F7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Criterios de evaluación</w:t>
            </w:r>
          </w:p>
        </w:tc>
        <w:tc>
          <w:tcPr>
            <w:tcW w:w="765"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1ACA2EC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Total</w:t>
            </w:r>
          </w:p>
        </w:tc>
        <w:tc>
          <w:tcPr>
            <w:tcW w:w="1455"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5971D99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Tipo de intervención</w:t>
            </w:r>
          </w:p>
        </w:tc>
        <w:tc>
          <w:tcPr>
            <w:tcW w:w="1770"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7FB475E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Instrumento de implementación</w:t>
            </w:r>
          </w:p>
        </w:tc>
      </w:tr>
      <w:tr w:rsidR="005845EE" w:rsidRPr="005845EE" w14:paraId="5FEC71FD" w14:textId="77777777" w:rsidTr="00DD48B7">
        <w:trPr>
          <w:trHeight w:val="455"/>
        </w:trPr>
        <w:tc>
          <w:tcPr>
            <w:tcW w:w="2175" w:type="dxa"/>
            <w:vMerge/>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2D40198D" w14:textId="77777777" w:rsidR="002A302E" w:rsidRPr="005845EE" w:rsidRDefault="002A302E" w:rsidP="002A302E">
            <w:pPr>
              <w:rPr>
                <w:rFonts w:ascii="Arial" w:eastAsia="Calibri" w:hAnsi="Arial" w:cs="Arial"/>
                <w:color w:val="000000" w:themeColor="text1"/>
              </w:rPr>
            </w:pPr>
          </w:p>
        </w:tc>
        <w:tc>
          <w:tcPr>
            <w:tcW w:w="585"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0F20FC8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VP</w:t>
            </w:r>
          </w:p>
        </w:tc>
        <w:tc>
          <w:tcPr>
            <w:tcW w:w="585"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7F83C93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VS</w:t>
            </w:r>
          </w:p>
        </w:tc>
        <w:tc>
          <w:tcPr>
            <w:tcW w:w="585"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7DCC03F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VA</w:t>
            </w:r>
          </w:p>
        </w:tc>
        <w:tc>
          <w:tcPr>
            <w:tcW w:w="570"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16C146F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EF</w:t>
            </w:r>
          </w:p>
        </w:tc>
        <w:tc>
          <w:tcPr>
            <w:tcW w:w="765"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0FCD4888" w14:textId="77777777" w:rsidR="002A302E" w:rsidRPr="005845EE" w:rsidRDefault="002A302E" w:rsidP="002A302E">
            <w:pPr>
              <w:rPr>
                <w:rFonts w:ascii="Arial" w:eastAsia="Calibri" w:hAnsi="Arial" w:cs="Arial"/>
                <w:color w:val="000000" w:themeColor="text1"/>
              </w:rPr>
            </w:pPr>
          </w:p>
        </w:tc>
        <w:tc>
          <w:tcPr>
            <w:tcW w:w="1455"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51643D1B" w14:textId="77777777" w:rsidR="002A302E" w:rsidRPr="005845EE" w:rsidRDefault="002A302E" w:rsidP="002A302E">
            <w:pPr>
              <w:rPr>
                <w:rFonts w:ascii="Arial" w:eastAsia="Calibri" w:hAnsi="Arial" w:cs="Arial"/>
                <w:color w:val="000000" w:themeColor="text1"/>
              </w:rPr>
            </w:pPr>
          </w:p>
        </w:tc>
        <w:tc>
          <w:tcPr>
            <w:tcW w:w="1770"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0D891B64" w14:textId="77777777" w:rsidR="002A302E" w:rsidRPr="005845EE" w:rsidRDefault="002A302E" w:rsidP="002A302E">
            <w:pPr>
              <w:rPr>
                <w:rFonts w:ascii="Arial" w:eastAsia="Calibri" w:hAnsi="Arial" w:cs="Arial"/>
                <w:color w:val="000000" w:themeColor="text1"/>
              </w:rPr>
            </w:pPr>
          </w:p>
        </w:tc>
      </w:tr>
      <w:tr w:rsidR="005845EE" w:rsidRPr="005845EE" w14:paraId="43F7E4D3" w14:textId="77777777" w:rsidTr="00DD48B7">
        <w:trPr>
          <w:trHeight w:val="117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DDECA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Asegurar la culminación de la educación básica en jóvenes y adultos</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CB775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AD12F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BCDAC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21F0B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1C6FF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FFA49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5A944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w:t>
            </w:r>
          </w:p>
        </w:tc>
      </w:tr>
      <w:tr w:rsidR="005845EE" w:rsidRPr="005845EE" w14:paraId="5E493438" w14:textId="77777777" w:rsidTr="00DD48B7">
        <w:trPr>
          <w:trHeight w:val="69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125BD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Brindar formación técnica a jóvenes</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5A94F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106D6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4163A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97EA3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00E17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D6C03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98CEF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w:t>
            </w:r>
          </w:p>
        </w:tc>
      </w:tr>
      <w:tr w:rsidR="005845EE" w:rsidRPr="005845EE" w14:paraId="3E00D5A9" w14:textId="77777777" w:rsidTr="00DD48B7">
        <w:trPr>
          <w:trHeight w:val="117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53BA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Brindar seguridad social contributiva y no contributiva universal</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AE963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C685D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086CE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5D85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8A65D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9</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70CA5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Nueva / 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0EFCB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reguladores</w:t>
            </w:r>
          </w:p>
        </w:tc>
      </w:tr>
      <w:tr w:rsidR="005845EE" w:rsidRPr="005845EE" w14:paraId="3FBF63A2" w14:textId="77777777" w:rsidTr="00DD48B7">
        <w:trPr>
          <w:trHeight w:val="93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11998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Brindar servicios de prevención de violencia familiar</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3C71F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EBFB7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1B316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429A6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2A296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84036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845BB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 / reguladores</w:t>
            </w:r>
          </w:p>
        </w:tc>
      </w:tr>
      <w:tr w:rsidR="005845EE" w:rsidRPr="005845EE" w14:paraId="14373CAC" w14:textId="77777777" w:rsidTr="00DD48B7">
        <w:trPr>
          <w:trHeight w:val="141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5E03C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Detectar y tratar oportunamente enfermedades transmisibles y no transmisibles</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C3156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17CCE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1DA42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2E150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EA5AC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A87F7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2E106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 / reguladores</w:t>
            </w:r>
          </w:p>
        </w:tc>
      </w:tr>
      <w:tr w:rsidR="005845EE" w:rsidRPr="005845EE" w14:paraId="3CC119B4" w14:textId="77777777" w:rsidTr="00DD48B7">
        <w:trPr>
          <w:trHeight w:val="69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1F476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Garantizar el acceso a seguro de salud</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25D9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CF4F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DBD4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B2628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7B592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16BFF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CE7DE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reguladores</w:t>
            </w:r>
          </w:p>
        </w:tc>
      </w:tr>
      <w:tr w:rsidR="005845EE" w:rsidRPr="005845EE" w14:paraId="56793283" w14:textId="77777777" w:rsidTr="00DD48B7">
        <w:trPr>
          <w:trHeight w:val="117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3E1E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Asegurar el acceso y permanencia a la educación superior de calidad</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FF7BF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43B36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458BB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0DF8D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11537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10</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BC990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47B1B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 / reguladores</w:t>
            </w:r>
          </w:p>
        </w:tc>
      </w:tr>
      <w:tr w:rsidR="005845EE" w:rsidRPr="005845EE" w14:paraId="534F1D13" w14:textId="77777777" w:rsidTr="00DD48B7">
        <w:trPr>
          <w:trHeight w:val="93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93A98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Garantizar el trabajo y un ingreso adecuado</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DC578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16663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5CB8F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313CF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FCAA2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1916A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87C9A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 / reguladores</w:t>
            </w:r>
          </w:p>
        </w:tc>
      </w:tr>
    </w:tbl>
    <w:p w14:paraId="1D1B37D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p w14:paraId="7166B095" w14:textId="4142E340" w:rsidR="00930F68" w:rsidRPr="005845EE" w:rsidRDefault="002A302E" w:rsidP="002A302E">
      <w:pPr>
        <w:rPr>
          <w:rFonts w:ascii="Arial" w:hAnsi="Arial" w:cs="Arial"/>
          <w:color w:val="000000" w:themeColor="text1"/>
        </w:rPr>
      </w:pPr>
      <w:bookmarkStart w:id="34" w:name="_heading=h.yzoiegwfho3" w:colFirst="0" w:colLast="0"/>
      <w:bookmarkEnd w:id="34"/>
      <w:r w:rsidRPr="005845EE">
        <w:rPr>
          <w:rFonts w:ascii="Arial" w:hAnsi="Arial" w:cs="Arial"/>
          <w:color w:val="000000" w:themeColor="text1"/>
        </w:rPr>
        <w:lastRenderedPageBreak/>
        <w:t>Objetivo prioritario 4: Mejorar la calidad de vida de los adultos mayores para asegurar su inclusión</w:t>
      </w:r>
      <w:r w:rsidR="00930F68" w:rsidRPr="005845EE">
        <w:rPr>
          <w:rFonts w:ascii="Arial" w:hAnsi="Arial" w:cs="Arial"/>
          <w:color w:val="000000" w:themeColor="text1"/>
        </w:rPr>
        <w:t xml:space="preserve"> </w:t>
      </w:r>
      <w:r w:rsidRPr="005845EE">
        <w:rPr>
          <w:rFonts w:ascii="Arial" w:hAnsi="Arial" w:cs="Arial"/>
          <w:color w:val="000000" w:themeColor="text1"/>
        </w:rPr>
        <w:t>social</w:t>
      </w:r>
      <w:r w:rsidR="00930F68" w:rsidRPr="005845EE">
        <w:rPr>
          <w:rFonts w:ascii="Arial" w:hAnsi="Arial" w:cs="Arial"/>
          <w:color w:val="000000" w:themeColor="text1"/>
        </w:rPr>
        <w:t>.</w:t>
      </w:r>
    </w:p>
    <w:p w14:paraId="383A406C" w14:textId="0B914862" w:rsidR="002A302E" w:rsidRPr="005845EE" w:rsidRDefault="002A302E" w:rsidP="002A302E">
      <w:pPr>
        <w:rPr>
          <w:rFonts w:ascii="Arial" w:hAnsi="Arial" w:cs="Arial"/>
          <w:color w:val="000000" w:themeColor="text1"/>
        </w:rPr>
      </w:pPr>
    </w:p>
    <w:p w14:paraId="2DC638BE" w14:textId="77777777" w:rsidR="002A302E" w:rsidRPr="005845EE" w:rsidRDefault="002A302E" w:rsidP="00930F68">
      <w:pPr>
        <w:jc w:val="center"/>
        <w:rPr>
          <w:rFonts w:ascii="Arial" w:hAnsi="Arial" w:cs="Arial"/>
          <w:color w:val="000000" w:themeColor="text1"/>
        </w:rPr>
      </w:pPr>
      <w:r w:rsidRPr="005845EE">
        <w:rPr>
          <w:rFonts w:ascii="Arial" w:hAnsi="Arial" w:cs="Arial"/>
          <w:color w:val="000000" w:themeColor="text1"/>
        </w:rPr>
        <w:t>Tabla 10. Alternativas de solución OP4</w:t>
      </w:r>
    </w:p>
    <w:p w14:paraId="287B8BC5" w14:textId="77777777" w:rsidR="002A302E" w:rsidRPr="005845EE" w:rsidRDefault="002A302E" w:rsidP="002A302E">
      <w:pPr>
        <w:rPr>
          <w:rFonts w:ascii="Arial" w:hAnsi="Arial" w:cs="Arial"/>
          <w:color w:val="000000" w:themeColor="text1"/>
        </w:rPr>
      </w:pPr>
      <w:bookmarkStart w:id="35" w:name="_heading=h.f56v9oijl4eq" w:colFirst="0" w:colLast="0"/>
      <w:bookmarkEnd w:id="35"/>
    </w:p>
    <w:tbl>
      <w:tblPr>
        <w:tblW w:w="8445" w:type="dxa"/>
        <w:tblBorders>
          <w:top w:val="nil"/>
          <w:left w:val="nil"/>
          <w:bottom w:val="nil"/>
          <w:right w:val="nil"/>
          <w:insideH w:val="nil"/>
          <w:insideV w:val="nil"/>
        </w:tblBorders>
        <w:tblLayout w:type="fixed"/>
        <w:tblLook w:val="0600" w:firstRow="0" w:lastRow="0" w:firstColumn="0" w:lastColumn="0" w:noHBand="1" w:noVBand="1"/>
      </w:tblPr>
      <w:tblGrid>
        <w:gridCol w:w="2205"/>
        <w:gridCol w:w="570"/>
        <w:gridCol w:w="570"/>
        <w:gridCol w:w="570"/>
        <w:gridCol w:w="555"/>
        <w:gridCol w:w="750"/>
        <w:gridCol w:w="1455"/>
        <w:gridCol w:w="1770"/>
      </w:tblGrid>
      <w:tr w:rsidR="005845EE" w:rsidRPr="005845EE" w14:paraId="632E319E" w14:textId="77777777" w:rsidTr="00DD48B7">
        <w:trPr>
          <w:trHeight w:val="695"/>
        </w:trPr>
        <w:tc>
          <w:tcPr>
            <w:tcW w:w="2205" w:type="dxa"/>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26ADC7A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Alternativa de solución</w:t>
            </w:r>
          </w:p>
        </w:tc>
        <w:tc>
          <w:tcPr>
            <w:tcW w:w="2265" w:type="dxa"/>
            <w:gridSpan w:val="4"/>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73D034C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Criterios de evaluación</w:t>
            </w:r>
          </w:p>
        </w:tc>
        <w:tc>
          <w:tcPr>
            <w:tcW w:w="750"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158535C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Total</w:t>
            </w:r>
          </w:p>
        </w:tc>
        <w:tc>
          <w:tcPr>
            <w:tcW w:w="1455"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326C961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Tipo de intervención</w:t>
            </w:r>
          </w:p>
        </w:tc>
        <w:tc>
          <w:tcPr>
            <w:tcW w:w="1770"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0AC5D94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Instrumento de implementación</w:t>
            </w:r>
          </w:p>
        </w:tc>
      </w:tr>
      <w:tr w:rsidR="005845EE" w:rsidRPr="005845EE" w14:paraId="3B6FA767" w14:textId="77777777" w:rsidTr="00DD48B7">
        <w:trPr>
          <w:trHeight w:val="455"/>
        </w:trPr>
        <w:tc>
          <w:tcPr>
            <w:tcW w:w="2205" w:type="dxa"/>
            <w:vMerge/>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7E3261A5" w14:textId="77777777" w:rsidR="002A302E" w:rsidRPr="005845EE" w:rsidRDefault="002A302E" w:rsidP="002A302E">
            <w:pPr>
              <w:rPr>
                <w:rFonts w:ascii="Arial" w:eastAsia="Calibri" w:hAnsi="Arial" w:cs="Arial"/>
                <w:color w:val="000000" w:themeColor="text1"/>
              </w:rPr>
            </w:pPr>
          </w:p>
        </w:tc>
        <w:tc>
          <w:tcPr>
            <w:tcW w:w="570"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6DD902A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VP</w:t>
            </w:r>
          </w:p>
        </w:tc>
        <w:tc>
          <w:tcPr>
            <w:tcW w:w="570"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3948C44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VS</w:t>
            </w:r>
          </w:p>
        </w:tc>
        <w:tc>
          <w:tcPr>
            <w:tcW w:w="570"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379E7D0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VA</w:t>
            </w:r>
          </w:p>
        </w:tc>
        <w:tc>
          <w:tcPr>
            <w:tcW w:w="555"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562F804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EF</w:t>
            </w:r>
          </w:p>
        </w:tc>
        <w:tc>
          <w:tcPr>
            <w:tcW w:w="750"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775A3FD2" w14:textId="77777777" w:rsidR="002A302E" w:rsidRPr="005845EE" w:rsidRDefault="002A302E" w:rsidP="002A302E">
            <w:pPr>
              <w:rPr>
                <w:rFonts w:ascii="Arial" w:eastAsia="Calibri" w:hAnsi="Arial" w:cs="Arial"/>
                <w:color w:val="000000" w:themeColor="text1"/>
              </w:rPr>
            </w:pPr>
          </w:p>
        </w:tc>
        <w:tc>
          <w:tcPr>
            <w:tcW w:w="1455"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5C4F556C" w14:textId="77777777" w:rsidR="002A302E" w:rsidRPr="005845EE" w:rsidRDefault="002A302E" w:rsidP="002A302E">
            <w:pPr>
              <w:rPr>
                <w:rFonts w:ascii="Arial" w:eastAsia="Calibri" w:hAnsi="Arial" w:cs="Arial"/>
                <w:color w:val="000000" w:themeColor="text1"/>
              </w:rPr>
            </w:pPr>
          </w:p>
        </w:tc>
        <w:tc>
          <w:tcPr>
            <w:tcW w:w="1770"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6A8CED11" w14:textId="77777777" w:rsidR="002A302E" w:rsidRPr="005845EE" w:rsidRDefault="002A302E" w:rsidP="002A302E">
            <w:pPr>
              <w:rPr>
                <w:rFonts w:ascii="Arial" w:eastAsia="Calibri" w:hAnsi="Arial" w:cs="Arial"/>
                <w:color w:val="000000" w:themeColor="text1"/>
              </w:rPr>
            </w:pPr>
          </w:p>
        </w:tc>
      </w:tr>
      <w:tr w:rsidR="005845EE" w:rsidRPr="005845EE" w14:paraId="102EEC9E" w14:textId="77777777" w:rsidTr="00DD48B7">
        <w:trPr>
          <w:trHeight w:val="141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75E86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Brindar servicio de cuidado integral domiciliario y extradomiciliario a adultos mayores</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622E1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8EB3F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9B10D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E25A6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B402A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D5BE1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Nueva / 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E97B6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w:t>
            </w:r>
          </w:p>
        </w:tc>
      </w:tr>
      <w:tr w:rsidR="005845EE" w:rsidRPr="005845EE" w14:paraId="2B9673E8" w14:textId="77777777" w:rsidTr="00DD48B7">
        <w:trPr>
          <w:trHeight w:val="165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381B9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Brindar talleres y capacitaciones a adultos mayores para promover su independencia física, mental y emocional</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7B13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A790A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66586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5A1E3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450F2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12</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63FA5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Nueva / 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873F5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w:t>
            </w:r>
          </w:p>
        </w:tc>
      </w:tr>
      <w:tr w:rsidR="005845EE" w:rsidRPr="005845EE" w14:paraId="745DA9A6" w14:textId="77777777" w:rsidTr="00DD48B7">
        <w:trPr>
          <w:trHeight w:val="93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E949B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Garantizar un ingreso monetario mínimo para adultos mayores</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D174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32713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2EC2F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w:t>
            </w:r>
          </w:p>
        </w:tc>
        <w:tc>
          <w:tcPr>
            <w:tcW w:w="5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FB6D1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956EB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9</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C4338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Nueva / 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F9707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reguladores</w:t>
            </w:r>
          </w:p>
        </w:tc>
      </w:tr>
      <w:tr w:rsidR="005845EE" w:rsidRPr="005845EE" w14:paraId="5328CBD2" w14:textId="77777777" w:rsidTr="00DD48B7">
        <w:trPr>
          <w:trHeight w:val="93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424CA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Implementar la teleasistencia médica domiciliaria</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8271C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3254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CABE2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EEE84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52493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CF466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CDAB1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w:t>
            </w:r>
          </w:p>
        </w:tc>
      </w:tr>
      <w:tr w:rsidR="005845EE" w:rsidRPr="005845EE" w14:paraId="5CD1B7DF" w14:textId="77777777" w:rsidTr="00DD48B7">
        <w:trPr>
          <w:trHeight w:val="93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2021E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Promover espacios de participación de adultos mayores</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C1D3B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E3044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2886B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C5E42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CF017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78F74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B2EA4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w:t>
            </w:r>
          </w:p>
        </w:tc>
      </w:tr>
    </w:tbl>
    <w:p w14:paraId="7487D44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p w14:paraId="5D71EFBD" w14:textId="77777777" w:rsidR="00930F68" w:rsidRPr="005845EE" w:rsidRDefault="00930F68" w:rsidP="002A302E">
      <w:pPr>
        <w:rPr>
          <w:rFonts w:ascii="Arial" w:hAnsi="Arial" w:cs="Arial"/>
          <w:color w:val="000000" w:themeColor="text1"/>
        </w:rPr>
      </w:pPr>
      <w:bookmarkStart w:id="36" w:name="_heading=h.moh2wwfkrufu" w:colFirst="0" w:colLast="0"/>
      <w:bookmarkEnd w:id="36"/>
    </w:p>
    <w:p w14:paraId="64F746FA" w14:textId="77777777" w:rsidR="00930F68" w:rsidRPr="005845EE" w:rsidRDefault="00930F68" w:rsidP="002A302E">
      <w:pPr>
        <w:rPr>
          <w:rFonts w:ascii="Arial" w:hAnsi="Arial" w:cs="Arial"/>
          <w:color w:val="000000" w:themeColor="text1"/>
        </w:rPr>
      </w:pPr>
    </w:p>
    <w:p w14:paraId="0668854F" w14:textId="77777777" w:rsidR="00930F68" w:rsidRPr="005845EE" w:rsidRDefault="00930F68" w:rsidP="002A302E">
      <w:pPr>
        <w:rPr>
          <w:rFonts w:ascii="Arial" w:hAnsi="Arial" w:cs="Arial"/>
          <w:color w:val="000000" w:themeColor="text1"/>
        </w:rPr>
      </w:pPr>
    </w:p>
    <w:p w14:paraId="029337DB" w14:textId="77777777" w:rsidR="00930F68" w:rsidRPr="005845EE" w:rsidRDefault="00930F68" w:rsidP="002A302E">
      <w:pPr>
        <w:rPr>
          <w:rFonts w:ascii="Arial" w:hAnsi="Arial" w:cs="Arial"/>
          <w:color w:val="000000" w:themeColor="text1"/>
        </w:rPr>
      </w:pPr>
    </w:p>
    <w:p w14:paraId="7853444A" w14:textId="77777777" w:rsidR="00930F68" w:rsidRPr="005845EE" w:rsidRDefault="00930F68" w:rsidP="002A302E">
      <w:pPr>
        <w:rPr>
          <w:rFonts w:ascii="Arial" w:hAnsi="Arial" w:cs="Arial"/>
          <w:color w:val="000000" w:themeColor="text1"/>
        </w:rPr>
      </w:pPr>
    </w:p>
    <w:p w14:paraId="32C0D455" w14:textId="77777777" w:rsidR="00930F68" w:rsidRPr="005845EE" w:rsidRDefault="00930F68" w:rsidP="002A302E">
      <w:pPr>
        <w:rPr>
          <w:rFonts w:ascii="Arial" w:hAnsi="Arial" w:cs="Arial"/>
          <w:color w:val="000000" w:themeColor="text1"/>
        </w:rPr>
      </w:pPr>
    </w:p>
    <w:p w14:paraId="19E89C90" w14:textId="2D6FBD60"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Objetivo prioritario 5: Mejorar las condiciones del entorno de la población para asegurar su inclusión social</w:t>
      </w:r>
    </w:p>
    <w:p w14:paraId="0BCB0D44" w14:textId="77777777" w:rsidR="002A302E" w:rsidRPr="005845EE" w:rsidRDefault="002A302E" w:rsidP="002A302E">
      <w:pPr>
        <w:rPr>
          <w:rFonts w:ascii="Arial" w:hAnsi="Arial" w:cs="Arial"/>
          <w:color w:val="000000" w:themeColor="text1"/>
        </w:rPr>
      </w:pPr>
      <w:bookmarkStart w:id="37" w:name="_heading=h.pvmjqzwen11m" w:colFirst="0" w:colLast="0"/>
      <w:bookmarkEnd w:id="37"/>
    </w:p>
    <w:p w14:paraId="07C8B216" w14:textId="77777777" w:rsidR="002A302E" w:rsidRPr="005845EE" w:rsidRDefault="002A302E" w:rsidP="00930F68">
      <w:pPr>
        <w:jc w:val="center"/>
        <w:rPr>
          <w:rFonts w:ascii="Arial" w:hAnsi="Arial" w:cs="Arial"/>
          <w:color w:val="000000" w:themeColor="text1"/>
        </w:rPr>
      </w:pPr>
      <w:bookmarkStart w:id="38" w:name="_heading=h.8vt9pnnojp7j" w:colFirst="0" w:colLast="0"/>
      <w:bookmarkEnd w:id="38"/>
      <w:r w:rsidRPr="005845EE">
        <w:rPr>
          <w:rFonts w:ascii="Arial" w:hAnsi="Arial" w:cs="Arial"/>
          <w:color w:val="000000" w:themeColor="text1"/>
        </w:rPr>
        <w:t>Tabla 11. Alternativas de solución OP5</w:t>
      </w:r>
    </w:p>
    <w:p w14:paraId="3964BB4D" w14:textId="77777777" w:rsidR="002A302E" w:rsidRPr="005845EE" w:rsidRDefault="002A302E" w:rsidP="002A302E">
      <w:pPr>
        <w:rPr>
          <w:rFonts w:ascii="Arial" w:hAnsi="Arial" w:cs="Arial"/>
          <w:color w:val="000000" w:themeColor="text1"/>
        </w:rPr>
      </w:pPr>
      <w:bookmarkStart w:id="39" w:name="_heading=h.2k97gvr50rlr" w:colFirst="0" w:colLast="0"/>
      <w:bookmarkEnd w:id="39"/>
    </w:p>
    <w:tbl>
      <w:tblPr>
        <w:tblW w:w="8490" w:type="dxa"/>
        <w:tblBorders>
          <w:top w:val="nil"/>
          <w:left w:val="nil"/>
          <w:bottom w:val="nil"/>
          <w:right w:val="nil"/>
          <w:insideH w:val="nil"/>
          <w:insideV w:val="nil"/>
        </w:tblBorders>
        <w:tblLayout w:type="fixed"/>
        <w:tblLook w:val="0600" w:firstRow="0" w:lastRow="0" w:firstColumn="0" w:lastColumn="0" w:noHBand="1" w:noVBand="1"/>
      </w:tblPr>
      <w:tblGrid>
        <w:gridCol w:w="2175"/>
        <w:gridCol w:w="585"/>
        <w:gridCol w:w="585"/>
        <w:gridCol w:w="585"/>
        <w:gridCol w:w="570"/>
        <w:gridCol w:w="765"/>
        <w:gridCol w:w="1455"/>
        <w:gridCol w:w="1770"/>
      </w:tblGrid>
      <w:tr w:rsidR="005845EE" w:rsidRPr="005845EE" w14:paraId="28FE9999" w14:textId="77777777" w:rsidTr="00DD48B7">
        <w:trPr>
          <w:trHeight w:val="695"/>
        </w:trPr>
        <w:tc>
          <w:tcPr>
            <w:tcW w:w="2175" w:type="dxa"/>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6872537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Alternativa de solución</w:t>
            </w:r>
          </w:p>
        </w:tc>
        <w:tc>
          <w:tcPr>
            <w:tcW w:w="2325" w:type="dxa"/>
            <w:gridSpan w:val="4"/>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04F9A61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Criterios de evaluación</w:t>
            </w:r>
          </w:p>
        </w:tc>
        <w:tc>
          <w:tcPr>
            <w:tcW w:w="765"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7864DB3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Total</w:t>
            </w:r>
          </w:p>
        </w:tc>
        <w:tc>
          <w:tcPr>
            <w:tcW w:w="1455"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503A2B7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Tipo de intervención</w:t>
            </w:r>
          </w:p>
        </w:tc>
        <w:tc>
          <w:tcPr>
            <w:tcW w:w="1770"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62A32CE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Instrumento de implementación</w:t>
            </w:r>
          </w:p>
        </w:tc>
      </w:tr>
      <w:tr w:rsidR="005845EE" w:rsidRPr="005845EE" w14:paraId="5D141A23" w14:textId="77777777" w:rsidTr="00DD48B7">
        <w:trPr>
          <w:trHeight w:val="455"/>
        </w:trPr>
        <w:tc>
          <w:tcPr>
            <w:tcW w:w="2175" w:type="dxa"/>
            <w:vMerge/>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4A5749D7" w14:textId="77777777" w:rsidR="002A302E" w:rsidRPr="005845EE" w:rsidRDefault="002A302E" w:rsidP="002A302E">
            <w:pPr>
              <w:rPr>
                <w:rFonts w:ascii="Arial" w:eastAsia="Calibri" w:hAnsi="Arial" w:cs="Arial"/>
                <w:color w:val="000000" w:themeColor="text1"/>
              </w:rPr>
            </w:pPr>
          </w:p>
        </w:tc>
        <w:tc>
          <w:tcPr>
            <w:tcW w:w="585"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11B88CF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VP</w:t>
            </w:r>
          </w:p>
        </w:tc>
        <w:tc>
          <w:tcPr>
            <w:tcW w:w="585"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700544C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VS</w:t>
            </w:r>
          </w:p>
        </w:tc>
        <w:tc>
          <w:tcPr>
            <w:tcW w:w="585"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152CB76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VA</w:t>
            </w:r>
          </w:p>
        </w:tc>
        <w:tc>
          <w:tcPr>
            <w:tcW w:w="570"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14:paraId="6F85935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EF</w:t>
            </w:r>
          </w:p>
        </w:tc>
        <w:tc>
          <w:tcPr>
            <w:tcW w:w="765"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72730430" w14:textId="77777777" w:rsidR="002A302E" w:rsidRPr="005845EE" w:rsidRDefault="002A302E" w:rsidP="002A302E">
            <w:pPr>
              <w:rPr>
                <w:rFonts w:ascii="Arial" w:eastAsia="Calibri" w:hAnsi="Arial" w:cs="Arial"/>
                <w:color w:val="000000" w:themeColor="text1"/>
              </w:rPr>
            </w:pPr>
          </w:p>
        </w:tc>
        <w:tc>
          <w:tcPr>
            <w:tcW w:w="1455"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4174A8A3" w14:textId="77777777" w:rsidR="002A302E" w:rsidRPr="005845EE" w:rsidRDefault="002A302E" w:rsidP="002A302E">
            <w:pPr>
              <w:rPr>
                <w:rFonts w:ascii="Arial" w:eastAsia="Calibri" w:hAnsi="Arial" w:cs="Arial"/>
                <w:color w:val="000000" w:themeColor="text1"/>
              </w:rPr>
            </w:pPr>
          </w:p>
        </w:tc>
        <w:tc>
          <w:tcPr>
            <w:tcW w:w="1770"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33765127" w14:textId="77777777" w:rsidR="002A302E" w:rsidRPr="005845EE" w:rsidRDefault="002A302E" w:rsidP="002A302E">
            <w:pPr>
              <w:rPr>
                <w:rFonts w:ascii="Arial" w:eastAsia="Calibri" w:hAnsi="Arial" w:cs="Arial"/>
                <w:color w:val="000000" w:themeColor="text1"/>
              </w:rPr>
            </w:pPr>
          </w:p>
        </w:tc>
      </w:tr>
      <w:tr w:rsidR="005845EE" w:rsidRPr="005845EE" w14:paraId="4CFD58E6" w14:textId="77777777" w:rsidTr="00DD48B7">
        <w:trPr>
          <w:trHeight w:val="117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3B89C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Crear y mejorar infraestructura para el acceso a servicios básicos</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227C8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11097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A4BE6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2A04D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074F4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12</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79BEC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988A4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w:t>
            </w:r>
          </w:p>
        </w:tc>
      </w:tr>
      <w:tr w:rsidR="005845EE" w:rsidRPr="005845EE" w14:paraId="50552D3B" w14:textId="77777777" w:rsidTr="00DD48B7">
        <w:trPr>
          <w:trHeight w:val="117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48559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Mejorar el mantenimiento y operación de servicios básicos</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09044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F62A5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3A3A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68FE6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F38D2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7A062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4BC87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w:t>
            </w:r>
          </w:p>
        </w:tc>
      </w:tr>
      <w:tr w:rsidR="005845EE" w:rsidRPr="005845EE" w14:paraId="65851304" w14:textId="77777777" w:rsidTr="00DD48B7">
        <w:trPr>
          <w:trHeight w:val="93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B5014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Mejorar o proveer viviendas adecuadas</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F009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C7A91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AF466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2BBB5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F237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10</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BF854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Nueva / 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69163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 / reguladores</w:t>
            </w:r>
          </w:p>
        </w:tc>
      </w:tr>
      <w:tr w:rsidR="005845EE" w:rsidRPr="005845EE" w14:paraId="1D80DA26" w14:textId="77777777" w:rsidTr="00DD48B7">
        <w:trPr>
          <w:trHeight w:val="165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3769A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Prevenir y atender delitos y violencia a través de estrategias policiales y de participación de la población</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DD066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4B9C5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B9D0A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5A99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C7344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2CA93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6533C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 / reguladores</w:t>
            </w:r>
          </w:p>
        </w:tc>
      </w:tr>
      <w:tr w:rsidR="005845EE" w:rsidRPr="005845EE" w14:paraId="00FE5C6E" w14:textId="77777777" w:rsidTr="00DD48B7">
        <w:trPr>
          <w:trHeight w:val="935"/>
        </w:trPr>
        <w:tc>
          <w:tcPr>
            <w:tcW w:w="21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3DB0C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Prevenir, detectar y atender la violencia de género</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B2CAD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1D1F6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5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49B4B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w:t>
            </w:r>
          </w:p>
        </w:tc>
        <w:tc>
          <w:tcPr>
            <w:tcW w:w="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A5A5B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D35F4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11</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FA318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4AFDF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Económicos / informativos</w:t>
            </w:r>
          </w:p>
        </w:tc>
      </w:tr>
    </w:tbl>
    <w:p w14:paraId="392C9E0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p w14:paraId="22DE6527" w14:textId="77777777" w:rsidR="00976FB6" w:rsidRPr="005845EE" w:rsidRDefault="00976FB6" w:rsidP="002A302E">
      <w:pPr>
        <w:rPr>
          <w:rFonts w:ascii="Arial" w:hAnsi="Arial" w:cs="Arial"/>
          <w:b/>
          <w:color w:val="000000" w:themeColor="text1"/>
        </w:rPr>
      </w:pPr>
    </w:p>
    <w:p w14:paraId="22E25BDE" w14:textId="77777777" w:rsidR="00976FB6" w:rsidRPr="005845EE" w:rsidRDefault="00976FB6" w:rsidP="002A302E">
      <w:pPr>
        <w:rPr>
          <w:rFonts w:ascii="Arial" w:hAnsi="Arial" w:cs="Arial"/>
          <w:b/>
          <w:color w:val="000000" w:themeColor="text1"/>
        </w:rPr>
      </w:pPr>
    </w:p>
    <w:p w14:paraId="358E1080" w14:textId="77777777" w:rsidR="00976FB6" w:rsidRPr="005845EE" w:rsidRDefault="00976FB6" w:rsidP="002A302E">
      <w:pPr>
        <w:rPr>
          <w:rFonts w:ascii="Arial" w:hAnsi="Arial" w:cs="Arial"/>
          <w:b/>
          <w:color w:val="000000" w:themeColor="text1"/>
        </w:rPr>
      </w:pPr>
    </w:p>
    <w:p w14:paraId="168F0489" w14:textId="77777777" w:rsidR="00976FB6" w:rsidRPr="005845EE" w:rsidRDefault="00976FB6" w:rsidP="002A302E">
      <w:pPr>
        <w:rPr>
          <w:rFonts w:ascii="Arial" w:hAnsi="Arial" w:cs="Arial"/>
          <w:b/>
          <w:color w:val="000000" w:themeColor="text1"/>
        </w:rPr>
      </w:pPr>
    </w:p>
    <w:p w14:paraId="316D246A" w14:textId="77777777" w:rsidR="00976FB6" w:rsidRPr="005845EE" w:rsidRDefault="00976FB6" w:rsidP="002A302E">
      <w:pPr>
        <w:rPr>
          <w:rFonts w:ascii="Arial" w:hAnsi="Arial" w:cs="Arial"/>
          <w:b/>
          <w:color w:val="000000" w:themeColor="text1"/>
        </w:rPr>
      </w:pPr>
    </w:p>
    <w:p w14:paraId="77AEECE1" w14:textId="77777777" w:rsidR="00976FB6" w:rsidRPr="005845EE" w:rsidRDefault="00976FB6" w:rsidP="002A302E">
      <w:pPr>
        <w:rPr>
          <w:rFonts w:ascii="Arial" w:hAnsi="Arial" w:cs="Arial"/>
          <w:b/>
          <w:color w:val="000000" w:themeColor="text1"/>
        </w:rPr>
      </w:pPr>
    </w:p>
    <w:p w14:paraId="1976C6DB" w14:textId="77777777" w:rsidR="00976FB6" w:rsidRPr="005845EE" w:rsidRDefault="00976FB6" w:rsidP="002A302E">
      <w:pPr>
        <w:rPr>
          <w:rFonts w:ascii="Arial" w:hAnsi="Arial" w:cs="Arial"/>
          <w:b/>
          <w:color w:val="000000" w:themeColor="text1"/>
        </w:rPr>
      </w:pPr>
    </w:p>
    <w:p w14:paraId="4EF878D2" w14:textId="0CC26A5A" w:rsidR="00037F08" w:rsidRPr="005845EE" w:rsidRDefault="00037F08" w:rsidP="002A302E">
      <w:pPr>
        <w:rPr>
          <w:rFonts w:ascii="Arial" w:hAnsi="Arial" w:cs="Arial"/>
          <w:b/>
          <w:color w:val="000000" w:themeColor="text1"/>
        </w:rPr>
      </w:pPr>
      <w:r w:rsidRPr="005845EE">
        <w:rPr>
          <w:rFonts w:ascii="Arial" w:hAnsi="Arial" w:cs="Arial"/>
          <w:b/>
          <w:color w:val="000000" w:themeColor="text1"/>
        </w:rPr>
        <w:lastRenderedPageBreak/>
        <w:t>Costo de las intervenciones públicas asociadas a las alternativas de solución</w:t>
      </w:r>
    </w:p>
    <w:p w14:paraId="067077E6" w14:textId="77777777" w:rsidR="00037F08" w:rsidRPr="005845EE" w:rsidRDefault="00037F08" w:rsidP="002A302E">
      <w:pPr>
        <w:rPr>
          <w:rFonts w:ascii="Arial" w:hAnsi="Arial" w:cs="Arial"/>
          <w:color w:val="000000" w:themeColor="text1"/>
        </w:rPr>
      </w:pPr>
    </w:p>
    <w:p w14:paraId="7FB884D5" w14:textId="2D3FDF91" w:rsidR="002A302E" w:rsidRPr="005845EE" w:rsidRDefault="002A302E" w:rsidP="002A302E">
      <w:pPr>
        <w:rPr>
          <w:rFonts w:ascii="Arial" w:hAnsi="Arial" w:cs="Arial"/>
          <w:color w:val="000000" w:themeColor="text1"/>
        </w:rPr>
      </w:pPr>
      <w:r w:rsidRPr="005845EE">
        <w:rPr>
          <w:rFonts w:ascii="Arial" w:hAnsi="Arial" w:cs="Arial"/>
          <w:color w:val="000000" w:themeColor="text1"/>
        </w:rPr>
        <w:t>Cabe resaltar, en tanto hay una serie de limitaciones técnicas y de disposición de información que permitan realizar un análisis costo-beneficio de la implementación de la PNDIS, de manera referencial, se ha asociado el presupuesto devengado de las intervenciones del Estado vinculadas a las alternativas de solución seleccionadas para cada objetivo prioritario de la PNDIS, para aproximar su costo al 2030</w:t>
      </w:r>
      <w:r w:rsidR="00930F68" w:rsidRPr="005845EE">
        <w:rPr>
          <w:rStyle w:val="Refdenotaalfinal"/>
          <w:rFonts w:ascii="Arial" w:hAnsi="Arial" w:cs="Arial"/>
          <w:color w:val="000000" w:themeColor="text1"/>
        </w:rPr>
        <w:endnoteReference w:id="31"/>
      </w:r>
      <w:r w:rsidRPr="005845EE">
        <w:rPr>
          <w:rFonts w:ascii="Arial" w:hAnsi="Arial" w:cs="Arial"/>
          <w:color w:val="000000" w:themeColor="text1"/>
        </w:rPr>
        <w:t>. Los datos han sido obtenidos a través del Sistema Integrado de Administración Financiera (SIAF) del Ministerio de Economía y Finanzas (MEF). Cabe indicar que sobre la base de la información de los años (2016-2020) del presupuesto devengado, se ha realizado una proyección lineal anual al año 2030</w:t>
      </w:r>
      <w:r w:rsidR="00930F68" w:rsidRPr="005845EE">
        <w:rPr>
          <w:rStyle w:val="Refdenotaalfinal"/>
          <w:rFonts w:ascii="Arial" w:hAnsi="Arial" w:cs="Arial"/>
          <w:color w:val="000000" w:themeColor="text1"/>
        </w:rPr>
        <w:endnoteReference w:id="32"/>
      </w:r>
      <w:r w:rsidRPr="005845EE">
        <w:rPr>
          <w:rFonts w:ascii="Arial" w:hAnsi="Arial" w:cs="Arial"/>
          <w:color w:val="000000" w:themeColor="text1"/>
        </w:rPr>
        <w:t>, para completar los valores entre el año 2021 y 2029 se tomó la tasa de crecimiento promedio anual 2030-2020. Para las tasas de crecimiento promedio negativas se optó por registrar un valor constante que proviene del promedio de los valores 2016-2020. De persistir una tasa de crecimiento promedio 2030-2020 negativa, se mantuvo constante el valor del año 2020.</w:t>
      </w:r>
    </w:p>
    <w:p w14:paraId="21FCA3A0" w14:textId="77777777" w:rsidR="00930F68" w:rsidRPr="005845EE" w:rsidRDefault="00930F68" w:rsidP="002A302E">
      <w:pPr>
        <w:rPr>
          <w:rFonts w:ascii="Arial" w:hAnsi="Arial" w:cs="Arial"/>
          <w:color w:val="000000" w:themeColor="text1"/>
        </w:rPr>
      </w:pPr>
    </w:p>
    <w:p w14:paraId="64CCCD72" w14:textId="37EBB812"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Se estima que para el año 2030 el costo de las intervenciones públicas vigentes asociadas a las alternativas de solución de los objetivos prioritarios de la PNDIS, medido en términos del presupuesto devengado, sería de 111 mil millones de soles. Esta estimación contempla una tasa promedio anual de crecimiento 2030-2020 de 4% para el total general de las intervenciones públicas vigentes asociadas a las alternativas de solución de los objetivos prioritarios de la PNDIS. Se asume que los incrementos anuales del costo de las intervenciones son crecientes al realizarse mejoras tanto en cobertura como en calidad de la intervención pública vigente. Los resultados y análisis se muestran en el Anexo </w:t>
      </w:r>
      <w:r w:rsidR="007E49FC" w:rsidRPr="005845EE">
        <w:rPr>
          <w:rFonts w:ascii="Arial" w:hAnsi="Arial" w:cs="Arial"/>
          <w:color w:val="000000" w:themeColor="text1"/>
        </w:rPr>
        <w:t>6</w:t>
      </w:r>
      <w:r w:rsidRPr="005845EE">
        <w:rPr>
          <w:rFonts w:ascii="Arial" w:hAnsi="Arial" w:cs="Arial"/>
          <w:color w:val="000000" w:themeColor="text1"/>
        </w:rPr>
        <w:t xml:space="preserve"> del presente documento.</w:t>
      </w:r>
    </w:p>
    <w:p w14:paraId="1FF2882D" w14:textId="77777777" w:rsidR="002A302E" w:rsidRPr="005845EE" w:rsidRDefault="002A302E" w:rsidP="002A302E">
      <w:pPr>
        <w:rPr>
          <w:rFonts w:ascii="Arial" w:hAnsi="Arial" w:cs="Arial"/>
          <w:color w:val="000000" w:themeColor="text1"/>
        </w:rPr>
      </w:pPr>
    </w:p>
    <w:p w14:paraId="365EE0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Cabe precisar que estos valores corresponden a las intervenciones vinculadas a las alternativas de solución que han podido ser cuantificables mediante una fuente de gasto específica. En ese sentido, no representan el valor proyectado (presupuesto) de la implementación de los servicios que posteriormente se proponen para esta política.</w:t>
      </w:r>
    </w:p>
    <w:p w14:paraId="70CB9A54" w14:textId="77777777" w:rsidR="002A302E" w:rsidRPr="005845EE" w:rsidRDefault="002A302E" w:rsidP="002A302E">
      <w:pPr>
        <w:rPr>
          <w:rFonts w:ascii="Arial" w:hAnsi="Arial" w:cs="Arial"/>
          <w:color w:val="000000" w:themeColor="text1"/>
        </w:rPr>
      </w:pPr>
    </w:p>
    <w:p w14:paraId="62214B78" w14:textId="77777777" w:rsidR="00930F68" w:rsidRPr="005845EE" w:rsidRDefault="00930F68" w:rsidP="002A302E">
      <w:pPr>
        <w:rPr>
          <w:rFonts w:ascii="Arial" w:hAnsi="Arial" w:cs="Arial"/>
          <w:color w:val="000000" w:themeColor="text1"/>
        </w:rPr>
      </w:pPr>
    </w:p>
    <w:p w14:paraId="1E5AB908" w14:textId="77777777" w:rsidR="00930F68" w:rsidRPr="005845EE" w:rsidRDefault="00930F68" w:rsidP="002A302E">
      <w:pPr>
        <w:rPr>
          <w:rFonts w:ascii="Arial" w:hAnsi="Arial" w:cs="Arial"/>
          <w:color w:val="000000" w:themeColor="text1"/>
        </w:rPr>
      </w:pPr>
    </w:p>
    <w:p w14:paraId="5AFBD825" w14:textId="77777777" w:rsidR="00930F68" w:rsidRPr="005845EE" w:rsidRDefault="00930F68" w:rsidP="002A302E">
      <w:pPr>
        <w:rPr>
          <w:rFonts w:ascii="Arial" w:hAnsi="Arial" w:cs="Arial"/>
          <w:color w:val="000000" w:themeColor="text1"/>
        </w:rPr>
      </w:pPr>
    </w:p>
    <w:p w14:paraId="34154C84" w14:textId="77777777" w:rsidR="00930F68" w:rsidRPr="005845EE" w:rsidRDefault="00930F68" w:rsidP="002A302E">
      <w:pPr>
        <w:rPr>
          <w:rFonts w:ascii="Arial" w:hAnsi="Arial" w:cs="Arial"/>
          <w:color w:val="000000" w:themeColor="text1"/>
        </w:rPr>
      </w:pPr>
    </w:p>
    <w:p w14:paraId="1E8FB421" w14:textId="77777777" w:rsidR="00930F68" w:rsidRPr="005845EE" w:rsidRDefault="00930F68" w:rsidP="002A302E">
      <w:pPr>
        <w:rPr>
          <w:rFonts w:ascii="Arial" w:hAnsi="Arial" w:cs="Arial"/>
          <w:color w:val="000000" w:themeColor="text1"/>
        </w:rPr>
      </w:pPr>
    </w:p>
    <w:p w14:paraId="73E5D312" w14:textId="77777777" w:rsidR="00930F68" w:rsidRPr="005845EE" w:rsidRDefault="00930F68" w:rsidP="002A302E">
      <w:pPr>
        <w:rPr>
          <w:rFonts w:ascii="Arial" w:hAnsi="Arial" w:cs="Arial"/>
          <w:color w:val="000000" w:themeColor="text1"/>
        </w:rPr>
      </w:pPr>
    </w:p>
    <w:p w14:paraId="59D989EE" w14:textId="77777777" w:rsidR="00930F68" w:rsidRPr="005845EE" w:rsidRDefault="00930F68" w:rsidP="002A302E">
      <w:pPr>
        <w:rPr>
          <w:rFonts w:ascii="Arial" w:hAnsi="Arial" w:cs="Arial"/>
          <w:color w:val="000000" w:themeColor="text1"/>
        </w:rPr>
      </w:pPr>
    </w:p>
    <w:p w14:paraId="0D58B41A" w14:textId="77777777" w:rsidR="00930F68" w:rsidRPr="005845EE" w:rsidRDefault="00930F68" w:rsidP="002A302E">
      <w:pPr>
        <w:rPr>
          <w:rFonts w:ascii="Arial" w:hAnsi="Arial" w:cs="Arial"/>
          <w:color w:val="000000" w:themeColor="text1"/>
        </w:rPr>
      </w:pPr>
    </w:p>
    <w:p w14:paraId="2D9535C6" w14:textId="77777777" w:rsidR="00930F68" w:rsidRPr="005845EE" w:rsidRDefault="00930F68" w:rsidP="002A302E">
      <w:pPr>
        <w:rPr>
          <w:rFonts w:ascii="Arial" w:hAnsi="Arial" w:cs="Arial"/>
          <w:color w:val="000000" w:themeColor="text1"/>
        </w:rPr>
      </w:pPr>
    </w:p>
    <w:p w14:paraId="4512B737" w14:textId="77777777" w:rsidR="00930F68" w:rsidRPr="005845EE" w:rsidRDefault="00930F68" w:rsidP="002A302E">
      <w:pPr>
        <w:rPr>
          <w:rFonts w:ascii="Arial" w:hAnsi="Arial" w:cs="Arial"/>
          <w:color w:val="000000" w:themeColor="text1"/>
        </w:rPr>
      </w:pPr>
    </w:p>
    <w:p w14:paraId="28967944" w14:textId="77777777" w:rsidR="00930F68" w:rsidRPr="005845EE" w:rsidRDefault="00930F68" w:rsidP="002A302E">
      <w:pPr>
        <w:rPr>
          <w:rFonts w:ascii="Arial" w:hAnsi="Arial" w:cs="Arial"/>
          <w:color w:val="000000" w:themeColor="text1"/>
        </w:rPr>
      </w:pPr>
    </w:p>
    <w:p w14:paraId="16FB3143" w14:textId="77777777" w:rsidR="00930F68" w:rsidRPr="005845EE" w:rsidRDefault="00930F68" w:rsidP="002A302E">
      <w:pPr>
        <w:rPr>
          <w:rFonts w:ascii="Arial" w:hAnsi="Arial" w:cs="Arial"/>
          <w:color w:val="000000" w:themeColor="text1"/>
        </w:rPr>
      </w:pPr>
    </w:p>
    <w:p w14:paraId="4DEC833F" w14:textId="2FB6E851" w:rsidR="002A302E" w:rsidRPr="005845EE" w:rsidRDefault="002A302E" w:rsidP="00930F68">
      <w:pPr>
        <w:jc w:val="center"/>
        <w:rPr>
          <w:rFonts w:ascii="Arial" w:hAnsi="Arial" w:cs="Arial"/>
          <w:color w:val="000000" w:themeColor="text1"/>
        </w:rPr>
      </w:pPr>
      <w:r w:rsidRPr="005845EE">
        <w:rPr>
          <w:rFonts w:ascii="Arial" w:hAnsi="Arial" w:cs="Arial"/>
          <w:color w:val="000000" w:themeColor="text1"/>
        </w:rPr>
        <w:t>Tabla 12. Resumen de proyecciones 2021 - 2030 del ejercicio de costeo por OP (en millones de soles)</w:t>
      </w:r>
    </w:p>
    <w:p w14:paraId="0573F61C" w14:textId="77777777" w:rsidR="002A302E" w:rsidRPr="005845EE" w:rsidRDefault="002A302E" w:rsidP="002A302E">
      <w:pPr>
        <w:rPr>
          <w:rFonts w:ascii="Arial" w:eastAsia="Arial" w:hAnsi="Arial" w:cs="Arial"/>
          <w:color w:val="000000" w:themeColor="text1"/>
        </w:rPr>
      </w:pPr>
    </w:p>
    <w:tbl>
      <w:tblPr>
        <w:tblW w:w="8610" w:type="dxa"/>
        <w:tblInd w:w="-125" w:type="dxa"/>
        <w:tblBorders>
          <w:top w:val="nil"/>
          <w:left w:val="nil"/>
          <w:bottom w:val="nil"/>
          <w:right w:val="nil"/>
          <w:insideH w:val="nil"/>
          <w:insideV w:val="nil"/>
        </w:tblBorders>
        <w:tblLayout w:type="fixed"/>
        <w:tblLook w:val="0600" w:firstRow="0" w:lastRow="0" w:firstColumn="0" w:lastColumn="0" w:noHBand="1" w:noVBand="1"/>
      </w:tblPr>
      <w:tblGrid>
        <w:gridCol w:w="510"/>
        <w:gridCol w:w="810"/>
        <w:gridCol w:w="810"/>
        <w:gridCol w:w="810"/>
        <w:gridCol w:w="810"/>
        <w:gridCol w:w="810"/>
        <w:gridCol w:w="810"/>
        <w:gridCol w:w="810"/>
        <w:gridCol w:w="810"/>
        <w:gridCol w:w="810"/>
        <w:gridCol w:w="810"/>
      </w:tblGrid>
      <w:tr w:rsidR="005845EE" w:rsidRPr="005845EE" w14:paraId="4FE00EF4" w14:textId="77777777" w:rsidTr="00DD48B7">
        <w:trPr>
          <w:trHeight w:val="315"/>
        </w:trPr>
        <w:tc>
          <w:tcPr>
            <w:tcW w:w="51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4CB54B11" w14:textId="77777777" w:rsidR="002A302E" w:rsidRPr="005845EE" w:rsidRDefault="002A302E" w:rsidP="002A302E">
            <w:pPr>
              <w:rPr>
                <w:rFonts w:ascii="Arial" w:eastAsia="Arial" w:hAnsi="Arial" w:cs="Arial"/>
                <w:color w:val="000000" w:themeColor="text1"/>
                <w:sz w:val="18"/>
                <w:szCs w:val="18"/>
              </w:rPr>
            </w:pPr>
            <w:r w:rsidRPr="005845EE">
              <w:rPr>
                <w:rFonts w:ascii="Arial" w:eastAsia="Calibri" w:hAnsi="Arial" w:cs="Arial"/>
                <w:color w:val="000000" w:themeColor="text1"/>
                <w:sz w:val="18"/>
                <w:szCs w:val="18"/>
              </w:rPr>
              <w:t>OP</w:t>
            </w:r>
          </w:p>
        </w:tc>
        <w:tc>
          <w:tcPr>
            <w:tcW w:w="81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620D9C2C" w14:textId="77777777" w:rsidR="002A302E" w:rsidRPr="005845EE" w:rsidRDefault="002A302E" w:rsidP="002A302E">
            <w:pPr>
              <w:rPr>
                <w:rFonts w:ascii="Arial" w:eastAsia="Arial" w:hAnsi="Arial" w:cs="Arial"/>
                <w:color w:val="000000" w:themeColor="text1"/>
                <w:sz w:val="18"/>
                <w:szCs w:val="18"/>
              </w:rPr>
            </w:pPr>
            <w:r w:rsidRPr="005845EE">
              <w:rPr>
                <w:rFonts w:ascii="Arial" w:eastAsia="Calibri" w:hAnsi="Arial" w:cs="Arial"/>
                <w:color w:val="000000" w:themeColor="text1"/>
                <w:sz w:val="18"/>
                <w:szCs w:val="18"/>
              </w:rPr>
              <w:t>2021</w:t>
            </w:r>
          </w:p>
        </w:tc>
        <w:tc>
          <w:tcPr>
            <w:tcW w:w="81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3F2D2B63" w14:textId="77777777" w:rsidR="002A302E" w:rsidRPr="005845EE" w:rsidRDefault="002A302E" w:rsidP="002A302E">
            <w:pPr>
              <w:rPr>
                <w:rFonts w:ascii="Arial" w:eastAsia="Arial" w:hAnsi="Arial" w:cs="Arial"/>
                <w:color w:val="000000" w:themeColor="text1"/>
                <w:sz w:val="18"/>
                <w:szCs w:val="18"/>
              </w:rPr>
            </w:pPr>
            <w:r w:rsidRPr="005845EE">
              <w:rPr>
                <w:rFonts w:ascii="Arial" w:eastAsia="Calibri" w:hAnsi="Arial" w:cs="Arial"/>
                <w:color w:val="000000" w:themeColor="text1"/>
                <w:sz w:val="18"/>
                <w:szCs w:val="18"/>
              </w:rPr>
              <w:t>2022</w:t>
            </w:r>
          </w:p>
        </w:tc>
        <w:tc>
          <w:tcPr>
            <w:tcW w:w="81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42E641EB" w14:textId="77777777" w:rsidR="002A302E" w:rsidRPr="005845EE" w:rsidRDefault="002A302E" w:rsidP="002A302E">
            <w:pPr>
              <w:rPr>
                <w:rFonts w:ascii="Arial" w:eastAsia="Arial" w:hAnsi="Arial" w:cs="Arial"/>
                <w:color w:val="000000" w:themeColor="text1"/>
                <w:sz w:val="18"/>
                <w:szCs w:val="18"/>
              </w:rPr>
            </w:pPr>
            <w:r w:rsidRPr="005845EE">
              <w:rPr>
                <w:rFonts w:ascii="Arial" w:eastAsia="Calibri" w:hAnsi="Arial" w:cs="Arial"/>
                <w:color w:val="000000" w:themeColor="text1"/>
                <w:sz w:val="18"/>
                <w:szCs w:val="18"/>
              </w:rPr>
              <w:t>2023</w:t>
            </w:r>
          </w:p>
        </w:tc>
        <w:tc>
          <w:tcPr>
            <w:tcW w:w="81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167B9CC1" w14:textId="77777777" w:rsidR="002A302E" w:rsidRPr="005845EE" w:rsidRDefault="002A302E" w:rsidP="002A302E">
            <w:pPr>
              <w:rPr>
                <w:rFonts w:ascii="Arial" w:eastAsia="Arial" w:hAnsi="Arial" w:cs="Arial"/>
                <w:color w:val="000000" w:themeColor="text1"/>
                <w:sz w:val="18"/>
                <w:szCs w:val="18"/>
              </w:rPr>
            </w:pPr>
            <w:r w:rsidRPr="005845EE">
              <w:rPr>
                <w:rFonts w:ascii="Arial" w:eastAsia="Calibri" w:hAnsi="Arial" w:cs="Arial"/>
                <w:color w:val="000000" w:themeColor="text1"/>
                <w:sz w:val="18"/>
                <w:szCs w:val="18"/>
              </w:rPr>
              <w:t>2024</w:t>
            </w:r>
          </w:p>
        </w:tc>
        <w:tc>
          <w:tcPr>
            <w:tcW w:w="81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1F395D6D" w14:textId="77777777" w:rsidR="002A302E" w:rsidRPr="005845EE" w:rsidRDefault="002A302E" w:rsidP="002A302E">
            <w:pPr>
              <w:rPr>
                <w:rFonts w:ascii="Arial" w:eastAsia="Arial" w:hAnsi="Arial" w:cs="Arial"/>
                <w:color w:val="000000" w:themeColor="text1"/>
                <w:sz w:val="18"/>
                <w:szCs w:val="18"/>
              </w:rPr>
            </w:pPr>
            <w:r w:rsidRPr="005845EE">
              <w:rPr>
                <w:rFonts w:ascii="Arial" w:eastAsia="Calibri" w:hAnsi="Arial" w:cs="Arial"/>
                <w:color w:val="000000" w:themeColor="text1"/>
                <w:sz w:val="18"/>
                <w:szCs w:val="18"/>
              </w:rPr>
              <w:t>2025</w:t>
            </w:r>
          </w:p>
        </w:tc>
        <w:tc>
          <w:tcPr>
            <w:tcW w:w="81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76C1D2BF" w14:textId="77777777" w:rsidR="002A302E" w:rsidRPr="005845EE" w:rsidRDefault="002A302E" w:rsidP="002A302E">
            <w:pPr>
              <w:rPr>
                <w:rFonts w:ascii="Arial" w:eastAsia="Arial" w:hAnsi="Arial" w:cs="Arial"/>
                <w:color w:val="000000" w:themeColor="text1"/>
                <w:sz w:val="18"/>
                <w:szCs w:val="18"/>
              </w:rPr>
            </w:pPr>
            <w:r w:rsidRPr="005845EE">
              <w:rPr>
                <w:rFonts w:ascii="Arial" w:eastAsia="Calibri" w:hAnsi="Arial" w:cs="Arial"/>
                <w:color w:val="000000" w:themeColor="text1"/>
                <w:sz w:val="18"/>
                <w:szCs w:val="18"/>
              </w:rPr>
              <w:t>2026</w:t>
            </w:r>
          </w:p>
        </w:tc>
        <w:tc>
          <w:tcPr>
            <w:tcW w:w="81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04BED36A" w14:textId="77777777" w:rsidR="002A302E" w:rsidRPr="005845EE" w:rsidRDefault="002A302E" w:rsidP="002A302E">
            <w:pPr>
              <w:rPr>
                <w:rFonts w:ascii="Arial" w:eastAsia="Arial" w:hAnsi="Arial" w:cs="Arial"/>
                <w:color w:val="000000" w:themeColor="text1"/>
                <w:sz w:val="18"/>
                <w:szCs w:val="18"/>
              </w:rPr>
            </w:pPr>
            <w:r w:rsidRPr="005845EE">
              <w:rPr>
                <w:rFonts w:ascii="Arial" w:eastAsia="Calibri" w:hAnsi="Arial" w:cs="Arial"/>
                <w:color w:val="000000" w:themeColor="text1"/>
                <w:sz w:val="18"/>
                <w:szCs w:val="18"/>
              </w:rPr>
              <w:t>2027</w:t>
            </w:r>
          </w:p>
        </w:tc>
        <w:tc>
          <w:tcPr>
            <w:tcW w:w="81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27C13DE2" w14:textId="77777777" w:rsidR="002A302E" w:rsidRPr="005845EE" w:rsidRDefault="002A302E" w:rsidP="002A302E">
            <w:pPr>
              <w:rPr>
                <w:rFonts w:ascii="Arial" w:eastAsia="Arial" w:hAnsi="Arial" w:cs="Arial"/>
                <w:color w:val="000000" w:themeColor="text1"/>
                <w:sz w:val="18"/>
                <w:szCs w:val="18"/>
              </w:rPr>
            </w:pPr>
            <w:r w:rsidRPr="005845EE">
              <w:rPr>
                <w:rFonts w:ascii="Arial" w:eastAsia="Calibri" w:hAnsi="Arial" w:cs="Arial"/>
                <w:color w:val="000000" w:themeColor="text1"/>
                <w:sz w:val="18"/>
                <w:szCs w:val="18"/>
              </w:rPr>
              <w:t>2028</w:t>
            </w:r>
          </w:p>
        </w:tc>
        <w:tc>
          <w:tcPr>
            <w:tcW w:w="81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3B6FDFAB" w14:textId="77777777" w:rsidR="002A302E" w:rsidRPr="005845EE" w:rsidRDefault="002A302E" w:rsidP="002A302E">
            <w:pPr>
              <w:rPr>
                <w:rFonts w:ascii="Arial" w:eastAsia="Arial" w:hAnsi="Arial" w:cs="Arial"/>
                <w:color w:val="000000" w:themeColor="text1"/>
                <w:sz w:val="18"/>
                <w:szCs w:val="18"/>
              </w:rPr>
            </w:pPr>
            <w:r w:rsidRPr="005845EE">
              <w:rPr>
                <w:rFonts w:ascii="Arial" w:eastAsia="Calibri" w:hAnsi="Arial" w:cs="Arial"/>
                <w:color w:val="000000" w:themeColor="text1"/>
                <w:sz w:val="18"/>
                <w:szCs w:val="18"/>
              </w:rPr>
              <w:t>2029</w:t>
            </w:r>
          </w:p>
        </w:tc>
        <w:tc>
          <w:tcPr>
            <w:tcW w:w="81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4DE4716C" w14:textId="77777777" w:rsidR="002A302E" w:rsidRPr="005845EE" w:rsidRDefault="002A302E" w:rsidP="002A302E">
            <w:pPr>
              <w:rPr>
                <w:rFonts w:ascii="Arial" w:eastAsia="Arial" w:hAnsi="Arial" w:cs="Arial"/>
                <w:color w:val="000000" w:themeColor="text1"/>
                <w:sz w:val="18"/>
                <w:szCs w:val="18"/>
              </w:rPr>
            </w:pPr>
            <w:r w:rsidRPr="005845EE">
              <w:rPr>
                <w:rFonts w:ascii="Arial" w:eastAsia="Calibri" w:hAnsi="Arial" w:cs="Arial"/>
                <w:color w:val="000000" w:themeColor="text1"/>
                <w:sz w:val="18"/>
                <w:szCs w:val="18"/>
              </w:rPr>
              <w:t>2030</w:t>
            </w:r>
          </w:p>
        </w:tc>
      </w:tr>
      <w:tr w:rsidR="005845EE" w:rsidRPr="005845EE" w14:paraId="263213CC" w14:textId="77777777" w:rsidTr="00DD48B7">
        <w:trPr>
          <w:trHeight w:val="315"/>
        </w:trPr>
        <w:tc>
          <w:tcPr>
            <w:tcW w:w="51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1AA94DC"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OP 1</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1D9D2D"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4.863</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23BEB5"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5.022</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580D28"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5.192</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FD847B"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5.373</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D0516D"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5.566</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D0AE45"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5.771</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BA67A8"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5.991</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2762A9"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6.225</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00C3EF"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6.476</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69A029"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6.744</w:t>
            </w:r>
          </w:p>
        </w:tc>
      </w:tr>
      <w:tr w:rsidR="005845EE" w:rsidRPr="005845EE" w14:paraId="4AB024A8" w14:textId="77777777" w:rsidTr="00DD48B7">
        <w:trPr>
          <w:trHeight w:val="315"/>
        </w:trPr>
        <w:tc>
          <w:tcPr>
            <w:tcW w:w="51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A2E36D9"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OP 2</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FB1673"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19.884</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98F7AC"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20.797</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623650"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21.755</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CA50B6"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22.762</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873D8F"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23.819</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51543E"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24.929</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199853"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26.096</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F5A522"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27.322</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CCE24B"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28.610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122206"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29.963</w:t>
            </w:r>
          </w:p>
        </w:tc>
      </w:tr>
      <w:tr w:rsidR="005845EE" w:rsidRPr="005845EE" w14:paraId="3B182CCB" w14:textId="77777777" w:rsidTr="00DD48B7">
        <w:trPr>
          <w:trHeight w:val="315"/>
        </w:trPr>
        <w:tc>
          <w:tcPr>
            <w:tcW w:w="5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27B311F"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OP 3</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186846"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34.474</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265227D"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36.021</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E9062D"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37.651</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29ED458"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39.370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4538AA"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41.185</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9BC5F9"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43.101</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06B0BC"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45.126</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B6D684"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47.267</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5064F6"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49.533</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3E177E"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51.933</w:t>
            </w:r>
          </w:p>
        </w:tc>
      </w:tr>
      <w:tr w:rsidR="005845EE" w:rsidRPr="005845EE" w14:paraId="3163897E" w14:textId="77777777" w:rsidTr="00DD48B7">
        <w:trPr>
          <w:trHeight w:val="315"/>
        </w:trPr>
        <w:tc>
          <w:tcPr>
            <w:tcW w:w="5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7B3081"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OP 4</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0086A6"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931</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3A7A94"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949</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7D4560"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968</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DB43E6"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987</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5C8A818"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1.006</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E57CE1"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1.026</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F4AD9D"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1.047</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B52CC4"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1.068</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830EAF"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1.090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D6FAE1"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1.113</w:t>
            </w:r>
          </w:p>
        </w:tc>
      </w:tr>
      <w:tr w:rsidR="005845EE" w:rsidRPr="005845EE" w14:paraId="7066AD8D" w14:textId="77777777" w:rsidTr="00DD48B7">
        <w:trPr>
          <w:trHeight w:val="315"/>
        </w:trPr>
        <w:tc>
          <w:tcPr>
            <w:tcW w:w="5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9E7513"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OP 5</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FE2CA0"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14.825</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02BDFB"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15.465</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3F2771"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16.138</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D8EB0C"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16.846</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BE12C2"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17.591</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E28FCA"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18.373</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B32733"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19.196</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F3C22B"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20.062</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6CC203"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20.971</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5BD77D"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21.928</w:t>
            </w:r>
          </w:p>
        </w:tc>
      </w:tr>
      <w:tr w:rsidR="005845EE" w:rsidRPr="005845EE" w14:paraId="339372F8" w14:textId="77777777" w:rsidTr="00DD48B7">
        <w:trPr>
          <w:trHeight w:val="315"/>
        </w:trPr>
        <w:tc>
          <w:tcPr>
            <w:tcW w:w="51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E1CDD94"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Total</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6D4B36"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74.976</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EB254C"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78.254</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027D72"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81.704</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935807"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85.338</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A4E7AC"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89.166</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58973D"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93.201</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AECC43"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97.455</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6DEFCA9"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101.943</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38F9C77"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106.680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723621" w14:textId="77777777" w:rsidR="002A302E" w:rsidRPr="005845EE" w:rsidRDefault="002A302E" w:rsidP="002A302E">
            <w:pPr>
              <w:rPr>
                <w:rFonts w:ascii="Arial" w:eastAsia="Arial" w:hAnsi="Arial" w:cs="Arial"/>
                <w:color w:val="000000" w:themeColor="text1"/>
                <w:sz w:val="18"/>
                <w:szCs w:val="18"/>
              </w:rPr>
            </w:pPr>
            <w:r w:rsidRPr="005845EE">
              <w:rPr>
                <w:rFonts w:ascii="Arial" w:eastAsia="Arial" w:hAnsi="Arial" w:cs="Arial"/>
                <w:color w:val="000000" w:themeColor="text1"/>
                <w:sz w:val="18"/>
                <w:szCs w:val="18"/>
              </w:rPr>
              <w:t>111.681</w:t>
            </w:r>
          </w:p>
        </w:tc>
      </w:tr>
    </w:tbl>
    <w:p w14:paraId="3AAE6BE9" w14:textId="77777777" w:rsidR="002A302E" w:rsidRPr="005845EE" w:rsidRDefault="002A302E" w:rsidP="002A302E">
      <w:pPr>
        <w:rPr>
          <w:rFonts w:ascii="Arial" w:hAnsi="Arial" w:cs="Arial"/>
          <w:color w:val="000000" w:themeColor="text1"/>
          <w:sz w:val="18"/>
          <w:szCs w:val="18"/>
        </w:rPr>
      </w:pPr>
    </w:p>
    <w:p w14:paraId="506E9EFD" w14:textId="77777777" w:rsidR="002A302E" w:rsidRPr="005845EE" w:rsidRDefault="002A302E" w:rsidP="002A302E">
      <w:pPr>
        <w:rPr>
          <w:rFonts w:ascii="Arial" w:hAnsi="Arial" w:cs="Arial"/>
          <w:color w:val="000000" w:themeColor="text1"/>
        </w:rPr>
      </w:pPr>
    </w:p>
    <w:p w14:paraId="3ED6257B" w14:textId="77777777" w:rsidR="002A302E" w:rsidRPr="005845EE" w:rsidRDefault="002A302E" w:rsidP="002A302E">
      <w:pPr>
        <w:rPr>
          <w:rFonts w:ascii="Arial" w:hAnsi="Arial" w:cs="Arial"/>
          <w:color w:val="000000" w:themeColor="text1"/>
        </w:rPr>
      </w:pPr>
    </w:p>
    <w:p w14:paraId="3868A3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p w14:paraId="216080DC" w14:textId="77777777" w:rsidR="002A302E" w:rsidRPr="005845EE" w:rsidRDefault="002A302E" w:rsidP="002A302E">
      <w:pPr>
        <w:rPr>
          <w:rFonts w:ascii="Arial" w:hAnsi="Arial" w:cs="Arial"/>
          <w:color w:val="000000" w:themeColor="text1"/>
        </w:rPr>
        <w:sectPr w:rsidR="002A302E" w:rsidRPr="005845EE" w:rsidSect="00DC052C">
          <w:footerReference w:type="even" r:id="rId26"/>
          <w:footerReference w:type="default" r:id="rId27"/>
          <w:pgSz w:w="11900" w:h="16840"/>
          <w:pgMar w:top="1701" w:right="1701" w:bottom="1701" w:left="1701" w:header="284" w:footer="556" w:gutter="0"/>
          <w:pgNumType w:start="1"/>
          <w:cols w:space="720"/>
        </w:sectPr>
      </w:pPr>
      <w:r w:rsidRPr="005845EE">
        <w:rPr>
          <w:rFonts w:ascii="Arial" w:hAnsi="Arial" w:cs="Arial"/>
          <w:color w:val="000000" w:themeColor="text1"/>
        </w:rPr>
        <w:t xml:space="preserve"> </w:t>
      </w:r>
    </w:p>
    <w:p w14:paraId="3628B06A" w14:textId="3D1597B1" w:rsidR="002A302E" w:rsidRPr="005845EE" w:rsidRDefault="002A302E" w:rsidP="006E3CA5">
      <w:pPr>
        <w:pStyle w:val="Ttulo2"/>
        <w:rPr>
          <w:color w:val="000000" w:themeColor="text1"/>
        </w:rPr>
      </w:pPr>
      <w:bookmarkStart w:id="40" w:name="_Toc112225074"/>
      <w:r w:rsidRPr="005845EE">
        <w:rPr>
          <w:color w:val="000000" w:themeColor="text1"/>
        </w:rPr>
        <w:lastRenderedPageBreak/>
        <w:t>OBJETIVOS PRIORITARIOS</w:t>
      </w:r>
      <w:bookmarkEnd w:id="40"/>
    </w:p>
    <w:p w14:paraId="23093967" w14:textId="77777777" w:rsidR="00930F68" w:rsidRPr="005845EE" w:rsidRDefault="00930F68" w:rsidP="002A302E">
      <w:pPr>
        <w:rPr>
          <w:rFonts w:ascii="Arial" w:hAnsi="Arial" w:cs="Arial"/>
          <w:color w:val="000000" w:themeColor="text1"/>
        </w:rPr>
      </w:pPr>
    </w:p>
    <w:p w14:paraId="5204B616" w14:textId="3E540555" w:rsidR="002A302E" w:rsidRPr="005845EE" w:rsidRDefault="002A302E" w:rsidP="002A302E">
      <w:pPr>
        <w:rPr>
          <w:rFonts w:ascii="Arial" w:hAnsi="Arial" w:cs="Arial"/>
          <w:color w:val="000000" w:themeColor="text1"/>
        </w:rPr>
      </w:pPr>
      <w:r w:rsidRPr="005845EE">
        <w:rPr>
          <w:rFonts w:ascii="Arial" w:hAnsi="Arial" w:cs="Arial"/>
          <w:color w:val="000000" w:themeColor="text1"/>
        </w:rPr>
        <w:t>En base al diagnóstico desarrollado y a la situación actual del problema público planteado, se encuentran barreras</w:t>
      </w:r>
      <w:r w:rsidR="00817462" w:rsidRPr="005845EE">
        <w:rPr>
          <w:rFonts w:ascii="Arial" w:hAnsi="Arial" w:cs="Arial"/>
          <w:color w:val="000000" w:themeColor="text1"/>
        </w:rPr>
        <w:t xml:space="preserve"> (equiparables a las causas directas)</w:t>
      </w:r>
      <w:r w:rsidR="00F30AD5" w:rsidRPr="005845EE">
        <w:rPr>
          <w:rStyle w:val="Refdenotaalfinal"/>
          <w:rFonts w:ascii="Arial" w:hAnsi="Arial" w:cs="Arial"/>
          <w:color w:val="000000" w:themeColor="text1"/>
        </w:rPr>
        <w:endnoteReference w:id="33"/>
      </w:r>
      <w:r w:rsidRPr="005845EE">
        <w:rPr>
          <w:rFonts w:ascii="Arial" w:hAnsi="Arial" w:cs="Arial"/>
          <w:color w:val="000000" w:themeColor="text1"/>
        </w:rPr>
        <w:t xml:space="preserve"> que limitan el desarrollo de las personas a lo largo de su ciclo de vida, los datos presentados evidencian que en cada una de dichas barreras persisten brechas significativas, en donde la política pública cumple un rol fundamental para reducirlas. Es así que los objetivos prioritarios buscan asegurar la inclusión social de las personas en cada etapa del ciclo de vida. Tal como se señala en la ENDIS (2013), la inclusión social es entendida como la situación en la que todas las personas puedan ejercer sus derechos, aprovechar sus habilidades y tomar ventaja de las oportunidades que se encuentran en su medio.</w:t>
      </w:r>
    </w:p>
    <w:p w14:paraId="14506413" w14:textId="76E05ECD" w:rsidR="00882C90" w:rsidRPr="005845EE" w:rsidRDefault="00882C90" w:rsidP="002A302E">
      <w:pPr>
        <w:rPr>
          <w:rFonts w:ascii="Arial" w:hAnsi="Arial" w:cs="Arial"/>
          <w:color w:val="000000" w:themeColor="text1"/>
        </w:rPr>
      </w:pPr>
    </w:p>
    <w:p w14:paraId="18A1D0EE" w14:textId="0ABABD36" w:rsidR="00882C90" w:rsidRPr="005845EE" w:rsidRDefault="00882C90" w:rsidP="00882C90">
      <w:pPr>
        <w:pStyle w:val="Ttulo1"/>
      </w:pPr>
      <w:bookmarkStart w:id="41" w:name="_Toc112225075"/>
      <w:r w:rsidRPr="005845EE">
        <w:t>4.1. Situación actual</w:t>
      </w:r>
      <w:bookmarkEnd w:id="41"/>
    </w:p>
    <w:p w14:paraId="19CA5332" w14:textId="77777777" w:rsidR="002A302E" w:rsidRPr="005845EE" w:rsidRDefault="002A302E" w:rsidP="002A302E">
      <w:pPr>
        <w:rPr>
          <w:rFonts w:ascii="Arial" w:hAnsi="Arial" w:cs="Arial"/>
          <w:color w:val="000000" w:themeColor="text1"/>
        </w:rPr>
      </w:pPr>
    </w:p>
    <w:p w14:paraId="01E6598B" w14:textId="7254DE51"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 </w:t>
      </w:r>
      <w:r w:rsidR="00930F68" w:rsidRPr="005845EE">
        <w:rPr>
          <w:rFonts w:ascii="Arial" w:hAnsi="Arial" w:cs="Arial"/>
          <w:color w:val="000000" w:themeColor="text1"/>
        </w:rPr>
        <w:t>continuación,</w:t>
      </w:r>
      <w:r w:rsidRPr="005845EE">
        <w:rPr>
          <w:rFonts w:ascii="Arial" w:hAnsi="Arial" w:cs="Arial"/>
          <w:color w:val="000000" w:themeColor="text1"/>
        </w:rPr>
        <w:t xml:space="preserve"> se desarrollan los objetivos prioritarios para la siguiente política, los cuales guían los servicios públicos que más adelante se proponen.</w:t>
      </w:r>
    </w:p>
    <w:p w14:paraId="7D05DBB2" w14:textId="77777777" w:rsidR="002A302E" w:rsidRPr="005845EE" w:rsidRDefault="002A302E" w:rsidP="002A302E">
      <w:pPr>
        <w:rPr>
          <w:rFonts w:ascii="Arial" w:hAnsi="Arial" w:cs="Arial"/>
          <w:color w:val="000000" w:themeColor="text1"/>
        </w:rPr>
      </w:pPr>
    </w:p>
    <w:p w14:paraId="64CA3054" w14:textId="1B0EAC4B" w:rsidR="002A302E" w:rsidRPr="005845EE" w:rsidRDefault="00930F68" w:rsidP="002A302E">
      <w:pPr>
        <w:rPr>
          <w:rFonts w:ascii="Arial" w:hAnsi="Arial" w:cs="Arial"/>
          <w:b/>
          <w:bCs/>
          <w:color w:val="000000" w:themeColor="text1"/>
        </w:rPr>
      </w:pPr>
      <w:r w:rsidRPr="005845EE">
        <w:rPr>
          <w:rFonts w:ascii="Arial" w:hAnsi="Arial" w:cs="Arial"/>
          <w:b/>
          <w:bCs/>
          <w:color w:val="000000" w:themeColor="text1"/>
        </w:rPr>
        <w:t>4.1</w:t>
      </w:r>
      <w:r w:rsidR="00D04447" w:rsidRPr="005845EE">
        <w:rPr>
          <w:rFonts w:ascii="Arial" w:hAnsi="Arial" w:cs="Arial"/>
          <w:b/>
          <w:bCs/>
          <w:color w:val="000000" w:themeColor="text1"/>
        </w:rPr>
        <w:t>.1</w:t>
      </w:r>
      <w:r w:rsidRPr="005845EE">
        <w:rPr>
          <w:rFonts w:ascii="Arial" w:hAnsi="Arial" w:cs="Arial"/>
          <w:b/>
          <w:bCs/>
          <w:color w:val="000000" w:themeColor="text1"/>
        </w:rPr>
        <w:t xml:space="preserve"> </w:t>
      </w:r>
      <w:r w:rsidR="002A302E" w:rsidRPr="005845EE">
        <w:rPr>
          <w:rFonts w:ascii="Arial" w:hAnsi="Arial" w:cs="Arial"/>
          <w:b/>
          <w:bCs/>
          <w:color w:val="000000" w:themeColor="text1"/>
        </w:rPr>
        <w:t>Objetivo prioritario 1</w:t>
      </w:r>
      <w:r w:rsidR="000F37E1" w:rsidRPr="005845EE">
        <w:rPr>
          <w:rStyle w:val="Refdenotaalfinal"/>
          <w:rFonts w:ascii="Arial" w:hAnsi="Arial" w:cs="Arial"/>
          <w:b/>
          <w:bCs/>
          <w:color w:val="000000" w:themeColor="text1"/>
        </w:rPr>
        <w:endnoteReference w:id="34"/>
      </w:r>
      <w:r w:rsidR="002A302E" w:rsidRPr="005845EE">
        <w:rPr>
          <w:rFonts w:ascii="Arial" w:hAnsi="Arial" w:cs="Arial"/>
          <w:b/>
          <w:bCs/>
          <w:color w:val="000000" w:themeColor="text1"/>
        </w:rPr>
        <w:t>: Mejorar el desarrollo infantil temprano para asegurar su inclusión social</w:t>
      </w:r>
    </w:p>
    <w:p w14:paraId="3BACF03D" w14:textId="77777777" w:rsidR="002A302E" w:rsidRPr="005845EE" w:rsidRDefault="002A302E" w:rsidP="002A302E">
      <w:pPr>
        <w:rPr>
          <w:rFonts w:ascii="Arial" w:hAnsi="Arial" w:cs="Arial"/>
          <w:color w:val="000000" w:themeColor="text1"/>
        </w:rPr>
      </w:pPr>
    </w:p>
    <w:p w14:paraId="7489394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Desarrollo Infantil Temprano (DIT) es un proceso que abarca desde la etapa de gestación hasta los 5 años de vida de la niña o del niño. Este es un proceso progresivo, multidimensional, integral y oportuno que se traduce en la construcción de capacidades cada vez más complejas, que permiten a la niña y niño ser competentes a partir de sus potencialidades para lograr una mayor autonomía en interacción con su entorno en pleno ejercicio de sus derechos.</w:t>
      </w:r>
    </w:p>
    <w:p w14:paraId="4F689425" w14:textId="77777777" w:rsidR="002A302E" w:rsidRPr="005845EE" w:rsidRDefault="002A302E" w:rsidP="002A302E">
      <w:pPr>
        <w:rPr>
          <w:rFonts w:ascii="Arial" w:hAnsi="Arial" w:cs="Arial"/>
          <w:color w:val="000000" w:themeColor="text1"/>
        </w:rPr>
      </w:pPr>
    </w:p>
    <w:p w14:paraId="7A08207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primeros años de vida son de gran relevancia para el desarrollo general de las personas, pues en dicha etapa se establecen los fundamentos para el desarrollo de su potencial biológico, cognitivo y social. En esa etapa se define, en gran medida, la capacidad de una persona para desarrollarse y consolidarse, en la adultez, como ciudadana o ciudadano saludables, responsables y productivos para sí mismos, su familia y la sociedad (Center on the Developing Child, 2007; Shonkoff, J. y Phillips, D., 2000).</w:t>
      </w:r>
    </w:p>
    <w:p w14:paraId="24D15017" w14:textId="77777777" w:rsidR="002A302E" w:rsidRPr="005845EE" w:rsidRDefault="002A302E" w:rsidP="002A302E">
      <w:pPr>
        <w:rPr>
          <w:rFonts w:ascii="Arial" w:hAnsi="Arial" w:cs="Arial"/>
          <w:color w:val="000000" w:themeColor="text1"/>
        </w:rPr>
      </w:pPr>
    </w:p>
    <w:p w14:paraId="0CFA4F4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canales de transmisión entre el DIT y las condiciones de vida y logros en la etapa adulta son multidimensionales, aunque se puede afirmar de manera sintética que una condición inadecuada del DIT se visibilizará en la juventud y la adultez, a través de efectos en la salud física (Gluckman, P.D. y Hanson, M., 2005) y mental, la educación y el aprendizaje, la empleabilidad y el devenir económico (Heckman, J., 2007). Es así como la infancia temprana es un periodo crítico, tanto para promover el desarrollo pleno del potencial de los niños y niñas como para protegerlos de factores de riesgos que puedan afectar negativamente sus trayectorias de desarrollo.</w:t>
      </w:r>
    </w:p>
    <w:p w14:paraId="79C15214" w14:textId="77777777" w:rsidR="002A302E" w:rsidRPr="005845EE" w:rsidRDefault="002A302E" w:rsidP="002A302E">
      <w:pPr>
        <w:rPr>
          <w:rFonts w:ascii="Arial" w:hAnsi="Arial" w:cs="Arial"/>
          <w:color w:val="000000" w:themeColor="text1"/>
        </w:rPr>
      </w:pPr>
    </w:p>
    <w:p w14:paraId="0876B4F1" w14:textId="6DCD8EA3"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 xml:space="preserve">El resultado esperado de esta etapa de vida al 2030 es que las niñas y niños desde la gestación hasta los 5 años hayan alcanzado capacidades y tengan acceso a oportunidades que permitan </w:t>
      </w:r>
      <w:r w:rsidR="00930F68" w:rsidRPr="005845EE">
        <w:rPr>
          <w:rFonts w:ascii="Arial" w:hAnsi="Arial" w:cs="Arial"/>
          <w:color w:val="000000" w:themeColor="text1"/>
        </w:rPr>
        <w:t>su desarrollo</w:t>
      </w:r>
      <w:r w:rsidRPr="005845EE">
        <w:rPr>
          <w:rFonts w:ascii="Arial" w:hAnsi="Arial" w:cs="Arial"/>
          <w:color w:val="000000" w:themeColor="text1"/>
        </w:rPr>
        <w:t xml:space="preserve"> físico, cognitivo y socioemocional.</w:t>
      </w:r>
    </w:p>
    <w:p w14:paraId="4D0835C6" w14:textId="77777777" w:rsidR="002A302E" w:rsidRPr="005845EE" w:rsidRDefault="002A302E" w:rsidP="002A302E">
      <w:pPr>
        <w:rPr>
          <w:rFonts w:ascii="Arial" w:hAnsi="Arial" w:cs="Arial"/>
          <w:color w:val="000000" w:themeColor="text1"/>
        </w:rPr>
      </w:pPr>
    </w:p>
    <w:p w14:paraId="62657D46" w14:textId="708DB886" w:rsidR="002A302E" w:rsidRPr="005845EE" w:rsidRDefault="00930F68" w:rsidP="002A302E">
      <w:pPr>
        <w:rPr>
          <w:rFonts w:ascii="Arial" w:hAnsi="Arial" w:cs="Arial"/>
          <w:b/>
          <w:bCs/>
          <w:color w:val="000000" w:themeColor="text1"/>
        </w:rPr>
      </w:pPr>
      <w:r w:rsidRPr="005845EE">
        <w:rPr>
          <w:rFonts w:ascii="Arial" w:hAnsi="Arial" w:cs="Arial"/>
          <w:b/>
          <w:bCs/>
          <w:color w:val="000000" w:themeColor="text1"/>
        </w:rPr>
        <w:t>4.</w:t>
      </w:r>
      <w:r w:rsidR="00D04447" w:rsidRPr="005845EE">
        <w:rPr>
          <w:rFonts w:ascii="Arial" w:hAnsi="Arial" w:cs="Arial"/>
          <w:b/>
          <w:bCs/>
          <w:color w:val="000000" w:themeColor="text1"/>
        </w:rPr>
        <w:t>1.</w:t>
      </w:r>
      <w:r w:rsidRPr="005845EE">
        <w:rPr>
          <w:rFonts w:ascii="Arial" w:hAnsi="Arial" w:cs="Arial"/>
          <w:b/>
          <w:bCs/>
          <w:color w:val="000000" w:themeColor="text1"/>
        </w:rPr>
        <w:t xml:space="preserve">2 </w:t>
      </w:r>
      <w:r w:rsidR="002A302E" w:rsidRPr="005845EE">
        <w:rPr>
          <w:rFonts w:ascii="Arial" w:hAnsi="Arial" w:cs="Arial"/>
          <w:b/>
          <w:bCs/>
          <w:color w:val="000000" w:themeColor="text1"/>
        </w:rPr>
        <w:t>Objetivo prioritario 2: Mejorar el desarrollo físico, cognitivo y socioemocional de niñas, niños y adolescentes para asegurar su inclusión social</w:t>
      </w:r>
    </w:p>
    <w:p w14:paraId="6A83DEC3" w14:textId="77777777" w:rsidR="002A302E" w:rsidRPr="005845EE" w:rsidRDefault="002A302E" w:rsidP="002A302E">
      <w:pPr>
        <w:rPr>
          <w:rFonts w:ascii="Arial" w:hAnsi="Arial" w:cs="Arial"/>
          <w:color w:val="000000" w:themeColor="text1"/>
        </w:rPr>
      </w:pPr>
    </w:p>
    <w:p w14:paraId="6005D41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Esta etapa abarca el grupo de edad entre 6 y 17 años. El desarrollo integral de la niñez y adolescencia es un proceso multidimensional que involucra la construcción progresiva y oportuna de capacidades físicas-motoras, cognitivas y socioemocionales que permiten lograr una autonomía integral del individuo y un ejercicio ciudadano para contribuir con la sociedad.</w:t>
      </w:r>
    </w:p>
    <w:p w14:paraId="5AA6CD8C" w14:textId="77777777" w:rsidR="002A302E" w:rsidRPr="005845EE" w:rsidRDefault="002A302E" w:rsidP="002A302E">
      <w:pPr>
        <w:rPr>
          <w:rFonts w:ascii="Arial" w:hAnsi="Arial" w:cs="Arial"/>
          <w:color w:val="000000" w:themeColor="text1"/>
        </w:rPr>
      </w:pPr>
    </w:p>
    <w:p w14:paraId="4C28677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niñez y la adolescencia son etapas en las que se dan avances importantes en el desarrollo físico, cognitivo y socioemocional. En el desarrollo físico, entre los 6 y 11 años, los niños crecen entre 5 y 7 centímetros y duplican su peso corporal (McDowell, M. A, et al, 2008) y se observa un progreso de las habilidades motoras (Papalia, D., et al, 2012). </w:t>
      </w:r>
    </w:p>
    <w:p w14:paraId="45167136" w14:textId="77777777" w:rsidR="002A302E" w:rsidRPr="005845EE" w:rsidRDefault="002A302E" w:rsidP="002A302E">
      <w:pPr>
        <w:rPr>
          <w:rFonts w:ascii="Arial" w:hAnsi="Arial" w:cs="Arial"/>
          <w:color w:val="000000" w:themeColor="text1"/>
        </w:rPr>
      </w:pPr>
    </w:p>
    <w:p w14:paraId="0901FF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el desarrollo cognitivo, desde aproximadamente los 6 o 7 años, los niños entran en la etapa de las operaciones concretas que les permite una mejor comprensión de los conceptos espaciales, la causalidad, la categorización, seriación, inferencia transitiva, los razonamientos deductivo e inductivo y la conservación de propiedades, pero siempre aplicado a situaciones reales y concretas (Baron, R. 1996; Papalia, D., et al, 2012). Desde los 11 o 12 años se alcanza el dominio de las operaciones formales, que permite al adolescente alcanzar la capacidad del pensamiento abstracto y el razonamiento hipotético deductivo (Papalia, D., et al, 2012; Baron, R. 1996). </w:t>
      </w:r>
    </w:p>
    <w:p w14:paraId="2CBF5DD9" w14:textId="77777777" w:rsidR="002A302E" w:rsidRPr="005845EE" w:rsidRDefault="002A302E" w:rsidP="002A302E">
      <w:pPr>
        <w:rPr>
          <w:rFonts w:ascii="Arial" w:hAnsi="Arial" w:cs="Arial"/>
          <w:color w:val="000000" w:themeColor="text1"/>
        </w:rPr>
      </w:pPr>
    </w:p>
    <w:p w14:paraId="448029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el ámbito socioemocional, durante la adolescencia se da un periodo de definición de la identidad que se construye en la medida que los futuros jóvenes definen la elección de una ocupación, la adopción de valores y una identidad sexual (Papalia, D., et al, 2012; Bordignon, N. A., 2005; Marcia, J. E., &amp; Adelson, J., 1980), a los cuales otros autores suman identidad cultural y social (Bordignon, N. A., 2005). </w:t>
      </w:r>
    </w:p>
    <w:p w14:paraId="03CF3F8A" w14:textId="77777777" w:rsidR="002A302E" w:rsidRPr="005845EE" w:rsidRDefault="002A302E" w:rsidP="002A302E">
      <w:pPr>
        <w:rPr>
          <w:rFonts w:ascii="Arial" w:hAnsi="Arial" w:cs="Arial"/>
          <w:color w:val="000000" w:themeColor="text1"/>
        </w:rPr>
      </w:pPr>
    </w:p>
    <w:p w14:paraId="40C543DC" w14:textId="29BF9016"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resultado que se espera en esta etapa de vida al 2030 es que </w:t>
      </w:r>
      <w:r w:rsidR="00E0473A" w:rsidRPr="005845EE">
        <w:rPr>
          <w:rFonts w:ascii="Arial" w:hAnsi="Arial" w:cs="Arial"/>
          <w:color w:val="000000" w:themeColor="text1"/>
        </w:rPr>
        <w:t>las</w:t>
      </w:r>
      <w:r w:rsidRPr="005845EE">
        <w:rPr>
          <w:rFonts w:ascii="Arial" w:hAnsi="Arial" w:cs="Arial"/>
          <w:color w:val="000000" w:themeColor="text1"/>
        </w:rPr>
        <w:t xml:space="preserve"> niñas, niños y adolescentes alcancen un desarrollo físico, cognitivo y socioemocional óptimo y, de esta manera, cuenten con capacidades suficientes para asegurar su inclusión social.</w:t>
      </w:r>
    </w:p>
    <w:p w14:paraId="6AC927A2" w14:textId="77777777" w:rsidR="002A302E" w:rsidRPr="005845EE" w:rsidRDefault="002A302E" w:rsidP="002A302E">
      <w:pPr>
        <w:rPr>
          <w:rFonts w:ascii="Arial" w:hAnsi="Arial" w:cs="Arial"/>
          <w:color w:val="000000" w:themeColor="text1"/>
        </w:rPr>
      </w:pPr>
    </w:p>
    <w:p w14:paraId="058F7D79" w14:textId="77777777" w:rsidR="00082EA2" w:rsidRPr="005845EE" w:rsidRDefault="00082EA2" w:rsidP="002A302E">
      <w:pPr>
        <w:rPr>
          <w:rFonts w:ascii="Arial" w:hAnsi="Arial" w:cs="Arial"/>
          <w:b/>
          <w:bCs/>
          <w:color w:val="000000" w:themeColor="text1"/>
        </w:rPr>
      </w:pPr>
    </w:p>
    <w:p w14:paraId="197C3304" w14:textId="77777777" w:rsidR="00082EA2" w:rsidRPr="005845EE" w:rsidRDefault="00082EA2" w:rsidP="002A302E">
      <w:pPr>
        <w:rPr>
          <w:rFonts w:ascii="Arial" w:hAnsi="Arial" w:cs="Arial"/>
          <w:b/>
          <w:bCs/>
          <w:color w:val="000000" w:themeColor="text1"/>
        </w:rPr>
      </w:pPr>
    </w:p>
    <w:p w14:paraId="2A8C16B8" w14:textId="77777777" w:rsidR="00082EA2" w:rsidRPr="005845EE" w:rsidRDefault="00082EA2" w:rsidP="002A302E">
      <w:pPr>
        <w:rPr>
          <w:rFonts w:ascii="Arial" w:hAnsi="Arial" w:cs="Arial"/>
          <w:b/>
          <w:bCs/>
          <w:color w:val="000000" w:themeColor="text1"/>
        </w:rPr>
      </w:pPr>
    </w:p>
    <w:p w14:paraId="353C62B7" w14:textId="77777777" w:rsidR="00082EA2" w:rsidRPr="005845EE" w:rsidRDefault="00082EA2" w:rsidP="002A302E">
      <w:pPr>
        <w:rPr>
          <w:rFonts w:ascii="Arial" w:hAnsi="Arial" w:cs="Arial"/>
          <w:b/>
          <w:bCs/>
          <w:color w:val="000000" w:themeColor="text1"/>
        </w:rPr>
      </w:pPr>
    </w:p>
    <w:p w14:paraId="42027474" w14:textId="5B505E3E" w:rsidR="002A302E" w:rsidRPr="005845EE" w:rsidRDefault="00283FBB" w:rsidP="002A302E">
      <w:pPr>
        <w:rPr>
          <w:rFonts w:ascii="Arial" w:hAnsi="Arial" w:cs="Arial"/>
          <w:b/>
          <w:bCs/>
          <w:color w:val="000000" w:themeColor="text1"/>
        </w:rPr>
      </w:pPr>
      <w:r w:rsidRPr="005845EE">
        <w:rPr>
          <w:rFonts w:ascii="Arial" w:hAnsi="Arial" w:cs="Arial"/>
          <w:b/>
          <w:bCs/>
          <w:color w:val="000000" w:themeColor="text1"/>
        </w:rPr>
        <w:lastRenderedPageBreak/>
        <w:t>4.</w:t>
      </w:r>
      <w:r w:rsidR="00D04447" w:rsidRPr="005845EE">
        <w:rPr>
          <w:rFonts w:ascii="Arial" w:hAnsi="Arial" w:cs="Arial"/>
          <w:b/>
          <w:bCs/>
          <w:color w:val="000000" w:themeColor="text1"/>
        </w:rPr>
        <w:t>1.</w:t>
      </w:r>
      <w:r w:rsidRPr="005845EE">
        <w:rPr>
          <w:rFonts w:ascii="Arial" w:hAnsi="Arial" w:cs="Arial"/>
          <w:b/>
          <w:bCs/>
          <w:color w:val="000000" w:themeColor="text1"/>
        </w:rPr>
        <w:t xml:space="preserve">3 </w:t>
      </w:r>
      <w:r w:rsidR="002A302E" w:rsidRPr="005845EE">
        <w:rPr>
          <w:rFonts w:ascii="Arial" w:hAnsi="Arial" w:cs="Arial"/>
          <w:b/>
          <w:bCs/>
          <w:color w:val="000000" w:themeColor="text1"/>
        </w:rPr>
        <w:t xml:space="preserve">Objetivo prioritario 3: Incrementar las capacidades para la inclusión económica de jóvenes y adultos para asegurar su inclusión social </w:t>
      </w:r>
    </w:p>
    <w:p w14:paraId="733A50B1" w14:textId="77777777" w:rsidR="002A302E" w:rsidRPr="005845EE" w:rsidRDefault="002A302E" w:rsidP="002A302E">
      <w:pPr>
        <w:rPr>
          <w:rFonts w:ascii="Arial" w:hAnsi="Arial" w:cs="Arial"/>
          <w:color w:val="000000" w:themeColor="text1"/>
        </w:rPr>
      </w:pPr>
    </w:p>
    <w:p w14:paraId="1F368C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Este objetivo prioritario corresponde a la población de 18 a 59 años. Para incrementar sus capacidades para la inclusión económica deben desarrollar otro conjunto de capacidades, vinculadas con la salud, educación, seguridad alimentaria y habilidades para el acceso al mercado laboral que permitan su desarrollo sostenible. </w:t>
      </w:r>
    </w:p>
    <w:p w14:paraId="0AAED668" w14:textId="77777777" w:rsidR="002A302E" w:rsidRPr="005845EE" w:rsidRDefault="002A302E" w:rsidP="002A302E">
      <w:pPr>
        <w:rPr>
          <w:rFonts w:ascii="Arial" w:hAnsi="Arial" w:cs="Arial"/>
          <w:color w:val="000000" w:themeColor="text1"/>
        </w:rPr>
      </w:pPr>
    </w:p>
    <w:p w14:paraId="706409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desarrollo se entiende como la expansión de las capacidades o libertades de las personas (Sen, 2000). Alcanzar ciertos umbrales mínimos en el sub-conjunto de capacidades básicas, permite la expansión de las capacidades de las personas, permitiendo el desarrollo de los jóvenes y adultos.</w:t>
      </w:r>
    </w:p>
    <w:p w14:paraId="48DBDC1F" w14:textId="77777777" w:rsidR="002A302E" w:rsidRPr="005845EE" w:rsidRDefault="002A302E" w:rsidP="002A302E">
      <w:pPr>
        <w:rPr>
          <w:rFonts w:ascii="Arial" w:hAnsi="Arial" w:cs="Arial"/>
          <w:color w:val="000000" w:themeColor="text1"/>
        </w:rPr>
      </w:pPr>
    </w:p>
    <w:p w14:paraId="359873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Finalmente, la sostenibilidad, es un elemento que implica que las personas jóvenes y adultas pueden afrontar momentos de estrés y crisis (shocks) y mantener o mejorar sus capacidades básicas, para lo cual es necesario que puedan mantener los medios que les permitan sostenerlas (Chambers, 1992).</w:t>
      </w:r>
    </w:p>
    <w:p w14:paraId="34A4C6DC" w14:textId="77777777" w:rsidR="002A302E" w:rsidRPr="005845EE" w:rsidRDefault="002A302E" w:rsidP="002A302E">
      <w:pPr>
        <w:rPr>
          <w:rFonts w:ascii="Arial" w:hAnsi="Arial" w:cs="Arial"/>
          <w:color w:val="000000" w:themeColor="text1"/>
        </w:rPr>
      </w:pPr>
    </w:p>
    <w:p w14:paraId="306DA5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Desde el enfoque de ciclo de vida, la juventud y la adultez constituyen la etapa más larga del ciclo de vida de las personas. Es durante esta etapa que las personas se enfrentan a importantes decisiones de vida, como la educación superior, la inserción laboral, la independencia y la formación de una familia. Es también durante esta etapa que las personas consolidan su rol económico y productivo en la sociedad.</w:t>
      </w:r>
    </w:p>
    <w:p w14:paraId="796E9B08" w14:textId="77777777" w:rsidR="002A302E" w:rsidRPr="005845EE" w:rsidRDefault="002A302E" w:rsidP="002A302E">
      <w:pPr>
        <w:rPr>
          <w:rFonts w:ascii="Arial" w:hAnsi="Arial" w:cs="Arial"/>
          <w:color w:val="000000" w:themeColor="text1"/>
        </w:rPr>
      </w:pPr>
    </w:p>
    <w:p w14:paraId="233E7A7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 así que como resultado de este objetivo prioritario se espera que al 2030 los jóvenes y adultos desarrollen las capacidades necesarias para asegurar su inclusión económica.</w:t>
      </w:r>
      <w:r w:rsidRPr="005845EE">
        <w:rPr>
          <w:rFonts w:ascii="Arial" w:hAnsi="Arial" w:cs="Arial"/>
          <w:color w:val="000000" w:themeColor="text1"/>
        </w:rPr>
        <w:tab/>
      </w:r>
    </w:p>
    <w:p w14:paraId="2EED0B1C" w14:textId="77777777" w:rsidR="002A302E" w:rsidRPr="005845EE" w:rsidRDefault="002A302E" w:rsidP="002A302E">
      <w:pPr>
        <w:rPr>
          <w:rFonts w:ascii="Arial" w:hAnsi="Arial" w:cs="Arial"/>
          <w:color w:val="000000" w:themeColor="text1"/>
        </w:rPr>
      </w:pPr>
    </w:p>
    <w:p w14:paraId="56D00FE1" w14:textId="11F65DAE" w:rsidR="002A302E" w:rsidRPr="005845EE" w:rsidRDefault="00283FBB" w:rsidP="002A302E">
      <w:pPr>
        <w:rPr>
          <w:rFonts w:ascii="Arial" w:hAnsi="Arial" w:cs="Arial"/>
          <w:b/>
          <w:bCs/>
          <w:color w:val="000000" w:themeColor="text1"/>
        </w:rPr>
      </w:pPr>
      <w:r w:rsidRPr="005845EE">
        <w:rPr>
          <w:rFonts w:ascii="Arial" w:hAnsi="Arial" w:cs="Arial"/>
          <w:b/>
          <w:bCs/>
          <w:color w:val="000000" w:themeColor="text1"/>
        </w:rPr>
        <w:t>4.</w:t>
      </w:r>
      <w:r w:rsidR="00D04447" w:rsidRPr="005845EE">
        <w:rPr>
          <w:rFonts w:ascii="Arial" w:hAnsi="Arial" w:cs="Arial"/>
          <w:b/>
          <w:bCs/>
          <w:color w:val="000000" w:themeColor="text1"/>
        </w:rPr>
        <w:t>1.</w:t>
      </w:r>
      <w:r w:rsidRPr="005845EE">
        <w:rPr>
          <w:rFonts w:ascii="Arial" w:hAnsi="Arial" w:cs="Arial"/>
          <w:b/>
          <w:bCs/>
          <w:color w:val="000000" w:themeColor="text1"/>
        </w:rPr>
        <w:t xml:space="preserve">4 </w:t>
      </w:r>
      <w:r w:rsidR="002A302E" w:rsidRPr="005845EE">
        <w:rPr>
          <w:rFonts w:ascii="Arial" w:hAnsi="Arial" w:cs="Arial"/>
          <w:b/>
          <w:bCs/>
          <w:color w:val="000000" w:themeColor="text1"/>
        </w:rPr>
        <w:t>Objetivo prioritario 4: Mejorar la calidad de vida de los adultos mayores para asegurar su inclusión social</w:t>
      </w:r>
    </w:p>
    <w:p w14:paraId="06FE1B5C" w14:textId="77777777" w:rsidR="002A302E" w:rsidRPr="005845EE" w:rsidRDefault="002A302E" w:rsidP="002A302E">
      <w:pPr>
        <w:rPr>
          <w:rFonts w:ascii="Arial" w:hAnsi="Arial" w:cs="Arial"/>
          <w:color w:val="000000" w:themeColor="text1"/>
        </w:rPr>
      </w:pPr>
    </w:p>
    <w:p w14:paraId="5D6C4C1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vejez es una etapa de la vida de las personas que se define en tres sentidos: a) cronológico, el cual determina el inicio de la vejez en función del número de años de la persona, siendo en el Perú, 60 años de edad; b) fisiológico que define la etapa por la pérdida de capacidades funcionales, es decir, por la disminución progresiva de la actividad física, mental y emocional, y por las dificultades en las respuestas adaptativas al entorno y medio ambiente y; c) social que concibe a la etapa según los roles, actitudes y comportamientos asumidos en base a los marcos normativos y culturales de cada sociedad (Huenchán  y Rodríguez-Piñeo, 2010). </w:t>
      </w:r>
    </w:p>
    <w:p w14:paraId="1EB127D7" w14:textId="77777777" w:rsidR="002A302E" w:rsidRPr="005845EE" w:rsidRDefault="002A302E" w:rsidP="002A302E">
      <w:pPr>
        <w:rPr>
          <w:rFonts w:ascii="Arial" w:hAnsi="Arial" w:cs="Arial"/>
          <w:color w:val="000000" w:themeColor="text1"/>
        </w:rPr>
      </w:pPr>
    </w:p>
    <w:p w14:paraId="0D5230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 xml:space="preserve">La calidad de vida de la persona adulta mayor está condicionada por su trayectoria de vida, la cual está marcada por una serie de acontecimientos biológicos, psicológicos, sociales, económicos y culturales, así como por factores de sexo, estado civil, lugar de procedencia, educación, posición social, etc. en el marco de una interacción dinámica entre las características de la persona y el entorno (familia, comunidad y sociedad más amplia). Estos diferentes recorridos y características van a condicionar diferentes formas de envejecimiento y situaciones de vejez. </w:t>
      </w:r>
    </w:p>
    <w:p w14:paraId="250D57B4" w14:textId="77777777" w:rsidR="002A302E" w:rsidRPr="005845EE" w:rsidRDefault="002A302E" w:rsidP="002A302E">
      <w:pPr>
        <w:rPr>
          <w:rFonts w:ascii="Arial" w:hAnsi="Arial" w:cs="Arial"/>
          <w:color w:val="000000" w:themeColor="text1"/>
        </w:rPr>
      </w:pPr>
    </w:p>
    <w:p w14:paraId="0BEA559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Asimismo, la calidad de vida representa un conjunto de condiciones de vida a nivel personal, familiar y comunitario que permite satisfacer las necesidades individuales y colectivas y, por lo tanto, lograr el bienestar físico, mental, emocional, económico y social de las personas. Calidad de vida también alude a la percepción interna que tenemos las personas sobre las mencionadas condiciones. En el caso específico de las personas adultas mayores, la calidad de vida estará determinada por su trayectoria vida, la cual está marcada por una serie de acontecimientos biológicos, psicológicos, sociales, económicos y culturales; así como por factores como el sexo, la edad, el estado civil, el lugar de procedencia, la educación, la posición social, etc. que han generado un proceso de envejecimiento natural o patológico, lo cual influye en su percepción sobre la calidad de vida.</w:t>
      </w:r>
    </w:p>
    <w:p w14:paraId="37E1E9A8" w14:textId="77777777" w:rsidR="002A302E" w:rsidRPr="005845EE" w:rsidRDefault="002A302E" w:rsidP="002A302E">
      <w:pPr>
        <w:rPr>
          <w:rFonts w:ascii="Arial" w:hAnsi="Arial" w:cs="Arial"/>
          <w:color w:val="000000" w:themeColor="text1"/>
        </w:rPr>
      </w:pPr>
    </w:p>
    <w:p w14:paraId="70CD922B" w14:textId="73ABFDE8" w:rsidR="002A302E" w:rsidRPr="005845EE" w:rsidRDefault="002A302E" w:rsidP="002A302E">
      <w:pPr>
        <w:rPr>
          <w:rFonts w:ascii="Arial" w:hAnsi="Arial" w:cs="Arial"/>
          <w:color w:val="000000" w:themeColor="text1"/>
        </w:rPr>
      </w:pPr>
      <w:r w:rsidRPr="005845EE">
        <w:rPr>
          <w:rFonts w:ascii="Arial" w:hAnsi="Arial" w:cs="Arial"/>
          <w:color w:val="000000" w:themeColor="text1"/>
        </w:rPr>
        <w:t>Finalmente, la calidad de vida de una persona adulta mayor está vinculada a su nivel de autonomía e independencia. Se entiende por autonomía a la facultad o capacidad que tienen las personas en todo su curso de vida para definir y/o redefinir e implementar su proyecto o plan de vida, lográndose la autodeterminación y autorrealización, mediante el uso de la razón y libertad, por lo que está asociada a la independencia, es decir, a la toma de decisiones libres e informadas</w:t>
      </w:r>
      <w:r w:rsidR="00D04447" w:rsidRPr="005845EE">
        <w:rPr>
          <w:rStyle w:val="Refdenotaalfinal"/>
          <w:rFonts w:ascii="Arial" w:hAnsi="Arial" w:cs="Arial"/>
          <w:color w:val="000000" w:themeColor="text1"/>
        </w:rPr>
        <w:endnoteReference w:id="35"/>
      </w:r>
      <w:r w:rsidRPr="005845EE">
        <w:rPr>
          <w:rFonts w:ascii="Arial" w:hAnsi="Arial" w:cs="Arial"/>
          <w:color w:val="000000" w:themeColor="text1"/>
        </w:rPr>
        <w:t>. En la vejez, las personas deberían continuar ejerciendo su proyecto o plan de vida, para lo cual necesitan las condiciones que permitan evitar, mitigar y/o superar la exposición a los riesgos como pobreza, violencia y dependencia.</w:t>
      </w:r>
    </w:p>
    <w:p w14:paraId="196D680C" w14:textId="77777777" w:rsidR="002A302E" w:rsidRPr="005845EE" w:rsidRDefault="002A302E" w:rsidP="002A302E">
      <w:pPr>
        <w:rPr>
          <w:rFonts w:ascii="Arial" w:hAnsi="Arial" w:cs="Arial"/>
          <w:color w:val="000000" w:themeColor="text1"/>
        </w:rPr>
      </w:pPr>
    </w:p>
    <w:p w14:paraId="153D418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independencia es la capacidad de las personas para valerse por sí mismas y satisfacer sus propias necesidades sin recurrir a terceros o a elementos o sustancias que lo determinen. La independencia supone la libertad del ser humano de realizar determinadas actividades sin impedimento alguno por parte de otros individuos, la familia, la comunidad y el propio Estado según su propia auto regulación, pero respetando las normas de convivencia y las leyes civiles en el marco de un Estado Democrático y de Derecho. Esta capacidad de tomar decisiones en forma voluntaria y libre permite que las personas durante todo su curso de vida puedan definir, redefinir e implementar su proyecto o plan de vida, por lo que los conceptos de autonomía e independencia siendo diferentes se interrelacionan.</w:t>
      </w:r>
    </w:p>
    <w:p w14:paraId="6A083946" w14:textId="77777777" w:rsidR="002A302E" w:rsidRPr="005845EE" w:rsidRDefault="002A302E" w:rsidP="002A302E">
      <w:pPr>
        <w:rPr>
          <w:rFonts w:ascii="Arial" w:hAnsi="Arial" w:cs="Arial"/>
          <w:color w:val="000000" w:themeColor="text1"/>
        </w:rPr>
      </w:pPr>
    </w:p>
    <w:p w14:paraId="588A33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resultado esperado de este objetivo es que al 2030 los adultos mayores cuenten con oportunidades y capacidades que les permiten tener una mayor autonomía, participación e integración ciudadana, que le permitan una mejor calidad de vida.</w:t>
      </w:r>
    </w:p>
    <w:p w14:paraId="683C6369" w14:textId="01469B07" w:rsidR="002A302E" w:rsidRPr="005845EE" w:rsidRDefault="00D04447" w:rsidP="002A302E">
      <w:pPr>
        <w:rPr>
          <w:rFonts w:ascii="Arial" w:hAnsi="Arial" w:cs="Arial"/>
          <w:b/>
          <w:bCs/>
          <w:color w:val="000000" w:themeColor="text1"/>
        </w:rPr>
      </w:pPr>
      <w:r w:rsidRPr="005845EE">
        <w:rPr>
          <w:rFonts w:ascii="Arial" w:hAnsi="Arial" w:cs="Arial"/>
          <w:b/>
          <w:bCs/>
          <w:color w:val="000000" w:themeColor="text1"/>
        </w:rPr>
        <w:lastRenderedPageBreak/>
        <w:t xml:space="preserve">4.1.5 </w:t>
      </w:r>
      <w:r w:rsidR="002A302E" w:rsidRPr="005845EE">
        <w:rPr>
          <w:rFonts w:ascii="Arial" w:hAnsi="Arial" w:cs="Arial"/>
          <w:b/>
          <w:bCs/>
          <w:color w:val="000000" w:themeColor="text1"/>
        </w:rPr>
        <w:t>Objetivo prioritario 5: Mejorar las condiciones del entorno de la población para asegurar su inclusión social</w:t>
      </w:r>
    </w:p>
    <w:p w14:paraId="6FBEA9FA" w14:textId="77777777" w:rsidR="002A302E" w:rsidRPr="005845EE" w:rsidRDefault="002A302E" w:rsidP="002A302E">
      <w:pPr>
        <w:rPr>
          <w:rFonts w:ascii="Arial" w:hAnsi="Arial" w:cs="Arial"/>
          <w:color w:val="000000" w:themeColor="text1"/>
        </w:rPr>
      </w:pPr>
    </w:p>
    <w:p w14:paraId="008BDF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teoría de las necesidades humanas o necesidades básicas desarrollada en la década de 1980, y que sirvió de base para la posterior formulación de la teoría de desarrollo humano propuesta por Sen (Hirai, 2017), identificó características universales que requieren ser satisfechas por las personas ya que contribuyen a su desarrollo, salud y autonomía en distintas culturas (Doyal &amp; Gough, 1991). Estos requerimientos suelen estar asociados a un entorno adecuado y generan condiciones de vida de calidad que permitan que se lleve a cabo una mediación entre los seres humanos y su medio ambiente inmediato.  </w:t>
      </w:r>
    </w:p>
    <w:p w14:paraId="10FD5E7F" w14:textId="77777777" w:rsidR="002A302E" w:rsidRPr="005845EE" w:rsidRDefault="002A302E" w:rsidP="002A302E">
      <w:pPr>
        <w:rPr>
          <w:rFonts w:ascii="Arial" w:hAnsi="Arial" w:cs="Arial"/>
          <w:color w:val="000000" w:themeColor="text1"/>
        </w:rPr>
      </w:pPr>
    </w:p>
    <w:p w14:paraId="70D9075B" w14:textId="77777777" w:rsidR="00082EA2" w:rsidRPr="005845EE" w:rsidRDefault="002A302E" w:rsidP="002A302E">
      <w:pPr>
        <w:rPr>
          <w:rFonts w:ascii="Arial" w:hAnsi="Arial" w:cs="Arial"/>
          <w:color w:val="000000" w:themeColor="text1"/>
        </w:rPr>
      </w:pPr>
      <w:r w:rsidRPr="005845EE">
        <w:rPr>
          <w:rFonts w:ascii="Arial" w:hAnsi="Arial" w:cs="Arial"/>
          <w:color w:val="000000" w:themeColor="text1"/>
        </w:rPr>
        <w:t xml:space="preserve">Este objetivo prioritario hace referencia a aquellos elementos que son transversales a todas las etapas del ciclo de vida, vinculados al entorno inmediato de las personas, que mejoran su calidad de vida y generan las condiciones que permiten potenciar su desarrollo humano. Aunque la forma como estas condiciones de vida afectan a cada grupo de edad pueden tener variaciones, el impacto que generan es transversal en las distintas generaciones. Además de considerar el impacto alcanzado en las personas, este Objetivo Prioritario incluye aspectos que son relevantes tanto para el desarrollo de los hogares como para el de los barrios, comunidades, organizaciones y/o asociaciones de ciudadanos/as. </w:t>
      </w:r>
    </w:p>
    <w:p w14:paraId="74C9DA9F" w14:textId="77777777" w:rsidR="00082EA2" w:rsidRPr="005845EE" w:rsidRDefault="00082EA2" w:rsidP="002A302E">
      <w:pPr>
        <w:rPr>
          <w:rFonts w:ascii="Arial" w:hAnsi="Arial" w:cs="Arial"/>
          <w:color w:val="000000" w:themeColor="text1"/>
        </w:rPr>
      </w:pPr>
    </w:p>
    <w:p w14:paraId="2D20CE27" w14:textId="6DDB2B1E" w:rsidR="002A302E" w:rsidRPr="005845EE" w:rsidRDefault="00D04447" w:rsidP="00496DD6">
      <w:pPr>
        <w:pStyle w:val="Ttulo1"/>
      </w:pPr>
      <w:bookmarkStart w:id="42" w:name="_Toc112225076"/>
      <w:r w:rsidRPr="005845EE">
        <w:t xml:space="preserve">4.2 </w:t>
      </w:r>
      <w:r w:rsidR="002A302E" w:rsidRPr="005845EE">
        <w:t>Identificación de políticas relacionadas</w:t>
      </w:r>
      <w:bookmarkEnd w:id="42"/>
    </w:p>
    <w:p w14:paraId="5E917A4B" w14:textId="22DD1D24"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Una vez determinados los objetivos prioritarios, se ha realizado el alineamiento de la Política Nacional de Desarrollo e Inclusión Social con otras políticas que se encuentran relacionadas. Para ello, se ha realizado un análisis de alineamiento a nivel vertical y horizontal. Por un lado, desde el nivel vertical, se realiza el alineamiento con la Visión del Perú al </w:t>
      </w:r>
      <w:r w:rsidR="00D04447" w:rsidRPr="005845EE">
        <w:rPr>
          <w:rFonts w:ascii="Arial" w:hAnsi="Arial" w:cs="Arial"/>
          <w:color w:val="000000" w:themeColor="text1"/>
        </w:rPr>
        <w:t>2050, Política</w:t>
      </w:r>
      <w:r w:rsidRPr="005845EE">
        <w:rPr>
          <w:rFonts w:ascii="Arial" w:hAnsi="Arial" w:cs="Arial"/>
          <w:color w:val="000000" w:themeColor="text1"/>
        </w:rPr>
        <w:t xml:space="preserve"> General de Gobierno 2021-</w:t>
      </w:r>
      <w:r w:rsidR="00D04447" w:rsidRPr="005845EE">
        <w:rPr>
          <w:rFonts w:ascii="Arial" w:hAnsi="Arial" w:cs="Arial"/>
          <w:color w:val="000000" w:themeColor="text1"/>
        </w:rPr>
        <w:t>2026, los</w:t>
      </w:r>
      <w:r w:rsidRPr="005845EE">
        <w:rPr>
          <w:rFonts w:ascii="Arial" w:hAnsi="Arial" w:cs="Arial"/>
          <w:color w:val="000000" w:themeColor="text1"/>
        </w:rPr>
        <w:t xml:space="preserve"> Objetivos de Desarrollo Sostenible y el Plan Estratégico de Desarrollo Nacional al 2050; estos involucran a todos los niveles de gobierno, Nacional, Regional y Local. Por otro lado, desde el nivel horizontal, se analiza el alineamiento con distintas pol</w:t>
      </w:r>
      <w:r w:rsidRPr="005845EE">
        <w:rPr>
          <w:rFonts w:ascii="Arial" w:eastAsia="Arial" w:hAnsi="Arial" w:cs="Arial"/>
          <w:color w:val="000000" w:themeColor="text1"/>
        </w:rPr>
        <w:t>í</w:t>
      </w:r>
      <w:r w:rsidRPr="005845EE">
        <w:rPr>
          <w:rFonts w:ascii="Arial" w:hAnsi="Arial" w:cs="Arial"/>
          <w:color w:val="000000" w:themeColor="text1"/>
        </w:rPr>
        <w:t>ticas nacionales. A continuación, se muestra la relación de políticas con las que se ha encontrado una vinculación:</w:t>
      </w:r>
    </w:p>
    <w:p w14:paraId="0E0D7E12" w14:textId="4911376B" w:rsidR="002A302E" w:rsidRPr="005845EE" w:rsidRDefault="002A302E" w:rsidP="002A302E">
      <w:pPr>
        <w:rPr>
          <w:rFonts w:ascii="Arial" w:hAnsi="Arial" w:cs="Arial"/>
          <w:color w:val="000000" w:themeColor="text1"/>
        </w:rPr>
      </w:pPr>
    </w:p>
    <w:p w14:paraId="3487D252" w14:textId="599C7472" w:rsidR="00082EA2" w:rsidRPr="005845EE" w:rsidRDefault="00082EA2" w:rsidP="002A302E">
      <w:pPr>
        <w:rPr>
          <w:rFonts w:ascii="Arial" w:hAnsi="Arial" w:cs="Arial"/>
          <w:color w:val="000000" w:themeColor="text1"/>
        </w:rPr>
      </w:pPr>
    </w:p>
    <w:p w14:paraId="622C1F64" w14:textId="51BD2155" w:rsidR="00082EA2" w:rsidRPr="005845EE" w:rsidRDefault="00082EA2" w:rsidP="002A302E">
      <w:pPr>
        <w:rPr>
          <w:rFonts w:ascii="Arial" w:hAnsi="Arial" w:cs="Arial"/>
          <w:color w:val="000000" w:themeColor="text1"/>
        </w:rPr>
      </w:pPr>
    </w:p>
    <w:p w14:paraId="5FB4AA32" w14:textId="30F224B8" w:rsidR="00082EA2" w:rsidRPr="005845EE" w:rsidRDefault="00082EA2" w:rsidP="002A302E">
      <w:pPr>
        <w:rPr>
          <w:rFonts w:ascii="Arial" w:hAnsi="Arial" w:cs="Arial"/>
          <w:color w:val="000000" w:themeColor="text1"/>
        </w:rPr>
      </w:pPr>
    </w:p>
    <w:p w14:paraId="5477778A" w14:textId="0631DB07" w:rsidR="00082EA2" w:rsidRPr="005845EE" w:rsidRDefault="00082EA2" w:rsidP="002A302E">
      <w:pPr>
        <w:rPr>
          <w:rFonts w:ascii="Arial" w:hAnsi="Arial" w:cs="Arial"/>
          <w:color w:val="000000" w:themeColor="text1"/>
        </w:rPr>
      </w:pPr>
    </w:p>
    <w:p w14:paraId="41AC529E" w14:textId="0AEA3E49" w:rsidR="00082EA2" w:rsidRPr="005845EE" w:rsidRDefault="00082EA2" w:rsidP="002A302E">
      <w:pPr>
        <w:rPr>
          <w:rFonts w:ascii="Arial" w:hAnsi="Arial" w:cs="Arial"/>
          <w:color w:val="000000" w:themeColor="text1"/>
        </w:rPr>
      </w:pPr>
    </w:p>
    <w:p w14:paraId="5764238D" w14:textId="37B4B86E" w:rsidR="00082EA2" w:rsidRPr="005845EE" w:rsidRDefault="00082EA2" w:rsidP="002A302E">
      <w:pPr>
        <w:rPr>
          <w:rFonts w:ascii="Arial" w:hAnsi="Arial" w:cs="Arial"/>
          <w:color w:val="000000" w:themeColor="text1"/>
        </w:rPr>
      </w:pPr>
    </w:p>
    <w:p w14:paraId="2B14367E" w14:textId="417B5425" w:rsidR="00082EA2" w:rsidRPr="005845EE" w:rsidRDefault="00082EA2" w:rsidP="002A302E">
      <w:pPr>
        <w:rPr>
          <w:rFonts w:ascii="Arial" w:hAnsi="Arial" w:cs="Arial"/>
          <w:color w:val="000000" w:themeColor="text1"/>
        </w:rPr>
      </w:pPr>
    </w:p>
    <w:p w14:paraId="3357D726" w14:textId="4BE5A020" w:rsidR="00082EA2" w:rsidRPr="005845EE" w:rsidRDefault="00082EA2" w:rsidP="002A302E">
      <w:pPr>
        <w:rPr>
          <w:rFonts w:ascii="Arial" w:hAnsi="Arial" w:cs="Arial"/>
          <w:color w:val="000000" w:themeColor="text1"/>
        </w:rPr>
      </w:pPr>
    </w:p>
    <w:p w14:paraId="433CC4DD" w14:textId="0D5938F1" w:rsidR="00082EA2" w:rsidRPr="005845EE" w:rsidRDefault="00082EA2" w:rsidP="002A302E">
      <w:pPr>
        <w:rPr>
          <w:rFonts w:ascii="Arial" w:hAnsi="Arial" w:cs="Arial"/>
          <w:color w:val="000000" w:themeColor="text1"/>
        </w:rPr>
      </w:pPr>
    </w:p>
    <w:p w14:paraId="32EA232F" w14:textId="17B3C107" w:rsidR="00082EA2" w:rsidRPr="005845EE" w:rsidRDefault="00082EA2" w:rsidP="002A302E">
      <w:pPr>
        <w:rPr>
          <w:rFonts w:ascii="Arial" w:hAnsi="Arial" w:cs="Arial"/>
          <w:color w:val="000000" w:themeColor="text1"/>
        </w:rPr>
      </w:pPr>
    </w:p>
    <w:p w14:paraId="6600DFF0" w14:textId="77777777" w:rsidR="00F536B0" w:rsidRPr="005845EE" w:rsidRDefault="00F536B0" w:rsidP="002A302E">
      <w:pPr>
        <w:rPr>
          <w:rFonts w:ascii="Arial" w:hAnsi="Arial" w:cs="Arial"/>
          <w:color w:val="000000" w:themeColor="text1"/>
        </w:rPr>
      </w:pPr>
    </w:p>
    <w:p w14:paraId="36AA1E74" w14:textId="77777777" w:rsidR="002A302E" w:rsidRPr="005845EE" w:rsidRDefault="002A302E" w:rsidP="00552CAA">
      <w:pPr>
        <w:jc w:val="center"/>
        <w:rPr>
          <w:rFonts w:ascii="Arial" w:hAnsi="Arial" w:cs="Arial"/>
          <w:color w:val="000000" w:themeColor="text1"/>
        </w:rPr>
      </w:pPr>
      <w:r w:rsidRPr="005845EE">
        <w:rPr>
          <w:rFonts w:ascii="Arial" w:hAnsi="Arial" w:cs="Arial"/>
          <w:color w:val="000000" w:themeColor="text1"/>
        </w:rPr>
        <w:lastRenderedPageBreak/>
        <w:t>Tabla 13. Políticas Relacionadas</w:t>
      </w:r>
    </w:p>
    <w:p w14:paraId="375F1E89" w14:textId="77777777" w:rsidR="002A302E" w:rsidRPr="005845EE" w:rsidRDefault="002A302E" w:rsidP="002A302E">
      <w:pPr>
        <w:rPr>
          <w:rFonts w:ascii="Arial" w:hAnsi="Arial" w:cs="Arial"/>
          <w:color w:val="000000" w:themeColor="text1"/>
        </w:rPr>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7075"/>
      </w:tblGrid>
      <w:tr w:rsidR="005845EE" w:rsidRPr="005845EE" w14:paraId="6BBF942C" w14:textId="77777777" w:rsidTr="00DD48B7">
        <w:tc>
          <w:tcPr>
            <w:tcW w:w="1413" w:type="dxa"/>
            <w:shd w:val="clear" w:color="auto" w:fill="44546A"/>
            <w:vAlign w:val="center"/>
          </w:tcPr>
          <w:p w14:paraId="572331C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Nivel</w:t>
            </w:r>
          </w:p>
        </w:tc>
        <w:tc>
          <w:tcPr>
            <w:tcW w:w="7075" w:type="dxa"/>
            <w:shd w:val="clear" w:color="auto" w:fill="44546A"/>
            <w:vAlign w:val="center"/>
          </w:tcPr>
          <w:p w14:paraId="7C3A82F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Políticas relacionadas</w:t>
            </w:r>
          </w:p>
        </w:tc>
      </w:tr>
      <w:tr w:rsidR="005845EE" w:rsidRPr="005845EE" w14:paraId="2D4740B8" w14:textId="77777777" w:rsidTr="00DD48B7">
        <w:tc>
          <w:tcPr>
            <w:tcW w:w="1413" w:type="dxa"/>
          </w:tcPr>
          <w:p w14:paraId="2FA456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Vertical</w:t>
            </w:r>
          </w:p>
        </w:tc>
        <w:tc>
          <w:tcPr>
            <w:tcW w:w="7075" w:type="dxa"/>
          </w:tcPr>
          <w:p w14:paraId="49F576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Visión del Perú al 2050</w:t>
            </w:r>
          </w:p>
          <w:p w14:paraId="68C863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General de Gobierno 2021-2026</w:t>
            </w:r>
          </w:p>
          <w:p w14:paraId="6AAA9F8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Objetivos de Desarrollo Sostenible</w:t>
            </w:r>
          </w:p>
          <w:p w14:paraId="2EB6938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Plan Estratégico de Desarrollo Nacional al 2050</w:t>
            </w:r>
          </w:p>
        </w:tc>
      </w:tr>
      <w:tr w:rsidR="005845EE" w:rsidRPr="005845EE" w14:paraId="492F58AA" w14:textId="77777777" w:rsidTr="00DD48B7">
        <w:tc>
          <w:tcPr>
            <w:tcW w:w="1413" w:type="dxa"/>
          </w:tcPr>
          <w:p w14:paraId="218AAB0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Horizontal</w:t>
            </w:r>
          </w:p>
        </w:tc>
        <w:tc>
          <w:tcPr>
            <w:tcW w:w="7075" w:type="dxa"/>
          </w:tcPr>
          <w:p w14:paraId="5FD04A1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para las Niñas, Niños y Adolescentes</w:t>
            </w:r>
          </w:p>
          <w:p w14:paraId="54B73B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para las Personas Adultas Mayores</w:t>
            </w:r>
          </w:p>
          <w:p w14:paraId="14796E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Empleo Decente</w:t>
            </w:r>
          </w:p>
          <w:p w14:paraId="1193307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Inclusión financiera</w:t>
            </w:r>
          </w:p>
          <w:p w14:paraId="56B697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Igualdad de Género</w:t>
            </w:r>
          </w:p>
          <w:p w14:paraId="35CE91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Saneamiento</w:t>
            </w:r>
          </w:p>
          <w:p w14:paraId="50C17C7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Competitividad y Productividad</w:t>
            </w:r>
          </w:p>
          <w:p w14:paraId="29D046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la Juventud</w:t>
            </w:r>
          </w:p>
          <w:p w14:paraId="363DFB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Educación superior y técnico productiva</w:t>
            </w:r>
          </w:p>
          <w:p w14:paraId="02EC957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de Seguridad Ciudadana al 2030</w:t>
            </w:r>
          </w:p>
        </w:tc>
      </w:tr>
    </w:tbl>
    <w:p w14:paraId="38694874" w14:textId="77777777" w:rsidR="002A302E" w:rsidRPr="005845EE" w:rsidRDefault="002A302E" w:rsidP="002A302E">
      <w:pPr>
        <w:rPr>
          <w:rFonts w:ascii="Arial" w:hAnsi="Arial" w:cs="Arial"/>
          <w:color w:val="000000" w:themeColor="text1"/>
        </w:rPr>
      </w:pPr>
    </w:p>
    <w:p w14:paraId="3A0D5AB0" w14:textId="16D1FEB1"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el Anexo </w:t>
      </w:r>
      <w:r w:rsidR="002C17F1" w:rsidRPr="005845EE">
        <w:rPr>
          <w:rFonts w:ascii="Arial" w:hAnsi="Arial" w:cs="Arial"/>
          <w:color w:val="000000" w:themeColor="text1"/>
        </w:rPr>
        <w:t>8</w:t>
      </w:r>
      <w:r w:rsidRPr="005845EE">
        <w:rPr>
          <w:rFonts w:ascii="Arial" w:hAnsi="Arial" w:cs="Arial"/>
          <w:color w:val="000000" w:themeColor="text1"/>
        </w:rPr>
        <w:t xml:space="preserve"> de este documento se encuentran las matrices con el detalle del alineamiento de las políticas.</w:t>
      </w:r>
      <w:r w:rsidRPr="005845EE">
        <w:rPr>
          <w:rFonts w:ascii="Arial" w:hAnsi="Arial" w:cs="Arial"/>
          <w:color w:val="000000" w:themeColor="text1"/>
        </w:rPr>
        <w:br w:type="page"/>
      </w:r>
    </w:p>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276"/>
        <w:gridCol w:w="1935"/>
        <w:gridCol w:w="900"/>
        <w:gridCol w:w="3118"/>
        <w:gridCol w:w="1337"/>
      </w:tblGrid>
      <w:tr w:rsidR="005845EE" w:rsidRPr="005845EE" w14:paraId="3F33124F" w14:textId="77777777" w:rsidTr="007C03A2">
        <w:trPr>
          <w:trHeight w:val="20"/>
        </w:trPr>
        <w:tc>
          <w:tcPr>
            <w:tcW w:w="704" w:type="dxa"/>
            <w:shd w:val="clear" w:color="auto" w:fill="E7E6E6"/>
            <w:vAlign w:val="center"/>
          </w:tcPr>
          <w:p w14:paraId="01766E5D" w14:textId="6A5455DB" w:rsidR="002A302E" w:rsidRPr="005845EE" w:rsidRDefault="00C729AC"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765760" behindDoc="0" locked="0" layoutInCell="1" allowOverlap="1" wp14:anchorId="731862B4" wp14:editId="683E1550">
                      <wp:simplePos x="0" y="0"/>
                      <wp:positionH relativeFrom="column">
                        <wp:posOffset>-226060</wp:posOffset>
                      </wp:positionH>
                      <wp:positionV relativeFrom="paragraph">
                        <wp:posOffset>-967105</wp:posOffset>
                      </wp:positionV>
                      <wp:extent cx="6191250" cy="1404620"/>
                      <wp:effectExtent l="0" t="0" r="0" b="0"/>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404620"/>
                              </a:xfrm>
                              <a:prstGeom prst="rect">
                                <a:avLst/>
                              </a:prstGeom>
                              <a:solidFill>
                                <a:srgbClr val="FFFFFF"/>
                              </a:solidFill>
                              <a:ln w="9525">
                                <a:noFill/>
                                <a:miter lim="800000"/>
                                <a:headEnd/>
                                <a:tailEnd/>
                              </a:ln>
                            </wps:spPr>
                            <wps:txbx>
                              <w:txbxContent>
                                <w:p w14:paraId="078E20C1" w14:textId="5DDFFA7F" w:rsidR="00943592" w:rsidRPr="00552CAA" w:rsidRDefault="00943592" w:rsidP="00882C90">
                                  <w:pPr>
                                    <w:pStyle w:val="Ttulo1"/>
                                  </w:pPr>
                                  <w:bookmarkStart w:id="43" w:name="_Toc112225077"/>
                                  <w:r w:rsidRPr="00552CAA">
                                    <w:t>4.3 Matriz de objetivos prioritarios y lineamientos</w:t>
                                  </w:r>
                                  <w:bookmarkEnd w:id="43"/>
                                </w:p>
                                <w:p w14:paraId="509E50BA" w14:textId="07365FAD" w:rsidR="00943592" w:rsidRDefault="00943592" w:rsidP="00C729AC">
                                  <w:pPr>
                                    <w:jc w:val="center"/>
                                  </w:pPr>
                                  <w:r w:rsidRPr="00DD48B7">
                                    <w:rPr>
                                      <w:rFonts w:ascii="Arial" w:hAnsi="Arial" w:cs="Arial"/>
                                    </w:rPr>
                                    <w:t>Tabla 14. Matriz de objetivos prioritarios y lineamientos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31862B4" id="_x0000_t202" coordsize="21600,21600" o:spt="202" path="m,l,21600r21600,l21600,xe">
                      <v:stroke joinstyle="miter"/>
                      <v:path gradientshapeok="t" o:connecttype="rect"/>
                    </v:shapetype>
                    <v:shape id="Cuadro de texto 2" o:spid="_x0000_s1026" type="#_x0000_t202" style="position:absolute;left:0;text-align:left;margin-left:-17.8pt;margin-top:-76.15pt;width:487.5pt;height:110.6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" stroked="f">
                      <v:textbox style="mso-fit-shape-to-text:t">
                        <w:txbxContent>
                          <w:p w14:paraId="078E20C1" w14:textId="5DDFFA7F" w:rsidR="00943592" w:rsidRPr="00552CAA" w:rsidRDefault="00943592" w:rsidP="00882C90">
                            <w:pPr>
                              <w:pStyle w:val="Ttulo1"/>
                            </w:pPr>
                            <w:bookmarkStart w:id="44" w:name="_Toc112225077"/>
                            <w:r w:rsidRPr="00552CAA">
                              <w:t>4.3 Matriz de objetivos prioritarios y lineamientos</w:t>
                            </w:r>
                            <w:bookmarkEnd w:id="44"/>
                          </w:p>
                          <w:p w14:paraId="509E50BA" w14:textId="07365FAD" w:rsidR="00943592" w:rsidRDefault="00943592" w:rsidP="00C729AC">
                            <w:pPr>
                              <w:jc w:val="center"/>
                            </w:pPr>
                            <w:r w:rsidRPr="00DD48B7">
                              <w:rPr>
                                <w:rFonts w:ascii="Arial" w:hAnsi="Arial" w:cs="Arial"/>
                              </w:rPr>
                              <w:t>Tabla 14. Matriz de objetivos prioritarios y lineamientos</w:t>
                            </w:r>
                          </w:p>
                        </w:txbxContent>
                      </v:textbox>
                    </v:shape>
                  </w:pict>
                </mc:Fallback>
              </mc:AlternateContent>
            </w:r>
            <w:r w:rsidR="002A302E" w:rsidRPr="005845EE">
              <w:rPr>
                <w:rFonts w:ascii="Arial" w:hAnsi="Arial" w:cs="Arial"/>
                <w:color w:val="000000" w:themeColor="text1"/>
              </w:rPr>
              <w:t>Código</w:t>
            </w:r>
          </w:p>
        </w:tc>
        <w:tc>
          <w:tcPr>
            <w:tcW w:w="1276" w:type="dxa"/>
            <w:shd w:val="clear" w:color="auto" w:fill="E7E6E6"/>
            <w:vAlign w:val="center"/>
          </w:tcPr>
          <w:p w14:paraId="377499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priorizado</w:t>
            </w:r>
          </w:p>
        </w:tc>
        <w:tc>
          <w:tcPr>
            <w:tcW w:w="1935" w:type="dxa"/>
            <w:shd w:val="clear" w:color="auto" w:fill="E7E6E6"/>
            <w:vAlign w:val="center"/>
          </w:tcPr>
          <w:p w14:paraId="0F3F6FFB" w14:textId="5426A9FE"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del objetivo</w:t>
            </w:r>
          </w:p>
        </w:tc>
        <w:tc>
          <w:tcPr>
            <w:tcW w:w="900" w:type="dxa"/>
            <w:shd w:val="clear" w:color="auto" w:fill="E7E6E6"/>
            <w:vAlign w:val="center"/>
          </w:tcPr>
          <w:p w14:paraId="0FB7B4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Logro esperado al 2030</w:t>
            </w:r>
          </w:p>
        </w:tc>
        <w:tc>
          <w:tcPr>
            <w:tcW w:w="3118" w:type="dxa"/>
            <w:shd w:val="clear" w:color="auto" w:fill="E7E6E6"/>
            <w:vAlign w:val="center"/>
          </w:tcPr>
          <w:p w14:paraId="1583DF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w:t>
            </w:r>
          </w:p>
        </w:tc>
        <w:tc>
          <w:tcPr>
            <w:tcW w:w="1337" w:type="dxa"/>
            <w:shd w:val="clear" w:color="auto" w:fill="E7E6E6"/>
            <w:vAlign w:val="center"/>
          </w:tcPr>
          <w:p w14:paraId="7F2B679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Responsable del objetivo</w:t>
            </w:r>
          </w:p>
        </w:tc>
      </w:tr>
      <w:tr w:rsidR="005845EE" w:rsidRPr="005845EE" w14:paraId="73FF3697" w14:textId="77777777" w:rsidTr="007C03A2">
        <w:trPr>
          <w:trHeight w:val="1372"/>
        </w:trPr>
        <w:tc>
          <w:tcPr>
            <w:tcW w:w="704" w:type="dxa"/>
            <w:vMerge w:val="restart"/>
            <w:shd w:val="clear" w:color="auto" w:fill="auto"/>
            <w:vAlign w:val="center"/>
          </w:tcPr>
          <w:p w14:paraId="255228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w:t>
            </w:r>
          </w:p>
        </w:tc>
        <w:tc>
          <w:tcPr>
            <w:tcW w:w="1276" w:type="dxa"/>
            <w:vMerge w:val="restart"/>
            <w:shd w:val="clear" w:color="auto" w:fill="auto"/>
            <w:vAlign w:val="center"/>
          </w:tcPr>
          <w:p w14:paraId="5BEAB0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Mejorar el desarrollo infantil temprano para asegurar su inclusión social.</w:t>
            </w:r>
          </w:p>
        </w:tc>
        <w:tc>
          <w:tcPr>
            <w:tcW w:w="1935" w:type="dxa"/>
            <w:shd w:val="clear" w:color="auto" w:fill="auto"/>
            <w:vAlign w:val="center"/>
          </w:tcPr>
          <w:p w14:paraId="558F1F7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nacimientos con bajo peso al nacer</w:t>
            </w:r>
          </w:p>
        </w:tc>
        <w:tc>
          <w:tcPr>
            <w:tcW w:w="900" w:type="dxa"/>
            <w:shd w:val="clear" w:color="auto" w:fill="auto"/>
            <w:vAlign w:val="center"/>
          </w:tcPr>
          <w:p w14:paraId="6EB6FFA1" w14:textId="3B7EDDA3" w:rsidR="002A302E" w:rsidRPr="005845EE" w:rsidRDefault="002A302E" w:rsidP="002A302E">
            <w:pPr>
              <w:rPr>
                <w:rFonts w:ascii="Arial" w:hAnsi="Arial" w:cs="Arial"/>
                <w:color w:val="000000" w:themeColor="text1"/>
              </w:rPr>
            </w:pPr>
            <w:r w:rsidRPr="005845EE">
              <w:rPr>
                <w:rFonts w:ascii="Arial" w:hAnsi="Arial" w:cs="Arial"/>
                <w:color w:val="000000" w:themeColor="text1"/>
              </w:rPr>
              <w:t>5.</w:t>
            </w:r>
            <w:r w:rsidR="00A941F3" w:rsidRPr="005845EE">
              <w:rPr>
                <w:rFonts w:ascii="Arial" w:hAnsi="Arial" w:cs="Arial"/>
                <w:color w:val="000000" w:themeColor="text1"/>
              </w:rPr>
              <w:t>4</w:t>
            </w:r>
            <w:r w:rsidRPr="005845EE">
              <w:rPr>
                <w:rFonts w:ascii="Arial" w:hAnsi="Arial" w:cs="Arial"/>
                <w:color w:val="000000" w:themeColor="text1"/>
              </w:rPr>
              <w:t>%</w:t>
            </w:r>
          </w:p>
        </w:tc>
        <w:tc>
          <w:tcPr>
            <w:tcW w:w="3118" w:type="dxa"/>
            <w:vMerge w:val="restart"/>
            <w:shd w:val="clear" w:color="auto" w:fill="auto"/>
            <w:vAlign w:val="center"/>
          </w:tcPr>
          <w:p w14:paraId="7D79B6C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L1.1. Mejorar las condiciones para el nacimiento saludable de los niñas y niños</w:t>
            </w:r>
          </w:p>
          <w:p w14:paraId="4166C5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L1.2. Fortalecer el vínculo afectivo entre las niñas y niños menores de 12 meses con su madre o adulto significativo</w:t>
            </w:r>
          </w:p>
          <w:p w14:paraId="1EAB9A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L1.3. Mejorar el estado nutricional de las niñas y niños menores de 36 meses</w:t>
            </w:r>
          </w:p>
          <w:p w14:paraId="729B4FD3" w14:textId="36D957B0" w:rsidR="002A302E" w:rsidRPr="005845EE" w:rsidRDefault="002A302E" w:rsidP="002A302E">
            <w:pPr>
              <w:rPr>
                <w:rFonts w:ascii="Arial" w:hAnsi="Arial" w:cs="Arial"/>
                <w:color w:val="000000" w:themeColor="text1"/>
              </w:rPr>
            </w:pPr>
            <w:r w:rsidRPr="005845EE">
              <w:rPr>
                <w:rFonts w:ascii="Arial" w:hAnsi="Arial" w:cs="Arial"/>
                <w:color w:val="000000" w:themeColor="text1"/>
              </w:rPr>
              <w:t>L1.</w:t>
            </w:r>
            <w:r w:rsidR="00412205" w:rsidRPr="005845EE">
              <w:rPr>
                <w:rFonts w:ascii="Arial" w:hAnsi="Arial" w:cs="Arial"/>
                <w:color w:val="000000" w:themeColor="text1"/>
              </w:rPr>
              <w:t>4</w:t>
            </w:r>
            <w:r w:rsidRPr="005845EE">
              <w:rPr>
                <w:rFonts w:ascii="Arial" w:hAnsi="Arial" w:cs="Arial"/>
                <w:color w:val="000000" w:themeColor="text1"/>
              </w:rPr>
              <w:t>. Mejorar el desarrollo de la comunicación verbal efectiva en las niñas y niños de 9 a 36 meses</w:t>
            </w:r>
          </w:p>
          <w:p w14:paraId="4B524F88" w14:textId="388D15CE" w:rsidR="002A302E" w:rsidRPr="005845EE" w:rsidRDefault="002A302E" w:rsidP="002A302E">
            <w:pPr>
              <w:rPr>
                <w:rFonts w:ascii="Arial" w:hAnsi="Arial" w:cs="Arial"/>
                <w:color w:val="000000" w:themeColor="text1"/>
              </w:rPr>
            </w:pPr>
            <w:r w:rsidRPr="005845EE">
              <w:rPr>
                <w:rFonts w:ascii="Arial" w:hAnsi="Arial" w:cs="Arial"/>
                <w:color w:val="000000" w:themeColor="text1"/>
              </w:rPr>
              <w:t>L1.</w:t>
            </w:r>
            <w:r w:rsidR="00412205" w:rsidRPr="005845EE">
              <w:rPr>
                <w:rFonts w:ascii="Arial" w:hAnsi="Arial" w:cs="Arial"/>
                <w:color w:val="000000" w:themeColor="text1"/>
              </w:rPr>
              <w:t>5</w:t>
            </w:r>
            <w:r w:rsidRPr="005845EE">
              <w:rPr>
                <w:rFonts w:ascii="Arial" w:hAnsi="Arial" w:cs="Arial"/>
                <w:color w:val="000000" w:themeColor="text1"/>
              </w:rPr>
              <w:t>. Mejorar la regulación de emociones y comportamientos de las niñas y niños de 24 a 71 meses</w:t>
            </w:r>
          </w:p>
          <w:p w14:paraId="2FC1F43E" w14:textId="2EA555CB" w:rsidR="002A302E" w:rsidRPr="005845EE" w:rsidRDefault="002A302E" w:rsidP="002A302E">
            <w:pPr>
              <w:rPr>
                <w:rFonts w:ascii="Arial" w:hAnsi="Arial" w:cs="Arial"/>
                <w:color w:val="000000" w:themeColor="text1"/>
              </w:rPr>
            </w:pPr>
            <w:r w:rsidRPr="005845EE">
              <w:rPr>
                <w:rFonts w:ascii="Arial" w:hAnsi="Arial" w:cs="Arial"/>
                <w:color w:val="000000" w:themeColor="text1"/>
              </w:rPr>
              <w:t>L1.</w:t>
            </w:r>
            <w:r w:rsidR="00412205" w:rsidRPr="005845EE">
              <w:rPr>
                <w:rFonts w:ascii="Arial" w:hAnsi="Arial" w:cs="Arial"/>
                <w:color w:val="000000" w:themeColor="text1"/>
              </w:rPr>
              <w:t>6</w:t>
            </w:r>
            <w:r w:rsidRPr="005845EE">
              <w:rPr>
                <w:rFonts w:ascii="Arial" w:hAnsi="Arial" w:cs="Arial"/>
                <w:color w:val="000000" w:themeColor="text1"/>
              </w:rPr>
              <w:t>. Mejorar el desarrollo de la función simbólica de las niñas y niños de 55 a 71 meses</w:t>
            </w:r>
          </w:p>
        </w:tc>
        <w:tc>
          <w:tcPr>
            <w:tcW w:w="1337" w:type="dxa"/>
            <w:vMerge w:val="restart"/>
            <w:shd w:val="clear" w:color="auto" w:fill="auto"/>
            <w:vAlign w:val="center"/>
          </w:tcPr>
          <w:p w14:paraId="3EC3AE3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Responsable:</w:t>
            </w:r>
            <w:r w:rsidRPr="005845EE">
              <w:rPr>
                <w:rFonts w:ascii="Arial" w:hAnsi="Arial" w:cs="Arial"/>
                <w:color w:val="000000" w:themeColor="text1"/>
              </w:rPr>
              <w:br/>
              <w:t>MINSA</w:t>
            </w:r>
            <w:r w:rsidRPr="005845EE">
              <w:rPr>
                <w:rFonts w:ascii="Arial" w:hAnsi="Arial" w:cs="Arial"/>
                <w:color w:val="000000" w:themeColor="text1"/>
              </w:rPr>
              <w:br/>
              <w:t>Participantes:</w:t>
            </w:r>
            <w:r w:rsidRPr="005845EE">
              <w:rPr>
                <w:rFonts w:ascii="Arial" w:hAnsi="Arial" w:cs="Arial"/>
                <w:color w:val="000000" w:themeColor="text1"/>
              </w:rPr>
              <w:br/>
              <w:t>MINEDU/ MIDIS / MIMP /MINJUSDH</w:t>
            </w:r>
          </w:p>
        </w:tc>
      </w:tr>
      <w:tr w:rsidR="005845EE" w:rsidRPr="005845EE" w14:paraId="4CE9F778" w14:textId="77777777" w:rsidTr="007C03A2">
        <w:trPr>
          <w:trHeight w:val="1373"/>
        </w:trPr>
        <w:tc>
          <w:tcPr>
            <w:tcW w:w="704" w:type="dxa"/>
            <w:vMerge/>
            <w:shd w:val="clear" w:color="auto" w:fill="auto"/>
            <w:vAlign w:val="center"/>
          </w:tcPr>
          <w:p w14:paraId="20DE2B0E" w14:textId="77777777" w:rsidR="002A302E" w:rsidRPr="005845EE" w:rsidRDefault="002A302E" w:rsidP="002A302E">
            <w:pPr>
              <w:rPr>
                <w:rFonts w:ascii="Arial" w:hAnsi="Arial" w:cs="Arial"/>
                <w:color w:val="000000" w:themeColor="text1"/>
              </w:rPr>
            </w:pPr>
          </w:p>
        </w:tc>
        <w:tc>
          <w:tcPr>
            <w:tcW w:w="1276" w:type="dxa"/>
            <w:vMerge/>
            <w:shd w:val="clear" w:color="auto" w:fill="auto"/>
            <w:vAlign w:val="center"/>
          </w:tcPr>
          <w:p w14:paraId="062676A8" w14:textId="77777777" w:rsidR="002A302E" w:rsidRPr="005845EE" w:rsidRDefault="002A302E" w:rsidP="002A302E">
            <w:pPr>
              <w:rPr>
                <w:rFonts w:ascii="Arial" w:hAnsi="Arial" w:cs="Arial"/>
                <w:color w:val="000000" w:themeColor="text1"/>
              </w:rPr>
            </w:pPr>
          </w:p>
        </w:tc>
        <w:tc>
          <w:tcPr>
            <w:tcW w:w="1935" w:type="dxa"/>
            <w:shd w:val="clear" w:color="auto" w:fill="auto"/>
            <w:vAlign w:val="center"/>
          </w:tcPr>
          <w:p w14:paraId="0CA2B1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niños de 6 a 35 meses con anemia</w:t>
            </w:r>
          </w:p>
        </w:tc>
        <w:tc>
          <w:tcPr>
            <w:tcW w:w="900" w:type="dxa"/>
            <w:shd w:val="clear" w:color="auto" w:fill="auto"/>
            <w:vAlign w:val="center"/>
          </w:tcPr>
          <w:p w14:paraId="588D88C1" w14:textId="0867572A" w:rsidR="002A302E" w:rsidRPr="005845EE" w:rsidRDefault="00831238" w:rsidP="002A302E">
            <w:pPr>
              <w:rPr>
                <w:rFonts w:ascii="Arial" w:hAnsi="Arial" w:cs="Arial"/>
                <w:color w:val="000000" w:themeColor="text1"/>
              </w:rPr>
            </w:pPr>
            <w:r w:rsidRPr="005845EE">
              <w:rPr>
                <w:rFonts w:ascii="Arial" w:hAnsi="Arial" w:cs="Arial"/>
                <w:color w:val="000000" w:themeColor="text1"/>
              </w:rPr>
              <w:t>32.3</w:t>
            </w:r>
            <w:r w:rsidR="002A302E" w:rsidRPr="005845EE">
              <w:rPr>
                <w:rFonts w:ascii="Arial" w:hAnsi="Arial" w:cs="Arial"/>
                <w:color w:val="000000" w:themeColor="text1"/>
              </w:rPr>
              <w:t>%</w:t>
            </w:r>
          </w:p>
        </w:tc>
        <w:tc>
          <w:tcPr>
            <w:tcW w:w="3118" w:type="dxa"/>
            <w:vMerge/>
            <w:shd w:val="clear" w:color="auto" w:fill="auto"/>
            <w:vAlign w:val="center"/>
          </w:tcPr>
          <w:p w14:paraId="48C4336C" w14:textId="77777777" w:rsidR="002A302E" w:rsidRPr="005845EE" w:rsidRDefault="002A302E" w:rsidP="002A302E">
            <w:pPr>
              <w:rPr>
                <w:rFonts w:ascii="Arial" w:hAnsi="Arial" w:cs="Arial"/>
                <w:color w:val="000000" w:themeColor="text1"/>
              </w:rPr>
            </w:pPr>
          </w:p>
        </w:tc>
        <w:tc>
          <w:tcPr>
            <w:tcW w:w="1337" w:type="dxa"/>
            <w:vMerge/>
            <w:shd w:val="clear" w:color="auto" w:fill="auto"/>
            <w:vAlign w:val="center"/>
          </w:tcPr>
          <w:p w14:paraId="29F591E0" w14:textId="77777777" w:rsidR="002A302E" w:rsidRPr="005845EE" w:rsidRDefault="002A302E" w:rsidP="002A302E">
            <w:pPr>
              <w:rPr>
                <w:rFonts w:ascii="Arial" w:hAnsi="Arial" w:cs="Arial"/>
                <w:color w:val="000000" w:themeColor="text1"/>
              </w:rPr>
            </w:pPr>
          </w:p>
        </w:tc>
      </w:tr>
      <w:tr w:rsidR="005845EE" w:rsidRPr="005845EE" w14:paraId="32A743BA" w14:textId="77777777" w:rsidTr="007C03A2">
        <w:trPr>
          <w:trHeight w:val="1373"/>
        </w:trPr>
        <w:tc>
          <w:tcPr>
            <w:tcW w:w="704" w:type="dxa"/>
            <w:vMerge/>
            <w:shd w:val="clear" w:color="auto" w:fill="auto"/>
            <w:vAlign w:val="center"/>
          </w:tcPr>
          <w:p w14:paraId="46C7A02B" w14:textId="77777777" w:rsidR="002A302E" w:rsidRPr="005845EE" w:rsidRDefault="002A302E" w:rsidP="002A302E">
            <w:pPr>
              <w:rPr>
                <w:rFonts w:ascii="Arial" w:hAnsi="Arial" w:cs="Arial"/>
                <w:color w:val="000000" w:themeColor="text1"/>
              </w:rPr>
            </w:pPr>
          </w:p>
        </w:tc>
        <w:tc>
          <w:tcPr>
            <w:tcW w:w="1276" w:type="dxa"/>
            <w:vMerge/>
            <w:shd w:val="clear" w:color="auto" w:fill="auto"/>
            <w:vAlign w:val="center"/>
          </w:tcPr>
          <w:p w14:paraId="735868D6" w14:textId="77777777" w:rsidR="002A302E" w:rsidRPr="005845EE" w:rsidRDefault="002A302E" w:rsidP="002A302E">
            <w:pPr>
              <w:rPr>
                <w:rFonts w:ascii="Arial" w:hAnsi="Arial" w:cs="Arial"/>
                <w:color w:val="000000" w:themeColor="text1"/>
              </w:rPr>
            </w:pPr>
          </w:p>
        </w:tc>
        <w:tc>
          <w:tcPr>
            <w:tcW w:w="1935" w:type="dxa"/>
            <w:shd w:val="clear" w:color="auto" w:fill="auto"/>
            <w:vAlign w:val="center"/>
          </w:tcPr>
          <w:p w14:paraId="21BAC41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menores de 5 años con desnutrición crónica</w:t>
            </w:r>
          </w:p>
        </w:tc>
        <w:tc>
          <w:tcPr>
            <w:tcW w:w="900" w:type="dxa"/>
            <w:shd w:val="clear" w:color="auto" w:fill="auto"/>
            <w:vAlign w:val="center"/>
          </w:tcPr>
          <w:p w14:paraId="1500906D" w14:textId="537E8042" w:rsidR="002A302E" w:rsidRPr="005845EE" w:rsidRDefault="002A302E" w:rsidP="002A302E">
            <w:pPr>
              <w:rPr>
                <w:rFonts w:ascii="Arial" w:hAnsi="Arial" w:cs="Arial"/>
                <w:color w:val="000000" w:themeColor="text1"/>
              </w:rPr>
            </w:pPr>
            <w:r w:rsidRPr="005845EE">
              <w:rPr>
                <w:rFonts w:ascii="Arial" w:hAnsi="Arial" w:cs="Arial"/>
                <w:color w:val="000000" w:themeColor="text1"/>
              </w:rPr>
              <w:t>5.</w:t>
            </w:r>
            <w:r w:rsidR="009D664F" w:rsidRPr="005845EE">
              <w:rPr>
                <w:rFonts w:ascii="Arial" w:hAnsi="Arial" w:cs="Arial"/>
                <w:color w:val="000000" w:themeColor="text1"/>
              </w:rPr>
              <w:t>5</w:t>
            </w:r>
            <w:r w:rsidRPr="005845EE">
              <w:rPr>
                <w:rFonts w:ascii="Arial" w:hAnsi="Arial" w:cs="Arial"/>
                <w:color w:val="000000" w:themeColor="text1"/>
              </w:rPr>
              <w:t>%</w:t>
            </w:r>
          </w:p>
        </w:tc>
        <w:tc>
          <w:tcPr>
            <w:tcW w:w="3118" w:type="dxa"/>
            <w:vMerge/>
            <w:shd w:val="clear" w:color="auto" w:fill="auto"/>
            <w:vAlign w:val="center"/>
          </w:tcPr>
          <w:p w14:paraId="51B16DAE" w14:textId="77777777" w:rsidR="002A302E" w:rsidRPr="005845EE" w:rsidRDefault="002A302E" w:rsidP="002A302E">
            <w:pPr>
              <w:rPr>
                <w:rFonts w:ascii="Arial" w:hAnsi="Arial" w:cs="Arial"/>
                <w:color w:val="000000" w:themeColor="text1"/>
              </w:rPr>
            </w:pPr>
          </w:p>
        </w:tc>
        <w:tc>
          <w:tcPr>
            <w:tcW w:w="1337" w:type="dxa"/>
            <w:vMerge/>
            <w:shd w:val="clear" w:color="auto" w:fill="auto"/>
            <w:vAlign w:val="center"/>
          </w:tcPr>
          <w:p w14:paraId="1EC97C03" w14:textId="77777777" w:rsidR="002A302E" w:rsidRPr="005845EE" w:rsidRDefault="002A302E" w:rsidP="002A302E">
            <w:pPr>
              <w:rPr>
                <w:rFonts w:ascii="Arial" w:hAnsi="Arial" w:cs="Arial"/>
                <w:color w:val="000000" w:themeColor="text1"/>
              </w:rPr>
            </w:pPr>
          </w:p>
        </w:tc>
      </w:tr>
      <w:tr w:rsidR="005845EE" w:rsidRPr="005845EE" w14:paraId="01EDDA22" w14:textId="77777777" w:rsidTr="007C03A2">
        <w:trPr>
          <w:trHeight w:val="20"/>
        </w:trPr>
        <w:tc>
          <w:tcPr>
            <w:tcW w:w="704" w:type="dxa"/>
            <w:vMerge w:val="restart"/>
            <w:shd w:val="clear" w:color="auto" w:fill="auto"/>
            <w:vAlign w:val="center"/>
          </w:tcPr>
          <w:p w14:paraId="55DDF8B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w:t>
            </w:r>
          </w:p>
        </w:tc>
        <w:tc>
          <w:tcPr>
            <w:tcW w:w="1276" w:type="dxa"/>
            <w:vMerge w:val="restart"/>
            <w:shd w:val="clear" w:color="auto" w:fill="auto"/>
            <w:vAlign w:val="center"/>
          </w:tcPr>
          <w:p w14:paraId="3F9C06A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Mejorar el desarrollo físico, cognitivo y socioemocional de niñas, niños y adolescentes para asegurar su inclusión social.</w:t>
            </w:r>
          </w:p>
        </w:tc>
        <w:tc>
          <w:tcPr>
            <w:tcW w:w="1935" w:type="dxa"/>
            <w:shd w:val="clear" w:color="auto" w:fill="auto"/>
            <w:vAlign w:val="center"/>
          </w:tcPr>
          <w:p w14:paraId="5FB93E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estudiantes egresados de secundaria que transitan a educación superior</w:t>
            </w:r>
          </w:p>
        </w:tc>
        <w:tc>
          <w:tcPr>
            <w:tcW w:w="900" w:type="dxa"/>
            <w:shd w:val="clear" w:color="auto" w:fill="auto"/>
            <w:vAlign w:val="center"/>
          </w:tcPr>
          <w:p w14:paraId="60AD959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44.7%</w:t>
            </w:r>
          </w:p>
        </w:tc>
        <w:tc>
          <w:tcPr>
            <w:tcW w:w="3118" w:type="dxa"/>
            <w:vMerge w:val="restart"/>
            <w:shd w:val="clear" w:color="auto" w:fill="auto"/>
            <w:vAlign w:val="center"/>
          </w:tcPr>
          <w:p w14:paraId="7E501AD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L.2.1. Mejorar el desarrollo físico y mental en niñas, niños y adolescentes</w:t>
            </w:r>
          </w:p>
          <w:p w14:paraId="6221ABC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p w14:paraId="40C7C1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L2.3. Fortalecer la autoestima y confianza de niñas niños y adolescentes a través de la construcción de su identidad</w:t>
            </w:r>
          </w:p>
        </w:tc>
        <w:tc>
          <w:tcPr>
            <w:tcW w:w="1337" w:type="dxa"/>
            <w:vMerge w:val="restart"/>
            <w:shd w:val="clear" w:color="auto" w:fill="auto"/>
            <w:vAlign w:val="center"/>
          </w:tcPr>
          <w:p w14:paraId="4A64390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Responsable:</w:t>
            </w:r>
            <w:r w:rsidRPr="005845EE">
              <w:rPr>
                <w:rFonts w:ascii="Arial" w:hAnsi="Arial" w:cs="Arial"/>
                <w:color w:val="000000" w:themeColor="text1"/>
              </w:rPr>
              <w:br/>
              <w:t>MINEDU</w:t>
            </w:r>
            <w:r w:rsidRPr="005845EE">
              <w:rPr>
                <w:rFonts w:ascii="Arial" w:hAnsi="Arial" w:cs="Arial"/>
                <w:color w:val="000000" w:themeColor="text1"/>
              </w:rPr>
              <w:br/>
              <w:t>Participantes:</w:t>
            </w:r>
            <w:r w:rsidRPr="005845EE">
              <w:rPr>
                <w:rFonts w:ascii="Arial" w:hAnsi="Arial" w:cs="Arial"/>
                <w:color w:val="000000" w:themeColor="text1"/>
              </w:rPr>
              <w:br/>
              <w:t xml:space="preserve">MINSA / MIDIS / MIMP </w:t>
            </w:r>
          </w:p>
        </w:tc>
      </w:tr>
      <w:tr w:rsidR="005845EE" w:rsidRPr="005845EE" w14:paraId="2AA9EF9C" w14:textId="77777777" w:rsidTr="007C03A2">
        <w:trPr>
          <w:trHeight w:val="20"/>
        </w:trPr>
        <w:tc>
          <w:tcPr>
            <w:tcW w:w="704" w:type="dxa"/>
            <w:vMerge/>
            <w:shd w:val="clear" w:color="auto" w:fill="auto"/>
            <w:vAlign w:val="center"/>
          </w:tcPr>
          <w:p w14:paraId="1CD5EA20" w14:textId="77777777" w:rsidR="002A302E" w:rsidRPr="005845EE" w:rsidRDefault="002A302E" w:rsidP="002A302E">
            <w:pPr>
              <w:rPr>
                <w:rFonts w:ascii="Arial" w:hAnsi="Arial" w:cs="Arial"/>
                <w:color w:val="000000" w:themeColor="text1"/>
              </w:rPr>
            </w:pPr>
          </w:p>
        </w:tc>
        <w:tc>
          <w:tcPr>
            <w:tcW w:w="1276" w:type="dxa"/>
            <w:vMerge/>
            <w:shd w:val="clear" w:color="auto" w:fill="auto"/>
            <w:vAlign w:val="center"/>
          </w:tcPr>
          <w:p w14:paraId="558381B4" w14:textId="77777777" w:rsidR="002A302E" w:rsidRPr="005845EE" w:rsidRDefault="002A302E" w:rsidP="002A302E">
            <w:pPr>
              <w:rPr>
                <w:rFonts w:ascii="Arial" w:hAnsi="Arial" w:cs="Arial"/>
                <w:color w:val="000000" w:themeColor="text1"/>
              </w:rPr>
            </w:pPr>
          </w:p>
        </w:tc>
        <w:tc>
          <w:tcPr>
            <w:tcW w:w="1935" w:type="dxa"/>
            <w:shd w:val="clear" w:color="auto" w:fill="auto"/>
            <w:vAlign w:val="center"/>
          </w:tcPr>
          <w:p w14:paraId="3113AA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estudiantes con deserción acumulada en secundaria</w:t>
            </w:r>
          </w:p>
        </w:tc>
        <w:tc>
          <w:tcPr>
            <w:tcW w:w="900" w:type="dxa"/>
            <w:shd w:val="clear" w:color="auto" w:fill="auto"/>
            <w:vAlign w:val="center"/>
          </w:tcPr>
          <w:p w14:paraId="5A70E3B5" w14:textId="1116C6CD" w:rsidR="002A302E" w:rsidRPr="005845EE" w:rsidRDefault="00435AEC" w:rsidP="002A302E">
            <w:pPr>
              <w:rPr>
                <w:rFonts w:ascii="Arial" w:hAnsi="Arial" w:cs="Arial"/>
                <w:color w:val="000000" w:themeColor="text1"/>
              </w:rPr>
            </w:pPr>
            <w:r w:rsidRPr="005845EE">
              <w:rPr>
                <w:rFonts w:ascii="Arial" w:hAnsi="Arial" w:cs="Arial"/>
                <w:color w:val="000000" w:themeColor="text1"/>
              </w:rPr>
              <w:t>1.6</w:t>
            </w:r>
            <w:r w:rsidR="002A302E" w:rsidRPr="005845EE">
              <w:rPr>
                <w:rFonts w:ascii="Arial" w:hAnsi="Arial" w:cs="Arial"/>
                <w:color w:val="000000" w:themeColor="text1"/>
              </w:rPr>
              <w:t>%</w:t>
            </w:r>
          </w:p>
        </w:tc>
        <w:tc>
          <w:tcPr>
            <w:tcW w:w="3118" w:type="dxa"/>
            <w:vMerge/>
            <w:shd w:val="clear" w:color="auto" w:fill="auto"/>
            <w:vAlign w:val="center"/>
          </w:tcPr>
          <w:p w14:paraId="37DC8F2A" w14:textId="77777777" w:rsidR="002A302E" w:rsidRPr="005845EE" w:rsidRDefault="002A302E" w:rsidP="002A302E">
            <w:pPr>
              <w:rPr>
                <w:rFonts w:ascii="Arial" w:hAnsi="Arial" w:cs="Arial"/>
                <w:color w:val="000000" w:themeColor="text1"/>
              </w:rPr>
            </w:pPr>
          </w:p>
        </w:tc>
        <w:tc>
          <w:tcPr>
            <w:tcW w:w="1337" w:type="dxa"/>
            <w:vMerge/>
            <w:shd w:val="clear" w:color="auto" w:fill="auto"/>
            <w:vAlign w:val="center"/>
          </w:tcPr>
          <w:p w14:paraId="236D1421" w14:textId="77777777" w:rsidR="002A302E" w:rsidRPr="005845EE" w:rsidRDefault="002A302E" w:rsidP="002A302E">
            <w:pPr>
              <w:rPr>
                <w:rFonts w:ascii="Arial" w:hAnsi="Arial" w:cs="Arial"/>
                <w:color w:val="000000" w:themeColor="text1"/>
              </w:rPr>
            </w:pPr>
          </w:p>
        </w:tc>
      </w:tr>
      <w:tr w:rsidR="005845EE" w:rsidRPr="005845EE" w14:paraId="0CB7DAC2" w14:textId="77777777" w:rsidTr="007C03A2">
        <w:trPr>
          <w:trHeight w:val="20"/>
        </w:trPr>
        <w:tc>
          <w:tcPr>
            <w:tcW w:w="704" w:type="dxa"/>
            <w:vMerge/>
            <w:shd w:val="clear" w:color="auto" w:fill="auto"/>
            <w:vAlign w:val="center"/>
          </w:tcPr>
          <w:p w14:paraId="545A014C" w14:textId="77777777" w:rsidR="002A302E" w:rsidRPr="005845EE" w:rsidRDefault="002A302E" w:rsidP="002A302E">
            <w:pPr>
              <w:rPr>
                <w:rFonts w:ascii="Arial" w:hAnsi="Arial" w:cs="Arial"/>
                <w:color w:val="000000" w:themeColor="text1"/>
              </w:rPr>
            </w:pPr>
          </w:p>
        </w:tc>
        <w:tc>
          <w:tcPr>
            <w:tcW w:w="1276" w:type="dxa"/>
            <w:vMerge/>
            <w:shd w:val="clear" w:color="auto" w:fill="auto"/>
            <w:vAlign w:val="center"/>
          </w:tcPr>
          <w:p w14:paraId="1BF0A158" w14:textId="77777777" w:rsidR="002A302E" w:rsidRPr="005845EE" w:rsidRDefault="002A302E" w:rsidP="002A302E">
            <w:pPr>
              <w:rPr>
                <w:rFonts w:ascii="Arial" w:hAnsi="Arial" w:cs="Arial"/>
                <w:color w:val="000000" w:themeColor="text1"/>
              </w:rPr>
            </w:pPr>
          </w:p>
        </w:tc>
        <w:tc>
          <w:tcPr>
            <w:tcW w:w="1935" w:type="dxa"/>
            <w:shd w:val="clear" w:color="auto" w:fill="auto"/>
            <w:vAlign w:val="center"/>
          </w:tcPr>
          <w:p w14:paraId="796A738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adolescentes que ya son madres o están embarazadas por primera vez</w:t>
            </w:r>
          </w:p>
        </w:tc>
        <w:tc>
          <w:tcPr>
            <w:tcW w:w="900" w:type="dxa"/>
            <w:shd w:val="clear" w:color="auto" w:fill="auto"/>
            <w:vAlign w:val="center"/>
          </w:tcPr>
          <w:p w14:paraId="03DFC61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6.5%</w:t>
            </w:r>
          </w:p>
        </w:tc>
        <w:tc>
          <w:tcPr>
            <w:tcW w:w="3118" w:type="dxa"/>
            <w:vMerge/>
            <w:shd w:val="clear" w:color="auto" w:fill="auto"/>
            <w:vAlign w:val="center"/>
          </w:tcPr>
          <w:p w14:paraId="3ABFEA94" w14:textId="77777777" w:rsidR="002A302E" w:rsidRPr="005845EE" w:rsidRDefault="002A302E" w:rsidP="002A302E">
            <w:pPr>
              <w:rPr>
                <w:rFonts w:ascii="Arial" w:hAnsi="Arial" w:cs="Arial"/>
                <w:color w:val="000000" w:themeColor="text1"/>
              </w:rPr>
            </w:pPr>
          </w:p>
        </w:tc>
        <w:tc>
          <w:tcPr>
            <w:tcW w:w="1337" w:type="dxa"/>
            <w:vMerge/>
            <w:shd w:val="clear" w:color="auto" w:fill="auto"/>
            <w:vAlign w:val="center"/>
          </w:tcPr>
          <w:p w14:paraId="6F96F166" w14:textId="77777777" w:rsidR="002A302E" w:rsidRPr="005845EE" w:rsidRDefault="002A302E" w:rsidP="002A302E">
            <w:pPr>
              <w:rPr>
                <w:rFonts w:ascii="Arial" w:hAnsi="Arial" w:cs="Arial"/>
                <w:color w:val="000000" w:themeColor="text1"/>
              </w:rPr>
            </w:pPr>
          </w:p>
        </w:tc>
      </w:tr>
      <w:tr w:rsidR="005845EE" w:rsidRPr="005845EE" w14:paraId="4D7F7AC0" w14:textId="77777777" w:rsidTr="007C03A2">
        <w:trPr>
          <w:trHeight w:val="20"/>
        </w:trPr>
        <w:tc>
          <w:tcPr>
            <w:tcW w:w="704" w:type="dxa"/>
            <w:vMerge w:val="restart"/>
            <w:shd w:val="clear" w:color="auto" w:fill="auto"/>
            <w:vAlign w:val="center"/>
          </w:tcPr>
          <w:p w14:paraId="044FEB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OP3</w:t>
            </w:r>
          </w:p>
        </w:tc>
        <w:tc>
          <w:tcPr>
            <w:tcW w:w="1276" w:type="dxa"/>
            <w:vMerge w:val="restart"/>
            <w:shd w:val="clear" w:color="auto" w:fill="auto"/>
            <w:vAlign w:val="center"/>
          </w:tcPr>
          <w:p w14:paraId="091C32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Incrementar las capacidades para la inclusión económica de jóvenes y adultos para asegurar su inclusión social.</w:t>
            </w:r>
          </w:p>
        </w:tc>
        <w:tc>
          <w:tcPr>
            <w:tcW w:w="1935" w:type="dxa"/>
            <w:shd w:val="clear" w:color="auto" w:fill="auto"/>
            <w:vAlign w:val="center"/>
          </w:tcPr>
          <w:p w14:paraId="19B730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la población económicamente activa en condición de subempleo</w:t>
            </w:r>
          </w:p>
        </w:tc>
        <w:tc>
          <w:tcPr>
            <w:tcW w:w="900" w:type="dxa"/>
            <w:shd w:val="clear" w:color="auto" w:fill="auto"/>
            <w:vAlign w:val="center"/>
          </w:tcPr>
          <w:p w14:paraId="23DD92ED" w14:textId="1870512E"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r w:rsidR="00332300" w:rsidRPr="005845EE">
              <w:rPr>
                <w:rFonts w:ascii="Arial" w:hAnsi="Arial" w:cs="Arial"/>
                <w:color w:val="000000" w:themeColor="text1"/>
              </w:rPr>
              <w:t>8</w:t>
            </w:r>
            <w:r w:rsidRPr="005845EE">
              <w:rPr>
                <w:rFonts w:ascii="Arial" w:hAnsi="Arial" w:cs="Arial"/>
                <w:color w:val="000000" w:themeColor="text1"/>
              </w:rPr>
              <w:t>.</w:t>
            </w:r>
            <w:r w:rsidR="00332300" w:rsidRPr="005845EE">
              <w:rPr>
                <w:rFonts w:ascii="Arial" w:hAnsi="Arial" w:cs="Arial"/>
                <w:color w:val="000000" w:themeColor="text1"/>
              </w:rPr>
              <w:t>2</w:t>
            </w:r>
            <w:r w:rsidRPr="005845EE">
              <w:rPr>
                <w:rFonts w:ascii="Arial" w:hAnsi="Arial" w:cs="Arial"/>
                <w:color w:val="000000" w:themeColor="text1"/>
              </w:rPr>
              <w:t>%</w:t>
            </w:r>
          </w:p>
        </w:tc>
        <w:tc>
          <w:tcPr>
            <w:tcW w:w="3118" w:type="dxa"/>
            <w:vMerge w:val="restart"/>
            <w:shd w:val="clear" w:color="auto" w:fill="auto"/>
            <w:vAlign w:val="center"/>
          </w:tcPr>
          <w:p w14:paraId="065A4DD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L3.1. Mejorar las condiciones de salud de jóvenes y adultos</w:t>
            </w:r>
          </w:p>
          <w:p w14:paraId="5169E0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Mejorar la seguridad alimentaria de jóvenes y adultos</w:t>
            </w:r>
          </w:p>
          <w:p w14:paraId="65E466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L3.3. Incrementar el acceso al trabajo de calidad en jóvenes y adultos</w:t>
            </w:r>
          </w:p>
          <w:p w14:paraId="0637BCB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c>
          <w:tcPr>
            <w:tcW w:w="1337" w:type="dxa"/>
            <w:vMerge w:val="restart"/>
            <w:shd w:val="clear" w:color="auto" w:fill="auto"/>
            <w:vAlign w:val="center"/>
          </w:tcPr>
          <w:p w14:paraId="234FF5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Responsable:</w:t>
            </w:r>
            <w:r w:rsidRPr="005845EE">
              <w:rPr>
                <w:rFonts w:ascii="Arial" w:hAnsi="Arial" w:cs="Arial"/>
                <w:color w:val="000000" w:themeColor="text1"/>
              </w:rPr>
              <w:br/>
              <w:t>MTPE</w:t>
            </w:r>
            <w:r w:rsidRPr="005845EE">
              <w:rPr>
                <w:rFonts w:ascii="Arial" w:hAnsi="Arial" w:cs="Arial"/>
                <w:color w:val="000000" w:themeColor="text1"/>
              </w:rPr>
              <w:br/>
              <w:t>Participantes:</w:t>
            </w:r>
            <w:r w:rsidRPr="005845EE">
              <w:rPr>
                <w:rFonts w:ascii="Arial" w:hAnsi="Arial" w:cs="Arial"/>
                <w:color w:val="000000" w:themeColor="text1"/>
              </w:rPr>
              <w:br/>
              <w:t>MIDAGRI / PRODUCE / MINSA / MINEDU / /MINAN/MIDIS</w:t>
            </w:r>
          </w:p>
        </w:tc>
      </w:tr>
      <w:tr w:rsidR="005845EE" w:rsidRPr="005845EE" w14:paraId="320DDF21" w14:textId="77777777" w:rsidTr="007C03A2">
        <w:trPr>
          <w:trHeight w:val="20"/>
        </w:trPr>
        <w:tc>
          <w:tcPr>
            <w:tcW w:w="704" w:type="dxa"/>
            <w:vMerge/>
            <w:shd w:val="clear" w:color="auto" w:fill="auto"/>
            <w:vAlign w:val="center"/>
          </w:tcPr>
          <w:p w14:paraId="2E94F8EF" w14:textId="77777777" w:rsidR="002A302E" w:rsidRPr="005845EE" w:rsidRDefault="002A302E" w:rsidP="002A302E">
            <w:pPr>
              <w:rPr>
                <w:rFonts w:ascii="Arial" w:hAnsi="Arial" w:cs="Arial"/>
                <w:color w:val="000000" w:themeColor="text1"/>
              </w:rPr>
            </w:pPr>
          </w:p>
        </w:tc>
        <w:tc>
          <w:tcPr>
            <w:tcW w:w="1276" w:type="dxa"/>
            <w:vMerge/>
            <w:shd w:val="clear" w:color="auto" w:fill="auto"/>
            <w:vAlign w:val="center"/>
          </w:tcPr>
          <w:p w14:paraId="241EB2DB" w14:textId="77777777" w:rsidR="002A302E" w:rsidRPr="005845EE" w:rsidRDefault="002A302E" w:rsidP="002A302E">
            <w:pPr>
              <w:rPr>
                <w:rFonts w:ascii="Arial" w:hAnsi="Arial" w:cs="Arial"/>
                <w:color w:val="000000" w:themeColor="text1"/>
              </w:rPr>
            </w:pPr>
          </w:p>
        </w:tc>
        <w:tc>
          <w:tcPr>
            <w:tcW w:w="1935" w:type="dxa"/>
            <w:shd w:val="clear" w:color="auto" w:fill="auto"/>
            <w:vAlign w:val="center"/>
          </w:tcPr>
          <w:p w14:paraId="48C040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la población económicamente activa en condición de desempleo</w:t>
            </w:r>
          </w:p>
        </w:tc>
        <w:tc>
          <w:tcPr>
            <w:tcW w:w="900" w:type="dxa"/>
            <w:shd w:val="clear" w:color="auto" w:fill="auto"/>
            <w:vAlign w:val="center"/>
          </w:tcPr>
          <w:p w14:paraId="127F9F6C" w14:textId="17BE1CBC" w:rsidR="002A302E" w:rsidRPr="005845EE" w:rsidRDefault="00766124" w:rsidP="002A302E">
            <w:pPr>
              <w:rPr>
                <w:rFonts w:ascii="Arial" w:hAnsi="Arial" w:cs="Arial"/>
                <w:color w:val="000000" w:themeColor="text1"/>
              </w:rPr>
            </w:pPr>
            <w:r w:rsidRPr="005845EE">
              <w:rPr>
                <w:rFonts w:ascii="Arial" w:hAnsi="Arial" w:cs="Arial"/>
                <w:color w:val="000000" w:themeColor="text1"/>
              </w:rPr>
              <w:t>9.3%</w:t>
            </w:r>
          </w:p>
        </w:tc>
        <w:tc>
          <w:tcPr>
            <w:tcW w:w="3118" w:type="dxa"/>
            <w:vMerge/>
            <w:shd w:val="clear" w:color="auto" w:fill="auto"/>
            <w:vAlign w:val="center"/>
          </w:tcPr>
          <w:p w14:paraId="4513BE23" w14:textId="77777777" w:rsidR="002A302E" w:rsidRPr="005845EE" w:rsidRDefault="002A302E" w:rsidP="002A302E">
            <w:pPr>
              <w:rPr>
                <w:rFonts w:ascii="Arial" w:hAnsi="Arial" w:cs="Arial"/>
                <w:color w:val="000000" w:themeColor="text1"/>
              </w:rPr>
            </w:pPr>
          </w:p>
        </w:tc>
        <w:tc>
          <w:tcPr>
            <w:tcW w:w="1337" w:type="dxa"/>
            <w:vMerge/>
            <w:shd w:val="clear" w:color="auto" w:fill="auto"/>
            <w:vAlign w:val="center"/>
          </w:tcPr>
          <w:p w14:paraId="21721EA2" w14:textId="77777777" w:rsidR="002A302E" w:rsidRPr="005845EE" w:rsidRDefault="002A302E" w:rsidP="002A302E">
            <w:pPr>
              <w:rPr>
                <w:rFonts w:ascii="Arial" w:hAnsi="Arial" w:cs="Arial"/>
                <w:color w:val="000000" w:themeColor="text1"/>
              </w:rPr>
            </w:pPr>
          </w:p>
        </w:tc>
      </w:tr>
      <w:tr w:rsidR="005845EE" w:rsidRPr="005845EE" w14:paraId="2A52B187" w14:textId="77777777" w:rsidTr="007C03A2">
        <w:trPr>
          <w:trHeight w:val="20"/>
        </w:trPr>
        <w:tc>
          <w:tcPr>
            <w:tcW w:w="704" w:type="dxa"/>
            <w:vMerge/>
            <w:shd w:val="clear" w:color="auto" w:fill="auto"/>
            <w:vAlign w:val="center"/>
          </w:tcPr>
          <w:p w14:paraId="5935CA41" w14:textId="77777777" w:rsidR="002A302E" w:rsidRPr="005845EE" w:rsidRDefault="002A302E" w:rsidP="002A302E">
            <w:pPr>
              <w:rPr>
                <w:rFonts w:ascii="Arial" w:hAnsi="Arial" w:cs="Arial"/>
                <w:color w:val="000000" w:themeColor="text1"/>
              </w:rPr>
            </w:pPr>
          </w:p>
        </w:tc>
        <w:tc>
          <w:tcPr>
            <w:tcW w:w="1276" w:type="dxa"/>
            <w:vMerge/>
            <w:shd w:val="clear" w:color="auto" w:fill="auto"/>
            <w:vAlign w:val="center"/>
          </w:tcPr>
          <w:p w14:paraId="7F9D1493" w14:textId="77777777" w:rsidR="002A302E" w:rsidRPr="005845EE" w:rsidRDefault="002A302E" w:rsidP="002A302E">
            <w:pPr>
              <w:rPr>
                <w:rFonts w:ascii="Arial" w:hAnsi="Arial" w:cs="Arial"/>
                <w:color w:val="000000" w:themeColor="text1"/>
              </w:rPr>
            </w:pPr>
          </w:p>
        </w:tc>
        <w:tc>
          <w:tcPr>
            <w:tcW w:w="1935" w:type="dxa"/>
            <w:shd w:val="clear" w:color="auto" w:fill="auto"/>
            <w:vAlign w:val="center"/>
          </w:tcPr>
          <w:p w14:paraId="482B39F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personas de 50 a 59 años con presión arterial alta de acuerdo con medición efectuada</w:t>
            </w:r>
          </w:p>
        </w:tc>
        <w:tc>
          <w:tcPr>
            <w:tcW w:w="900" w:type="dxa"/>
            <w:shd w:val="clear" w:color="auto" w:fill="auto"/>
            <w:vAlign w:val="center"/>
          </w:tcPr>
          <w:p w14:paraId="3D5CC95F" w14:textId="28BE3B9B" w:rsidR="002A302E" w:rsidRPr="005845EE" w:rsidRDefault="002A302E" w:rsidP="002A302E">
            <w:pPr>
              <w:rPr>
                <w:rFonts w:ascii="Arial" w:hAnsi="Arial" w:cs="Arial"/>
                <w:color w:val="000000" w:themeColor="text1"/>
              </w:rPr>
            </w:pPr>
            <w:r w:rsidRPr="005845EE">
              <w:rPr>
                <w:rFonts w:ascii="Arial" w:hAnsi="Arial" w:cs="Arial"/>
                <w:color w:val="000000" w:themeColor="text1"/>
              </w:rPr>
              <w:t>1</w:t>
            </w:r>
            <w:r w:rsidR="00F05DE9" w:rsidRPr="005845EE">
              <w:rPr>
                <w:rFonts w:ascii="Arial" w:hAnsi="Arial" w:cs="Arial"/>
                <w:color w:val="000000" w:themeColor="text1"/>
              </w:rPr>
              <w:t>7.8</w:t>
            </w:r>
            <w:r w:rsidRPr="005845EE">
              <w:rPr>
                <w:rFonts w:ascii="Arial" w:hAnsi="Arial" w:cs="Arial"/>
                <w:color w:val="000000" w:themeColor="text1"/>
              </w:rPr>
              <w:t>%</w:t>
            </w:r>
          </w:p>
        </w:tc>
        <w:tc>
          <w:tcPr>
            <w:tcW w:w="3118" w:type="dxa"/>
            <w:vMerge/>
            <w:shd w:val="clear" w:color="auto" w:fill="auto"/>
            <w:vAlign w:val="center"/>
          </w:tcPr>
          <w:p w14:paraId="2BA62445" w14:textId="77777777" w:rsidR="002A302E" w:rsidRPr="005845EE" w:rsidRDefault="002A302E" w:rsidP="002A302E">
            <w:pPr>
              <w:rPr>
                <w:rFonts w:ascii="Arial" w:hAnsi="Arial" w:cs="Arial"/>
                <w:color w:val="000000" w:themeColor="text1"/>
              </w:rPr>
            </w:pPr>
          </w:p>
        </w:tc>
        <w:tc>
          <w:tcPr>
            <w:tcW w:w="1337" w:type="dxa"/>
            <w:vMerge/>
            <w:shd w:val="clear" w:color="auto" w:fill="auto"/>
            <w:vAlign w:val="center"/>
          </w:tcPr>
          <w:p w14:paraId="1FCA2DFB" w14:textId="77777777" w:rsidR="002A302E" w:rsidRPr="005845EE" w:rsidRDefault="002A302E" w:rsidP="002A302E">
            <w:pPr>
              <w:rPr>
                <w:rFonts w:ascii="Arial" w:hAnsi="Arial" w:cs="Arial"/>
                <w:color w:val="000000" w:themeColor="text1"/>
              </w:rPr>
            </w:pPr>
          </w:p>
        </w:tc>
      </w:tr>
      <w:tr w:rsidR="005845EE" w:rsidRPr="005845EE" w14:paraId="4C61621D" w14:textId="77777777" w:rsidTr="007C03A2">
        <w:trPr>
          <w:trHeight w:val="20"/>
        </w:trPr>
        <w:tc>
          <w:tcPr>
            <w:tcW w:w="704" w:type="dxa"/>
            <w:vMerge w:val="restart"/>
            <w:shd w:val="clear" w:color="auto" w:fill="auto"/>
            <w:vAlign w:val="center"/>
          </w:tcPr>
          <w:p w14:paraId="41715C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w:t>
            </w:r>
          </w:p>
        </w:tc>
        <w:tc>
          <w:tcPr>
            <w:tcW w:w="1276" w:type="dxa"/>
            <w:vMerge w:val="restart"/>
            <w:shd w:val="clear" w:color="auto" w:fill="auto"/>
            <w:vAlign w:val="center"/>
          </w:tcPr>
          <w:p w14:paraId="34F5F6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Mejorar la calidad de vida de los adultos mayores para asegurar su inclusión social.</w:t>
            </w:r>
          </w:p>
        </w:tc>
        <w:tc>
          <w:tcPr>
            <w:tcW w:w="1935" w:type="dxa"/>
            <w:shd w:val="clear" w:color="auto" w:fill="auto"/>
            <w:vAlign w:val="center"/>
          </w:tcPr>
          <w:p w14:paraId="5AEE79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personas adultas mayores con algún problema de salud crónico</w:t>
            </w:r>
          </w:p>
        </w:tc>
        <w:tc>
          <w:tcPr>
            <w:tcW w:w="900" w:type="dxa"/>
            <w:shd w:val="clear" w:color="auto" w:fill="auto"/>
            <w:vAlign w:val="center"/>
          </w:tcPr>
          <w:p w14:paraId="09AC26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35.8%</w:t>
            </w:r>
          </w:p>
        </w:tc>
        <w:tc>
          <w:tcPr>
            <w:tcW w:w="3118" w:type="dxa"/>
            <w:vMerge w:val="restart"/>
            <w:shd w:val="clear" w:color="auto" w:fill="auto"/>
            <w:vAlign w:val="center"/>
          </w:tcPr>
          <w:p w14:paraId="2C4A93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L4.1. Incrementar la independencia física, mental y emocional de las personas adultas mayores</w:t>
            </w:r>
          </w:p>
          <w:p w14:paraId="440EB9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L4.2. Incrementar la autonomía económica de las personas adultas mayores</w:t>
            </w:r>
          </w:p>
          <w:p w14:paraId="04012C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L4.3. Incrementar la autonomía social de las personas adultas mayores</w:t>
            </w:r>
          </w:p>
        </w:tc>
        <w:tc>
          <w:tcPr>
            <w:tcW w:w="1337" w:type="dxa"/>
            <w:vMerge w:val="restart"/>
            <w:shd w:val="clear" w:color="auto" w:fill="auto"/>
            <w:vAlign w:val="center"/>
          </w:tcPr>
          <w:p w14:paraId="3C09507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Responsable:</w:t>
            </w:r>
            <w:r w:rsidRPr="005845EE">
              <w:rPr>
                <w:rFonts w:ascii="Arial" w:hAnsi="Arial" w:cs="Arial"/>
                <w:color w:val="000000" w:themeColor="text1"/>
              </w:rPr>
              <w:br/>
              <w:t>MINSA</w:t>
            </w:r>
            <w:r w:rsidRPr="005845EE">
              <w:rPr>
                <w:rFonts w:ascii="Arial" w:hAnsi="Arial" w:cs="Arial"/>
                <w:color w:val="000000" w:themeColor="text1"/>
              </w:rPr>
              <w:br/>
              <w:t>Participantes:</w:t>
            </w:r>
            <w:r w:rsidRPr="005845EE">
              <w:rPr>
                <w:rFonts w:ascii="Arial" w:hAnsi="Arial" w:cs="Arial"/>
                <w:color w:val="000000" w:themeColor="text1"/>
              </w:rPr>
              <w:br/>
              <w:t>MIMP/MIDIS/MINJUSDH/RENIEC</w:t>
            </w:r>
          </w:p>
        </w:tc>
      </w:tr>
      <w:tr w:rsidR="005845EE" w:rsidRPr="005845EE" w14:paraId="691440A1" w14:textId="77777777" w:rsidTr="007C03A2">
        <w:trPr>
          <w:trHeight w:val="20"/>
        </w:trPr>
        <w:tc>
          <w:tcPr>
            <w:tcW w:w="704" w:type="dxa"/>
            <w:vMerge/>
            <w:shd w:val="clear" w:color="auto" w:fill="auto"/>
            <w:vAlign w:val="center"/>
          </w:tcPr>
          <w:p w14:paraId="4EFDCDCC" w14:textId="77777777" w:rsidR="002A302E" w:rsidRPr="005845EE" w:rsidRDefault="002A302E" w:rsidP="002A302E">
            <w:pPr>
              <w:rPr>
                <w:rFonts w:ascii="Arial" w:hAnsi="Arial" w:cs="Arial"/>
                <w:color w:val="000000" w:themeColor="text1"/>
              </w:rPr>
            </w:pPr>
          </w:p>
        </w:tc>
        <w:tc>
          <w:tcPr>
            <w:tcW w:w="1276" w:type="dxa"/>
            <w:vMerge/>
            <w:shd w:val="clear" w:color="auto" w:fill="auto"/>
            <w:vAlign w:val="center"/>
          </w:tcPr>
          <w:p w14:paraId="79CCEE16" w14:textId="77777777" w:rsidR="002A302E" w:rsidRPr="005845EE" w:rsidRDefault="002A302E" w:rsidP="002A302E">
            <w:pPr>
              <w:rPr>
                <w:rFonts w:ascii="Arial" w:hAnsi="Arial" w:cs="Arial"/>
                <w:color w:val="000000" w:themeColor="text1"/>
              </w:rPr>
            </w:pPr>
          </w:p>
        </w:tc>
        <w:tc>
          <w:tcPr>
            <w:tcW w:w="1935" w:type="dxa"/>
            <w:shd w:val="clear" w:color="auto" w:fill="auto"/>
            <w:vAlign w:val="center"/>
          </w:tcPr>
          <w:p w14:paraId="45D6C0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personas de 60 años o más con alguna discapacidad</w:t>
            </w:r>
          </w:p>
        </w:tc>
        <w:tc>
          <w:tcPr>
            <w:tcW w:w="900" w:type="dxa"/>
            <w:shd w:val="clear" w:color="auto" w:fill="auto"/>
            <w:vAlign w:val="center"/>
          </w:tcPr>
          <w:p w14:paraId="5A972D54" w14:textId="548693C3" w:rsidR="002A302E" w:rsidRPr="005845EE" w:rsidRDefault="002A302E" w:rsidP="002A302E">
            <w:pPr>
              <w:rPr>
                <w:rFonts w:ascii="Arial" w:hAnsi="Arial" w:cs="Arial"/>
                <w:color w:val="000000" w:themeColor="text1"/>
              </w:rPr>
            </w:pPr>
            <w:r w:rsidRPr="005845EE">
              <w:rPr>
                <w:rFonts w:ascii="Arial" w:hAnsi="Arial" w:cs="Arial"/>
                <w:color w:val="000000" w:themeColor="text1"/>
              </w:rPr>
              <w:t>1</w:t>
            </w:r>
            <w:r w:rsidR="00271698" w:rsidRPr="005845EE">
              <w:rPr>
                <w:rFonts w:ascii="Arial" w:hAnsi="Arial" w:cs="Arial"/>
                <w:color w:val="000000" w:themeColor="text1"/>
              </w:rPr>
              <w:t>4</w:t>
            </w:r>
            <w:r w:rsidRPr="005845EE">
              <w:rPr>
                <w:rFonts w:ascii="Arial" w:hAnsi="Arial" w:cs="Arial"/>
                <w:color w:val="000000" w:themeColor="text1"/>
              </w:rPr>
              <w:t>.</w:t>
            </w:r>
            <w:r w:rsidR="00271698" w:rsidRPr="005845EE">
              <w:rPr>
                <w:rFonts w:ascii="Arial" w:hAnsi="Arial" w:cs="Arial"/>
                <w:color w:val="000000" w:themeColor="text1"/>
              </w:rPr>
              <w:t>1</w:t>
            </w:r>
            <w:r w:rsidRPr="005845EE">
              <w:rPr>
                <w:rFonts w:ascii="Arial" w:hAnsi="Arial" w:cs="Arial"/>
                <w:color w:val="000000" w:themeColor="text1"/>
              </w:rPr>
              <w:t>%</w:t>
            </w:r>
          </w:p>
        </w:tc>
        <w:tc>
          <w:tcPr>
            <w:tcW w:w="3118" w:type="dxa"/>
            <w:vMerge/>
            <w:shd w:val="clear" w:color="auto" w:fill="auto"/>
            <w:vAlign w:val="center"/>
          </w:tcPr>
          <w:p w14:paraId="74B2C515" w14:textId="77777777" w:rsidR="002A302E" w:rsidRPr="005845EE" w:rsidRDefault="002A302E" w:rsidP="002A302E">
            <w:pPr>
              <w:rPr>
                <w:rFonts w:ascii="Arial" w:hAnsi="Arial" w:cs="Arial"/>
                <w:color w:val="000000" w:themeColor="text1"/>
              </w:rPr>
            </w:pPr>
          </w:p>
        </w:tc>
        <w:tc>
          <w:tcPr>
            <w:tcW w:w="1337" w:type="dxa"/>
            <w:vMerge/>
            <w:shd w:val="clear" w:color="auto" w:fill="auto"/>
            <w:vAlign w:val="center"/>
          </w:tcPr>
          <w:p w14:paraId="093FA11B" w14:textId="77777777" w:rsidR="002A302E" w:rsidRPr="005845EE" w:rsidRDefault="002A302E" w:rsidP="002A302E">
            <w:pPr>
              <w:rPr>
                <w:rFonts w:ascii="Arial" w:hAnsi="Arial" w:cs="Arial"/>
                <w:color w:val="000000" w:themeColor="text1"/>
              </w:rPr>
            </w:pPr>
          </w:p>
        </w:tc>
      </w:tr>
      <w:tr w:rsidR="005845EE" w:rsidRPr="005845EE" w14:paraId="0E40D403" w14:textId="77777777" w:rsidTr="007C03A2">
        <w:trPr>
          <w:trHeight w:val="20"/>
        </w:trPr>
        <w:tc>
          <w:tcPr>
            <w:tcW w:w="704" w:type="dxa"/>
            <w:vMerge/>
            <w:shd w:val="clear" w:color="auto" w:fill="auto"/>
            <w:vAlign w:val="center"/>
          </w:tcPr>
          <w:p w14:paraId="490046B1" w14:textId="77777777" w:rsidR="002A302E" w:rsidRPr="005845EE" w:rsidRDefault="002A302E" w:rsidP="002A302E">
            <w:pPr>
              <w:rPr>
                <w:rFonts w:ascii="Arial" w:hAnsi="Arial" w:cs="Arial"/>
                <w:color w:val="000000" w:themeColor="text1"/>
              </w:rPr>
            </w:pPr>
          </w:p>
        </w:tc>
        <w:tc>
          <w:tcPr>
            <w:tcW w:w="1276" w:type="dxa"/>
            <w:vMerge/>
            <w:shd w:val="clear" w:color="auto" w:fill="auto"/>
            <w:vAlign w:val="center"/>
          </w:tcPr>
          <w:p w14:paraId="2AA4C4DA" w14:textId="77777777" w:rsidR="002A302E" w:rsidRPr="005845EE" w:rsidRDefault="002A302E" w:rsidP="002A302E">
            <w:pPr>
              <w:rPr>
                <w:rFonts w:ascii="Arial" w:hAnsi="Arial" w:cs="Arial"/>
                <w:color w:val="000000" w:themeColor="text1"/>
              </w:rPr>
            </w:pPr>
          </w:p>
        </w:tc>
        <w:tc>
          <w:tcPr>
            <w:tcW w:w="1935" w:type="dxa"/>
            <w:shd w:val="clear" w:color="auto" w:fill="auto"/>
            <w:vAlign w:val="center"/>
          </w:tcPr>
          <w:p w14:paraId="0E209C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personas adultas mayores con algún tipo de pensión</w:t>
            </w:r>
          </w:p>
        </w:tc>
        <w:tc>
          <w:tcPr>
            <w:tcW w:w="900" w:type="dxa"/>
            <w:shd w:val="clear" w:color="auto" w:fill="auto"/>
            <w:vAlign w:val="center"/>
          </w:tcPr>
          <w:p w14:paraId="142BB0B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50.0%</w:t>
            </w:r>
          </w:p>
        </w:tc>
        <w:tc>
          <w:tcPr>
            <w:tcW w:w="3118" w:type="dxa"/>
            <w:vMerge/>
            <w:shd w:val="clear" w:color="auto" w:fill="auto"/>
            <w:vAlign w:val="center"/>
          </w:tcPr>
          <w:p w14:paraId="6B268928" w14:textId="77777777" w:rsidR="002A302E" w:rsidRPr="005845EE" w:rsidRDefault="002A302E" w:rsidP="002A302E">
            <w:pPr>
              <w:rPr>
                <w:rFonts w:ascii="Arial" w:hAnsi="Arial" w:cs="Arial"/>
                <w:color w:val="000000" w:themeColor="text1"/>
              </w:rPr>
            </w:pPr>
          </w:p>
        </w:tc>
        <w:tc>
          <w:tcPr>
            <w:tcW w:w="1337" w:type="dxa"/>
            <w:vMerge/>
            <w:shd w:val="clear" w:color="auto" w:fill="auto"/>
            <w:vAlign w:val="center"/>
          </w:tcPr>
          <w:p w14:paraId="4068C455" w14:textId="77777777" w:rsidR="002A302E" w:rsidRPr="005845EE" w:rsidRDefault="002A302E" w:rsidP="002A302E">
            <w:pPr>
              <w:rPr>
                <w:rFonts w:ascii="Arial" w:hAnsi="Arial" w:cs="Arial"/>
                <w:color w:val="000000" w:themeColor="text1"/>
              </w:rPr>
            </w:pPr>
          </w:p>
        </w:tc>
      </w:tr>
      <w:tr w:rsidR="005845EE" w:rsidRPr="005845EE" w14:paraId="336D18B5" w14:textId="77777777" w:rsidTr="007C03A2">
        <w:trPr>
          <w:trHeight w:val="20"/>
        </w:trPr>
        <w:tc>
          <w:tcPr>
            <w:tcW w:w="704" w:type="dxa"/>
            <w:vMerge/>
            <w:shd w:val="clear" w:color="auto" w:fill="auto"/>
            <w:vAlign w:val="center"/>
          </w:tcPr>
          <w:p w14:paraId="6812367A" w14:textId="77777777" w:rsidR="002A302E" w:rsidRPr="005845EE" w:rsidRDefault="002A302E" w:rsidP="002A302E">
            <w:pPr>
              <w:rPr>
                <w:rFonts w:ascii="Arial" w:hAnsi="Arial" w:cs="Arial"/>
                <w:color w:val="000000" w:themeColor="text1"/>
              </w:rPr>
            </w:pPr>
          </w:p>
        </w:tc>
        <w:tc>
          <w:tcPr>
            <w:tcW w:w="1276" w:type="dxa"/>
            <w:vMerge/>
            <w:shd w:val="clear" w:color="auto" w:fill="auto"/>
            <w:vAlign w:val="center"/>
          </w:tcPr>
          <w:p w14:paraId="1DC0D9CA" w14:textId="77777777" w:rsidR="002A302E" w:rsidRPr="005845EE" w:rsidRDefault="002A302E" w:rsidP="002A302E">
            <w:pPr>
              <w:rPr>
                <w:rFonts w:ascii="Arial" w:hAnsi="Arial" w:cs="Arial"/>
                <w:color w:val="000000" w:themeColor="text1"/>
              </w:rPr>
            </w:pPr>
          </w:p>
        </w:tc>
        <w:tc>
          <w:tcPr>
            <w:tcW w:w="1935" w:type="dxa"/>
            <w:shd w:val="clear" w:color="auto" w:fill="auto"/>
            <w:vAlign w:val="center"/>
          </w:tcPr>
          <w:p w14:paraId="0A6FCA5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Porcentajes adultas mayores con algún seguro de salud</w:t>
            </w:r>
          </w:p>
        </w:tc>
        <w:tc>
          <w:tcPr>
            <w:tcW w:w="900" w:type="dxa"/>
            <w:shd w:val="clear" w:color="auto" w:fill="auto"/>
            <w:vAlign w:val="center"/>
          </w:tcPr>
          <w:p w14:paraId="7DB228AB" w14:textId="1BADDFE7" w:rsidR="002A302E" w:rsidRPr="005845EE" w:rsidRDefault="002A302E" w:rsidP="002A302E">
            <w:pPr>
              <w:rPr>
                <w:rFonts w:ascii="Arial" w:hAnsi="Arial" w:cs="Arial"/>
                <w:color w:val="000000" w:themeColor="text1"/>
              </w:rPr>
            </w:pPr>
            <w:r w:rsidRPr="005845EE">
              <w:rPr>
                <w:rFonts w:ascii="Arial" w:hAnsi="Arial" w:cs="Arial"/>
                <w:color w:val="000000" w:themeColor="text1"/>
              </w:rPr>
              <w:t>9</w:t>
            </w:r>
            <w:r w:rsidR="000C4E6D" w:rsidRPr="005845EE">
              <w:rPr>
                <w:rFonts w:ascii="Arial" w:hAnsi="Arial" w:cs="Arial"/>
                <w:color w:val="000000" w:themeColor="text1"/>
              </w:rPr>
              <w:t>9</w:t>
            </w:r>
            <w:r w:rsidRPr="005845EE">
              <w:rPr>
                <w:rFonts w:ascii="Arial" w:hAnsi="Arial" w:cs="Arial"/>
                <w:color w:val="000000" w:themeColor="text1"/>
              </w:rPr>
              <w:t>.</w:t>
            </w:r>
            <w:r w:rsidR="000C4E6D" w:rsidRPr="005845EE">
              <w:rPr>
                <w:rFonts w:ascii="Arial" w:hAnsi="Arial" w:cs="Arial"/>
                <w:color w:val="000000" w:themeColor="text1"/>
              </w:rPr>
              <w:t>2</w:t>
            </w:r>
            <w:r w:rsidRPr="005845EE">
              <w:rPr>
                <w:rFonts w:ascii="Arial" w:hAnsi="Arial" w:cs="Arial"/>
                <w:color w:val="000000" w:themeColor="text1"/>
              </w:rPr>
              <w:t>%</w:t>
            </w:r>
          </w:p>
        </w:tc>
        <w:tc>
          <w:tcPr>
            <w:tcW w:w="3118" w:type="dxa"/>
            <w:vMerge/>
            <w:shd w:val="clear" w:color="auto" w:fill="auto"/>
            <w:vAlign w:val="center"/>
          </w:tcPr>
          <w:p w14:paraId="36CF29BF" w14:textId="77777777" w:rsidR="002A302E" w:rsidRPr="005845EE" w:rsidRDefault="002A302E" w:rsidP="002A302E">
            <w:pPr>
              <w:rPr>
                <w:rFonts w:ascii="Arial" w:hAnsi="Arial" w:cs="Arial"/>
                <w:color w:val="000000" w:themeColor="text1"/>
              </w:rPr>
            </w:pPr>
          </w:p>
        </w:tc>
        <w:tc>
          <w:tcPr>
            <w:tcW w:w="1337" w:type="dxa"/>
            <w:vMerge/>
            <w:shd w:val="clear" w:color="auto" w:fill="auto"/>
            <w:vAlign w:val="center"/>
          </w:tcPr>
          <w:p w14:paraId="44816784" w14:textId="77777777" w:rsidR="002A302E" w:rsidRPr="005845EE" w:rsidRDefault="002A302E" w:rsidP="002A302E">
            <w:pPr>
              <w:rPr>
                <w:rFonts w:ascii="Arial" w:hAnsi="Arial" w:cs="Arial"/>
                <w:color w:val="000000" w:themeColor="text1"/>
              </w:rPr>
            </w:pPr>
          </w:p>
        </w:tc>
      </w:tr>
      <w:tr w:rsidR="005845EE" w:rsidRPr="005845EE" w14:paraId="05EE8327" w14:textId="77777777" w:rsidTr="007C03A2">
        <w:trPr>
          <w:trHeight w:val="20"/>
        </w:trPr>
        <w:tc>
          <w:tcPr>
            <w:tcW w:w="704" w:type="dxa"/>
            <w:vMerge w:val="restart"/>
            <w:shd w:val="clear" w:color="auto" w:fill="auto"/>
            <w:vAlign w:val="center"/>
          </w:tcPr>
          <w:p w14:paraId="7B59A4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w:t>
            </w:r>
          </w:p>
        </w:tc>
        <w:tc>
          <w:tcPr>
            <w:tcW w:w="1276" w:type="dxa"/>
            <w:vMerge w:val="restart"/>
            <w:shd w:val="clear" w:color="auto" w:fill="auto"/>
            <w:vAlign w:val="center"/>
          </w:tcPr>
          <w:p w14:paraId="39163B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Mejorar las condiciones del entorno de la población para asegurar su inclusión social.</w:t>
            </w:r>
          </w:p>
        </w:tc>
        <w:tc>
          <w:tcPr>
            <w:tcW w:w="1935" w:type="dxa"/>
            <w:shd w:val="clear" w:color="auto" w:fill="auto"/>
            <w:vAlign w:val="center"/>
          </w:tcPr>
          <w:p w14:paraId="2503E3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hogares con paquete integrado de servicios</w:t>
            </w:r>
          </w:p>
        </w:tc>
        <w:tc>
          <w:tcPr>
            <w:tcW w:w="900" w:type="dxa"/>
            <w:shd w:val="clear" w:color="auto" w:fill="auto"/>
            <w:vAlign w:val="center"/>
          </w:tcPr>
          <w:p w14:paraId="2147311A" w14:textId="732590B8"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r w:rsidR="00411853" w:rsidRPr="005845EE">
              <w:rPr>
                <w:rFonts w:ascii="Arial" w:hAnsi="Arial" w:cs="Arial"/>
                <w:color w:val="000000" w:themeColor="text1"/>
              </w:rPr>
              <w:t>4</w:t>
            </w:r>
            <w:r w:rsidRPr="005845EE">
              <w:rPr>
                <w:rFonts w:ascii="Arial" w:hAnsi="Arial" w:cs="Arial"/>
                <w:color w:val="000000" w:themeColor="text1"/>
              </w:rPr>
              <w:t>.</w:t>
            </w:r>
            <w:r w:rsidR="00411853" w:rsidRPr="005845EE">
              <w:rPr>
                <w:rFonts w:ascii="Arial" w:hAnsi="Arial" w:cs="Arial"/>
                <w:color w:val="000000" w:themeColor="text1"/>
              </w:rPr>
              <w:t>0</w:t>
            </w:r>
            <w:r w:rsidRPr="005845EE">
              <w:rPr>
                <w:rFonts w:ascii="Arial" w:hAnsi="Arial" w:cs="Arial"/>
                <w:color w:val="000000" w:themeColor="text1"/>
              </w:rPr>
              <w:t>%</w:t>
            </w:r>
          </w:p>
        </w:tc>
        <w:tc>
          <w:tcPr>
            <w:tcW w:w="3118" w:type="dxa"/>
            <w:vMerge w:val="restart"/>
            <w:shd w:val="clear" w:color="auto" w:fill="auto"/>
            <w:vAlign w:val="center"/>
          </w:tcPr>
          <w:p w14:paraId="43336F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p w14:paraId="273890A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L5.2. Mejorar las condiciones de vivienda de la población y su entorno</w:t>
            </w:r>
          </w:p>
          <w:p w14:paraId="401145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L5.3. Disminuir la incidencia de la violencia en el entorno de la población</w:t>
            </w:r>
          </w:p>
        </w:tc>
        <w:tc>
          <w:tcPr>
            <w:tcW w:w="1337" w:type="dxa"/>
            <w:vMerge w:val="restart"/>
            <w:shd w:val="clear" w:color="auto" w:fill="auto"/>
            <w:vAlign w:val="center"/>
          </w:tcPr>
          <w:p w14:paraId="71B0D1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Responsable: MIDIS</w:t>
            </w:r>
          </w:p>
          <w:p w14:paraId="27731B6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Participantes: </w:t>
            </w:r>
            <w:r w:rsidRPr="005845EE">
              <w:rPr>
                <w:rFonts w:ascii="Arial" w:hAnsi="Arial" w:cs="Arial"/>
                <w:color w:val="000000" w:themeColor="text1"/>
              </w:rPr>
              <w:br/>
              <w:t>MVCS / MINEM / MTC / MININTER/MINJUSDH/MIMP/MTPE/MEF</w:t>
            </w:r>
          </w:p>
        </w:tc>
      </w:tr>
      <w:tr w:rsidR="005845EE" w:rsidRPr="005845EE" w14:paraId="562F53D8" w14:textId="77777777" w:rsidTr="007C03A2">
        <w:trPr>
          <w:trHeight w:val="405"/>
        </w:trPr>
        <w:tc>
          <w:tcPr>
            <w:tcW w:w="704" w:type="dxa"/>
            <w:vMerge/>
            <w:shd w:val="clear" w:color="auto" w:fill="auto"/>
            <w:vAlign w:val="center"/>
          </w:tcPr>
          <w:p w14:paraId="2A2A2F02" w14:textId="77777777" w:rsidR="002A302E" w:rsidRPr="005845EE" w:rsidRDefault="002A302E" w:rsidP="002A302E">
            <w:pPr>
              <w:rPr>
                <w:rFonts w:ascii="Arial" w:hAnsi="Arial" w:cs="Arial"/>
                <w:color w:val="000000" w:themeColor="text1"/>
              </w:rPr>
            </w:pPr>
          </w:p>
        </w:tc>
        <w:tc>
          <w:tcPr>
            <w:tcW w:w="1276" w:type="dxa"/>
            <w:vMerge/>
            <w:shd w:val="clear" w:color="auto" w:fill="auto"/>
            <w:vAlign w:val="center"/>
          </w:tcPr>
          <w:p w14:paraId="2F5A3047" w14:textId="77777777" w:rsidR="002A302E" w:rsidRPr="005845EE" w:rsidRDefault="002A302E" w:rsidP="002A302E">
            <w:pPr>
              <w:rPr>
                <w:rFonts w:ascii="Arial" w:hAnsi="Arial" w:cs="Arial"/>
                <w:color w:val="000000" w:themeColor="text1"/>
              </w:rPr>
            </w:pPr>
          </w:p>
        </w:tc>
        <w:tc>
          <w:tcPr>
            <w:tcW w:w="1935" w:type="dxa"/>
            <w:shd w:val="clear" w:color="auto" w:fill="auto"/>
            <w:vAlign w:val="center"/>
          </w:tcPr>
          <w:p w14:paraId="31FAD1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hogares con piso de tierra</w:t>
            </w:r>
          </w:p>
        </w:tc>
        <w:tc>
          <w:tcPr>
            <w:tcW w:w="900" w:type="dxa"/>
            <w:shd w:val="clear" w:color="auto" w:fill="auto"/>
            <w:vAlign w:val="center"/>
          </w:tcPr>
          <w:p w14:paraId="7E3F8247" w14:textId="31B10D1A" w:rsidR="002A302E" w:rsidRPr="005845EE" w:rsidRDefault="002A302E" w:rsidP="002A302E">
            <w:pPr>
              <w:rPr>
                <w:rFonts w:ascii="Arial" w:hAnsi="Arial" w:cs="Arial"/>
                <w:color w:val="000000" w:themeColor="text1"/>
              </w:rPr>
            </w:pPr>
            <w:r w:rsidRPr="005845EE">
              <w:rPr>
                <w:rFonts w:ascii="Arial" w:hAnsi="Arial" w:cs="Arial"/>
                <w:color w:val="000000" w:themeColor="text1"/>
              </w:rPr>
              <w:t>1</w:t>
            </w:r>
            <w:r w:rsidR="00AC7AE0" w:rsidRPr="005845EE">
              <w:rPr>
                <w:rFonts w:ascii="Arial" w:hAnsi="Arial" w:cs="Arial"/>
                <w:color w:val="000000" w:themeColor="text1"/>
              </w:rPr>
              <w:t>6</w:t>
            </w:r>
            <w:r w:rsidRPr="005845EE">
              <w:rPr>
                <w:rFonts w:ascii="Arial" w:hAnsi="Arial" w:cs="Arial"/>
                <w:color w:val="000000" w:themeColor="text1"/>
              </w:rPr>
              <w:t>.9%</w:t>
            </w:r>
          </w:p>
        </w:tc>
        <w:tc>
          <w:tcPr>
            <w:tcW w:w="3118" w:type="dxa"/>
            <w:vMerge/>
            <w:shd w:val="clear" w:color="auto" w:fill="auto"/>
            <w:vAlign w:val="center"/>
          </w:tcPr>
          <w:p w14:paraId="6575CA4A" w14:textId="77777777" w:rsidR="002A302E" w:rsidRPr="005845EE" w:rsidRDefault="002A302E" w:rsidP="002A302E">
            <w:pPr>
              <w:rPr>
                <w:rFonts w:ascii="Arial" w:hAnsi="Arial" w:cs="Arial"/>
                <w:color w:val="000000" w:themeColor="text1"/>
              </w:rPr>
            </w:pPr>
          </w:p>
        </w:tc>
        <w:tc>
          <w:tcPr>
            <w:tcW w:w="1337" w:type="dxa"/>
            <w:vMerge/>
            <w:shd w:val="clear" w:color="auto" w:fill="auto"/>
            <w:vAlign w:val="center"/>
          </w:tcPr>
          <w:p w14:paraId="72DE5352" w14:textId="77777777" w:rsidR="002A302E" w:rsidRPr="005845EE" w:rsidRDefault="002A302E" w:rsidP="002A302E">
            <w:pPr>
              <w:rPr>
                <w:rFonts w:ascii="Arial" w:hAnsi="Arial" w:cs="Arial"/>
                <w:color w:val="000000" w:themeColor="text1"/>
              </w:rPr>
            </w:pPr>
          </w:p>
        </w:tc>
      </w:tr>
      <w:tr w:rsidR="005845EE" w:rsidRPr="005845EE" w14:paraId="0DDBF3DB" w14:textId="77777777" w:rsidTr="007C03A2">
        <w:trPr>
          <w:trHeight w:val="20"/>
        </w:trPr>
        <w:tc>
          <w:tcPr>
            <w:tcW w:w="704" w:type="dxa"/>
            <w:vMerge/>
            <w:shd w:val="clear" w:color="auto" w:fill="auto"/>
            <w:vAlign w:val="center"/>
          </w:tcPr>
          <w:p w14:paraId="70B06466" w14:textId="77777777" w:rsidR="002A302E" w:rsidRPr="005845EE" w:rsidRDefault="002A302E" w:rsidP="002A302E">
            <w:pPr>
              <w:rPr>
                <w:rFonts w:ascii="Arial" w:hAnsi="Arial" w:cs="Arial"/>
                <w:color w:val="000000" w:themeColor="text1"/>
              </w:rPr>
            </w:pPr>
          </w:p>
        </w:tc>
        <w:tc>
          <w:tcPr>
            <w:tcW w:w="1276" w:type="dxa"/>
            <w:vMerge/>
            <w:shd w:val="clear" w:color="auto" w:fill="auto"/>
            <w:vAlign w:val="center"/>
          </w:tcPr>
          <w:p w14:paraId="3A08A294" w14:textId="77777777" w:rsidR="002A302E" w:rsidRPr="005845EE" w:rsidRDefault="002A302E" w:rsidP="002A302E">
            <w:pPr>
              <w:rPr>
                <w:rFonts w:ascii="Arial" w:hAnsi="Arial" w:cs="Arial"/>
                <w:color w:val="000000" w:themeColor="text1"/>
              </w:rPr>
            </w:pPr>
          </w:p>
        </w:tc>
        <w:tc>
          <w:tcPr>
            <w:tcW w:w="1935" w:type="dxa"/>
            <w:shd w:val="clear" w:color="auto" w:fill="auto"/>
            <w:vAlign w:val="center"/>
          </w:tcPr>
          <w:p w14:paraId="7851D5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la población de 15 y más años de edad víctima de algún hecho delictivo</w:t>
            </w:r>
          </w:p>
        </w:tc>
        <w:tc>
          <w:tcPr>
            <w:tcW w:w="900" w:type="dxa"/>
            <w:shd w:val="clear" w:color="auto" w:fill="auto"/>
            <w:vAlign w:val="center"/>
          </w:tcPr>
          <w:p w14:paraId="767CDDAB" w14:textId="5C3CE99E" w:rsidR="002A302E" w:rsidRPr="005845EE" w:rsidRDefault="0002585E" w:rsidP="002A302E">
            <w:pPr>
              <w:rPr>
                <w:rFonts w:ascii="Arial" w:hAnsi="Arial" w:cs="Arial"/>
                <w:color w:val="000000" w:themeColor="text1"/>
              </w:rPr>
            </w:pPr>
            <w:r w:rsidRPr="005845EE">
              <w:rPr>
                <w:rFonts w:ascii="Arial" w:hAnsi="Arial" w:cs="Arial"/>
                <w:color w:val="000000" w:themeColor="text1"/>
              </w:rPr>
              <w:t>6</w:t>
            </w:r>
            <w:r w:rsidR="002A302E" w:rsidRPr="005845EE">
              <w:rPr>
                <w:rFonts w:ascii="Arial" w:hAnsi="Arial" w:cs="Arial"/>
                <w:color w:val="000000" w:themeColor="text1"/>
              </w:rPr>
              <w:t>.8%</w:t>
            </w:r>
          </w:p>
        </w:tc>
        <w:tc>
          <w:tcPr>
            <w:tcW w:w="3118" w:type="dxa"/>
            <w:vMerge/>
            <w:shd w:val="clear" w:color="auto" w:fill="auto"/>
            <w:vAlign w:val="center"/>
          </w:tcPr>
          <w:p w14:paraId="2F50F038" w14:textId="77777777" w:rsidR="002A302E" w:rsidRPr="005845EE" w:rsidRDefault="002A302E" w:rsidP="002A302E">
            <w:pPr>
              <w:rPr>
                <w:rFonts w:ascii="Arial" w:hAnsi="Arial" w:cs="Arial"/>
                <w:color w:val="000000" w:themeColor="text1"/>
              </w:rPr>
            </w:pPr>
          </w:p>
        </w:tc>
        <w:tc>
          <w:tcPr>
            <w:tcW w:w="1337" w:type="dxa"/>
            <w:vMerge/>
            <w:shd w:val="clear" w:color="auto" w:fill="auto"/>
            <w:vAlign w:val="center"/>
          </w:tcPr>
          <w:p w14:paraId="4F1C5B00" w14:textId="77777777" w:rsidR="002A302E" w:rsidRPr="005845EE" w:rsidRDefault="002A302E" w:rsidP="002A302E">
            <w:pPr>
              <w:rPr>
                <w:rFonts w:ascii="Arial" w:hAnsi="Arial" w:cs="Arial"/>
                <w:color w:val="000000" w:themeColor="text1"/>
              </w:rPr>
            </w:pPr>
          </w:p>
        </w:tc>
      </w:tr>
    </w:tbl>
    <w:p w14:paraId="00BC602A" w14:textId="77777777" w:rsidR="007C03A2" w:rsidRPr="005845EE" w:rsidRDefault="007C03A2" w:rsidP="002A302E">
      <w:pPr>
        <w:rPr>
          <w:rFonts w:ascii="Arial" w:hAnsi="Arial" w:cs="Arial"/>
          <w:color w:val="000000" w:themeColor="text1"/>
        </w:rPr>
      </w:pPr>
    </w:p>
    <w:p w14:paraId="4A26DEC4" w14:textId="228E0AE7" w:rsidR="002A302E" w:rsidRPr="005845EE" w:rsidRDefault="002A302E" w:rsidP="002A302E">
      <w:pPr>
        <w:rPr>
          <w:rFonts w:ascii="Arial" w:hAnsi="Arial" w:cs="Arial"/>
          <w:color w:val="000000" w:themeColor="text1"/>
        </w:rPr>
      </w:pPr>
      <w:r w:rsidRPr="005845EE">
        <w:rPr>
          <w:rFonts w:ascii="Arial" w:hAnsi="Arial" w:cs="Arial"/>
          <w:color w:val="000000" w:themeColor="text1"/>
        </w:rPr>
        <w:t>Las fichas de indicadores de cada uno de los objetivos p</w:t>
      </w:r>
      <w:r w:rsidR="007C03A2" w:rsidRPr="005845EE">
        <w:rPr>
          <w:rFonts w:ascii="Arial" w:hAnsi="Arial" w:cs="Arial"/>
          <w:color w:val="000000" w:themeColor="text1"/>
        </w:rPr>
        <w:t>rioritarios se presentan en el A</w:t>
      </w:r>
      <w:r w:rsidRPr="005845EE">
        <w:rPr>
          <w:rFonts w:ascii="Arial" w:hAnsi="Arial" w:cs="Arial"/>
          <w:color w:val="000000" w:themeColor="text1"/>
        </w:rPr>
        <w:t xml:space="preserve">nexo </w:t>
      </w:r>
      <w:r w:rsidR="00796658" w:rsidRPr="005845EE">
        <w:rPr>
          <w:rFonts w:ascii="Arial" w:hAnsi="Arial" w:cs="Arial"/>
          <w:color w:val="000000" w:themeColor="text1"/>
        </w:rPr>
        <w:t>7</w:t>
      </w:r>
      <w:r w:rsidRPr="005845EE">
        <w:rPr>
          <w:rFonts w:ascii="Arial" w:hAnsi="Arial" w:cs="Arial"/>
          <w:color w:val="000000" w:themeColor="text1"/>
        </w:rPr>
        <w:t xml:space="preserve"> del presente documento.</w:t>
      </w:r>
    </w:p>
    <w:p w14:paraId="511B3900" w14:textId="1C668E51" w:rsidR="006E3CA5" w:rsidRPr="005845EE" w:rsidRDefault="006E3CA5" w:rsidP="002A302E">
      <w:pPr>
        <w:rPr>
          <w:rFonts w:ascii="Arial" w:hAnsi="Arial" w:cs="Arial"/>
          <w:color w:val="000000" w:themeColor="text1"/>
        </w:rPr>
      </w:pPr>
    </w:p>
    <w:p w14:paraId="256E80AF" w14:textId="1B4B8973" w:rsidR="006E3CA5" w:rsidRPr="005845EE" w:rsidRDefault="006E3CA5" w:rsidP="002A302E">
      <w:pPr>
        <w:rPr>
          <w:rFonts w:ascii="Arial" w:hAnsi="Arial" w:cs="Arial"/>
          <w:color w:val="000000" w:themeColor="text1"/>
        </w:rPr>
      </w:pPr>
    </w:p>
    <w:p w14:paraId="4B67CD9B" w14:textId="16676294" w:rsidR="002A302E" w:rsidRPr="005845EE" w:rsidRDefault="002A302E" w:rsidP="006E3CA5">
      <w:pPr>
        <w:pStyle w:val="Ttulo2"/>
        <w:rPr>
          <w:color w:val="000000" w:themeColor="text1"/>
        </w:rPr>
      </w:pPr>
      <w:bookmarkStart w:id="44" w:name="_Toc112225078"/>
      <w:r w:rsidRPr="005845EE">
        <w:rPr>
          <w:color w:val="000000" w:themeColor="text1"/>
        </w:rPr>
        <w:t>LINEAMIENTOS</w:t>
      </w:r>
      <w:r w:rsidR="00037F08" w:rsidRPr="005845EE">
        <w:rPr>
          <w:rStyle w:val="Refdenotaalfinal"/>
          <w:rFonts w:ascii="Arial" w:hAnsi="Arial" w:cs="Arial"/>
          <w:b w:val="0"/>
          <w:bCs/>
          <w:color w:val="000000" w:themeColor="text1"/>
        </w:rPr>
        <w:endnoteReference w:id="36"/>
      </w:r>
      <w:bookmarkEnd w:id="44"/>
    </w:p>
    <w:p w14:paraId="68479277" w14:textId="77777777" w:rsidR="002A302E" w:rsidRPr="005845EE" w:rsidRDefault="002A302E" w:rsidP="002A302E">
      <w:pPr>
        <w:rPr>
          <w:rFonts w:ascii="Arial" w:hAnsi="Arial" w:cs="Arial"/>
          <w:color w:val="000000" w:themeColor="text1"/>
        </w:rPr>
      </w:pPr>
      <w:bookmarkStart w:id="45" w:name="_heading=h.zad0oy3p06n2" w:colFirst="0" w:colLast="0"/>
      <w:bookmarkEnd w:id="45"/>
    </w:p>
    <w:p w14:paraId="2C18CBF3" w14:textId="634838A6" w:rsidR="002A302E" w:rsidRPr="005845EE" w:rsidRDefault="00552CAA" w:rsidP="002A302E">
      <w:pPr>
        <w:rPr>
          <w:rFonts w:ascii="Arial" w:hAnsi="Arial" w:cs="Arial"/>
          <w:b/>
          <w:bCs/>
          <w:color w:val="000000" w:themeColor="text1"/>
        </w:rPr>
      </w:pPr>
      <w:bookmarkStart w:id="46" w:name="_heading=h.nmf14n" w:colFirst="0" w:colLast="0"/>
      <w:bookmarkEnd w:id="46"/>
      <w:r w:rsidRPr="005845EE">
        <w:rPr>
          <w:rFonts w:ascii="Arial" w:hAnsi="Arial" w:cs="Arial"/>
          <w:b/>
          <w:bCs/>
          <w:color w:val="000000" w:themeColor="text1"/>
        </w:rPr>
        <w:t xml:space="preserve">5.1.1 </w:t>
      </w:r>
      <w:r w:rsidR="002A302E" w:rsidRPr="005845EE">
        <w:rPr>
          <w:rFonts w:ascii="Arial" w:hAnsi="Arial" w:cs="Arial"/>
          <w:b/>
          <w:bCs/>
          <w:color w:val="000000" w:themeColor="text1"/>
        </w:rPr>
        <w:t>Objetivo prioritario 1: Mejorar el desarrollo infantil temprano para asegurar su inclusión social</w:t>
      </w:r>
    </w:p>
    <w:p w14:paraId="75624BBE" w14:textId="77777777" w:rsidR="007C03A2" w:rsidRPr="005845EE" w:rsidRDefault="007C03A2" w:rsidP="002A302E">
      <w:pPr>
        <w:rPr>
          <w:rFonts w:ascii="Arial" w:hAnsi="Arial" w:cs="Arial"/>
          <w:b/>
          <w:bCs/>
          <w:color w:val="000000" w:themeColor="text1"/>
        </w:rPr>
      </w:pPr>
    </w:p>
    <w:p w14:paraId="4E54EB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estrategias que se han determinado para lograr el desarrollo integral de niñas y niños menores de 6 años son las siguientes:</w:t>
      </w:r>
    </w:p>
    <w:p w14:paraId="2AE48FEC" w14:textId="77777777" w:rsidR="002A302E" w:rsidRPr="005845EE" w:rsidRDefault="002A302E" w:rsidP="00552CAA">
      <w:pPr>
        <w:pStyle w:val="Prrafodelista"/>
        <w:numPr>
          <w:ilvl w:val="0"/>
          <w:numId w:val="5"/>
        </w:numPr>
        <w:rPr>
          <w:rFonts w:ascii="Arial" w:hAnsi="Arial" w:cs="Arial"/>
          <w:color w:val="000000" w:themeColor="text1"/>
        </w:rPr>
      </w:pPr>
      <w:r w:rsidRPr="005845EE">
        <w:rPr>
          <w:rFonts w:ascii="Arial" w:hAnsi="Arial" w:cs="Arial"/>
          <w:color w:val="000000" w:themeColor="text1"/>
        </w:rPr>
        <w:t>Mejorar las condiciones para el nacimiento saludable de las niñas y niños.</w:t>
      </w:r>
    </w:p>
    <w:p w14:paraId="1D72178B" w14:textId="77777777" w:rsidR="002A302E" w:rsidRPr="005845EE" w:rsidRDefault="002A302E" w:rsidP="00552CAA">
      <w:pPr>
        <w:pStyle w:val="Prrafodelista"/>
        <w:numPr>
          <w:ilvl w:val="0"/>
          <w:numId w:val="5"/>
        </w:numPr>
        <w:rPr>
          <w:rFonts w:ascii="Arial" w:hAnsi="Arial" w:cs="Arial"/>
          <w:color w:val="000000" w:themeColor="text1"/>
        </w:rPr>
      </w:pPr>
      <w:r w:rsidRPr="005845EE">
        <w:rPr>
          <w:rFonts w:ascii="Arial" w:hAnsi="Arial" w:cs="Arial"/>
          <w:color w:val="000000" w:themeColor="text1"/>
        </w:rPr>
        <w:t>Fortalecer el vínculo afectivo entre las niñas y niños menores de 12 meses con su madre o adulto significativo.</w:t>
      </w:r>
    </w:p>
    <w:p w14:paraId="3CFDFBEC" w14:textId="77777777" w:rsidR="002A302E" w:rsidRPr="005845EE" w:rsidRDefault="002A302E" w:rsidP="00552CAA">
      <w:pPr>
        <w:pStyle w:val="Prrafodelista"/>
        <w:numPr>
          <w:ilvl w:val="0"/>
          <w:numId w:val="5"/>
        </w:numPr>
        <w:rPr>
          <w:rFonts w:ascii="Arial" w:hAnsi="Arial" w:cs="Arial"/>
          <w:color w:val="000000" w:themeColor="text1"/>
        </w:rPr>
      </w:pPr>
      <w:r w:rsidRPr="005845EE">
        <w:rPr>
          <w:rFonts w:ascii="Arial" w:hAnsi="Arial" w:cs="Arial"/>
          <w:color w:val="000000" w:themeColor="text1"/>
        </w:rPr>
        <w:t>Mejorar el estado nutricional de las niñas y niños menores de 36 meses.</w:t>
      </w:r>
    </w:p>
    <w:p w14:paraId="76B6710F" w14:textId="77777777" w:rsidR="002A302E" w:rsidRPr="005845EE" w:rsidRDefault="002A302E" w:rsidP="00552CAA">
      <w:pPr>
        <w:pStyle w:val="Prrafodelista"/>
        <w:numPr>
          <w:ilvl w:val="0"/>
          <w:numId w:val="5"/>
        </w:numPr>
        <w:rPr>
          <w:rFonts w:ascii="Arial" w:hAnsi="Arial" w:cs="Arial"/>
          <w:color w:val="000000" w:themeColor="text1"/>
        </w:rPr>
      </w:pPr>
      <w:r w:rsidRPr="005845EE">
        <w:rPr>
          <w:rFonts w:ascii="Arial" w:hAnsi="Arial" w:cs="Arial"/>
          <w:color w:val="000000" w:themeColor="text1"/>
        </w:rPr>
        <w:t>Mejorar el desarrollo de marcha estable y autónoma de las niñas y niños de 12 a 18 meses.</w:t>
      </w:r>
    </w:p>
    <w:p w14:paraId="501C54F8" w14:textId="77777777" w:rsidR="002A302E" w:rsidRPr="005845EE" w:rsidRDefault="002A302E" w:rsidP="00552CAA">
      <w:pPr>
        <w:pStyle w:val="Prrafodelista"/>
        <w:numPr>
          <w:ilvl w:val="0"/>
          <w:numId w:val="5"/>
        </w:numPr>
        <w:rPr>
          <w:rFonts w:ascii="Arial" w:hAnsi="Arial" w:cs="Arial"/>
          <w:color w:val="000000" w:themeColor="text1"/>
        </w:rPr>
      </w:pPr>
      <w:r w:rsidRPr="005845EE">
        <w:rPr>
          <w:rFonts w:ascii="Arial" w:hAnsi="Arial" w:cs="Arial"/>
          <w:color w:val="000000" w:themeColor="text1"/>
        </w:rPr>
        <w:t>Mejorar el desarrollo de la comunicación verbal efectiva en las niñas y niños de 9 a 36 meses.</w:t>
      </w:r>
    </w:p>
    <w:p w14:paraId="69F48622" w14:textId="77777777" w:rsidR="002A302E" w:rsidRPr="005845EE" w:rsidRDefault="002A302E" w:rsidP="00552CAA">
      <w:pPr>
        <w:pStyle w:val="Prrafodelista"/>
        <w:numPr>
          <w:ilvl w:val="0"/>
          <w:numId w:val="5"/>
        </w:numPr>
        <w:rPr>
          <w:rFonts w:ascii="Arial" w:hAnsi="Arial" w:cs="Arial"/>
          <w:color w:val="000000" w:themeColor="text1"/>
        </w:rPr>
      </w:pPr>
      <w:r w:rsidRPr="005845EE">
        <w:rPr>
          <w:rFonts w:ascii="Arial" w:hAnsi="Arial" w:cs="Arial"/>
          <w:color w:val="000000" w:themeColor="text1"/>
        </w:rPr>
        <w:t>Mejorar la regulación de emociones y comportamientos de las niñas y niños de 24 a 71 meses.</w:t>
      </w:r>
    </w:p>
    <w:p w14:paraId="64CAB099" w14:textId="77777777" w:rsidR="002A302E" w:rsidRPr="005845EE" w:rsidRDefault="002A302E" w:rsidP="00552CAA">
      <w:pPr>
        <w:pStyle w:val="Prrafodelista"/>
        <w:numPr>
          <w:ilvl w:val="0"/>
          <w:numId w:val="5"/>
        </w:numPr>
        <w:rPr>
          <w:rFonts w:ascii="Arial" w:hAnsi="Arial" w:cs="Arial"/>
          <w:color w:val="000000" w:themeColor="text1"/>
        </w:rPr>
      </w:pPr>
      <w:r w:rsidRPr="005845EE">
        <w:rPr>
          <w:rFonts w:ascii="Arial" w:hAnsi="Arial" w:cs="Arial"/>
          <w:color w:val="000000" w:themeColor="text1"/>
        </w:rPr>
        <w:t>Mejorar el desarrollo de la función simbólica de las niñas y niños de 55 a 71 meses.</w:t>
      </w:r>
    </w:p>
    <w:p w14:paraId="4EE5CD26" w14:textId="77777777" w:rsidR="002A302E" w:rsidRPr="005845EE" w:rsidRDefault="002A302E" w:rsidP="002A302E">
      <w:pPr>
        <w:rPr>
          <w:rFonts w:ascii="Arial" w:hAnsi="Arial" w:cs="Arial"/>
          <w:color w:val="000000" w:themeColor="text1"/>
        </w:rPr>
      </w:pPr>
    </w:p>
    <w:p w14:paraId="196C3624" w14:textId="77777777" w:rsidR="00552CAA" w:rsidRPr="005845EE" w:rsidRDefault="00552CAA" w:rsidP="002A302E">
      <w:pPr>
        <w:rPr>
          <w:rFonts w:ascii="Arial" w:hAnsi="Arial" w:cs="Arial"/>
          <w:color w:val="000000" w:themeColor="text1"/>
        </w:rPr>
      </w:pPr>
    </w:p>
    <w:p w14:paraId="60FC1666" w14:textId="12CB0B22" w:rsidR="002A302E" w:rsidRPr="005845EE" w:rsidRDefault="00552CAA" w:rsidP="002A302E">
      <w:pPr>
        <w:rPr>
          <w:rFonts w:ascii="Arial" w:hAnsi="Arial" w:cs="Arial"/>
          <w:b/>
          <w:bCs/>
          <w:color w:val="000000" w:themeColor="text1"/>
        </w:rPr>
      </w:pPr>
      <w:r w:rsidRPr="005845EE">
        <w:rPr>
          <w:rFonts w:ascii="Arial" w:hAnsi="Arial" w:cs="Arial"/>
          <w:b/>
          <w:bCs/>
          <w:color w:val="000000" w:themeColor="text1"/>
        </w:rPr>
        <w:t xml:space="preserve">5.1.1.1 </w:t>
      </w:r>
      <w:r w:rsidR="002A302E" w:rsidRPr="005845EE">
        <w:rPr>
          <w:rFonts w:ascii="Arial" w:hAnsi="Arial" w:cs="Arial"/>
          <w:b/>
          <w:bCs/>
          <w:color w:val="000000" w:themeColor="text1"/>
        </w:rPr>
        <w:t>Lineamiento 1.1. Mejorar las condiciones para el nacimiento saludable de las niñas y niños</w:t>
      </w:r>
    </w:p>
    <w:p w14:paraId="1276C1EA" w14:textId="77777777" w:rsidR="00552CAA" w:rsidRPr="005845EE" w:rsidRDefault="00552CAA" w:rsidP="002A302E">
      <w:pPr>
        <w:rPr>
          <w:rFonts w:ascii="Arial" w:hAnsi="Arial" w:cs="Arial"/>
          <w:b/>
          <w:bCs/>
          <w:color w:val="000000" w:themeColor="text1"/>
        </w:rPr>
      </w:pPr>
    </w:p>
    <w:p w14:paraId="41F440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términos operacionales, la definición de un nacimiento saludable es cuando el recién nacido no presenta ningunas de estas tres condiciones:</w:t>
      </w:r>
    </w:p>
    <w:p w14:paraId="526D0B83" w14:textId="77777777" w:rsidR="002A302E" w:rsidRPr="005845EE" w:rsidRDefault="002A302E" w:rsidP="00552CAA">
      <w:pPr>
        <w:pStyle w:val="Prrafodelista"/>
        <w:numPr>
          <w:ilvl w:val="0"/>
          <w:numId w:val="6"/>
        </w:numPr>
        <w:rPr>
          <w:rFonts w:ascii="Arial" w:hAnsi="Arial" w:cs="Arial"/>
          <w:color w:val="000000" w:themeColor="text1"/>
        </w:rPr>
      </w:pPr>
      <w:r w:rsidRPr="005845EE">
        <w:rPr>
          <w:rFonts w:ascii="Arial" w:hAnsi="Arial" w:cs="Arial"/>
          <w:color w:val="000000" w:themeColor="text1"/>
        </w:rPr>
        <w:lastRenderedPageBreak/>
        <w:t>Bajo Peso al Nacer (BPN), cuya definición ampliamente ha sido establecida, corresponde al caso cuando un niño/a al nacimiento tiene un peso inferior a 2500 gr. El BPN es expresión que el niño/a padeció de Retardo de Crecimiento Intrauterino (RCIU) (Fall, y otros, 2003), por lo que es muy común utilizar el término “bajo peso al nacer” (BPN) para hacer referencia al RCIU.</w:t>
      </w:r>
    </w:p>
    <w:p w14:paraId="3C5F7AE1" w14:textId="77777777" w:rsidR="002A302E" w:rsidRPr="005845EE" w:rsidRDefault="002A302E" w:rsidP="00552CAA">
      <w:pPr>
        <w:pStyle w:val="Prrafodelista"/>
        <w:numPr>
          <w:ilvl w:val="0"/>
          <w:numId w:val="6"/>
        </w:numPr>
        <w:rPr>
          <w:rFonts w:ascii="Arial" w:hAnsi="Arial" w:cs="Arial"/>
          <w:color w:val="000000" w:themeColor="text1"/>
        </w:rPr>
      </w:pPr>
      <w:r w:rsidRPr="005845EE">
        <w:rPr>
          <w:rFonts w:ascii="Arial" w:hAnsi="Arial" w:cs="Arial"/>
          <w:color w:val="000000" w:themeColor="text1"/>
        </w:rPr>
        <w:t>Prematuro, condición que según la OMS la define como aquel nacimiento que ocurre antes de las 37 semanas de gestación o en un periodo menor a 259 días contados desde el primer día del último periodo menstrual. La prematuridad puede ser subdividida de acuerdo con la edad gestacional: extremadamente pre término (&lt;28 semanas), muy pre término (entre 28 y menos de 32 semanas) o moderadamente pre término (entre 32 y menos de 37 semanas). Este último subgrupo aún se subdivide en pre término tardío (entre 34 y menos de 37 semanas) (World Health Organization, 2012).</w:t>
      </w:r>
    </w:p>
    <w:p w14:paraId="35F9DEDC" w14:textId="77777777" w:rsidR="002A302E" w:rsidRPr="005845EE" w:rsidRDefault="002A302E" w:rsidP="00552CAA">
      <w:pPr>
        <w:pStyle w:val="Prrafodelista"/>
        <w:numPr>
          <w:ilvl w:val="0"/>
          <w:numId w:val="6"/>
        </w:numPr>
        <w:rPr>
          <w:rFonts w:ascii="Arial" w:hAnsi="Arial" w:cs="Arial"/>
          <w:color w:val="000000" w:themeColor="text1"/>
        </w:rPr>
      </w:pPr>
      <w:r w:rsidRPr="005845EE">
        <w:rPr>
          <w:rFonts w:ascii="Arial" w:hAnsi="Arial" w:cs="Arial"/>
          <w:color w:val="000000" w:themeColor="text1"/>
        </w:rPr>
        <w:t>Macrosomía, definida como peso al nacer igual o mayor de 4000 g en países latinos e igual o mayor de 4500 g en otros países.</w:t>
      </w:r>
    </w:p>
    <w:p w14:paraId="4DE75E96" w14:textId="55BDAAE6" w:rsidR="002A302E" w:rsidRPr="005845EE" w:rsidRDefault="002A302E" w:rsidP="002A302E">
      <w:pPr>
        <w:rPr>
          <w:rFonts w:ascii="Arial" w:hAnsi="Arial" w:cs="Arial"/>
          <w:color w:val="000000" w:themeColor="text1"/>
        </w:rPr>
      </w:pPr>
    </w:p>
    <w:p w14:paraId="685210EB" w14:textId="4A572DE2" w:rsidR="00082EA2" w:rsidRPr="005845EE" w:rsidRDefault="00082EA2" w:rsidP="002A302E">
      <w:pPr>
        <w:rPr>
          <w:rFonts w:ascii="Arial" w:hAnsi="Arial" w:cs="Arial"/>
          <w:color w:val="000000" w:themeColor="text1"/>
        </w:rPr>
      </w:pPr>
    </w:p>
    <w:p w14:paraId="0D8803FB" w14:textId="77777777" w:rsidR="00082EA2" w:rsidRPr="005845EE" w:rsidRDefault="00082EA2" w:rsidP="002A302E">
      <w:pPr>
        <w:rPr>
          <w:rFonts w:ascii="Arial" w:hAnsi="Arial" w:cs="Arial"/>
          <w:color w:val="000000" w:themeColor="text1"/>
        </w:rPr>
      </w:pPr>
    </w:p>
    <w:p w14:paraId="402470F7" w14:textId="39F8A47C" w:rsidR="002A302E" w:rsidRPr="005845EE" w:rsidRDefault="00552CAA" w:rsidP="002A302E">
      <w:pPr>
        <w:rPr>
          <w:rFonts w:ascii="Arial" w:hAnsi="Arial" w:cs="Arial"/>
          <w:b/>
          <w:bCs/>
          <w:color w:val="000000" w:themeColor="text1"/>
        </w:rPr>
      </w:pPr>
      <w:r w:rsidRPr="005845EE">
        <w:rPr>
          <w:rFonts w:ascii="Arial" w:hAnsi="Arial" w:cs="Arial"/>
          <w:b/>
          <w:bCs/>
          <w:color w:val="000000" w:themeColor="text1"/>
        </w:rPr>
        <w:t xml:space="preserve">5.1.1.2 </w:t>
      </w:r>
      <w:r w:rsidR="002A302E" w:rsidRPr="005845EE">
        <w:rPr>
          <w:rFonts w:ascii="Arial" w:hAnsi="Arial" w:cs="Arial"/>
          <w:b/>
          <w:bCs/>
          <w:color w:val="000000" w:themeColor="text1"/>
        </w:rPr>
        <w:t>Lineamiento 1.2. Fortalecer el vínculo afectivo entre las niñas y niños menores de 12 meses con su madre o adulto significativo</w:t>
      </w:r>
    </w:p>
    <w:p w14:paraId="510E90B7" w14:textId="77777777" w:rsidR="002A302E" w:rsidRPr="005845EE" w:rsidRDefault="002A302E" w:rsidP="002A302E">
      <w:pPr>
        <w:rPr>
          <w:rFonts w:ascii="Arial" w:hAnsi="Arial" w:cs="Arial"/>
          <w:color w:val="000000" w:themeColor="text1"/>
        </w:rPr>
      </w:pPr>
    </w:p>
    <w:p w14:paraId="36D2A648" w14:textId="1E5064FA" w:rsidR="002A302E" w:rsidRPr="005845EE" w:rsidRDefault="002A302E" w:rsidP="002A302E">
      <w:pPr>
        <w:rPr>
          <w:rFonts w:ascii="Arial" w:hAnsi="Arial" w:cs="Arial"/>
          <w:color w:val="000000" w:themeColor="text1"/>
        </w:rPr>
      </w:pPr>
      <w:r w:rsidRPr="005845EE">
        <w:rPr>
          <w:rFonts w:ascii="Arial" w:hAnsi="Arial" w:cs="Arial"/>
          <w:color w:val="000000" w:themeColor="text1"/>
        </w:rPr>
        <w:t>El niño y la niña, desde que nacen, establecen un vínculo específico con un “adulto significativo”</w:t>
      </w:r>
      <w:r w:rsidR="00552CAA" w:rsidRPr="005845EE">
        <w:rPr>
          <w:rStyle w:val="Refdenotaalfinal"/>
          <w:rFonts w:ascii="Arial" w:hAnsi="Arial" w:cs="Arial"/>
          <w:color w:val="000000" w:themeColor="text1"/>
        </w:rPr>
        <w:endnoteReference w:id="37"/>
      </w:r>
      <w:r w:rsidRPr="005845EE">
        <w:rPr>
          <w:rFonts w:ascii="Arial" w:hAnsi="Arial" w:cs="Arial"/>
          <w:color w:val="000000" w:themeColor="text1"/>
        </w:rPr>
        <w:t>. Este vínculo permite construir un lazo emocional íntimo de manera permanente y estable. Los investigadores de la conducta infantil entienden como apego seguro a la relación madre-infante o adulto significativo-infante, y describen que esta relación ofrece las bases para todas las relaciones subsecuentes que el niño desarrollará en su vida (Bowlby, 1969; Ainsworth, 1978).</w:t>
      </w:r>
    </w:p>
    <w:p w14:paraId="3E491857" w14:textId="77777777" w:rsidR="00552CAA" w:rsidRPr="005845EE" w:rsidRDefault="00552CAA" w:rsidP="002A302E">
      <w:pPr>
        <w:rPr>
          <w:rFonts w:ascii="Arial" w:hAnsi="Arial" w:cs="Arial"/>
          <w:color w:val="000000" w:themeColor="text1"/>
        </w:rPr>
      </w:pPr>
    </w:p>
    <w:p w14:paraId="4A41DDEA" w14:textId="70F9E813" w:rsidR="002A302E" w:rsidRPr="005845EE" w:rsidRDefault="002A302E" w:rsidP="002A302E">
      <w:pPr>
        <w:rPr>
          <w:rFonts w:ascii="Arial" w:hAnsi="Arial" w:cs="Arial"/>
          <w:color w:val="000000" w:themeColor="text1"/>
        </w:rPr>
      </w:pPr>
      <w:r w:rsidRPr="005845EE">
        <w:rPr>
          <w:rFonts w:ascii="Arial" w:hAnsi="Arial" w:cs="Arial"/>
          <w:color w:val="000000" w:themeColor="text1"/>
        </w:rPr>
        <w:t>López Moratalla y Sueiro (2008) sostienen que el vínculo afectivo se inicia en la gestación por la acción genética y hormonal, y se refuerza en el parto y la lactancia por la respuesta biológica de la madre a las señales y reclamos del hijo o la hija. Por su parte, Palacio Espasa (2006) destaca como requisitos para un vínculo saludable: (i) la solidez que tenga, es decir, que provea una plataforma segura de cuidados, protección y respuesta adecuada a sus iniciativas y necesidades, de modo de prestar atención a los estados emocionales y afectivos a los que el bebé está muy atento y con una capacidad innata de imitación y una tendencia a compartirlos, de forma de actuar como referencia en sus relaciones con el mundo circundante) y (ii) la suavidad, de forma que permita interacciones con el entorno que faciliten la autonomía. Sitúa el objetivo del desarrollo, precisamente, en permitir la autonomía de forma de preservar los vínculos sólidos y suaves con las personas significativas.</w:t>
      </w:r>
    </w:p>
    <w:p w14:paraId="0EACD49C" w14:textId="77777777" w:rsidR="00552CAA" w:rsidRPr="005845EE" w:rsidRDefault="00552CAA" w:rsidP="002A302E">
      <w:pPr>
        <w:rPr>
          <w:rFonts w:ascii="Arial" w:hAnsi="Arial" w:cs="Arial"/>
          <w:color w:val="000000" w:themeColor="text1"/>
        </w:rPr>
      </w:pPr>
    </w:p>
    <w:p w14:paraId="5BEB37F7" w14:textId="153789C4" w:rsidR="002A302E" w:rsidRPr="005845EE" w:rsidRDefault="002A302E" w:rsidP="002A302E">
      <w:pPr>
        <w:rPr>
          <w:rFonts w:ascii="Arial" w:hAnsi="Arial" w:cs="Arial"/>
          <w:color w:val="000000" w:themeColor="text1"/>
        </w:rPr>
      </w:pPr>
      <w:r w:rsidRPr="005845EE">
        <w:rPr>
          <w:rFonts w:ascii="Arial" w:hAnsi="Arial" w:cs="Arial"/>
          <w:color w:val="000000" w:themeColor="text1"/>
        </w:rPr>
        <w:t>El vínculo de apego seguro tiene varios elementos clave (Bowlby, 1989):</w:t>
      </w:r>
    </w:p>
    <w:p w14:paraId="69CEF664" w14:textId="77777777" w:rsidR="002A302E" w:rsidRPr="005845EE" w:rsidRDefault="002A302E" w:rsidP="00552CAA">
      <w:pPr>
        <w:pStyle w:val="Prrafodelista"/>
        <w:numPr>
          <w:ilvl w:val="0"/>
          <w:numId w:val="7"/>
        </w:numPr>
        <w:rPr>
          <w:rFonts w:ascii="Arial" w:hAnsi="Arial" w:cs="Arial"/>
          <w:color w:val="000000" w:themeColor="text1"/>
        </w:rPr>
      </w:pPr>
      <w:r w:rsidRPr="005845EE">
        <w:rPr>
          <w:rFonts w:ascii="Arial" w:hAnsi="Arial" w:cs="Arial"/>
          <w:color w:val="000000" w:themeColor="text1"/>
        </w:rPr>
        <w:t>Satisfacer las necesidades del niño.</w:t>
      </w:r>
    </w:p>
    <w:p w14:paraId="43CF373D" w14:textId="77777777" w:rsidR="002A302E" w:rsidRPr="005845EE" w:rsidRDefault="002A302E" w:rsidP="00552CAA">
      <w:pPr>
        <w:pStyle w:val="Prrafodelista"/>
        <w:numPr>
          <w:ilvl w:val="0"/>
          <w:numId w:val="7"/>
        </w:numPr>
        <w:rPr>
          <w:rFonts w:ascii="Arial" w:hAnsi="Arial" w:cs="Arial"/>
          <w:color w:val="000000" w:themeColor="text1"/>
        </w:rPr>
      </w:pPr>
      <w:r w:rsidRPr="005845EE">
        <w:rPr>
          <w:rFonts w:ascii="Arial" w:hAnsi="Arial" w:cs="Arial"/>
          <w:color w:val="000000" w:themeColor="text1"/>
        </w:rPr>
        <w:lastRenderedPageBreak/>
        <w:t>Establecer una relación emocional perdurable con una persona en específico que brinda seguridad afectiva.</w:t>
      </w:r>
    </w:p>
    <w:p w14:paraId="7F8701FD" w14:textId="77777777" w:rsidR="002A302E" w:rsidRPr="005845EE" w:rsidRDefault="002A302E" w:rsidP="00552CAA">
      <w:pPr>
        <w:pStyle w:val="Prrafodelista"/>
        <w:numPr>
          <w:ilvl w:val="0"/>
          <w:numId w:val="7"/>
        </w:numPr>
        <w:rPr>
          <w:rFonts w:ascii="Arial" w:hAnsi="Arial" w:cs="Arial"/>
          <w:color w:val="000000" w:themeColor="text1"/>
        </w:rPr>
      </w:pPr>
      <w:r w:rsidRPr="005845EE">
        <w:rPr>
          <w:rFonts w:ascii="Arial" w:hAnsi="Arial" w:cs="Arial"/>
          <w:color w:val="000000" w:themeColor="text1"/>
        </w:rPr>
        <w:t>Producir seguridad, sosiego, consuelo, agrado y placer. Además, se señala que una relación sólida y saludable con la madre o adulto significativo (apego seguro), se asocia con una alta probabilidad de crear relaciones saludables con otros.</w:t>
      </w:r>
    </w:p>
    <w:p w14:paraId="79643726" w14:textId="77777777" w:rsidR="002A302E" w:rsidRPr="005845EE" w:rsidRDefault="002A302E" w:rsidP="00552CAA">
      <w:pPr>
        <w:pStyle w:val="Prrafodelista"/>
        <w:numPr>
          <w:ilvl w:val="0"/>
          <w:numId w:val="7"/>
        </w:numPr>
        <w:rPr>
          <w:rFonts w:ascii="Arial" w:hAnsi="Arial" w:cs="Arial"/>
          <w:color w:val="000000" w:themeColor="text1"/>
        </w:rPr>
      </w:pPr>
      <w:r w:rsidRPr="005845EE">
        <w:rPr>
          <w:rFonts w:ascii="Arial" w:hAnsi="Arial" w:cs="Arial"/>
          <w:color w:val="000000" w:themeColor="text1"/>
        </w:rPr>
        <w:t>Disminuir o evitar la ansiedad provocada por la ausencia o la amenaza de abandono del adulto significativo.</w:t>
      </w:r>
    </w:p>
    <w:p w14:paraId="14A4B0E8" w14:textId="77777777" w:rsidR="002A302E" w:rsidRPr="005845EE" w:rsidRDefault="002A302E" w:rsidP="00552CAA">
      <w:pPr>
        <w:pStyle w:val="Prrafodelista"/>
        <w:numPr>
          <w:ilvl w:val="0"/>
          <w:numId w:val="7"/>
        </w:numPr>
        <w:rPr>
          <w:rFonts w:ascii="Arial" w:hAnsi="Arial" w:cs="Arial"/>
          <w:color w:val="000000" w:themeColor="text1"/>
        </w:rPr>
      </w:pPr>
      <w:r w:rsidRPr="005845EE">
        <w:rPr>
          <w:rFonts w:ascii="Arial" w:hAnsi="Arial" w:cs="Arial"/>
          <w:color w:val="000000" w:themeColor="text1"/>
        </w:rPr>
        <w:t>Para la formación del vínculo de apego seguro son necesarias las siguientes condiciones básicas.</w:t>
      </w:r>
    </w:p>
    <w:p w14:paraId="0D2370C0" w14:textId="77777777" w:rsidR="002A302E" w:rsidRPr="005845EE" w:rsidRDefault="002A302E" w:rsidP="00552CAA">
      <w:pPr>
        <w:pStyle w:val="Prrafodelista"/>
        <w:numPr>
          <w:ilvl w:val="0"/>
          <w:numId w:val="7"/>
        </w:numPr>
        <w:rPr>
          <w:rFonts w:ascii="Arial" w:hAnsi="Arial" w:cs="Arial"/>
          <w:color w:val="000000" w:themeColor="text1"/>
        </w:rPr>
      </w:pPr>
      <w:r w:rsidRPr="005845EE">
        <w:rPr>
          <w:rFonts w:ascii="Arial" w:hAnsi="Arial" w:cs="Arial"/>
          <w:color w:val="000000" w:themeColor="text1"/>
        </w:rPr>
        <w:t>La relación afectiva debe ser duradera, estable y consistente en el tiempo. Los quiebres y separaciones prolongadas, así como los cambios bruscos en la conducta de crianza, afectan esta relación.</w:t>
      </w:r>
    </w:p>
    <w:p w14:paraId="23A93FA2" w14:textId="77777777" w:rsidR="002A302E" w:rsidRPr="005845EE" w:rsidRDefault="002A302E" w:rsidP="00552CAA">
      <w:pPr>
        <w:pStyle w:val="Prrafodelista"/>
        <w:numPr>
          <w:ilvl w:val="0"/>
          <w:numId w:val="7"/>
        </w:numPr>
        <w:rPr>
          <w:rFonts w:ascii="Arial" w:hAnsi="Arial" w:cs="Arial"/>
          <w:color w:val="000000" w:themeColor="text1"/>
        </w:rPr>
      </w:pPr>
      <w:r w:rsidRPr="005845EE">
        <w:rPr>
          <w:rFonts w:ascii="Arial" w:hAnsi="Arial" w:cs="Arial"/>
          <w:color w:val="000000" w:themeColor="text1"/>
        </w:rPr>
        <w:t>La relación afectiva debe comprender un patrón de protección/regulación del estrés.</w:t>
      </w:r>
    </w:p>
    <w:p w14:paraId="2EFAE113" w14:textId="77777777" w:rsidR="002A302E" w:rsidRPr="005845EE" w:rsidRDefault="002A302E" w:rsidP="00552CAA">
      <w:pPr>
        <w:pStyle w:val="Prrafodelista"/>
        <w:numPr>
          <w:ilvl w:val="0"/>
          <w:numId w:val="7"/>
        </w:numPr>
        <w:rPr>
          <w:rFonts w:ascii="Arial" w:hAnsi="Arial" w:cs="Arial"/>
          <w:color w:val="000000" w:themeColor="text1"/>
        </w:rPr>
      </w:pPr>
      <w:r w:rsidRPr="005845EE">
        <w:rPr>
          <w:rFonts w:ascii="Arial" w:hAnsi="Arial" w:cs="Arial"/>
          <w:color w:val="000000" w:themeColor="text1"/>
        </w:rPr>
        <w:t>Ainsworth (citado en Berger, 2007:207) descubrió que casi todos los bebés desarrollan cierto apego especial hacia la persona que los cuida. A partir de un procedimiento denominado “Situación extraña”, identifica tres patrones de Apego:</w:t>
      </w:r>
    </w:p>
    <w:p w14:paraId="69996AB8" w14:textId="6E52D3DF" w:rsidR="002A302E" w:rsidRPr="005845EE" w:rsidRDefault="002A302E" w:rsidP="00552CAA">
      <w:pPr>
        <w:ind w:left="720"/>
        <w:rPr>
          <w:rFonts w:ascii="Arial" w:hAnsi="Arial" w:cs="Arial"/>
          <w:color w:val="000000" w:themeColor="text1"/>
        </w:rPr>
      </w:pPr>
      <w:r w:rsidRPr="005845EE">
        <w:rPr>
          <w:rFonts w:ascii="Arial" w:hAnsi="Arial" w:cs="Arial"/>
          <w:color w:val="000000" w:themeColor="text1"/>
        </w:rPr>
        <w:t xml:space="preserve">a. Apego </w:t>
      </w:r>
      <w:r w:rsidR="00552CAA" w:rsidRPr="005845EE">
        <w:rPr>
          <w:rFonts w:ascii="Arial" w:hAnsi="Arial" w:cs="Arial"/>
          <w:color w:val="000000" w:themeColor="text1"/>
        </w:rPr>
        <w:t>seguro. -</w:t>
      </w:r>
      <w:r w:rsidRPr="005845EE">
        <w:rPr>
          <w:rFonts w:ascii="Arial" w:hAnsi="Arial" w:cs="Arial"/>
          <w:color w:val="000000" w:themeColor="text1"/>
        </w:rPr>
        <w:t xml:space="preserve"> Relación de confianza y seguridad en la que el niño pone de manifiesto el deseo de estar próximo a la persona que lo cuida. Esa seguridad promueve la predisposición a explorar su medio inmediato.</w:t>
      </w:r>
    </w:p>
    <w:p w14:paraId="3DA0065C" w14:textId="5FCB883B" w:rsidR="002A302E" w:rsidRPr="005845EE" w:rsidRDefault="002A302E" w:rsidP="00552CAA">
      <w:pPr>
        <w:ind w:left="720"/>
        <w:rPr>
          <w:rFonts w:ascii="Arial" w:hAnsi="Arial" w:cs="Arial"/>
          <w:color w:val="000000" w:themeColor="text1"/>
        </w:rPr>
      </w:pPr>
      <w:r w:rsidRPr="005845EE">
        <w:rPr>
          <w:rFonts w:ascii="Arial" w:hAnsi="Arial" w:cs="Arial"/>
          <w:color w:val="000000" w:themeColor="text1"/>
        </w:rPr>
        <w:t>b. Apego inseguro-</w:t>
      </w:r>
      <w:r w:rsidR="00552CAA" w:rsidRPr="005845EE">
        <w:rPr>
          <w:rFonts w:ascii="Arial" w:hAnsi="Arial" w:cs="Arial"/>
          <w:color w:val="000000" w:themeColor="text1"/>
        </w:rPr>
        <w:t>evasivo. -</w:t>
      </w:r>
      <w:r w:rsidRPr="005845EE">
        <w:rPr>
          <w:rFonts w:ascii="Arial" w:hAnsi="Arial" w:cs="Arial"/>
          <w:color w:val="000000" w:themeColor="text1"/>
        </w:rPr>
        <w:t xml:space="preserve"> Patrón en el que una persona evita la conexión con otra, en el caso del niño o la niña que parecen no interesarse en reconocer la presencia, partida o retorno de la persona que lo cuida.</w:t>
      </w:r>
    </w:p>
    <w:p w14:paraId="3F20D861" w14:textId="6D1F9AF2" w:rsidR="002A302E" w:rsidRPr="005845EE" w:rsidRDefault="002A302E" w:rsidP="00552CAA">
      <w:pPr>
        <w:ind w:left="720"/>
        <w:rPr>
          <w:rFonts w:ascii="Arial" w:hAnsi="Arial" w:cs="Arial"/>
          <w:color w:val="000000" w:themeColor="text1"/>
        </w:rPr>
      </w:pPr>
      <w:r w:rsidRPr="005845EE">
        <w:rPr>
          <w:rFonts w:ascii="Arial" w:hAnsi="Arial" w:cs="Arial"/>
          <w:color w:val="000000" w:themeColor="text1"/>
        </w:rPr>
        <w:t xml:space="preserve">c. Apego inseguro </w:t>
      </w:r>
      <w:r w:rsidR="00552CAA" w:rsidRPr="005845EE">
        <w:rPr>
          <w:rFonts w:ascii="Arial" w:hAnsi="Arial" w:cs="Arial"/>
          <w:color w:val="000000" w:themeColor="text1"/>
        </w:rPr>
        <w:t>ambivalente. -</w:t>
      </w:r>
      <w:r w:rsidRPr="005845EE">
        <w:rPr>
          <w:rFonts w:ascii="Arial" w:hAnsi="Arial" w:cs="Arial"/>
          <w:color w:val="000000" w:themeColor="text1"/>
        </w:rPr>
        <w:t xml:space="preserve"> Patrón en el cual son evidentes la ansiedad y la incertidumbre, en el caso del niño o la niña que se disgustan al separarse del adulto significativo y que al mismo tiempo se resisten y busca contacto cuando se reúne con él.</w:t>
      </w:r>
    </w:p>
    <w:p w14:paraId="2B521781" w14:textId="77777777" w:rsidR="00552CAA" w:rsidRPr="005845EE" w:rsidRDefault="00552CAA" w:rsidP="002A302E">
      <w:pPr>
        <w:rPr>
          <w:rFonts w:ascii="Arial" w:hAnsi="Arial" w:cs="Arial"/>
          <w:color w:val="000000" w:themeColor="text1"/>
        </w:rPr>
      </w:pPr>
    </w:p>
    <w:p w14:paraId="6A19DCB9" w14:textId="24F021EC" w:rsidR="002A302E" w:rsidRPr="005845EE" w:rsidRDefault="002A302E" w:rsidP="002A302E">
      <w:pPr>
        <w:rPr>
          <w:rFonts w:ascii="Arial" w:hAnsi="Arial" w:cs="Arial"/>
          <w:color w:val="000000" w:themeColor="text1"/>
        </w:rPr>
      </w:pPr>
      <w:r w:rsidRPr="005845EE">
        <w:rPr>
          <w:rFonts w:ascii="Arial" w:hAnsi="Arial" w:cs="Arial"/>
          <w:color w:val="000000" w:themeColor="text1"/>
        </w:rPr>
        <w:t>Otra característica esencial de la formación de apego consiste en el proceso de individuación primordial para el desarrollo humano. Este proceso se inicia desde el primer año de vida, bajo condiciones básicas de cuidado. En la interacción con la madre o cuidador principal, se logra que el niño pueda diferenciarse del otro y actuar por sí mismo, haciendo uso de sus propios recursos y con iniciativa propia (JM. Hoffman, 2013). El proceso de individuación trae como resultado la individualidad del ser humano, quien al desarrollar al máximo sus potencialidades contribuye con los demás al desarrollo de la sociedad.</w:t>
      </w:r>
    </w:p>
    <w:p w14:paraId="2D11A040" w14:textId="77777777" w:rsidR="00552CAA" w:rsidRPr="005845EE" w:rsidRDefault="00552CAA" w:rsidP="002A302E">
      <w:pPr>
        <w:rPr>
          <w:rFonts w:ascii="Arial" w:hAnsi="Arial" w:cs="Arial"/>
          <w:color w:val="000000" w:themeColor="text1"/>
        </w:rPr>
      </w:pPr>
    </w:p>
    <w:p w14:paraId="0C120F6B" w14:textId="77777777" w:rsidR="00496DD6" w:rsidRPr="005845EE" w:rsidRDefault="00496DD6" w:rsidP="002A302E">
      <w:pPr>
        <w:rPr>
          <w:rFonts w:ascii="Arial" w:hAnsi="Arial" w:cs="Arial"/>
          <w:color w:val="000000" w:themeColor="text1"/>
        </w:rPr>
      </w:pPr>
    </w:p>
    <w:p w14:paraId="2BE6368B" w14:textId="77777777" w:rsidR="00496DD6" w:rsidRPr="005845EE" w:rsidRDefault="00496DD6" w:rsidP="002A302E">
      <w:pPr>
        <w:rPr>
          <w:rFonts w:ascii="Arial" w:hAnsi="Arial" w:cs="Arial"/>
          <w:color w:val="000000" w:themeColor="text1"/>
        </w:rPr>
      </w:pPr>
    </w:p>
    <w:p w14:paraId="39C72E97" w14:textId="77777777" w:rsidR="00496DD6" w:rsidRPr="005845EE" w:rsidRDefault="00496DD6" w:rsidP="002A302E">
      <w:pPr>
        <w:rPr>
          <w:rFonts w:ascii="Arial" w:hAnsi="Arial" w:cs="Arial"/>
          <w:color w:val="000000" w:themeColor="text1"/>
        </w:rPr>
      </w:pPr>
    </w:p>
    <w:p w14:paraId="29532442" w14:textId="77777777" w:rsidR="00496DD6" w:rsidRPr="005845EE" w:rsidRDefault="00496DD6" w:rsidP="002A302E">
      <w:pPr>
        <w:rPr>
          <w:rFonts w:ascii="Arial" w:hAnsi="Arial" w:cs="Arial"/>
          <w:color w:val="000000" w:themeColor="text1"/>
        </w:rPr>
      </w:pPr>
    </w:p>
    <w:p w14:paraId="75A2C3CD" w14:textId="77777777" w:rsidR="00496DD6" w:rsidRPr="005845EE" w:rsidRDefault="00496DD6" w:rsidP="002A302E">
      <w:pPr>
        <w:rPr>
          <w:rFonts w:ascii="Arial" w:hAnsi="Arial" w:cs="Arial"/>
          <w:color w:val="000000" w:themeColor="text1"/>
        </w:rPr>
      </w:pPr>
    </w:p>
    <w:p w14:paraId="003E88C9" w14:textId="77777777" w:rsidR="00496DD6" w:rsidRPr="005845EE" w:rsidRDefault="00496DD6" w:rsidP="002A302E">
      <w:pPr>
        <w:rPr>
          <w:rFonts w:ascii="Arial" w:hAnsi="Arial" w:cs="Arial"/>
          <w:color w:val="000000" w:themeColor="text1"/>
        </w:rPr>
      </w:pPr>
    </w:p>
    <w:p w14:paraId="7A123D7D" w14:textId="77777777" w:rsidR="00496DD6" w:rsidRPr="005845EE" w:rsidRDefault="00496DD6" w:rsidP="002A302E">
      <w:pPr>
        <w:rPr>
          <w:rFonts w:ascii="Arial" w:hAnsi="Arial" w:cs="Arial"/>
          <w:color w:val="000000" w:themeColor="text1"/>
        </w:rPr>
      </w:pPr>
    </w:p>
    <w:p w14:paraId="0BAF1FA5" w14:textId="77777777" w:rsidR="00552CAA" w:rsidRPr="005845EE" w:rsidRDefault="00552CAA" w:rsidP="002A302E">
      <w:pPr>
        <w:rPr>
          <w:rFonts w:ascii="Arial" w:hAnsi="Arial" w:cs="Arial"/>
          <w:color w:val="000000" w:themeColor="text1"/>
        </w:rPr>
      </w:pPr>
    </w:p>
    <w:p w14:paraId="0CD86D2D" w14:textId="75E3A256" w:rsidR="002A302E" w:rsidRPr="005845EE" w:rsidRDefault="00552CAA" w:rsidP="002A302E">
      <w:pPr>
        <w:rPr>
          <w:rFonts w:ascii="Arial" w:hAnsi="Arial" w:cs="Arial"/>
          <w:b/>
          <w:bCs/>
          <w:color w:val="000000" w:themeColor="text1"/>
        </w:rPr>
      </w:pPr>
      <w:r w:rsidRPr="005845EE">
        <w:rPr>
          <w:rFonts w:ascii="Arial" w:hAnsi="Arial" w:cs="Arial"/>
          <w:b/>
          <w:bCs/>
          <w:color w:val="000000" w:themeColor="text1"/>
        </w:rPr>
        <w:lastRenderedPageBreak/>
        <w:t xml:space="preserve">5.1.1.3 </w:t>
      </w:r>
      <w:r w:rsidR="002A302E" w:rsidRPr="005845EE">
        <w:rPr>
          <w:rFonts w:ascii="Arial" w:hAnsi="Arial" w:cs="Arial"/>
          <w:b/>
          <w:bCs/>
          <w:color w:val="000000" w:themeColor="text1"/>
        </w:rPr>
        <w:t>Lineamiento 1.3. Mejorar el estado nutricional de las niñas y niños menores de 36 meses.</w:t>
      </w:r>
    </w:p>
    <w:p w14:paraId="38D7A5EB" w14:textId="77777777" w:rsidR="00552CAA" w:rsidRPr="005845EE" w:rsidRDefault="00552CAA" w:rsidP="002A302E">
      <w:pPr>
        <w:rPr>
          <w:rFonts w:ascii="Arial" w:hAnsi="Arial" w:cs="Arial"/>
          <w:color w:val="000000" w:themeColor="text1"/>
        </w:rPr>
      </w:pPr>
    </w:p>
    <w:p w14:paraId="65E10786" w14:textId="0DC87396" w:rsidR="002A302E" w:rsidRPr="005845EE" w:rsidRDefault="002A302E" w:rsidP="002A302E">
      <w:pPr>
        <w:rPr>
          <w:rFonts w:ascii="Arial" w:hAnsi="Arial" w:cs="Arial"/>
          <w:color w:val="000000" w:themeColor="text1"/>
        </w:rPr>
      </w:pPr>
      <w:r w:rsidRPr="005845EE">
        <w:rPr>
          <w:rFonts w:ascii="Arial" w:hAnsi="Arial" w:cs="Arial"/>
          <w:color w:val="000000" w:themeColor="text1"/>
        </w:rPr>
        <w:t>Lograr un adecuado estado nutricional en los niños o las niñas antes de los 36 meses equivale a evitar la malnutrición en la niñez. De acuerdo con la Organización Mundial de la Salud (OMS) malnutrición se define como “el desbalance a nivel celular entre el suministro de nutrientes y de energía y la demanda requerida por nuestro organismo para garantizar su óptimo crecimiento, mantenerlo y cumplir con sus funciones específicas”</w:t>
      </w:r>
      <w:r w:rsidR="00552CAA" w:rsidRPr="005845EE">
        <w:rPr>
          <w:rStyle w:val="Refdenotaalfinal"/>
          <w:rFonts w:ascii="Arial" w:hAnsi="Arial" w:cs="Arial"/>
          <w:color w:val="000000" w:themeColor="text1"/>
        </w:rPr>
        <w:endnoteReference w:id="38"/>
      </w:r>
      <w:r w:rsidRPr="005845EE">
        <w:rPr>
          <w:rFonts w:ascii="Arial" w:hAnsi="Arial" w:cs="Arial"/>
          <w:color w:val="000000" w:themeColor="text1"/>
        </w:rPr>
        <w:t>. Esta definición, al señalar desbalance, incluye tanto el déficit (desnutrición) o el exceso (obesidad) de macronutrientes y micronutrientes y no hace diferencia entre niños y adultos. Son tres las condiciones identificadas de interés por sus efectos en el desarrollo infantil temprano: i) La desnutrición crónica o retraso en el crecimiento del niño; ii) la deficiencia de micronutrientes; iii) el sobrepeso y obesidad.</w:t>
      </w:r>
    </w:p>
    <w:p w14:paraId="04EA9805" w14:textId="77777777" w:rsidR="002A302E" w:rsidRPr="005845EE" w:rsidRDefault="002A302E" w:rsidP="002A302E">
      <w:pPr>
        <w:rPr>
          <w:rFonts w:ascii="Arial" w:hAnsi="Arial" w:cs="Arial"/>
          <w:color w:val="000000" w:themeColor="text1"/>
        </w:rPr>
      </w:pPr>
    </w:p>
    <w:p w14:paraId="36D6A05A" w14:textId="77777777"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Desnutrición crónica</w:t>
      </w:r>
    </w:p>
    <w:p w14:paraId="62D280CC" w14:textId="78C6AACD" w:rsidR="002A302E" w:rsidRPr="005845EE" w:rsidRDefault="002A302E" w:rsidP="002A302E">
      <w:pPr>
        <w:rPr>
          <w:rFonts w:ascii="Arial" w:hAnsi="Arial" w:cs="Arial"/>
          <w:color w:val="000000" w:themeColor="text1"/>
        </w:rPr>
      </w:pPr>
      <w:r w:rsidRPr="005845EE">
        <w:rPr>
          <w:rFonts w:ascii="Arial" w:hAnsi="Arial" w:cs="Arial"/>
          <w:color w:val="000000" w:themeColor="text1"/>
        </w:rPr>
        <w:t>La OMS, desde inicios de los años 70, enfatizó la necesidad de adoptar una clasificación de la malnutrición basada en variables antropométricas como el peso y la talla. Señaló así que aquellos niños o niñas cuya talla para su edad está por debajo del valor esperado reflejan una historia de prolongada duración de la malnutrición (Waterlow, 1972). En 1956 se introdujo la definición de malnutrición basada en el peso del niño o la niña para su edad, pero para diferenciar la desnutrición aguda de la crónica, se agregaron los índices de peso para la talla y de talla para la edad, respectivament</w:t>
      </w:r>
      <w:r w:rsidR="00E0473A" w:rsidRPr="005845EE">
        <w:rPr>
          <w:rFonts w:ascii="Arial" w:hAnsi="Arial" w:cs="Arial"/>
          <w:color w:val="000000" w:themeColor="text1"/>
        </w:rPr>
        <w:t>e (Gó</w:t>
      </w:r>
      <w:r w:rsidRPr="005845EE">
        <w:rPr>
          <w:rFonts w:ascii="Arial" w:hAnsi="Arial" w:cs="Arial"/>
          <w:color w:val="000000" w:themeColor="text1"/>
        </w:rPr>
        <w:t>mez, 1956; Seoane L., 1971; Waterlow B. K., 1977).</w:t>
      </w:r>
    </w:p>
    <w:p w14:paraId="40A405B9" w14:textId="77777777" w:rsidR="002A302E" w:rsidRPr="005845EE" w:rsidRDefault="002A302E" w:rsidP="002A302E">
      <w:pPr>
        <w:rPr>
          <w:rFonts w:ascii="Arial" w:hAnsi="Arial" w:cs="Arial"/>
          <w:color w:val="000000" w:themeColor="text1"/>
        </w:rPr>
      </w:pPr>
    </w:p>
    <w:p w14:paraId="6F7C6E7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la actualidad, el crecimiento del niño o la niña – es decir, la ganancia de talla o la medición de la talla para su edad – es reconocida internacionalmente como el indicador más importante de salud pública para monitorear no solo el estado nutricional, sino también el estado de salud de los niños o las niñas. De acuerdo con la OMS, es la única medición que mejor refleja las alteraciones en la salud y la nutrición que experimenta y acumula un niño o niña independientemente de sus causas (Onis M. A.).</w:t>
      </w:r>
    </w:p>
    <w:p w14:paraId="13A6800F" w14:textId="77777777" w:rsidR="002A302E" w:rsidRPr="005845EE" w:rsidRDefault="002A302E" w:rsidP="002A302E">
      <w:pPr>
        <w:rPr>
          <w:rFonts w:ascii="Arial" w:hAnsi="Arial" w:cs="Arial"/>
          <w:color w:val="000000" w:themeColor="text1"/>
        </w:rPr>
      </w:pPr>
    </w:p>
    <w:p w14:paraId="758B752B" w14:textId="77777777"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Deficiencia de Micronutrientes</w:t>
      </w:r>
    </w:p>
    <w:p w14:paraId="021AFBE5" w14:textId="0A078BE7" w:rsidR="002A302E" w:rsidRPr="005845EE" w:rsidRDefault="002A302E" w:rsidP="002A302E">
      <w:pPr>
        <w:rPr>
          <w:rFonts w:ascii="Arial" w:hAnsi="Arial" w:cs="Arial"/>
          <w:color w:val="000000" w:themeColor="text1"/>
        </w:rPr>
      </w:pPr>
      <w:r w:rsidRPr="005845EE">
        <w:rPr>
          <w:rFonts w:ascii="Arial" w:hAnsi="Arial" w:cs="Arial"/>
          <w:color w:val="000000" w:themeColor="text1"/>
        </w:rPr>
        <w:t>De acuerdo con el Instituto de Medicina de los Estados Unidos, los niños o las niñas hasta antes de los 6 meses requieren consumir hierro biodisponible alrededor de 0.27 mg/día. Pero durante el segundo semestre de vida, el requerimiento es de 11 mg/día, para luego bajar a 7 mg/día entre los 12 y los 36 meses de edad (Baker G., 2010). Los niños o las niñas durante este periodo de rápido crecimiento (los primeros cinco años) incrementan hasta en 10 veces su requerimiento de hierro por kilo de peso corporal en comparación con un adulto (Tolentino F., 2007). Esta situación contrasta con la dieta baja en hierro biodisponible que consume la mayoría de niños de los países en vías de desarrollo, como el caso del Perú.</w:t>
      </w:r>
    </w:p>
    <w:p w14:paraId="603E2AAD" w14:textId="77777777" w:rsidR="002A302E" w:rsidRPr="005845EE" w:rsidRDefault="002A302E" w:rsidP="002A302E">
      <w:pPr>
        <w:rPr>
          <w:rFonts w:ascii="Arial" w:hAnsi="Arial" w:cs="Arial"/>
          <w:color w:val="000000" w:themeColor="text1"/>
        </w:rPr>
      </w:pPr>
    </w:p>
    <w:p w14:paraId="4BF808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Con mucha frecuencia la deficiencia de hierro se mide mediante el diagnóstico de anemia. Sin embargo, puede existir deficiencia de hierro aún sin presentarse anemia. Para la OMS, las definiciones de anemia difieren según la edad, el sexo y el estado de embarazo de la siguiente manera: para niños o niñas de 6 meses a 5 años de edad, se define como un nivel de Hb&lt;11g/dL; en niños de 5 a 11 años de edad, una Hb&lt;11,5 g / dL; en los adultos varones, de Hb&lt;13 g / dl; en mujeres no embarazadas Hb&lt;12g/dL, y en las mujeres embarazadas Hb&lt;11g/dL. La anemia severa se define como de Hb&lt;7,0 g/dl (OMS, 2001).</w:t>
      </w:r>
    </w:p>
    <w:p w14:paraId="0563D143" w14:textId="77777777" w:rsidR="002A302E" w:rsidRPr="005845EE" w:rsidRDefault="002A302E" w:rsidP="002A302E">
      <w:pPr>
        <w:rPr>
          <w:rFonts w:ascii="Arial" w:hAnsi="Arial" w:cs="Arial"/>
          <w:color w:val="000000" w:themeColor="text1"/>
        </w:rPr>
      </w:pPr>
    </w:p>
    <w:p w14:paraId="615FB5E7" w14:textId="77777777"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Obesidad y sobrepeso</w:t>
      </w:r>
    </w:p>
    <w:p w14:paraId="2FD2527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Según OMS, la obesidad y el sobrepeso se definen como una “acumulación anormal o excesiva de grasa que puede ser perjudicial para la salud. Una forma simple de medir la obesidad es el índice de masa corporal (IMC), esto es el peso de una persona en kilogramos dividido por el cuadrado de la talla en metros” (OMS, 2019).</w:t>
      </w:r>
    </w:p>
    <w:p w14:paraId="32B22F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sobrepeso y la obesidad en niños se miden de acuerdo con los patrones de crecimiento de la OMS para niños. El sobrepeso es cuando el IMC para la edad y el sexo es superior a una o más de una desviación estándar por encima de la mediana establecida en los patrones de crecimiento infantil de la OMS, y la obesidad, cuando el IMC para la edad y el sexo es superior a dos desviaciones estándar por encima de la mediana establecida en los patrones de crecimiento infantil de la OMS (2019).</w:t>
      </w:r>
    </w:p>
    <w:p w14:paraId="6183195F" w14:textId="77777777" w:rsidR="00082EA2" w:rsidRPr="005845EE" w:rsidRDefault="00082EA2" w:rsidP="002A302E">
      <w:pPr>
        <w:rPr>
          <w:rFonts w:ascii="Arial" w:hAnsi="Arial" w:cs="Arial"/>
          <w:color w:val="000000" w:themeColor="text1"/>
        </w:rPr>
      </w:pPr>
    </w:p>
    <w:p w14:paraId="31F6DE7A" w14:textId="77777777" w:rsidR="002A302E" w:rsidRPr="005845EE" w:rsidRDefault="002A302E" w:rsidP="002A302E">
      <w:pPr>
        <w:rPr>
          <w:rFonts w:ascii="Arial" w:hAnsi="Arial" w:cs="Arial"/>
          <w:color w:val="000000" w:themeColor="text1"/>
        </w:rPr>
      </w:pPr>
    </w:p>
    <w:p w14:paraId="66C1B6C6" w14:textId="4AAA84EC" w:rsidR="002A302E" w:rsidRPr="005845EE" w:rsidRDefault="001B6C33" w:rsidP="002A302E">
      <w:pPr>
        <w:rPr>
          <w:rFonts w:ascii="Arial" w:hAnsi="Arial" w:cs="Arial"/>
          <w:b/>
          <w:bCs/>
          <w:color w:val="000000" w:themeColor="text1"/>
        </w:rPr>
      </w:pPr>
      <w:r w:rsidRPr="005845EE">
        <w:rPr>
          <w:rFonts w:ascii="Arial" w:hAnsi="Arial" w:cs="Arial"/>
          <w:b/>
          <w:bCs/>
          <w:color w:val="000000" w:themeColor="text1"/>
        </w:rPr>
        <w:t>5.1.1.</w:t>
      </w:r>
      <w:r w:rsidR="00A558EE" w:rsidRPr="005845EE">
        <w:rPr>
          <w:rFonts w:ascii="Arial" w:hAnsi="Arial" w:cs="Arial"/>
          <w:b/>
          <w:bCs/>
          <w:color w:val="000000" w:themeColor="text1"/>
        </w:rPr>
        <w:t>4</w:t>
      </w:r>
      <w:r w:rsidRPr="005845EE">
        <w:rPr>
          <w:rFonts w:ascii="Arial" w:hAnsi="Arial" w:cs="Arial"/>
          <w:b/>
          <w:bCs/>
          <w:color w:val="000000" w:themeColor="text1"/>
        </w:rPr>
        <w:t xml:space="preserve"> </w:t>
      </w:r>
      <w:r w:rsidR="002A302E" w:rsidRPr="005845EE">
        <w:rPr>
          <w:rFonts w:ascii="Arial" w:hAnsi="Arial" w:cs="Arial"/>
          <w:b/>
          <w:bCs/>
          <w:color w:val="000000" w:themeColor="text1"/>
        </w:rPr>
        <w:t>Lineamiento 1.</w:t>
      </w:r>
      <w:r w:rsidR="00A558EE" w:rsidRPr="005845EE">
        <w:rPr>
          <w:rFonts w:ascii="Arial" w:hAnsi="Arial" w:cs="Arial"/>
          <w:b/>
          <w:bCs/>
          <w:color w:val="000000" w:themeColor="text1"/>
        </w:rPr>
        <w:t>4</w:t>
      </w:r>
      <w:r w:rsidR="002A302E" w:rsidRPr="005845EE">
        <w:rPr>
          <w:rFonts w:ascii="Arial" w:hAnsi="Arial" w:cs="Arial"/>
          <w:b/>
          <w:bCs/>
          <w:color w:val="000000" w:themeColor="text1"/>
        </w:rPr>
        <w:t>. Mejorar el desarrollo de la comunicación verbal efectiva en las niñas y niños de 9 a 36 meses.</w:t>
      </w:r>
    </w:p>
    <w:p w14:paraId="0FC03D00" w14:textId="77777777" w:rsidR="001B6C33" w:rsidRPr="005845EE" w:rsidRDefault="001B6C33" w:rsidP="002A302E">
      <w:pPr>
        <w:rPr>
          <w:rFonts w:ascii="Arial" w:hAnsi="Arial" w:cs="Arial"/>
          <w:b/>
          <w:bCs/>
          <w:color w:val="000000" w:themeColor="text1"/>
        </w:rPr>
      </w:pPr>
    </w:p>
    <w:p w14:paraId="308DBC9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capacidad de los niños y las niñas para comunicarse se da como fruto de la maduración y de una interacción de calidad permanente con las personas de su entorno, la que se conjuga de dos formas: (i) el bebé o la bebé que llaman con la mirada, los movimientos corporales, el balbuceo o los gritos a la madre o el adulto significativo y (ii) la madre o adulto significativo que inician la comunicación y a los que el bebé o la bebé responden desde sus capacidades nacientes. La comunicación es un proceso evolutivo en el que se encuentran involucradas las capacidades cognitivas y socio afectivas, que permite a los niños y a las niñas desde muy temprana edad estar sumergidos en el proceso de interacción comunicativa con los demás.</w:t>
      </w:r>
    </w:p>
    <w:p w14:paraId="4888036E" w14:textId="77777777" w:rsidR="002A302E" w:rsidRPr="005845EE" w:rsidRDefault="002A302E" w:rsidP="002A302E">
      <w:pPr>
        <w:rPr>
          <w:rFonts w:ascii="Arial" w:hAnsi="Arial" w:cs="Arial"/>
          <w:color w:val="000000" w:themeColor="text1"/>
        </w:rPr>
      </w:pPr>
    </w:p>
    <w:p w14:paraId="24F87D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la visión global del desarrollo de la comunicación en los niños y las niñas, se identifican componentes esenciales dentro de este proceso como el lenguaje no verbal, la expresión oral, la comprensión oral, la producción de textos y la comprensión de texto. Adicionalmente se identifica tres etapas en el desarrollo de la comunicación: (1) La comunicación No verbal, (2) la comunicación verbal (que comprende expresión y comprensión oral) y (3) el acercamiento a la escritura y la lectura (comprendiendo la producción y comprensión de textos).</w:t>
      </w:r>
    </w:p>
    <w:p w14:paraId="6BEE0990" w14:textId="77777777" w:rsidR="002A302E" w:rsidRPr="005845EE" w:rsidRDefault="002A302E" w:rsidP="002A302E">
      <w:pPr>
        <w:rPr>
          <w:rFonts w:ascii="Arial" w:hAnsi="Arial" w:cs="Arial"/>
          <w:color w:val="000000" w:themeColor="text1"/>
        </w:rPr>
      </w:pPr>
    </w:p>
    <w:p w14:paraId="25F1BC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La comunicación no verbal se refiere al uso de gestos, señas, sonidos y movimientos para interactuar con el otro. Se da con mayor incidencia en el primer año de vida. El ser humano al nacer cuenta con algunos recursos innatos como el llanto, que le permite expresar sensaciones de malestar como el hambre, el frío y el dolor. Conforme crecen y gracias a la interacción con las personas de su entorno (en especial con la figura significativa) el bebé o la bebé van discriminando los sonidos (4-9 meses), es decir, pasan a reconocer los fonemas de su lengua materna. Por esa razón se observa que los bebés o las bebés juegan con sonidos que imitan y repiten con disfrute para luego dar paso al uso de gestos y sonidos (de 9 a 15 meses), en los que es más evidente la intención comunicativa (las evidencias acerca del impacto en la comunicación verbal se explican en el acápite de los factores asociados). La discriminación de sonidos y el uso de gestos acompañado de sonidos (a manera de palabras-protopalabra) son considerados dos hitos precursores para la aparición de la comunicación verbal.</w:t>
      </w:r>
    </w:p>
    <w:p w14:paraId="45DFC091" w14:textId="77777777" w:rsidR="002A302E" w:rsidRPr="005845EE" w:rsidRDefault="002A302E" w:rsidP="002A302E">
      <w:pPr>
        <w:rPr>
          <w:rFonts w:ascii="Arial" w:hAnsi="Arial" w:cs="Arial"/>
          <w:color w:val="000000" w:themeColor="text1"/>
        </w:rPr>
      </w:pPr>
    </w:p>
    <w:p w14:paraId="33EB49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comunicación verbal es un modo nuevo de comunicación para el niño. Supone un salto cualitativo importante en su desarrollo y aparece alrededor de los 9 meses, para pasar a observarse un mayor dominio hacia los 36 meses. Cuando el niño empieza a utilizar las palabras para comunicar sus deseos y necesidades, está revelando un progreso importante en su dimensión cognitiva pues es reflejo de las representaciones mentales que ha ido construyendo gracias a la interacción social, cultural y afectiva con las personas de su entorno (Konopcynski (1990-1991); Loocke (1986) Boysson-Bardies y Durand (1991) Huilt y Howeard (2006)). En esta etapa podemos apreciar que los niños:</w:t>
      </w:r>
    </w:p>
    <w:p w14:paraId="6469D0E5" w14:textId="77777777" w:rsidR="002A302E" w:rsidRPr="005845EE" w:rsidRDefault="002A302E" w:rsidP="001B6C33">
      <w:pPr>
        <w:pStyle w:val="Prrafodelista"/>
        <w:numPr>
          <w:ilvl w:val="0"/>
          <w:numId w:val="8"/>
        </w:numPr>
        <w:rPr>
          <w:rFonts w:ascii="Arial" w:hAnsi="Arial" w:cs="Arial"/>
          <w:color w:val="000000" w:themeColor="text1"/>
        </w:rPr>
      </w:pPr>
      <w:r w:rsidRPr="005845EE">
        <w:rPr>
          <w:rFonts w:ascii="Arial" w:hAnsi="Arial" w:cs="Arial"/>
          <w:color w:val="000000" w:themeColor="text1"/>
        </w:rPr>
        <w:t>Expresan sus intereses y necesidades a través de gestos, señas y pre-palabras (de los 10 a los 18 meses aproximadamente)</w:t>
      </w:r>
    </w:p>
    <w:p w14:paraId="4A7FBACE" w14:textId="77777777" w:rsidR="002A302E" w:rsidRPr="005845EE" w:rsidRDefault="002A302E" w:rsidP="001B6C33">
      <w:pPr>
        <w:pStyle w:val="Prrafodelista"/>
        <w:numPr>
          <w:ilvl w:val="0"/>
          <w:numId w:val="8"/>
        </w:numPr>
        <w:rPr>
          <w:rFonts w:ascii="Arial" w:hAnsi="Arial" w:cs="Arial"/>
          <w:color w:val="000000" w:themeColor="text1"/>
        </w:rPr>
      </w:pPr>
      <w:r w:rsidRPr="005845EE">
        <w:rPr>
          <w:rFonts w:ascii="Arial" w:hAnsi="Arial" w:cs="Arial"/>
          <w:color w:val="000000" w:themeColor="text1"/>
        </w:rPr>
        <w:t>Siguen indicaciones y responden a preguntas sencillas que el adulto le hace. (19-36 meses aprox.)</w:t>
      </w:r>
    </w:p>
    <w:p w14:paraId="212E53F8" w14:textId="77777777" w:rsidR="002A302E" w:rsidRPr="005845EE" w:rsidRDefault="002A302E" w:rsidP="001B6C33">
      <w:pPr>
        <w:pStyle w:val="Prrafodelista"/>
        <w:numPr>
          <w:ilvl w:val="0"/>
          <w:numId w:val="8"/>
        </w:numPr>
        <w:rPr>
          <w:rFonts w:ascii="Arial" w:hAnsi="Arial" w:cs="Arial"/>
          <w:color w:val="000000" w:themeColor="text1"/>
        </w:rPr>
      </w:pPr>
      <w:r w:rsidRPr="005845EE">
        <w:rPr>
          <w:rFonts w:ascii="Arial" w:hAnsi="Arial" w:cs="Arial"/>
          <w:color w:val="000000" w:themeColor="text1"/>
        </w:rPr>
        <w:t>Sostienen conversaciones utilizando oraciones simples y preguntas (19-36 meses aprox.)</w:t>
      </w:r>
    </w:p>
    <w:p w14:paraId="0958107D" w14:textId="77777777" w:rsidR="002A302E" w:rsidRPr="005845EE" w:rsidRDefault="002A302E" w:rsidP="001B6C33">
      <w:pPr>
        <w:pStyle w:val="Prrafodelista"/>
        <w:numPr>
          <w:ilvl w:val="0"/>
          <w:numId w:val="8"/>
        </w:numPr>
        <w:rPr>
          <w:rFonts w:ascii="Arial" w:hAnsi="Arial" w:cs="Arial"/>
          <w:color w:val="000000" w:themeColor="text1"/>
        </w:rPr>
      </w:pPr>
      <w:r w:rsidRPr="005845EE">
        <w:rPr>
          <w:rFonts w:ascii="Arial" w:hAnsi="Arial" w:cs="Arial"/>
          <w:color w:val="000000" w:themeColor="text1"/>
        </w:rPr>
        <w:t>Alternan turnos en conversaciones grupales. (19-36 meses)</w:t>
      </w:r>
    </w:p>
    <w:p w14:paraId="0057010C" w14:textId="77777777" w:rsidR="001B6C33" w:rsidRPr="005845EE" w:rsidRDefault="001B6C33" w:rsidP="002A302E">
      <w:pPr>
        <w:rPr>
          <w:rFonts w:ascii="Arial" w:hAnsi="Arial" w:cs="Arial"/>
          <w:color w:val="000000" w:themeColor="text1"/>
        </w:rPr>
      </w:pPr>
    </w:p>
    <w:p w14:paraId="2ACD97E7" w14:textId="7E15D799" w:rsidR="00082EA2" w:rsidRPr="005845EE" w:rsidRDefault="002A302E" w:rsidP="002A302E">
      <w:pPr>
        <w:rPr>
          <w:rFonts w:ascii="Arial" w:hAnsi="Arial" w:cs="Arial"/>
          <w:color w:val="000000" w:themeColor="text1"/>
        </w:rPr>
      </w:pPr>
      <w:r w:rsidRPr="005845EE">
        <w:rPr>
          <w:rFonts w:ascii="Arial" w:hAnsi="Arial" w:cs="Arial"/>
          <w:color w:val="000000" w:themeColor="text1"/>
        </w:rPr>
        <w:t xml:space="preserve">La tercera etapa se refiere al acercamiento a la lectura y escritura. Se presenta entre los 3 y los 5 años de edad, cuando el niño cuenta con mayores capacidades y recursos para pasar del mundo concreto al mundo abstracto. Se inicia con la necesidad del niño de comunicar sus vivencias haciendo uso de los garabatos con sentido, para luego expresarse a través del dibujo figurativo y posteriormente el uso de símbolos y signos que sirven para comunicar ideas y vivencias de forma convencional; finalmente se da el desarrollo de habilidades para la lectura y escritura propiamente </w:t>
      </w:r>
      <w:r w:rsidR="00496DD6" w:rsidRPr="005845EE">
        <w:rPr>
          <w:rFonts w:ascii="Arial" w:hAnsi="Arial" w:cs="Arial"/>
          <w:color w:val="000000" w:themeColor="text1"/>
        </w:rPr>
        <w:t>dicha (a partir de los 6 años).</w:t>
      </w:r>
    </w:p>
    <w:p w14:paraId="26FD075D" w14:textId="77777777" w:rsidR="00496DD6" w:rsidRPr="005845EE" w:rsidRDefault="00496DD6" w:rsidP="002A302E">
      <w:pPr>
        <w:rPr>
          <w:rFonts w:ascii="Arial" w:hAnsi="Arial" w:cs="Arial"/>
          <w:color w:val="000000" w:themeColor="text1"/>
        </w:rPr>
      </w:pPr>
    </w:p>
    <w:p w14:paraId="54103B26" w14:textId="77777777" w:rsidR="00496DD6" w:rsidRPr="005845EE" w:rsidRDefault="00496DD6" w:rsidP="002A302E">
      <w:pPr>
        <w:rPr>
          <w:rFonts w:ascii="Arial" w:hAnsi="Arial" w:cs="Arial"/>
          <w:color w:val="000000" w:themeColor="text1"/>
        </w:rPr>
      </w:pPr>
    </w:p>
    <w:p w14:paraId="0DB9FBC5" w14:textId="77777777" w:rsidR="00496DD6" w:rsidRPr="005845EE" w:rsidRDefault="00496DD6" w:rsidP="002A302E">
      <w:pPr>
        <w:rPr>
          <w:rFonts w:ascii="Arial" w:hAnsi="Arial" w:cs="Arial"/>
          <w:color w:val="000000" w:themeColor="text1"/>
        </w:rPr>
      </w:pPr>
    </w:p>
    <w:p w14:paraId="32FC7BAD" w14:textId="77777777" w:rsidR="00496DD6" w:rsidRPr="005845EE" w:rsidRDefault="00496DD6" w:rsidP="002A302E">
      <w:pPr>
        <w:rPr>
          <w:rFonts w:ascii="Arial" w:hAnsi="Arial" w:cs="Arial"/>
          <w:color w:val="000000" w:themeColor="text1"/>
        </w:rPr>
      </w:pPr>
    </w:p>
    <w:p w14:paraId="1B215DCA" w14:textId="77777777" w:rsidR="00496DD6" w:rsidRPr="005845EE" w:rsidRDefault="00496DD6" w:rsidP="002A302E">
      <w:pPr>
        <w:rPr>
          <w:rFonts w:ascii="Arial" w:hAnsi="Arial" w:cs="Arial"/>
          <w:color w:val="000000" w:themeColor="text1"/>
        </w:rPr>
      </w:pPr>
    </w:p>
    <w:p w14:paraId="6A17BBDD" w14:textId="77777777" w:rsidR="00496DD6" w:rsidRPr="005845EE" w:rsidRDefault="00496DD6" w:rsidP="002A302E">
      <w:pPr>
        <w:rPr>
          <w:rFonts w:ascii="Arial" w:hAnsi="Arial" w:cs="Arial"/>
          <w:color w:val="000000" w:themeColor="text1"/>
        </w:rPr>
      </w:pPr>
    </w:p>
    <w:p w14:paraId="713332B0" w14:textId="310133F1" w:rsidR="002A302E" w:rsidRPr="005845EE" w:rsidRDefault="001B6C33" w:rsidP="002A302E">
      <w:pPr>
        <w:rPr>
          <w:rFonts w:ascii="Arial" w:hAnsi="Arial" w:cs="Arial"/>
          <w:b/>
          <w:bCs/>
          <w:color w:val="000000" w:themeColor="text1"/>
        </w:rPr>
      </w:pPr>
      <w:r w:rsidRPr="005845EE">
        <w:rPr>
          <w:rFonts w:ascii="Arial" w:hAnsi="Arial" w:cs="Arial"/>
          <w:b/>
          <w:bCs/>
          <w:color w:val="000000" w:themeColor="text1"/>
        </w:rPr>
        <w:lastRenderedPageBreak/>
        <w:t>5.1.1.</w:t>
      </w:r>
      <w:r w:rsidR="00A558EE" w:rsidRPr="005845EE">
        <w:rPr>
          <w:rFonts w:ascii="Arial" w:hAnsi="Arial" w:cs="Arial"/>
          <w:b/>
          <w:bCs/>
          <w:color w:val="000000" w:themeColor="text1"/>
        </w:rPr>
        <w:t>5</w:t>
      </w:r>
      <w:r w:rsidRPr="005845EE">
        <w:rPr>
          <w:rFonts w:ascii="Arial" w:hAnsi="Arial" w:cs="Arial"/>
          <w:b/>
          <w:bCs/>
          <w:color w:val="000000" w:themeColor="text1"/>
        </w:rPr>
        <w:t xml:space="preserve"> </w:t>
      </w:r>
      <w:r w:rsidR="002A302E" w:rsidRPr="005845EE">
        <w:rPr>
          <w:rFonts w:ascii="Arial" w:hAnsi="Arial" w:cs="Arial"/>
          <w:b/>
          <w:bCs/>
          <w:color w:val="000000" w:themeColor="text1"/>
        </w:rPr>
        <w:t>Lineamiento 1.</w:t>
      </w:r>
      <w:r w:rsidR="00A558EE" w:rsidRPr="005845EE">
        <w:rPr>
          <w:rFonts w:ascii="Arial" w:hAnsi="Arial" w:cs="Arial"/>
          <w:b/>
          <w:bCs/>
          <w:color w:val="000000" w:themeColor="text1"/>
        </w:rPr>
        <w:t>5</w:t>
      </w:r>
      <w:r w:rsidR="002A302E" w:rsidRPr="005845EE">
        <w:rPr>
          <w:rFonts w:ascii="Arial" w:hAnsi="Arial" w:cs="Arial"/>
          <w:b/>
          <w:bCs/>
          <w:color w:val="000000" w:themeColor="text1"/>
        </w:rPr>
        <w:t>. Mejorar la regulación de emociones y comportamientos de las niñas y niños de 24 a 71 meses.</w:t>
      </w:r>
    </w:p>
    <w:p w14:paraId="15424C44" w14:textId="77777777" w:rsidR="001B6C33" w:rsidRPr="005845EE" w:rsidRDefault="001B6C33" w:rsidP="002A302E">
      <w:pPr>
        <w:rPr>
          <w:rFonts w:ascii="Arial" w:hAnsi="Arial" w:cs="Arial"/>
          <w:color w:val="000000" w:themeColor="text1"/>
        </w:rPr>
      </w:pPr>
    </w:p>
    <w:p w14:paraId="542C8B90" w14:textId="4A85EB3C" w:rsidR="002A302E" w:rsidRPr="005845EE" w:rsidRDefault="002A302E" w:rsidP="002A302E">
      <w:pPr>
        <w:rPr>
          <w:rFonts w:ascii="Arial" w:hAnsi="Arial" w:cs="Arial"/>
          <w:color w:val="000000" w:themeColor="text1"/>
        </w:rPr>
      </w:pPr>
      <w:r w:rsidRPr="005845EE">
        <w:rPr>
          <w:rFonts w:ascii="Arial" w:hAnsi="Arial" w:cs="Arial"/>
          <w:color w:val="000000" w:themeColor="text1"/>
        </w:rPr>
        <w:t>Uno de los logros más complejos para el ser humano es desarrollar la habilidad de regular nuestras emociones y por ende nuestros comportamientos frente a los demás y en situaciones diversas. Fernández-Berrocal y Extremera (s/f) (Fernández-Berrocal, P. y Extremera, N. (s/f). OEI, Revi</w:t>
      </w:r>
      <w:r w:rsidR="00E0473A" w:rsidRPr="005845EE">
        <w:rPr>
          <w:rFonts w:ascii="Arial" w:hAnsi="Arial" w:cs="Arial"/>
          <w:color w:val="000000" w:themeColor="text1"/>
        </w:rPr>
        <w:t>sta Iberoamericana de Educación</w:t>
      </w:r>
      <w:r w:rsidRPr="005845EE">
        <w:rPr>
          <w:rFonts w:ascii="Arial" w:hAnsi="Arial" w:cs="Arial"/>
          <w:color w:val="000000" w:themeColor="text1"/>
        </w:rPr>
        <w:t>) definen la regulación emocional como la habilidad para moderar o manejar nuestra reacción emocional propia ante situaciones intensas, ya sean positivas o negativas, tal como la capacidad para evitar respuestas emocionales descontroladas en situaciones de ira, provocación o miedo.</w:t>
      </w:r>
    </w:p>
    <w:p w14:paraId="2F2CB8F8" w14:textId="77777777" w:rsidR="001B6C33" w:rsidRPr="005845EE" w:rsidRDefault="001B6C33" w:rsidP="002A302E">
      <w:pPr>
        <w:rPr>
          <w:rFonts w:ascii="Arial" w:hAnsi="Arial" w:cs="Arial"/>
          <w:color w:val="000000" w:themeColor="text1"/>
        </w:rPr>
      </w:pPr>
    </w:p>
    <w:p w14:paraId="4BF2F67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Agregan los autores, además, que regular las emociones implica algo más que simplemente alcanzar satisfacción con los sentimientos positivos y tratar de evitar o esconder los afectos propios más nocivos, sino que supone un paso más allá: consiste en percibir, sentir y vivenciar nuestro estado afectivo, y a partir de esta información actuar dentro de las normas sociales y culturales.</w:t>
      </w:r>
    </w:p>
    <w:p w14:paraId="42E532CE" w14:textId="77777777" w:rsidR="002A302E" w:rsidRPr="005845EE" w:rsidRDefault="002A302E" w:rsidP="002A302E">
      <w:pPr>
        <w:rPr>
          <w:rFonts w:ascii="Arial" w:hAnsi="Arial" w:cs="Arial"/>
          <w:color w:val="000000" w:themeColor="text1"/>
        </w:rPr>
      </w:pPr>
    </w:p>
    <w:p w14:paraId="6DDAD5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Como todo proceso complejo, su formación se inicia desde edades tempranas. Para llegar a la regulación de emociones y comportamientos, el niño ha pasado por varios momentos, siendo el apego seguro un hito precursor importante que se va estableciendo hacia el primer año de vida. Otro hito importante es la construcción de la identidad (o autoconciencia) que significa la comprensión de ser una persona diferente, cuyo cuerpo, mente y acciones son independientes de los otros (Berger, 2007). Esto da paso a la comprensión de la existencia del otro e iniciar la experiencia de sentir emociones por otra persona (en el segundo año de vida).</w:t>
      </w:r>
    </w:p>
    <w:p w14:paraId="7F4E2E80" w14:textId="77777777" w:rsidR="002A302E" w:rsidRPr="005845EE" w:rsidRDefault="002A302E" w:rsidP="002A302E">
      <w:pPr>
        <w:rPr>
          <w:rFonts w:ascii="Arial" w:hAnsi="Arial" w:cs="Arial"/>
          <w:color w:val="000000" w:themeColor="text1"/>
        </w:rPr>
      </w:pPr>
    </w:p>
    <w:p w14:paraId="755AEE4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Esta comprensión de un “otro” y los aspectos vinculados con la socialización (que responde a patrones culturales) son mediadores en el logro de este lineamiento. Para regular las emociones y comportamientos, los niños deben desarrollar un entendimiento básico de que las acciones tienen consecuencias positivas o negativas, saber qué comportamientos son aceptables, ser conscientes de que tienen la capacidad de controlar su comportamiento y saber que pueden regular sus emociones (Bilmes, 2004).</w:t>
      </w:r>
    </w:p>
    <w:p w14:paraId="3C748E96" w14:textId="77777777" w:rsidR="002A302E" w:rsidRPr="005845EE" w:rsidRDefault="002A302E" w:rsidP="002A302E">
      <w:pPr>
        <w:rPr>
          <w:rFonts w:ascii="Arial" w:hAnsi="Arial" w:cs="Arial"/>
          <w:color w:val="000000" w:themeColor="text1"/>
        </w:rPr>
      </w:pPr>
    </w:p>
    <w:p w14:paraId="5E8ED427" w14:textId="3B475E14" w:rsidR="002A302E" w:rsidRPr="005845EE" w:rsidRDefault="001B6C33" w:rsidP="002A302E">
      <w:pPr>
        <w:rPr>
          <w:rFonts w:ascii="Arial" w:hAnsi="Arial" w:cs="Arial"/>
          <w:b/>
          <w:bCs/>
          <w:color w:val="000000" w:themeColor="text1"/>
        </w:rPr>
      </w:pPr>
      <w:r w:rsidRPr="005845EE">
        <w:rPr>
          <w:rFonts w:ascii="Arial" w:hAnsi="Arial" w:cs="Arial"/>
          <w:b/>
          <w:bCs/>
          <w:color w:val="000000" w:themeColor="text1"/>
        </w:rPr>
        <w:t>5.1.1.</w:t>
      </w:r>
      <w:r w:rsidR="00A558EE" w:rsidRPr="005845EE">
        <w:rPr>
          <w:rFonts w:ascii="Arial" w:hAnsi="Arial" w:cs="Arial"/>
          <w:b/>
          <w:bCs/>
          <w:color w:val="000000" w:themeColor="text1"/>
        </w:rPr>
        <w:t>6</w:t>
      </w:r>
      <w:r w:rsidRPr="005845EE">
        <w:rPr>
          <w:rFonts w:ascii="Arial" w:hAnsi="Arial" w:cs="Arial"/>
          <w:b/>
          <w:bCs/>
          <w:color w:val="000000" w:themeColor="text1"/>
        </w:rPr>
        <w:t xml:space="preserve"> </w:t>
      </w:r>
      <w:r w:rsidR="002A302E" w:rsidRPr="005845EE">
        <w:rPr>
          <w:rFonts w:ascii="Arial" w:hAnsi="Arial" w:cs="Arial"/>
          <w:b/>
          <w:bCs/>
          <w:color w:val="000000" w:themeColor="text1"/>
        </w:rPr>
        <w:t>Lineamiento 1.</w:t>
      </w:r>
      <w:r w:rsidR="00A558EE" w:rsidRPr="005845EE">
        <w:rPr>
          <w:rFonts w:ascii="Arial" w:hAnsi="Arial" w:cs="Arial"/>
          <w:b/>
          <w:bCs/>
          <w:color w:val="000000" w:themeColor="text1"/>
        </w:rPr>
        <w:t>6</w:t>
      </w:r>
      <w:r w:rsidR="002A302E" w:rsidRPr="005845EE">
        <w:rPr>
          <w:rFonts w:ascii="Arial" w:hAnsi="Arial" w:cs="Arial"/>
          <w:b/>
          <w:bCs/>
          <w:color w:val="000000" w:themeColor="text1"/>
        </w:rPr>
        <w:t>. Mejorar el desarrollo de la función simbólica de las niñas y niños de 55 a 71 meses.</w:t>
      </w:r>
    </w:p>
    <w:p w14:paraId="7452FD78" w14:textId="77777777" w:rsidR="001B6C33" w:rsidRPr="005845EE" w:rsidRDefault="001B6C33" w:rsidP="002A302E">
      <w:pPr>
        <w:rPr>
          <w:rFonts w:ascii="Arial" w:hAnsi="Arial" w:cs="Arial"/>
          <w:color w:val="000000" w:themeColor="text1"/>
        </w:rPr>
      </w:pPr>
    </w:p>
    <w:p w14:paraId="286DB6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función simbólica es la evocación representativa de un objeto o acontecimiento ausente, que está compuesto de cinco conductas: (1) imitación diferida – imitación en ausencia del modelo, (2) Juego simbólico (o juego de ficción), (3) dibujo – imagen gráfica, (4) imagen mental – como imitación interiorizada y (5) lenguaje – evocación verbal de acontecimientos no actuales (Piaget, 1961).</w:t>
      </w:r>
    </w:p>
    <w:p w14:paraId="140BDAFB" w14:textId="77777777" w:rsidR="002A302E" w:rsidRPr="005845EE" w:rsidRDefault="002A302E" w:rsidP="002A302E">
      <w:pPr>
        <w:rPr>
          <w:rFonts w:ascii="Arial" w:hAnsi="Arial" w:cs="Arial"/>
          <w:color w:val="000000" w:themeColor="text1"/>
        </w:rPr>
      </w:pPr>
    </w:p>
    <w:p w14:paraId="25DC7B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La literatura científica señala que la función simbólica supone una serie de habilidades y capacidades cognitivas logradas gracias a una mayor destreza motora (Piaget, 1969; Wallon, 1941; Da Fonseca, 1988), al descubrimiento del mundo de los objetos y a la interacción social, como los plantearan Vigotsky y Piaget (citados en Berger, 2007).</w:t>
      </w:r>
    </w:p>
    <w:p w14:paraId="1670CBD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modelo conceptual desarrollado da cuenta de la permanencia del objeto (saber que las cosas no desaparecen si sale del campo visual del o la bebé) en edades tempranas como el primer precursor de la capacidad cognitiva en los niños o las niñas. Gracias a este logro, los niños y las niñas van construyendo esquemas de pensamiento (a partir de la asimilación y acomodación) que se van enriqueciendo y organizando a partir de habilidades cognitivas como la percepción, la atención y la memoria. La construcción de esquemas de pensamiento (o esquemas mentales) se va dando en dos momentos: (1) etapa pre simbólica y (2) etapa simbólica.</w:t>
      </w:r>
    </w:p>
    <w:p w14:paraId="0049F565" w14:textId="77777777" w:rsidR="002A302E" w:rsidRPr="005845EE" w:rsidRDefault="002A302E" w:rsidP="002A302E">
      <w:pPr>
        <w:rPr>
          <w:rFonts w:ascii="Arial" w:hAnsi="Arial" w:cs="Arial"/>
          <w:color w:val="000000" w:themeColor="text1"/>
        </w:rPr>
      </w:pPr>
    </w:p>
    <w:p w14:paraId="3057CC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Durante la etapa pre simbólica, que se inicia con el logro de la permanencia del objeto (a partir de los 9 meses), el niño y la niña empiezan a relacionarse de manera más activa con su entorno (gracias al control progresivo de su cuerpo), lo que le permite ir descubriendo de manera intuitiva las relaciones de causa-efecto, las características de los objetos e ir iniciando la etapa del pensamiento simbólico a partir de la organización y categorización de la información para pasar de la dimensión concreta a la dimensión gráfica a través del uso de símbolos y signos. Este acercamiento progresivo a las cualidades/atributos de los objetos, a su cada vez mayor destreza motora y la evolución en el uso de formas de comunicación le permiten al niño o la niña ir construyendo las nociones de tiempo y espacio (hacia los 4 años).</w:t>
      </w:r>
    </w:p>
    <w:p w14:paraId="3359B024" w14:textId="77777777" w:rsidR="002A302E" w:rsidRPr="005845EE" w:rsidRDefault="002A302E" w:rsidP="002A302E">
      <w:pPr>
        <w:rPr>
          <w:rFonts w:ascii="Arial" w:hAnsi="Arial" w:cs="Arial"/>
          <w:color w:val="000000" w:themeColor="text1"/>
        </w:rPr>
      </w:pPr>
    </w:p>
    <w:p w14:paraId="12C7361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Pero la función simbólica no sólo se da en la relación o conocimiento de los objetos, sino también (y tal vez lo más importante) en el mundo de las relaciones sociales que establece el niño con las personas que lo rodean. Es a partir del juego simbólico que se inicia con la imitación con modelo presente (hacia los 12 meses) que los niños van demostrando su progreso respecto a la capacidad de interiorizar y representar las situaciones de su vida cotidiana.</w:t>
      </w:r>
    </w:p>
    <w:p w14:paraId="7F73B2A0" w14:textId="77777777" w:rsidR="002A302E" w:rsidRPr="005845EE" w:rsidRDefault="002A302E" w:rsidP="002A302E">
      <w:pPr>
        <w:rPr>
          <w:rFonts w:ascii="Arial" w:hAnsi="Arial" w:cs="Arial"/>
          <w:color w:val="000000" w:themeColor="text1"/>
        </w:rPr>
      </w:pPr>
    </w:p>
    <w:p w14:paraId="149897E4" w14:textId="1925A5D5" w:rsidR="002A302E" w:rsidRPr="005845EE" w:rsidRDefault="001B6C33" w:rsidP="002A302E">
      <w:pPr>
        <w:rPr>
          <w:rFonts w:ascii="Arial" w:hAnsi="Arial" w:cs="Arial"/>
          <w:b/>
          <w:bCs/>
          <w:color w:val="000000" w:themeColor="text1"/>
        </w:rPr>
      </w:pPr>
      <w:r w:rsidRPr="005845EE">
        <w:rPr>
          <w:rFonts w:ascii="Arial" w:hAnsi="Arial" w:cs="Arial"/>
          <w:b/>
          <w:bCs/>
          <w:color w:val="000000" w:themeColor="text1"/>
        </w:rPr>
        <w:t xml:space="preserve">5.1.2 </w:t>
      </w:r>
      <w:r w:rsidR="002A302E" w:rsidRPr="005845EE">
        <w:rPr>
          <w:rFonts w:ascii="Arial" w:hAnsi="Arial" w:cs="Arial"/>
          <w:b/>
          <w:bCs/>
          <w:color w:val="000000" w:themeColor="text1"/>
        </w:rPr>
        <w:t>Objetivo prioritario 2: Mejorar el desarrollo físico, cognitivo y socioemocional de niñas, niños y adolescentes para asegurar su inclusión social</w:t>
      </w:r>
    </w:p>
    <w:p w14:paraId="54579D1E" w14:textId="77777777" w:rsidR="001B6C33" w:rsidRPr="005845EE" w:rsidRDefault="001B6C33" w:rsidP="002A302E">
      <w:pPr>
        <w:rPr>
          <w:rFonts w:ascii="Arial" w:hAnsi="Arial" w:cs="Arial"/>
          <w:color w:val="000000" w:themeColor="text1"/>
        </w:rPr>
      </w:pPr>
    </w:p>
    <w:p w14:paraId="3D07D1B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estrategias que se han determinado para fortalecer las capacidades de niñas, niños y adolescentes para que conduzcan sus proyectos de vida haciendo ejercicio de su autonomía y ciudadanía son las siguientes:</w:t>
      </w:r>
    </w:p>
    <w:p w14:paraId="7005CCD8" w14:textId="77777777" w:rsidR="002A302E" w:rsidRPr="005845EE" w:rsidRDefault="002A302E" w:rsidP="001B6C33">
      <w:pPr>
        <w:pStyle w:val="Prrafodelista"/>
        <w:numPr>
          <w:ilvl w:val="0"/>
          <w:numId w:val="9"/>
        </w:numPr>
        <w:rPr>
          <w:rFonts w:ascii="Arial" w:hAnsi="Arial" w:cs="Arial"/>
          <w:color w:val="000000" w:themeColor="text1"/>
        </w:rPr>
      </w:pPr>
      <w:r w:rsidRPr="005845EE">
        <w:rPr>
          <w:rFonts w:ascii="Arial" w:hAnsi="Arial" w:cs="Arial"/>
          <w:color w:val="000000" w:themeColor="text1"/>
        </w:rPr>
        <w:t>Mejorar el desarrollo físico y mental en niñas, niños y adolescentes.</w:t>
      </w:r>
    </w:p>
    <w:p w14:paraId="29907979" w14:textId="77777777" w:rsidR="002A302E" w:rsidRPr="005845EE" w:rsidRDefault="002A302E" w:rsidP="001B6C33">
      <w:pPr>
        <w:pStyle w:val="Prrafodelista"/>
        <w:numPr>
          <w:ilvl w:val="0"/>
          <w:numId w:val="9"/>
        </w:numPr>
        <w:rPr>
          <w:rFonts w:ascii="Arial" w:hAnsi="Arial" w:cs="Arial"/>
          <w:color w:val="000000" w:themeColor="text1"/>
        </w:rPr>
      </w:pPr>
      <w:r w:rsidRPr="005845EE">
        <w:rPr>
          <w:rFonts w:ascii="Arial" w:hAnsi="Arial" w:cs="Arial"/>
          <w:color w:val="000000" w:themeColor="text1"/>
        </w:rPr>
        <w:t>Mejorar las competencias de niñas, niños y adolescentes para desempeñarse productivamente en la sociedad.</w:t>
      </w:r>
    </w:p>
    <w:p w14:paraId="2690EC4D" w14:textId="77777777" w:rsidR="002A302E" w:rsidRPr="005845EE" w:rsidRDefault="002A302E" w:rsidP="001B6C33">
      <w:pPr>
        <w:pStyle w:val="Prrafodelista"/>
        <w:numPr>
          <w:ilvl w:val="0"/>
          <w:numId w:val="9"/>
        </w:numPr>
        <w:rPr>
          <w:rFonts w:ascii="Arial" w:hAnsi="Arial" w:cs="Arial"/>
          <w:color w:val="000000" w:themeColor="text1"/>
        </w:rPr>
      </w:pPr>
      <w:r w:rsidRPr="005845EE">
        <w:rPr>
          <w:rFonts w:ascii="Arial" w:hAnsi="Arial" w:cs="Arial"/>
          <w:color w:val="000000" w:themeColor="text1"/>
        </w:rPr>
        <w:t>Fortalecer la autoestima y confianza de niñas niños y adolescentes a través de la construcción de su identidad.</w:t>
      </w:r>
    </w:p>
    <w:p w14:paraId="20C61B8B" w14:textId="77777777" w:rsidR="002A302E" w:rsidRPr="005845EE" w:rsidRDefault="002A302E" w:rsidP="002A302E">
      <w:pPr>
        <w:rPr>
          <w:rFonts w:ascii="Arial" w:hAnsi="Arial" w:cs="Arial"/>
          <w:color w:val="000000" w:themeColor="text1"/>
        </w:rPr>
      </w:pPr>
    </w:p>
    <w:p w14:paraId="6B1B679B" w14:textId="59C40622" w:rsidR="002A302E" w:rsidRPr="005845EE" w:rsidRDefault="001B6C33" w:rsidP="002A302E">
      <w:pPr>
        <w:rPr>
          <w:rFonts w:ascii="Arial" w:hAnsi="Arial" w:cs="Arial"/>
          <w:b/>
          <w:bCs/>
          <w:color w:val="000000" w:themeColor="text1"/>
        </w:rPr>
      </w:pPr>
      <w:r w:rsidRPr="005845EE">
        <w:rPr>
          <w:rFonts w:ascii="Arial" w:hAnsi="Arial" w:cs="Arial"/>
          <w:b/>
          <w:bCs/>
          <w:color w:val="000000" w:themeColor="text1"/>
        </w:rPr>
        <w:lastRenderedPageBreak/>
        <w:t xml:space="preserve">5.1.2.1 </w:t>
      </w:r>
      <w:r w:rsidR="002A302E" w:rsidRPr="005845EE">
        <w:rPr>
          <w:rFonts w:ascii="Arial" w:hAnsi="Arial" w:cs="Arial"/>
          <w:b/>
          <w:bCs/>
          <w:color w:val="000000" w:themeColor="text1"/>
        </w:rPr>
        <w:t>Lineamiento 2.1. Mejorar el desarrollo físico y mental en niñas, niños y adolescentes</w:t>
      </w:r>
    </w:p>
    <w:p w14:paraId="502C2E47" w14:textId="77777777" w:rsidR="001B6C33" w:rsidRPr="005845EE" w:rsidRDefault="001B6C33" w:rsidP="002A302E">
      <w:pPr>
        <w:rPr>
          <w:rFonts w:ascii="Arial" w:hAnsi="Arial" w:cs="Arial"/>
          <w:color w:val="000000" w:themeColor="text1"/>
        </w:rPr>
      </w:pPr>
    </w:p>
    <w:p w14:paraId="1562836C" w14:textId="209E0AAE"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Cambios físicos en el tamaño y estructura del cuerpo que tienen lugar entre la concepción y la vida </w:t>
      </w:r>
      <w:r w:rsidR="001B6C33" w:rsidRPr="005845EE">
        <w:rPr>
          <w:rFonts w:ascii="Arial" w:hAnsi="Arial" w:cs="Arial"/>
          <w:color w:val="000000" w:themeColor="text1"/>
        </w:rPr>
        <w:t>adulta de</w:t>
      </w:r>
      <w:r w:rsidRPr="005845EE">
        <w:rPr>
          <w:rFonts w:ascii="Arial" w:hAnsi="Arial" w:cs="Arial"/>
          <w:color w:val="000000" w:themeColor="text1"/>
        </w:rPr>
        <w:t xml:space="preserve"> manera gradual, que afectan y son afectadas por el entorno sociocultural donde vive la persona.</w:t>
      </w:r>
    </w:p>
    <w:p w14:paraId="7F587F1A" w14:textId="77777777" w:rsidR="002A302E" w:rsidRPr="005845EE" w:rsidRDefault="002A302E" w:rsidP="002A302E">
      <w:pPr>
        <w:rPr>
          <w:rFonts w:ascii="Arial" w:hAnsi="Arial" w:cs="Arial"/>
          <w:color w:val="000000" w:themeColor="text1"/>
        </w:rPr>
      </w:pPr>
    </w:p>
    <w:p w14:paraId="0111037B" w14:textId="387B229B" w:rsidR="002A302E" w:rsidRPr="005845EE" w:rsidRDefault="002A302E" w:rsidP="002A302E">
      <w:pPr>
        <w:rPr>
          <w:rFonts w:ascii="Arial" w:hAnsi="Arial" w:cs="Arial"/>
          <w:color w:val="000000" w:themeColor="text1"/>
        </w:rPr>
      </w:pPr>
      <w:r w:rsidRPr="005845EE">
        <w:rPr>
          <w:rFonts w:ascii="Arial" w:hAnsi="Arial" w:cs="Arial"/>
          <w:color w:val="000000" w:themeColor="text1"/>
        </w:rPr>
        <w:t>Entre los 6 y 11 años, las niñas y niños crecen entre 5 y 7 centímetros y duplican su peso corporal (McDowell, M. A., et al, 2008). Se observa un progreso de las habilidades motoras y una práctica del juego espontáneo e informal (Papalia</w:t>
      </w:r>
      <w:r w:rsidR="00E0473A" w:rsidRPr="005845EE">
        <w:rPr>
          <w:rFonts w:ascii="Arial" w:hAnsi="Arial" w:cs="Arial"/>
          <w:color w:val="000000" w:themeColor="text1"/>
        </w:rPr>
        <w:t>, D</w:t>
      </w:r>
      <w:r w:rsidRPr="005845EE">
        <w:rPr>
          <w:rFonts w:ascii="Arial" w:hAnsi="Arial" w:cs="Arial"/>
          <w:color w:val="000000" w:themeColor="text1"/>
        </w:rPr>
        <w:t>.,  et al, 2012). La menarquia y la espermarquia son los signos más visibles a nivel físico en la pubertad, lo que representa la madurez de los órganos sexuales acompañada del desarrollo de características secundarias como el crecimiento de senos, aparición de vello púbico, cambio de voz, piel grasa, entre otros (Papalia</w:t>
      </w:r>
      <w:r w:rsidR="00E0473A" w:rsidRPr="005845EE">
        <w:rPr>
          <w:rFonts w:ascii="Arial" w:hAnsi="Arial" w:cs="Arial"/>
          <w:color w:val="000000" w:themeColor="text1"/>
        </w:rPr>
        <w:t>, D</w:t>
      </w:r>
      <w:r w:rsidRPr="005845EE">
        <w:rPr>
          <w:rFonts w:ascii="Arial" w:hAnsi="Arial" w:cs="Arial"/>
          <w:color w:val="000000" w:themeColor="text1"/>
        </w:rPr>
        <w:t>.,  et al, 2012). El crecimiento rápido a nivel de talla y peso origina un estirón del crecimiento, primero en las mujeres que en los varones (Baron, R., 1996; Papalia</w:t>
      </w:r>
      <w:r w:rsidR="00E0473A" w:rsidRPr="005845EE">
        <w:rPr>
          <w:rFonts w:ascii="Arial" w:hAnsi="Arial" w:cs="Arial"/>
          <w:color w:val="000000" w:themeColor="text1"/>
        </w:rPr>
        <w:t>, D</w:t>
      </w:r>
      <w:r w:rsidRPr="005845EE">
        <w:rPr>
          <w:rFonts w:ascii="Arial" w:hAnsi="Arial" w:cs="Arial"/>
          <w:color w:val="000000" w:themeColor="text1"/>
        </w:rPr>
        <w:t>.,  et al, 2012). Con los cambios notorios a nivel físico surge preocupación por la imagen corporal que potencialmente ocasiona la necesidad de un mayor control sobre el peso y el control del acné producto de la mayor producción de grasa (Papalia</w:t>
      </w:r>
      <w:r w:rsidR="00E0473A" w:rsidRPr="005845EE">
        <w:rPr>
          <w:rFonts w:ascii="Arial" w:hAnsi="Arial" w:cs="Arial"/>
          <w:color w:val="000000" w:themeColor="text1"/>
        </w:rPr>
        <w:t>, D</w:t>
      </w:r>
      <w:r w:rsidRPr="005845EE">
        <w:rPr>
          <w:rFonts w:ascii="Arial" w:hAnsi="Arial" w:cs="Arial"/>
          <w:color w:val="000000" w:themeColor="text1"/>
        </w:rPr>
        <w:t>.,  et al, 2012), aunque a la vez se reporta una menor actividad física en relación con la niñez (Nader, P. R., et al, 2008).</w:t>
      </w:r>
    </w:p>
    <w:p w14:paraId="04BF430E" w14:textId="77777777" w:rsidR="002A302E" w:rsidRPr="005845EE" w:rsidRDefault="002A302E" w:rsidP="002A302E">
      <w:pPr>
        <w:rPr>
          <w:rFonts w:ascii="Arial" w:hAnsi="Arial" w:cs="Arial"/>
          <w:color w:val="000000" w:themeColor="text1"/>
        </w:rPr>
      </w:pPr>
    </w:p>
    <w:p w14:paraId="387C1A7F" w14:textId="63BD6F33" w:rsidR="002A302E" w:rsidRPr="005845EE" w:rsidRDefault="002A302E" w:rsidP="002A302E">
      <w:pPr>
        <w:rPr>
          <w:rFonts w:ascii="Arial" w:hAnsi="Arial" w:cs="Arial"/>
          <w:color w:val="000000" w:themeColor="text1"/>
        </w:rPr>
      </w:pPr>
      <w:r w:rsidRPr="005845EE">
        <w:rPr>
          <w:rFonts w:ascii="Arial" w:hAnsi="Arial" w:cs="Arial"/>
          <w:color w:val="000000" w:themeColor="text1"/>
        </w:rPr>
        <w:t>Los estudios de resonancia magnética han descubierto que los procesos de desarrollo del cerebro tienden a ocurrir en un patrón de atrás hacia adelante, siendo la corteza prefrontal una de las últimas regiones del cerebro en alcanzar la maduración. El desarrollo se logra mediante la poda dendrítica y la mielinización: La poda dendrítica erradica las sinapsis no utilizadas (materia gris), mientras que la mielinización (materia blanca) aumenta la velocidad de conducción de impulsos, optimiza la comunicación de información y aumenta la velocidad del procesamiento de la información (Arain, M., et al, 2013; Petanjek, Z., et al, 2011). Durante la niñez, existe una pérdida de materia gris en el cerebro que refleja una poda de dentritas que no se utilizan en las zonas temporal y parietal vinculadas a las capacidades básicas del lenguaje y la atención espacial (Papalia</w:t>
      </w:r>
      <w:r w:rsidR="00E0473A" w:rsidRPr="005845EE">
        <w:rPr>
          <w:rFonts w:ascii="Arial" w:hAnsi="Arial" w:cs="Arial"/>
          <w:color w:val="000000" w:themeColor="text1"/>
        </w:rPr>
        <w:t>, D</w:t>
      </w:r>
      <w:r w:rsidRPr="005845EE">
        <w:rPr>
          <w:rFonts w:ascii="Arial" w:hAnsi="Arial" w:cs="Arial"/>
          <w:color w:val="000000" w:themeColor="text1"/>
        </w:rPr>
        <w:t xml:space="preserve">.,  et al, 2012). En la adolescencia, la mielina en los lóbulos frontales empieza a aumentar hasta aproximadamente la tercera edad de vida (Arain, M., et al, 2013; Luna, B., 2017). La corteza prefrontal es responsable varias funciones cerebrales ejecutivas como análisis cognitivo, planificación, autoconciencia, modulación de emociones, previsión de consecuencias, pensamiento abstracto y control de impulsos y memoria de trabajo (Arain, M., et al, 2013; Luna, B., 2017). Estudios de neuroimagen han determinado que las cortezas prefrontales de los adolescentes se usan con menos frecuencia durante las interacciones interpersonales y la toma de decisiones que sus contrapartes adultas. Los adolescentes recurren más a la región </w:t>
      </w:r>
      <w:r w:rsidR="001B6C33" w:rsidRPr="005845EE">
        <w:rPr>
          <w:rFonts w:ascii="Arial" w:hAnsi="Arial" w:cs="Arial"/>
          <w:color w:val="000000" w:themeColor="text1"/>
        </w:rPr>
        <w:t>límbica de</w:t>
      </w:r>
      <w:r w:rsidRPr="005845EE">
        <w:rPr>
          <w:rFonts w:ascii="Arial" w:hAnsi="Arial" w:cs="Arial"/>
          <w:color w:val="000000" w:themeColor="text1"/>
        </w:rPr>
        <w:t xml:space="preserve"> sus cerebros cuando leen las emociones de los demás, lo cual es más impulsivo en comparación con una interpretación lógica racional. La comprensión de cómo se utilizan el sistema límbico y la corteza prefrontal ha proporcionado una explicación parcial de los comportamientos de adolescentes, como la facilidad para el enojo, los cambios de humor intensos y la toma de decisiones sobre la base de los sentimientos viscerales (Arain, M., et al, 2013).</w:t>
      </w:r>
    </w:p>
    <w:p w14:paraId="0C11582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Durante la niñez, se espera el crecimiento del sistema muscular esquelético según peso y talla que permite autonomía motora funcional. Durante la adolescencia se espera el desarrollo del cerebro pre frontal con una salud sin presencia o riesgo de enfermedades no transmisibles o desórdenes mentales.</w:t>
      </w:r>
    </w:p>
    <w:p w14:paraId="106ECA59" w14:textId="77777777" w:rsidR="002A302E" w:rsidRPr="005845EE" w:rsidRDefault="002A302E" w:rsidP="002A302E">
      <w:pPr>
        <w:rPr>
          <w:rFonts w:ascii="Arial" w:hAnsi="Arial" w:cs="Arial"/>
          <w:color w:val="000000" w:themeColor="text1"/>
        </w:rPr>
      </w:pPr>
    </w:p>
    <w:p w14:paraId="05558271" w14:textId="4FF3E573" w:rsidR="002A302E" w:rsidRPr="005845EE" w:rsidRDefault="001B6C33" w:rsidP="002A302E">
      <w:pPr>
        <w:rPr>
          <w:rFonts w:ascii="Arial" w:hAnsi="Arial" w:cs="Arial"/>
          <w:b/>
          <w:bCs/>
          <w:color w:val="000000" w:themeColor="text1"/>
        </w:rPr>
      </w:pPr>
      <w:r w:rsidRPr="005845EE">
        <w:rPr>
          <w:rFonts w:ascii="Arial" w:hAnsi="Arial" w:cs="Arial"/>
          <w:b/>
          <w:bCs/>
          <w:color w:val="000000" w:themeColor="text1"/>
        </w:rPr>
        <w:t xml:space="preserve">5.1.2.2 </w:t>
      </w:r>
      <w:r w:rsidR="002A302E" w:rsidRPr="005845EE">
        <w:rPr>
          <w:rFonts w:ascii="Arial" w:hAnsi="Arial" w:cs="Arial"/>
          <w:b/>
          <w:bCs/>
          <w:color w:val="000000" w:themeColor="text1"/>
        </w:rPr>
        <w:t>Lineamiento 2.2. Mejorar las competencias de niñas, niños y adolescentes para desempeñarse productivamente en la sociedad.</w:t>
      </w:r>
    </w:p>
    <w:p w14:paraId="5AB65467" w14:textId="77777777" w:rsidR="001B6C33" w:rsidRPr="005845EE" w:rsidRDefault="001B6C33" w:rsidP="002A302E">
      <w:pPr>
        <w:rPr>
          <w:rFonts w:ascii="Arial" w:hAnsi="Arial" w:cs="Arial"/>
          <w:color w:val="000000" w:themeColor="text1"/>
        </w:rPr>
      </w:pPr>
    </w:p>
    <w:p w14:paraId="3C79CE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Este lineamiento está vinculado al desarrollo cognitivo, que es la manera como el niño, niña o adolescente aprenden de su conformación biológica y su entorno. Los conocimientos básicos o los conocimientos acumulados también influyen en la manera de pensar. Los conocimientos básicos influyen en la manera que el niño, niña y adolescente procesan la información, la memoria, la capacidad para clasificar y resolver problemas, la adquisición del lenguaje y el aprendizaje de lectura y de las matemáticas (Bjorklund, 2005; McAfee&amp;Leong, 1994).  </w:t>
      </w:r>
    </w:p>
    <w:p w14:paraId="27FFF062" w14:textId="77777777" w:rsidR="002A302E" w:rsidRPr="005845EE" w:rsidRDefault="002A302E" w:rsidP="002A302E">
      <w:pPr>
        <w:rPr>
          <w:rFonts w:ascii="Arial" w:hAnsi="Arial" w:cs="Arial"/>
          <w:color w:val="000000" w:themeColor="text1"/>
        </w:rPr>
      </w:pPr>
    </w:p>
    <w:p w14:paraId="20B5ABE1" w14:textId="21767ED6" w:rsidR="002A302E" w:rsidRPr="005845EE" w:rsidRDefault="002A302E" w:rsidP="002A302E">
      <w:pPr>
        <w:rPr>
          <w:rFonts w:ascii="Arial" w:hAnsi="Arial" w:cs="Arial"/>
          <w:color w:val="000000" w:themeColor="text1"/>
        </w:rPr>
      </w:pPr>
      <w:r w:rsidRPr="005845EE">
        <w:rPr>
          <w:rFonts w:ascii="Arial" w:hAnsi="Arial" w:cs="Arial"/>
          <w:color w:val="000000" w:themeColor="text1"/>
        </w:rPr>
        <w:t>Desde aproximadamente los 6 o 7 años, las niñas y niños entran a la etapa de las operaciones concretas que les permite una mejor comprensión que las niñas y niños pre operacionales sobre los conceptos espaciales, la causalidad, la categorización, la seriación, la inferencia transitiva, los razonamientos deductivo e inductivo y la conservación de propiedades, pero siempre aplicado a situaciones reales y concretas (Baron, R., 1996; Papalia</w:t>
      </w:r>
      <w:r w:rsidR="00E0473A" w:rsidRPr="005845EE">
        <w:rPr>
          <w:rFonts w:ascii="Arial" w:hAnsi="Arial" w:cs="Arial"/>
          <w:color w:val="000000" w:themeColor="text1"/>
        </w:rPr>
        <w:t>, D</w:t>
      </w:r>
      <w:r w:rsidRPr="005845EE">
        <w:rPr>
          <w:rFonts w:ascii="Arial" w:hAnsi="Arial" w:cs="Arial"/>
          <w:color w:val="000000" w:themeColor="text1"/>
        </w:rPr>
        <w:t>.,  et al, 2012).  Durante esta etapa, se incrementa la atención selectiva, la memoria de trabajo, la metamemoria y se desarrollan estrategias mnemotécnicas (repetición, organización en categorías y elaboración de asociaciones mentales) (Papalia</w:t>
      </w:r>
      <w:r w:rsidR="00E0473A" w:rsidRPr="005845EE">
        <w:rPr>
          <w:rFonts w:ascii="Arial" w:hAnsi="Arial" w:cs="Arial"/>
          <w:color w:val="000000" w:themeColor="text1"/>
        </w:rPr>
        <w:t>, D</w:t>
      </w:r>
      <w:r w:rsidRPr="005845EE">
        <w:rPr>
          <w:rFonts w:ascii="Arial" w:hAnsi="Arial" w:cs="Arial"/>
          <w:color w:val="000000" w:themeColor="text1"/>
        </w:rPr>
        <w:t>.,  et al, 2012). En el contexto escolar, se desarrolla diversos tipos de inteligencia (Gardner, H., 2016), entre los que destacan la lectoescritura, el razonamiento matemático y la inteligencia espacial. Aproximadamente desde los 11 o 12 años se alcanza el dominio de las operaciones formales que, a diferencia de las operaciones concretas, le permite al adolescente alcanzar la capacidad del pensamiento abstracto y el razonamiento hipotético deductivo (Papalia</w:t>
      </w:r>
      <w:r w:rsidR="00E0473A" w:rsidRPr="005845EE">
        <w:rPr>
          <w:rFonts w:ascii="Arial" w:hAnsi="Arial" w:cs="Arial"/>
          <w:color w:val="000000" w:themeColor="text1"/>
        </w:rPr>
        <w:t>, D</w:t>
      </w:r>
      <w:r w:rsidRPr="005845EE">
        <w:rPr>
          <w:rFonts w:ascii="Arial" w:hAnsi="Arial" w:cs="Arial"/>
          <w:color w:val="000000" w:themeColor="text1"/>
        </w:rPr>
        <w:t>.,  et al, 2012; Baron, R., 1996). Si bien previamente pueden pensar de manera lógica, sólo lo hacen en relación con hechos y objetos concretos; mientras en esta etapa pueden alcanzar un pensamiento en base a hechos posibles, que no existen o que pueden ser imaginados (Papalia</w:t>
      </w:r>
      <w:r w:rsidR="00E0473A" w:rsidRPr="005845EE">
        <w:rPr>
          <w:rFonts w:ascii="Arial" w:hAnsi="Arial" w:cs="Arial"/>
          <w:color w:val="000000" w:themeColor="text1"/>
        </w:rPr>
        <w:t>, D</w:t>
      </w:r>
      <w:r w:rsidRPr="005845EE">
        <w:rPr>
          <w:rFonts w:ascii="Arial" w:hAnsi="Arial" w:cs="Arial"/>
          <w:color w:val="000000" w:themeColor="text1"/>
        </w:rPr>
        <w:t>.,  et al, 2012; Baron, R., 1996). Es capaz de entender conceptos más abstractos como la libertad, la justicia, la ciudadanía; entienden mejor las metáforas; usan y entienden símbolos que representan otros símbolos (Papalia</w:t>
      </w:r>
      <w:r w:rsidR="00E0473A" w:rsidRPr="005845EE">
        <w:rPr>
          <w:rFonts w:ascii="Arial" w:hAnsi="Arial" w:cs="Arial"/>
          <w:color w:val="000000" w:themeColor="text1"/>
        </w:rPr>
        <w:t>, D</w:t>
      </w:r>
      <w:r w:rsidRPr="005845EE">
        <w:rPr>
          <w:rFonts w:ascii="Arial" w:hAnsi="Arial" w:cs="Arial"/>
          <w:color w:val="000000" w:themeColor="text1"/>
        </w:rPr>
        <w:t>.,  et al, 2012). Mientras el niño puede amar u odiar un ente concreto como un compañero de clase; un adolescente puede amar la libertad u odiar la corrupción. Con el razonamiento hipotético puede elaborar y probar hipótesis, estableciendo relaciones, descartando alternativas falsas o erróneas hasta concluir en alguna verdad (Papalia</w:t>
      </w:r>
      <w:r w:rsidR="00E0473A" w:rsidRPr="005845EE">
        <w:rPr>
          <w:rFonts w:ascii="Arial" w:hAnsi="Arial" w:cs="Arial"/>
          <w:color w:val="000000" w:themeColor="text1"/>
        </w:rPr>
        <w:t>, D</w:t>
      </w:r>
      <w:r w:rsidRPr="005845EE">
        <w:rPr>
          <w:rFonts w:ascii="Arial" w:hAnsi="Arial" w:cs="Arial"/>
          <w:color w:val="000000" w:themeColor="text1"/>
        </w:rPr>
        <w:t xml:space="preserve">.,  et al, 2012). </w:t>
      </w:r>
    </w:p>
    <w:p w14:paraId="748FAD21" w14:textId="77777777" w:rsidR="002A302E" w:rsidRPr="005845EE" w:rsidRDefault="002A302E" w:rsidP="002A302E">
      <w:pPr>
        <w:rPr>
          <w:rFonts w:ascii="Arial" w:hAnsi="Arial" w:cs="Arial"/>
          <w:color w:val="000000" w:themeColor="text1"/>
        </w:rPr>
      </w:pPr>
    </w:p>
    <w:p w14:paraId="46F1B5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Durante la niñez se espera que se desarrollen las principales competencias cognitivas de lectoescritura, matemáticas e indagación en situaciones concretas; y durante la adolescencia el pensamiento abstracto, hipotético deductivo y la metacognición en combinación con habilidades digitales y técnicas.</w:t>
      </w:r>
    </w:p>
    <w:p w14:paraId="41C86E1B" w14:textId="4E2BF03C" w:rsidR="002A302E" w:rsidRPr="005845EE" w:rsidRDefault="002A302E" w:rsidP="002A302E">
      <w:pPr>
        <w:rPr>
          <w:rFonts w:ascii="Arial" w:hAnsi="Arial" w:cs="Arial"/>
          <w:color w:val="000000" w:themeColor="text1"/>
        </w:rPr>
      </w:pPr>
    </w:p>
    <w:p w14:paraId="4134E52A" w14:textId="06DAF498" w:rsidR="002A302E" w:rsidRPr="005845EE" w:rsidRDefault="001B6C33" w:rsidP="002A302E">
      <w:pPr>
        <w:rPr>
          <w:rFonts w:ascii="Arial" w:hAnsi="Arial" w:cs="Arial"/>
          <w:b/>
          <w:bCs/>
          <w:color w:val="000000" w:themeColor="text1"/>
        </w:rPr>
      </w:pPr>
      <w:r w:rsidRPr="005845EE">
        <w:rPr>
          <w:rFonts w:ascii="Arial" w:hAnsi="Arial" w:cs="Arial"/>
          <w:b/>
          <w:bCs/>
          <w:color w:val="000000" w:themeColor="text1"/>
        </w:rPr>
        <w:lastRenderedPageBreak/>
        <w:t xml:space="preserve">5.1.2.3 </w:t>
      </w:r>
      <w:r w:rsidR="002A302E" w:rsidRPr="005845EE">
        <w:rPr>
          <w:rFonts w:ascii="Arial" w:hAnsi="Arial" w:cs="Arial"/>
          <w:b/>
          <w:bCs/>
          <w:color w:val="000000" w:themeColor="text1"/>
        </w:rPr>
        <w:t>Lineamiento 2.3. Fortalecer la autoestima y confianza de niñas, niños y adolescentes a través de la construcción de su identidad.</w:t>
      </w:r>
    </w:p>
    <w:p w14:paraId="18E617CE" w14:textId="77777777" w:rsidR="001B6C33" w:rsidRPr="005845EE" w:rsidRDefault="001B6C33" w:rsidP="002A302E">
      <w:pPr>
        <w:rPr>
          <w:rFonts w:ascii="Arial" w:hAnsi="Arial" w:cs="Arial"/>
          <w:color w:val="000000" w:themeColor="text1"/>
        </w:rPr>
      </w:pPr>
    </w:p>
    <w:p w14:paraId="5C3745E4" w14:textId="77777777" w:rsidR="001B6C33"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esta etapa se espera que se desarrolle la identidad, que alude al sentido de ser uno mismo a través del tiempo y los diversos cambios experimentados. El logro de la identidad supone la posibilidad de sentir que seguimos siendo “la misma persona” frente a diversas situaciones que enfrentamos y que exigen de nosotros comportamientos disímiles. Es la conciencia de que una persona tiene que ser ella misma y distintas de los demás. Involucra la noción de singularidad, que hace única y diferente a cada persona, y alude, a la vez, a lo que se comparte con otros, lo que permite ubicar a una persona como parte de un grupo de referencia. </w:t>
      </w:r>
    </w:p>
    <w:p w14:paraId="2548508E" w14:textId="642CA36D"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Se desarrolla desde el nacimiento y, por lo general, se consolida hacia el final de la adolescencia y continúa su desarrollo a lo largo del ciclo vital y se construye a través de un proceso de diferenciación de la persona con respecto a los otros y de un proceso de integración que permite la pertenencia e identificación con un grupo. La identidad es tanto una construcción personal como una construcción social. De acuerdo con la teoría psicosocial de Erikson hacia el final de la adolescencia se debe alcanzar una identidad en torno al ámbito sexual, vocacional y </w:t>
      </w:r>
      <w:r w:rsidR="00E0473A" w:rsidRPr="005845EE">
        <w:rPr>
          <w:rFonts w:ascii="Arial" w:hAnsi="Arial" w:cs="Arial"/>
          <w:color w:val="000000" w:themeColor="text1"/>
        </w:rPr>
        <w:t>valorativo</w:t>
      </w:r>
      <w:r w:rsidRPr="005845EE">
        <w:rPr>
          <w:rFonts w:ascii="Arial" w:hAnsi="Arial" w:cs="Arial"/>
          <w:color w:val="000000" w:themeColor="text1"/>
        </w:rPr>
        <w:t>, con un sentido de pertinencia.</w:t>
      </w:r>
    </w:p>
    <w:p w14:paraId="62471852" w14:textId="77777777" w:rsidR="002A302E" w:rsidRPr="005845EE" w:rsidRDefault="002A302E" w:rsidP="002A302E">
      <w:pPr>
        <w:rPr>
          <w:rFonts w:ascii="Arial" w:hAnsi="Arial" w:cs="Arial"/>
          <w:color w:val="000000" w:themeColor="text1"/>
        </w:rPr>
      </w:pPr>
    </w:p>
    <w:p w14:paraId="5C7CFF98" w14:textId="64F96405" w:rsidR="002A302E" w:rsidRPr="005845EE" w:rsidRDefault="002A302E" w:rsidP="002A302E">
      <w:pPr>
        <w:rPr>
          <w:rFonts w:ascii="Arial" w:hAnsi="Arial" w:cs="Arial"/>
          <w:color w:val="000000" w:themeColor="text1"/>
        </w:rPr>
      </w:pPr>
      <w:r w:rsidRPr="005845EE">
        <w:rPr>
          <w:rFonts w:ascii="Arial" w:hAnsi="Arial" w:cs="Arial"/>
          <w:color w:val="000000" w:themeColor="text1"/>
        </w:rPr>
        <w:t>Se espera que los adolescentes desarrollen su identidad sexual, ocupacional, valorativa y de pertinencia que se forma por integrar historia pasada, presente y proyecto de vida (lo que uno es, lo que uno ha sido o ha hecho, y lo que se proyecta ser o hacer), superando etapa de moratoria. Para ello, se consolida autoconcepto (imagen integrada y realista de lo que uno es) y la autoestima (apreciación valorativa y emocional del autoconcepto).</w:t>
      </w:r>
    </w:p>
    <w:p w14:paraId="4E7EF23A" w14:textId="77777777" w:rsidR="001B6C33" w:rsidRPr="005845EE" w:rsidRDefault="001B6C33" w:rsidP="002A302E">
      <w:pPr>
        <w:rPr>
          <w:rFonts w:ascii="Arial" w:hAnsi="Arial" w:cs="Arial"/>
          <w:color w:val="000000" w:themeColor="text1"/>
        </w:rPr>
      </w:pPr>
    </w:p>
    <w:p w14:paraId="426643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Asimismo, debe lograrse un buen desarrollo socioemocional, que implica que los niños aprendan a entender sus propios sentimientos y los de los demás, a regular y expresar sus emociones apropiadamente, a formar relaciones con los demás y a interactuar en grupos (Rubin, Bukowski &amp; Parker, 1998).</w:t>
      </w:r>
    </w:p>
    <w:p w14:paraId="682866CD" w14:textId="77777777" w:rsidR="002A302E" w:rsidRPr="005845EE" w:rsidRDefault="002A302E" w:rsidP="002A302E">
      <w:pPr>
        <w:rPr>
          <w:rFonts w:ascii="Arial" w:hAnsi="Arial" w:cs="Arial"/>
          <w:color w:val="000000" w:themeColor="text1"/>
        </w:rPr>
      </w:pPr>
    </w:p>
    <w:p w14:paraId="70FCAF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espera que niños y adolescentes superen el egocentrismo y competencia para un dominio de habilidades interpersonales que permite relación, integración y participación en entornos sociales.</w:t>
      </w:r>
    </w:p>
    <w:p w14:paraId="28D53542" w14:textId="77777777" w:rsidR="002A302E" w:rsidRPr="005845EE" w:rsidRDefault="002A302E" w:rsidP="002A302E">
      <w:pPr>
        <w:rPr>
          <w:rFonts w:ascii="Arial" w:hAnsi="Arial" w:cs="Arial"/>
          <w:color w:val="000000" w:themeColor="text1"/>
        </w:rPr>
      </w:pPr>
    </w:p>
    <w:p w14:paraId="1668F83A" w14:textId="28FE2678" w:rsidR="002A302E" w:rsidRPr="005845EE" w:rsidRDefault="00560983" w:rsidP="002A302E">
      <w:pPr>
        <w:rPr>
          <w:rFonts w:ascii="Arial" w:hAnsi="Arial" w:cs="Arial"/>
          <w:b/>
          <w:bCs/>
          <w:color w:val="000000" w:themeColor="text1"/>
        </w:rPr>
      </w:pPr>
      <w:r w:rsidRPr="005845EE">
        <w:rPr>
          <w:rFonts w:ascii="Arial" w:hAnsi="Arial" w:cs="Arial"/>
          <w:b/>
          <w:bCs/>
          <w:color w:val="000000" w:themeColor="text1"/>
        </w:rPr>
        <w:t xml:space="preserve">5.1.3 </w:t>
      </w:r>
      <w:r w:rsidR="002A302E" w:rsidRPr="005845EE">
        <w:rPr>
          <w:rFonts w:ascii="Arial" w:hAnsi="Arial" w:cs="Arial"/>
          <w:b/>
          <w:bCs/>
          <w:color w:val="000000" w:themeColor="text1"/>
        </w:rPr>
        <w:t>Objetivo prioritario 3: Incrementar las capacidades para la inclusión económica de jóvenes y adultos para asegurar su inclusión social</w:t>
      </w:r>
    </w:p>
    <w:p w14:paraId="39168B15" w14:textId="77777777" w:rsidR="00560983" w:rsidRPr="005845EE" w:rsidRDefault="00560983" w:rsidP="002A302E">
      <w:pPr>
        <w:rPr>
          <w:rFonts w:ascii="Arial" w:hAnsi="Arial" w:cs="Arial"/>
          <w:color w:val="000000" w:themeColor="text1"/>
        </w:rPr>
      </w:pPr>
    </w:p>
    <w:p w14:paraId="540774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estrategias que se han determinado para incrementar las capacidades básicas de personas jóvenes y adultas para el logro de su desarrollo sostenible son las siguientes:</w:t>
      </w:r>
    </w:p>
    <w:p w14:paraId="3D1F8598" w14:textId="77777777" w:rsidR="002A302E" w:rsidRPr="005845EE" w:rsidRDefault="002A302E" w:rsidP="00560983">
      <w:pPr>
        <w:pStyle w:val="Prrafodelista"/>
        <w:numPr>
          <w:ilvl w:val="0"/>
          <w:numId w:val="10"/>
        </w:numPr>
        <w:rPr>
          <w:rFonts w:ascii="Arial" w:hAnsi="Arial" w:cs="Arial"/>
          <w:color w:val="000000" w:themeColor="text1"/>
        </w:rPr>
      </w:pPr>
      <w:r w:rsidRPr="005845EE">
        <w:rPr>
          <w:rFonts w:ascii="Arial" w:hAnsi="Arial" w:cs="Arial"/>
          <w:color w:val="000000" w:themeColor="text1"/>
        </w:rPr>
        <w:t>Mejorar las condiciones de salud de jóvenes y adultos.</w:t>
      </w:r>
    </w:p>
    <w:p w14:paraId="7D54EBD6" w14:textId="77777777" w:rsidR="002A302E" w:rsidRPr="005845EE" w:rsidRDefault="002A302E" w:rsidP="00560983">
      <w:pPr>
        <w:pStyle w:val="Prrafodelista"/>
        <w:numPr>
          <w:ilvl w:val="0"/>
          <w:numId w:val="10"/>
        </w:numPr>
        <w:rPr>
          <w:rFonts w:ascii="Arial" w:hAnsi="Arial" w:cs="Arial"/>
          <w:color w:val="000000" w:themeColor="text1"/>
        </w:rPr>
      </w:pPr>
      <w:r w:rsidRPr="005845EE">
        <w:rPr>
          <w:rFonts w:ascii="Arial" w:hAnsi="Arial" w:cs="Arial"/>
          <w:color w:val="000000" w:themeColor="text1"/>
        </w:rPr>
        <w:t>Mejorar la seguridad alimentaria de jóvenes y adultos.</w:t>
      </w:r>
    </w:p>
    <w:p w14:paraId="3DE865DB" w14:textId="77777777" w:rsidR="002A302E" w:rsidRPr="005845EE" w:rsidRDefault="002A302E" w:rsidP="00560983">
      <w:pPr>
        <w:pStyle w:val="Prrafodelista"/>
        <w:numPr>
          <w:ilvl w:val="0"/>
          <w:numId w:val="10"/>
        </w:numPr>
        <w:rPr>
          <w:rFonts w:ascii="Arial" w:hAnsi="Arial" w:cs="Arial"/>
          <w:color w:val="000000" w:themeColor="text1"/>
        </w:rPr>
      </w:pPr>
      <w:r w:rsidRPr="005845EE">
        <w:rPr>
          <w:rFonts w:ascii="Arial" w:hAnsi="Arial" w:cs="Arial"/>
          <w:color w:val="000000" w:themeColor="text1"/>
        </w:rPr>
        <w:t>Incrementar el acceso al trabajo de calidad en jóvenes y adultos.</w:t>
      </w:r>
    </w:p>
    <w:p w14:paraId="179858CE" w14:textId="77777777" w:rsidR="002A302E" w:rsidRPr="005845EE" w:rsidRDefault="002A302E" w:rsidP="00560983">
      <w:pPr>
        <w:pStyle w:val="Prrafodelista"/>
        <w:numPr>
          <w:ilvl w:val="0"/>
          <w:numId w:val="10"/>
        </w:numPr>
        <w:rPr>
          <w:rFonts w:ascii="Arial" w:hAnsi="Arial" w:cs="Arial"/>
          <w:color w:val="000000" w:themeColor="text1"/>
        </w:rPr>
      </w:pPr>
      <w:r w:rsidRPr="005845EE">
        <w:rPr>
          <w:rFonts w:ascii="Arial" w:hAnsi="Arial" w:cs="Arial"/>
          <w:color w:val="000000" w:themeColor="text1"/>
        </w:rPr>
        <w:t>Incrementar el acceso a educación de calidad en jóvenes y adultos.</w:t>
      </w:r>
    </w:p>
    <w:p w14:paraId="4A938CEF" w14:textId="77777777" w:rsidR="002A302E" w:rsidRPr="005845EE" w:rsidRDefault="002A302E" w:rsidP="002A302E">
      <w:pPr>
        <w:rPr>
          <w:rFonts w:ascii="Arial" w:hAnsi="Arial" w:cs="Arial"/>
          <w:color w:val="000000" w:themeColor="text1"/>
        </w:rPr>
      </w:pPr>
    </w:p>
    <w:p w14:paraId="19928C36" w14:textId="46B0FED0" w:rsidR="002A302E" w:rsidRPr="005845EE" w:rsidRDefault="00560983" w:rsidP="002A302E">
      <w:pPr>
        <w:rPr>
          <w:rFonts w:ascii="Arial" w:hAnsi="Arial" w:cs="Arial"/>
          <w:b/>
          <w:bCs/>
          <w:color w:val="000000" w:themeColor="text1"/>
        </w:rPr>
      </w:pPr>
      <w:r w:rsidRPr="005845EE">
        <w:rPr>
          <w:rFonts w:ascii="Arial" w:hAnsi="Arial" w:cs="Arial"/>
          <w:b/>
          <w:bCs/>
          <w:color w:val="000000" w:themeColor="text1"/>
        </w:rPr>
        <w:lastRenderedPageBreak/>
        <w:t xml:space="preserve">5.1.3.1 </w:t>
      </w:r>
      <w:r w:rsidR="002A302E" w:rsidRPr="005845EE">
        <w:rPr>
          <w:rFonts w:ascii="Arial" w:hAnsi="Arial" w:cs="Arial"/>
          <w:b/>
          <w:bCs/>
          <w:color w:val="000000" w:themeColor="text1"/>
        </w:rPr>
        <w:t>Lineamiento 3.1. Mejorar las condiciones de salud de jóvenes y adultos</w:t>
      </w:r>
    </w:p>
    <w:p w14:paraId="0F2C5A51" w14:textId="77777777" w:rsidR="00560983" w:rsidRPr="005845EE" w:rsidRDefault="00560983" w:rsidP="002A302E">
      <w:pPr>
        <w:rPr>
          <w:rFonts w:ascii="Arial" w:hAnsi="Arial" w:cs="Arial"/>
          <w:color w:val="000000" w:themeColor="text1"/>
        </w:rPr>
      </w:pPr>
    </w:p>
    <w:p w14:paraId="2619AF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Según un análisis de carga de enfermedad (Ministerio de la Salud, 2018b) en el grupo de edad de 15 a 44 años se determina que los problemas de salud que generan mayor carga de enfermedad son los trastornos mentales y del comportamiento (depresión unipolar, dependencia y abuso de alcohol, esquizofrenia), lesiones no intencionales e intencionales (accidentes de tránsito, violencia) y enfermedades crónicas no transmisibles (diabetes mellitus).</w:t>
      </w:r>
    </w:p>
    <w:p w14:paraId="427C6642" w14:textId="77777777" w:rsidR="002A302E" w:rsidRPr="005845EE" w:rsidRDefault="002A302E" w:rsidP="002A302E">
      <w:pPr>
        <w:rPr>
          <w:rFonts w:ascii="Arial" w:hAnsi="Arial" w:cs="Arial"/>
          <w:color w:val="000000" w:themeColor="text1"/>
        </w:rPr>
      </w:pPr>
    </w:p>
    <w:p w14:paraId="396BDBE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grupo de edad de 45 a 59 años los problemas de salud con mayor carga de enfermedad son enfermedades crónicas no transmisibles (diabetes mellitus, enfermedad cardiovascular, cirrosis, artrosis, enfermedad hipertensiva), trastornos mentales y del comportamiento (depresión unipolar, dependencia de alcohol), tumores malignos y lesiones no intencionales.</w:t>
      </w:r>
    </w:p>
    <w:p w14:paraId="79E0E6CA" w14:textId="77777777" w:rsidR="002A302E" w:rsidRPr="005845EE" w:rsidRDefault="002A302E" w:rsidP="002A302E">
      <w:pPr>
        <w:rPr>
          <w:rFonts w:ascii="Arial" w:hAnsi="Arial" w:cs="Arial"/>
          <w:color w:val="000000" w:themeColor="text1"/>
        </w:rPr>
      </w:pPr>
    </w:p>
    <w:p w14:paraId="4402CF7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Según un análisis de las causas de mortalidad (Ministerio de Salud, 2018a), se establece que las principales causas de mortalidad en los jóvenes son accidentes de tránsito, homicidio, infección respiratoria aguda baja, tuberculosis enfermedades por VIH (SIDA).</w:t>
      </w:r>
    </w:p>
    <w:p w14:paraId="3ADDDA4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adultos, las principales causas de mortalidad son los siguientes: accidentes de tránsito, cirrosis y otras enfermedades crónicas del hígado, neoplasia maligna del cuello del útero, infección respiratoria aguda baja y enfermedad cerebrovascular.</w:t>
      </w:r>
    </w:p>
    <w:p w14:paraId="6C0BABA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entiende como mejora de las condiciones de salud para jóvenes y adultos cuando se cumple lo siguiente:</w:t>
      </w:r>
    </w:p>
    <w:p w14:paraId="16C55261" w14:textId="77777777" w:rsidR="002A302E" w:rsidRPr="005845EE" w:rsidRDefault="002A302E" w:rsidP="00560983">
      <w:pPr>
        <w:pStyle w:val="Prrafodelista"/>
        <w:numPr>
          <w:ilvl w:val="0"/>
          <w:numId w:val="11"/>
        </w:numPr>
        <w:rPr>
          <w:rFonts w:ascii="Arial" w:hAnsi="Arial" w:cs="Arial"/>
          <w:color w:val="000000" w:themeColor="text1"/>
        </w:rPr>
      </w:pPr>
      <w:r w:rsidRPr="005845EE">
        <w:rPr>
          <w:rFonts w:ascii="Arial" w:hAnsi="Arial" w:cs="Arial"/>
          <w:color w:val="000000" w:themeColor="text1"/>
        </w:rPr>
        <w:t>Los jóvenes y adultos disminuyen factores de riesgo y evitan daños a la salud producidos por enfermedades crónicas no transmisibles</w:t>
      </w:r>
    </w:p>
    <w:p w14:paraId="2AF620F1" w14:textId="77777777" w:rsidR="002A302E" w:rsidRPr="005845EE" w:rsidRDefault="002A302E" w:rsidP="00560983">
      <w:pPr>
        <w:pStyle w:val="Prrafodelista"/>
        <w:numPr>
          <w:ilvl w:val="0"/>
          <w:numId w:val="11"/>
        </w:numPr>
        <w:rPr>
          <w:rFonts w:ascii="Arial" w:hAnsi="Arial" w:cs="Arial"/>
          <w:color w:val="000000" w:themeColor="text1"/>
        </w:rPr>
      </w:pPr>
      <w:r w:rsidRPr="005845EE">
        <w:rPr>
          <w:rFonts w:ascii="Arial" w:hAnsi="Arial" w:cs="Arial"/>
          <w:color w:val="000000" w:themeColor="text1"/>
        </w:rPr>
        <w:t>Los jóvenes y adultos disminuyen factores de riesgo y evitan daños a la salud producidos por problemas de salud mental</w:t>
      </w:r>
    </w:p>
    <w:p w14:paraId="3F5A7EE3" w14:textId="77777777" w:rsidR="002A302E" w:rsidRPr="005845EE" w:rsidRDefault="002A302E" w:rsidP="00560983">
      <w:pPr>
        <w:pStyle w:val="Prrafodelista"/>
        <w:numPr>
          <w:ilvl w:val="0"/>
          <w:numId w:val="11"/>
        </w:numPr>
        <w:rPr>
          <w:rFonts w:ascii="Arial" w:hAnsi="Arial" w:cs="Arial"/>
          <w:color w:val="000000" w:themeColor="text1"/>
        </w:rPr>
      </w:pPr>
      <w:r w:rsidRPr="005845EE">
        <w:rPr>
          <w:rFonts w:ascii="Arial" w:hAnsi="Arial" w:cs="Arial"/>
          <w:color w:val="000000" w:themeColor="text1"/>
        </w:rPr>
        <w:t>Los jóvenes y adultos disminuyen factores de riesgo y evitan daños a la salud producidos por enfermedades transmisibles</w:t>
      </w:r>
    </w:p>
    <w:p w14:paraId="0DC2B34B" w14:textId="77777777" w:rsidR="002A302E" w:rsidRPr="005845EE" w:rsidRDefault="002A302E" w:rsidP="00560983">
      <w:pPr>
        <w:pStyle w:val="Prrafodelista"/>
        <w:numPr>
          <w:ilvl w:val="0"/>
          <w:numId w:val="11"/>
        </w:numPr>
        <w:rPr>
          <w:rFonts w:ascii="Arial" w:hAnsi="Arial" w:cs="Arial"/>
          <w:color w:val="000000" w:themeColor="text1"/>
        </w:rPr>
      </w:pPr>
      <w:r w:rsidRPr="005845EE">
        <w:rPr>
          <w:rFonts w:ascii="Arial" w:hAnsi="Arial" w:cs="Arial"/>
          <w:color w:val="000000" w:themeColor="text1"/>
        </w:rPr>
        <w:t>Los jóvenes y adultos disminuyen factores de riesgo y evitan daños a la salud producidos por lesiones</w:t>
      </w:r>
    </w:p>
    <w:p w14:paraId="0164FC26" w14:textId="77777777" w:rsidR="002A302E" w:rsidRPr="005845EE" w:rsidRDefault="002A302E" w:rsidP="002A302E">
      <w:pPr>
        <w:rPr>
          <w:rFonts w:ascii="Arial" w:hAnsi="Arial" w:cs="Arial"/>
          <w:color w:val="000000" w:themeColor="text1"/>
        </w:rPr>
      </w:pPr>
    </w:p>
    <w:p w14:paraId="1A29DE40" w14:textId="076B0128" w:rsidR="002A302E" w:rsidRPr="005845EE" w:rsidRDefault="00560983" w:rsidP="002A302E">
      <w:pPr>
        <w:rPr>
          <w:rFonts w:ascii="Arial" w:hAnsi="Arial" w:cs="Arial"/>
          <w:b/>
          <w:bCs/>
          <w:color w:val="000000" w:themeColor="text1"/>
        </w:rPr>
      </w:pPr>
      <w:r w:rsidRPr="005845EE">
        <w:rPr>
          <w:rFonts w:ascii="Arial" w:hAnsi="Arial" w:cs="Arial"/>
          <w:b/>
          <w:bCs/>
          <w:color w:val="000000" w:themeColor="text1"/>
        </w:rPr>
        <w:t xml:space="preserve">5.1.3.2 </w:t>
      </w:r>
      <w:r w:rsidR="002A302E" w:rsidRPr="005845EE">
        <w:rPr>
          <w:rFonts w:ascii="Arial" w:hAnsi="Arial" w:cs="Arial"/>
          <w:b/>
          <w:bCs/>
          <w:color w:val="000000" w:themeColor="text1"/>
        </w:rPr>
        <w:t>Lineamiento 3.2. Mejorar la seguridad alimentaria de jóvenes y adultos</w:t>
      </w:r>
    </w:p>
    <w:p w14:paraId="2F181AEC" w14:textId="77777777" w:rsidR="00560983" w:rsidRPr="005845EE" w:rsidRDefault="00560983" w:rsidP="002A302E">
      <w:pPr>
        <w:rPr>
          <w:rFonts w:ascii="Arial" w:hAnsi="Arial" w:cs="Arial"/>
          <w:b/>
          <w:bCs/>
          <w:color w:val="000000" w:themeColor="text1"/>
        </w:rPr>
      </w:pPr>
    </w:p>
    <w:p w14:paraId="534009A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seguridad alimentaria está asociada a una adecuada nutrición de las personas que deriva en su buen estado de salud y bienestar. Una adecuada nutrición es una parte esencial para generar resultados positivos en la salud. En contraposición, la inseguridad alimentaria afecta de forma diferenciada a lo largo del ciclo de vida de las personas. Las personas jóvenes y adultas que se encuentran en una situación de inseguridad alimentaria tienen un mayor riesgo de padecer alguna forma de malnutrición sea por déficit o por exceso que incluye desnutrición, anemia, así como sobrepeso y obesidad entre otras afecciones. </w:t>
      </w:r>
    </w:p>
    <w:p w14:paraId="4D06940F" w14:textId="77777777" w:rsidR="00560983"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 xml:space="preserve">Según FAO (2018), los países de ingresos medios como Perú, además de afrontar problemas de desnutrición, tienden a presentar mayores problemas de sobre peso y obesidad en las personas adultas, tendencia que se encuentra en crecimiento en los últimos años. Además, existen implicancias de género que están presentes en la inseguridad alimentaria. Así, Miranda y otros (2016) encontraron que los hogares encabezados por mujeres constituyen un segmento de la población con mayor vulnerabilidad a padecer de inseguridad alimentaria. </w:t>
      </w:r>
    </w:p>
    <w:p w14:paraId="5AC021AD" w14:textId="4ACD9CD6" w:rsidR="002A302E" w:rsidRPr="005845EE" w:rsidRDefault="002A302E" w:rsidP="002A302E">
      <w:pPr>
        <w:rPr>
          <w:rFonts w:ascii="Arial" w:hAnsi="Arial" w:cs="Arial"/>
          <w:color w:val="000000" w:themeColor="text1"/>
        </w:rPr>
      </w:pPr>
      <w:r w:rsidRPr="005845EE">
        <w:rPr>
          <w:rFonts w:ascii="Arial" w:hAnsi="Arial" w:cs="Arial"/>
          <w:color w:val="000000" w:themeColor="text1"/>
        </w:rPr>
        <w:t>También, de acuerdo con Moradi y otros (2018; 2019), las afecciones nutricionales descritas antes tienen una mayor incidencia en mujeres adultas con inseguridad alimentaria, quienes padecen con más frecuencia de anemia y obesidad. La malnutrición en las personas es un factor de riesgo para diferentes enfermedades crónicas no transmisibles como diabetes e hipertensión en adultos (Arteaga, 2012).</w:t>
      </w:r>
    </w:p>
    <w:p w14:paraId="17D8DAB1" w14:textId="77777777" w:rsidR="002A302E" w:rsidRPr="005845EE" w:rsidRDefault="002A302E" w:rsidP="002A302E">
      <w:pPr>
        <w:rPr>
          <w:rFonts w:ascii="Arial" w:hAnsi="Arial" w:cs="Arial"/>
          <w:color w:val="000000" w:themeColor="text1"/>
        </w:rPr>
      </w:pPr>
    </w:p>
    <w:p w14:paraId="754A80E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oportunidad de afectar resultados en la salud no solo se puede dar durante los periodos críticos del ciclo de vida (como la primera infancia), sino también en el día a día en otros momentos como es la adultez. Nueva evidencia está mostrando que hay oportunidad para generar cambios. Así un estudio de Juonala et al (2011) encontró que personas que fueron obesas o tuvieron sobrepeso en su niñez, pero dejaron de ser obesas como adultos tuvieron riesgos similares de enfermedades crónicas que aquellas personas que nunca fueron obesas. Asimismo, una adecuada nutrición es importante como prevención secundaria en individuos susceptibles a factores de riesgo genéticos (Herman et al 2014). Por ello es necesario que se mantenga el énfasis de una adecuada alimentación en el periodo de adultez y juventud que incluso pueda ayudar a revertir los efectos negativos de una pobre alimentación en edades más tempranas y generar círculos virtuosos de alimentación en los hogares en las futuras generaciones. </w:t>
      </w:r>
    </w:p>
    <w:p w14:paraId="46401E7F" w14:textId="77777777" w:rsidR="002A302E" w:rsidRPr="005845EE" w:rsidRDefault="002A302E" w:rsidP="002A302E">
      <w:pPr>
        <w:rPr>
          <w:rFonts w:ascii="Arial" w:hAnsi="Arial" w:cs="Arial"/>
          <w:color w:val="000000" w:themeColor="text1"/>
        </w:rPr>
      </w:pPr>
    </w:p>
    <w:p w14:paraId="24DEBC4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Además de consecuencias en la salud física, la inseguridad alimentaria también tiene efectos negativos en la salud mental (Jones 2017). Un incremento en la inseguridad alimentaria puede amplificar los estresores psicosociales en las personas como es la ansiedad, dado que este grupo etario es el responsable de asegurar los alimentos en la mayoría de los hogares.  En una revisión sistemática, Na et al (2019) encontraron que las personas con inseguridad alimentaria, tendrían un mayor riesgo de experimentar una baja función cognitiva tanto en la niñez como en la adultez. Asimismo, la inseguridad alimentaria trae efectos indirectos sociales y económicos en los adultos. Neovius et al (2009) señalan que la obesidad genera mayores bajas por enfermedad afectando la productividad de las personas en comparación con aquellas con peso normal. En resumen, la calidad de vida de las personas se encuentra afectada por inseguridad alimentaria generando trampas de pobreza.</w:t>
      </w:r>
    </w:p>
    <w:p w14:paraId="0FEA27AC" w14:textId="77777777" w:rsidR="002A302E" w:rsidRPr="005845EE" w:rsidRDefault="002A302E" w:rsidP="002A302E">
      <w:pPr>
        <w:rPr>
          <w:rFonts w:ascii="Arial" w:hAnsi="Arial" w:cs="Arial"/>
          <w:color w:val="000000" w:themeColor="text1"/>
        </w:rPr>
      </w:pPr>
    </w:p>
    <w:p w14:paraId="25009B3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entiende como mejora en el estado nutricional para jóvenes y adultos cuando se cumple lo siguiente:</w:t>
      </w:r>
    </w:p>
    <w:p w14:paraId="234F93DA" w14:textId="77777777" w:rsidR="002A302E" w:rsidRPr="005845EE" w:rsidRDefault="002A302E" w:rsidP="00560983">
      <w:pPr>
        <w:pStyle w:val="Prrafodelista"/>
        <w:numPr>
          <w:ilvl w:val="0"/>
          <w:numId w:val="12"/>
        </w:numPr>
        <w:rPr>
          <w:rFonts w:ascii="Arial" w:hAnsi="Arial" w:cs="Arial"/>
          <w:color w:val="000000" w:themeColor="text1"/>
        </w:rPr>
      </w:pPr>
      <w:r w:rsidRPr="005845EE">
        <w:rPr>
          <w:rFonts w:ascii="Arial" w:hAnsi="Arial" w:cs="Arial"/>
          <w:color w:val="000000" w:themeColor="text1"/>
        </w:rPr>
        <w:t>Los jóvenes y adultos tienen acceso a alimentos nutritivos</w:t>
      </w:r>
    </w:p>
    <w:p w14:paraId="3EE7EA3D" w14:textId="77777777" w:rsidR="002A302E" w:rsidRPr="005845EE" w:rsidRDefault="002A302E" w:rsidP="00560983">
      <w:pPr>
        <w:pStyle w:val="Prrafodelista"/>
        <w:numPr>
          <w:ilvl w:val="0"/>
          <w:numId w:val="12"/>
        </w:numPr>
        <w:rPr>
          <w:rFonts w:ascii="Arial" w:hAnsi="Arial" w:cs="Arial"/>
          <w:color w:val="000000" w:themeColor="text1"/>
        </w:rPr>
      </w:pPr>
      <w:r w:rsidRPr="005845EE">
        <w:rPr>
          <w:rFonts w:ascii="Arial" w:hAnsi="Arial" w:cs="Arial"/>
          <w:color w:val="000000" w:themeColor="text1"/>
        </w:rPr>
        <w:t>Los jóvenes y adultos hacen un uso adecuado de los alimentos (consumo de dieta nutritiva)</w:t>
      </w:r>
    </w:p>
    <w:p w14:paraId="0D6FABB4" w14:textId="77777777" w:rsidR="00560983" w:rsidRPr="005845EE" w:rsidRDefault="00560983" w:rsidP="002A302E">
      <w:pPr>
        <w:rPr>
          <w:rFonts w:ascii="Arial" w:hAnsi="Arial" w:cs="Arial"/>
          <w:color w:val="000000" w:themeColor="text1"/>
        </w:rPr>
      </w:pPr>
    </w:p>
    <w:p w14:paraId="6211EA0B" w14:textId="44BD14D1" w:rsidR="002A302E" w:rsidRPr="005845EE" w:rsidRDefault="00560983" w:rsidP="002A302E">
      <w:pPr>
        <w:rPr>
          <w:rFonts w:ascii="Arial" w:hAnsi="Arial" w:cs="Arial"/>
          <w:b/>
          <w:bCs/>
          <w:color w:val="000000" w:themeColor="text1"/>
        </w:rPr>
      </w:pPr>
      <w:r w:rsidRPr="005845EE">
        <w:rPr>
          <w:rFonts w:ascii="Arial" w:hAnsi="Arial" w:cs="Arial"/>
          <w:b/>
          <w:bCs/>
          <w:color w:val="000000" w:themeColor="text1"/>
        </w:rPr>
        <w:lastRenderedPageBreak/>
        <w:t xml:space="preserve">5.1.3.3 </w:t>
      </w:r>
      <w:r w:rsidR="002A302E" w:rsidRPr="005845EE">
        <w:rPr>
          <w:rFonts w:ascii="Arial" w:hAnsi="Arial" w:cs="Arial"/>
          <w:b/>
          <w:bCs/>
          <w:color w:val="000000" w:themeColor="text1"/>
        </w:rPr>
        <w:t>Lineamiento 3.3. Incrementar el acceso al trabajo de calidad en jóvenes y adultos</w:t>
      </w:r>
    </w:p>
    <w:p w14:paraId="24D47D41" w14:textId="77777777" w:rsidR="00560983" w:rsidRPr="005845EE" w:rsidRDefault="00560983" w:rsidP="002A302E">
      <w:pPr>
        <w:rPr>
          <w:rFonts w:ascii="Arial" w:hAnsi="Arial" w:cs="Arial"/>
          <w:b/>
          <w:bCs/>
          <w:color w:val="000000" w:themeColor="text1"/>
        </w:rPr>
      </w:pPr>
    </w:p>
    <w:p w14:paraId="644C9790" w14:textId="7EE7E999"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 acuerdo con la OIT (2003), el trabajo decente hace referencia a “la oportunidad de acceder a un empleo productivo que genere un ingreso justo, la seguridad en el lugar de trabajo y la protección social para las familias, mejores perspectivas de desarrollo personal e integración social, libertad para que los individuos expresen sus opiniones, se organicen y participen en las decisiones que afectan sus vidas, y la igualdad de oportunidades y trato para todos, tanto para hombres como mujeres”. Contar con un trabajo decente es una de las capacidades inherentes al grupo etario de jóvenes y adultos. El trabajo decente sintetiza las aspiraciones de las personas durante su vida laboral, generando bienestar de largo plazo para las personas y sus </w:t>
      </w:r>
      <w:r w:rsidR="00E0473A" w:rsidRPr="005845EE">
        <w:rPr>
          <w:rFonts w:ascii="Arial" w:hAnsi="Arial" w:cs="Arial"/>
          <w:color w:val="000000" w:themeColor="text1"/>
        </w:rPr>
        <w:t>hogares. Esta</w:t>
      </w:r>
      <w:r w:rsidRPr="005845EE">
        <w:rPr>
          <w:rFonts w:ascii="Arial" w:hAnsi="Arial" w:cs="Arial"/>
          <w:color w:val="000000" w:themeColor="text1"/>
        </w:rPr>
        <w:t xml:space="preserve"> acepción pone al relieve el abordaje de diferentes aspectos relacionados a la calidad del empleo que desarrollan los adultos y jóvenes que también se encuentra recogido en el octavo objetivo de desarrollo sostenible. </w:t>
      </w:r>
    </w:p>
    <w:p w14:paraId="695F5AE8" w14:textId="77777777" w:rsidR="002A302E" w:rsidRPr="005845EE" w:rsidRDefault="002A302E" w:rsidP="002A302E">
      <w:pPr>
        <w:rPr>
          <w:rFonts w:ascii="Arial" w:hAnsi="Arial" w:cs="Arial"/>
          <w:color w:val="000000" w:themeColor="text1"/>
        </w:rPr>
      </w:pPr>
    </w:p>
    <w:p w14:paraId="0A2F70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condiciones adecuadas de trabajo engloban tres aspectos: ingresos (salario mínimo), horas de trabajo y seguridad en el ambiente de trabajo. Respecto al ingreso, sin duda el trabajo constituye el principal activo o fuente de recursos para la mayoría de las personas y sus hogares que permite generar los ingresos para cubrir diferentes necesidades de vida y en consecuencia asegurar el bienestar de las personas y sus familias. Los ingresos que provienen del trabajo también brindan a las personas una mayor sensación de autoestima, así como la apreciación de cómo son valorados por sus pares que impacta en el incremento de su empoderamiento y de otras capacidades (Sehnbruch, y otros 2020). Como señala la OECD (2014), existe una relación positiva entre mayores ganancias provenientes del trabajo y el bienestar subjetivo. Así, al establecer un punto de referencia para evaluar la calidad, se considera que un empleo es decente cuando los ingresos generados por el trabajo permiten cubrir las necesidades básicas de las personas y sus familias, en otras palabras, les permiten generar ingresos por encima de la línea de la pobreza. La OIT (2012) a este tipo le denomina “empleo productivo”, mientras que el BID (2017) los denomina “ingresos suficientes”. En el Perú, el INEI en su definición de empleo adecuado incorpora percibir un ingreso mínimo equivalente al ingreso mínimo de referencia (IMR), construido por el INEI sobre la base de una canasta mínima de consumo. De igual manera, el Estado Peruano a través del Ministerio de Trabajo y Promoción del Empleo (MTPE) regula el ingreso mínimo vital.</w:t>
      </w:r>
    </w:p>
    <w:p w14:paraId="58EFCF95" w14:textId="77777777" w:rsidR="002A302E" w:rsidRPr="005845EE" w:rsidRDefault="002A302E" w:rsidP="002A302E">
      <w:pPr>
        <w:rPr>
          <w:rFonts w:ascii="Arial" w:hAnsi="Arial" w:cs="Arial"/>
          <w:color w:val="000000" w:themeColor="text1"/>
        </w:rPr>
      </w:pPr>
    </w:p>
    <w:p w14:paraId="02FB616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Otro elemento son los aspectos no económicos del trabajo, como es la seguridad en el ambiente de trabajo. Esta comprende a los riesgos en la salud física y mental de las personas que la realización del trabajo puede generar, los cuales están relacionados a la naturaleza e intensidad del trabajo realizado, así como el apoyo que recibe del empleo para desarrollar las tareas encargadas OECD (2014), que incluye las características físicas del lugar donde se lleva a cabo el empleo. Un ambiente de trabajo es seguro cuando la integridad física y mental de las personas no es afectada por el trabajo realizado. </w:t>
      </w:r>
    </w:p>
    <w:p w14:paraId="00D51AFE" w14:textId="77777777" w:rsidR="002A302E" w:rsidRPr="005845EE" w:rsidRDefault="002A302E" w:rsidP="002A302E">
      <w:pPr>
        <w:rPr>
          <w:rFonts w:ascii="Arial" w:hAnsi="Arial" w:cs="Arial"/>
          <w:color w:val="000000" w:themeColor="text1"/>
        </w:rPr>
      </w:pPr>
    </w:p>
    <w:p w14:paraId="0A7942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 xml:space="preserve">En esa misma línea, las horas de trabajo toman relevancia por su relación con la salud de las personas y por la importancia que tienen en permitir un equilibrio o balance entre el trabajo y otras actividades de vida de las personas, como han planteado diferentes autores (Floro y Messier 2010). Estudios muestran que excesivas horas de trabajo afectan negativamente a la salud de los trabajadores (Wong y otros 2019). Un punto de referencia para establecer que el empleo es decente, es que no exceda más de 48 horas semanales que es el límite que estableció la OIT, la cual también se encuentra en la Constitución Política del Perú. </w:t>
      </w:r>
    </w:p>
    <w:p w14:paraId="6909D8A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 otro lado, un aspecto fundamental al que el trabajo está relacionado es a brindar la seguridad económica a las personas y hogares tanto en la vida presente como para su vejez en el futuro. Son diversos los eventos o shocks que pueden generar la pérdida del trabajo; una persona cuenta con un trabajo de calidad, cuando accede a protección básica para sobrellevar la pérdida de empleo y/o cuenta con un sistema básico de salud que le otorga la seguridad necesaria en caso de enfermedades o accidentes. De igual manera, el acceso a una pensión es una característica central de un trabajo de calidad, ya que brinda seguridad al trabajador.</w:t>
      </w:r>
    </w:p>
    <w:p w14:paraId="39C98C31" w14:textId="77777777" w:rsidR="002A302E" w:rsidRPr="005845EE" w:rsidRDefault="002A302E" w:rsidP="002A302E">
      <w:pPr>
        <w:rPr>
          <w:rFonts w:ascii="Arial" w:hAnsi="Arial" w:cs="Arial"/>
          <w:color w:val="000000" w:themeColor="text1"/>
        </w:rPr>
      </w:pPr>
    </w:p>
    <w:p w14:paraId="0413F3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entiende que los jóvenes y adultos cuentan con un trabajo de calidad cuando se cumple lo siguiente:</w:t>
      </w:r>
    </w:p>
    <w:p w14:paraId="0C798B00" w14:textId="77777777" w:rsidR="002A302E" w:rsidRPr="005845EE" w:rsidRDefault="002A302E" w:rsidP="00560983">
      <w:pPr>
        <w:pStyle w:val="Prrafodelista"/>
        <w:numPr>
          <w:ilvl w:val="0"/>
          <w:numId w:val="13"/>
        </w:numPr>
        <w:rPr>
          <w:rFonts w:ascii="Arial" w:hAnsi="Arial" w:cs="Arial"/>
          <w:color w:val="000000" w:themeColor="text1"/>
        </w:rPr>
      </w:pPr>
      <w:r w:rsidRPr="005845EE">
        <w:rPr>
          <w:rFonts w:ascii="Arial" w:hAnsi="Arial" w:cs="Arial"/>
          <w:color w:val="000000" w:themeColor="text1"/>
        </w:rPr>
        <w:t>Los jóvenes y adultos tienen buenas condiciones de empleo: ingresos mínimos por encima del ingreso mínimo de referencia, número de horas de trabajo por semana.</w:t>
      </w:r>
    </w:p>
    <w:p w14:paraId="2DD63879" w14:textId="77777777" w:rsidR="002A302E" w:rsidRPr="005845EE" w:rsidRDefault="002A302E" w:rsidP="00560983">
      <w:pPr>
        <w:pStyle w:val="Prrafodelista"/>
        <w:numPr>
          <w:ilvl w:val="0"/>
          <w:numId w:val="13"/>
        </w:numPr>
        <w:rPr>
          <w:rFonts w:ascii="Arial" w:hAnsi="Arial" w:cs="Arial"/>
          <w:color w:val="000000" w:themeColor="text1"/>
        </w:rPr>
      </w:pPr>
      <w:r w:rsidRPr="005845EE">
        <w:rPr>
          <w:rFonts w:ascii="Arial" w:hAnsi="Arial" w:cs="Arial"/>
          <w:color w:val="000000" w:themeColor="text1"/>
        </w:rPr>
        <w:t>Los jóvenes y adultos cuentan con una adecuada seguridad social: sistema de pensiones, sistema de protección al desempleo, seguro de salud.</w:t>
      </w:r>
    </w:p>
    <w:p w14:paraId="0E4139A6" w14:textId="77777777" w:rsidR="002A302E" w:rsidRPr="005845EE" w:rsidRDefault="002A302E" w:rsidP="002A302E">
      <w:pPr>
        <w:rPr>
          <w:rFonts w:ascii="Arial" w:hAnsi="Arial" w:cs="Arial"/>
          <w:color w:val="000000" w:themeColor="text1"/>
        </w:rPr>
      </w:pPr>
    </w:p>
    <w:p w14:paraId="774D57EA" w14:textId="5D3F88D0" w:rsidR="002A302E" w:rsidRPr="005845EE" w:rsidRDefault="00560983" w:rsidP="002A302E">
      <w:pPr>
        <w:rPr>
          <w:rFonts w:ascii="Arial" w:hAnsi="Arial" w:cs="Arial"/>
          <w:b/>
          <w:bCs/>
          <w:color w:val="000000" w:themeColor="text1"/>
        </w:rPr>
      </w:pPr>
      <w:r w:rsidRPr="005845EE">
        <w:rPr>
          <w:rFonts w:ascii="Arial" w:hAnsi="Arial" w:cs="Arial"/>
          <w:b/>
          <w:bCs/>
          <w:color w:val="000000" w:themeColor="text1"/>
        </w:rPr>
        <w:t xml:space="preserve">5.1.3.4 </w:t>
      </w:r>
      <w:r w:rsidR="002A302E" w:rsidRPr="005845EE">
        <w:rPr>
          <w:rFonts w:ascii="Arial" w:hAnsi="Arial" w:cs="Arial"/>
          <w:b/>
          <w:bCs/>
          <w:color w:val="000000" w:themeColor="text1"/>
        </w:rPr>
        <w:t>Lineamiento 3.4. Incrementar el acceso a educación de calidad en jóvenes y adultos</w:t>
      </w:r>
    </w:p>
    <w:p w14:paraId="69706B14" w14:textId="77777777" w:rsidR="00560983" w:rsidRPr="005845EE" w:rsidRDefault="00560983" w:rsidP="002A302E">
      <w:pPr>
        <w:rPr>
          <w:rFonts w:ascii="Arial" w:hAnsi="Arial" w:cs="Arial"/>
          <w:color w:val="000000" w:themeColor="text1"/>
        </w:rPr>
      </w:pPr>
    </w:p>
    <w:p w14:paraId="6D329834" w14:textId="18C8BE1A" w:rsidR="002A302E" w:rsidRPr="005845EE" w:rsidRDefault="002A302E" w:rsidP="002A302E">
      <w:pPr>
        <w:rPr>
          <w:rFonts w:ascii="Arial" w:hAnsi="Arial" w:cs="Arial"/>
          <w:color w:val="000000" w:themeColor="text1"/>
        </w:rPr>
      </w:pPr>
      <w:r w:rsidRPr="005845EE">
        <w:rPr>
          <w:rFonts w:ascii="Arial" w:hAnsi="Arial" w:cs="Arial"/>
          <w:color w:val="000000" w:themeColor="text1"/>
        </w:rPr>
        <w:t>Según Cepal (2009), concluir la educación básica es fundamental, dado que permite generar competencias en los jóvenes y, adicionalmente, otorga una credencial que es útil en el mercado laboral para acreditar la posibilidad de desempeño en múltiples servicios.</w:t>
      </w:r>
    </w:p>
    <w:p w14:paraId="6831AB22" w14:textId="77777777" w:rsidR="00560983" w:rsidRPr="005845EE" w:rsidRDefault="00560983" w:rsidP="002A302E">
      <w:pPr>
        <w:rPr>
          <w:rFonts w:ascii="Arial" w:hAnsi="Arial" w:cs="Arial"/>
          <w:color w:val="000000" w:themeColor="text1"/>
        </w:rPr>
      </w:pPr>
    </w:p>
    <w:p w14:paraId="4905E7D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Sobre la educación superior, existen distintos estudios que muestran que esta genera retornos importantes. Psacharopolous y Patrinos (2018) indican que los retornos a la educación superior se han incrementado en el tiempo y que la inversión en este nivel educativo debe priorizarse una vez que se haya logrado el acceso universal a la educación básica. Adicionalmente, afirman que las tasas de retorno social que se suelen presentar están subestimadas porque no se incluyen externalidades generadas por tener una sociedad más educada.</w:t>
      </w:r>
    </w:p>
    <w:p w14:paraId="029B308B" w14:textId="77777777" w:rsidR="002A302E" w:rsidRPr="005845EE" w:rsidRDefault="002A302E" w:rsidP="002A302E">
      <w:pPr>
        <w:rPr>
          <w:rFonts w:ascii="Arial" w:hAnsi="Arial" w:cs="Arial"/>
          <w:color w:val="000000" w:themeColor="text1"/>
        </w:rPr>
      </w:pPr>
    </w:p>
    <w:p w14:paraId="16A2026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En la misma línea un estudio sobre educación superior en países en desarrollo del Banco Mundial indica que el que la población tenga altos niveles educativos genera un ambiente propicio para el desarrollo económico en el país. Sobre la educación superior este documento afirma que “la existencia de personas con buenos niveles educativos es igualmente crucial en cuanto a crear un ambiente propicio para el desarrollo económico. Una buena administración, instituciones sólidas y una vasta infraestructura son elementos indispensables para la prosperidad de los negocios, y ninguno de ellos sería posible si la sociedad no contara con individuos de alto nivel educativo” (Banco Mundial, 2000).</w:t>
      </w:r>
    </w:p>
    <w:p w14:paraId="60426B27" w14:textId="77777777" w:rsidR="002A302E" w:rsidRPr="005845EE" w:rsidRDefault="002A302E" w:rsidP="002A302E">
      <w:pPr>
        <w:rPr>
          <w:rFonts w:ascii="Arial" w:hAnsi="Arial" w:cs="Arial"/>
          <w:color w:val="000000" w:themeColor="text1"/>
        </w:rPr>
      </w:pPr>
    </w:p>
    <w:p w14:paraId="6F15AA2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Existe diversa literatura que analiza cómo el acceso a educación de calidad tiene un efecto importante en aspectos de la vida futura. Castro et al (2016) encuentran que, a mayor nivel educativo, el retorno de un año adicional de educación es más alto. Adicionalmente, completar un nivel educativo genera retornos mayores. De otro lado, Lavado et al (2016) analizan cómo la calidad de la educación superior influye en el subempleo profesional juvenil. Encontraron que en aquellos profesionales que estudiaron en universidades de menor calidad, la probabilidad de estar subempleados es mayor.</w:t>
      </w:r>
    </w:p>
    <w:p w14:paraId="2D2E9FF2" w14:textId="77777777" w:rsidR="002A302E" w:rsidRPr="005845EE" w:rsidRDefault="002A302E" w:rsidP="002A302E">
      <w:pPr>
        <w:rPr>
          <w:rFonts w:ascii="Arial" w:hAnsi="Arial" w:cs="Arial"/>
          <w:color w:val="000000" w:themeColor="text1"/>
        </w:rPr>
      </w:pPr>
    </w:p>
    <w:p w14:paraId="70BADCD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entiende que los jóvenes y adultos cuentan con educación de calidad cuando se cumple lo siguiente:</w:t>
      </w:r>
    </w:p>
    <w:p w14:paraId="4BB7A482" w14:textId="77777777" w:rsidR="002A302E" w:rsidRPr="005845EE" w:rsidRDefault="002A302E" w:rsidP="00560983">
      <w:pPr>
        <w:pStyle w:val="Prrafodelista"/>
        <w:numPr>
          <w:ilvl w:val="0"/>
          <w:numId w:val="14"/>
        </w:numPr>
        <w:rPr>
          <w:rFonts w:ascii="Arial" w:hAnsi="Arial" w:cs="Arial"/>
          <w:color w:val="000000" w:themeColor="text1"/>
        </w:rPr>
      </w:pPr>
      <w:r w:rsidRPr="005845EE">
        <w:rPr>
          <w:rFonts w:ascii="Arial" w:hAnsi="Arial" w:cs="Arial"/>
          <w:color w:val="000000" w:themeColor="text1"/>
        </w:rPr>
        <w:t>Los jóvenes y adultos cuentan con competencias educativas básicas</w:t>
      </w:r>
    </w:p>
    <w:p w14:paraId="5F2EFF3E" w14:textId="77777777" w:rsidR="002A302E" w:rsidRPr="005845EE" w:rsidRDefault="002A302E" w:rsidP="00560983">
      <w:pPr>
        <w:pStyle w:val="Prrafodelista"/>
        <w:numPr>
          <w:ilvl w:val="0"/>
          <w:numId w:val="14"/>
        </w:numPr>
        <w:rPr>
          <w:rFonts w:ascii="Arial" w:hAnsi="Arial" w:cs="Arial"/>
          <w:color w:val="000000" w:themeColor="text1"/>
        </w:rPr>
      </w:pPr>
      <w:r w:rsidRPr="005845EE">
        <w:rPr>
          <w:rFonts w:ascii="Arial" w:hAnsi="Arial" w:cs="Arial"/>
          <w:color w:val="000000" w:themeColor="text1"/>
        </w:rPr>
        <w:t>Los jóvenes y adultos cuentan con oportunidades de acceso a la educación superior</w:t>
      </w:r>
    </w:p>
    <w:p w14:paraId="2902DC92" w14:textId="77777777" w:rsidR="002A302E" w:rsidRPr="005845EE" w:rsidRDefault="002A302E" w:rsidP="002A302E">
      <w:pPr>
        <w:rPr>
          <w:rFonts w:ascii="Arial" w:hAnsi="Arial" w:cs="Arial"/>
          <w:color w:val="000000" w:themeColor="text1"/>
        </w:rPr>
      </w:pPr>
    </w:p>
    <w:p w14:paraId="0D6CCCF4" w14:textId="0C1D8A21" w:rsidR="002A302E" w:rsidRPr="005845EE" w:rsidRDefault="00560983" w:rsidP="002A302E">
      <w:pPr>
        <w:rPr>
          <w:rFonts w:ascii="Arial" w:hAnsi="Arial" w:cs="Arial"/>
          <w:b/>
          <w:bCs/>
          <w:color w:val="000000" w:themeColor="text1"/>
        </w:rPr>
      </w:pPr>
      <w:r w:rsidRPr="005845EE">
        <w:rPr>
          <w:rFonts w:ascii="Arial" w:hAnsi="Arial" w:cs="Arial"/>
          <w:b/>
          <w:bCs/>
          <w:color w:val="000000" w:themeColor="text1"/>
        </w:rPr>
        <w:t xml:space="preserve">5.1.4 </w:t>
      </w:r>
      <w:r w:rsidR="002A302E" w:rsidRPr="005845EE">
        <w:rPr>
          <w:rFonts w:ascii="Arial" w:hAnsi="Arial" w:cs="Arial"/>
          <w:b/>
          <w:bCs/>
          <w:color w:val="000000" w:themeColor="text1"/>
        </w:rPr>
        <w:t>Objetivo prioritario 4: Mejorar la calidad de vida de los adultos mayores para asegurar su inclusión social</w:t>
      </w:r>
    </w:p>
    <w:p w14:paraId="21FF71CD" w14:textId="77777777" w:rsidR="002A302E" w:rsidRPr="005845EE" w:rsidRDefault="002A302E" w:rsidP="002A302E">
      <w:pPr>
        <w:rPr>
          <w:rFonts w:ascii="Arial" w:hAnsi="Arial" w:cs="Arial"/>
          <w:color w:val="000000" w:themeColor="text1"/>
        </w:rPr>
      </w:pPr>
      <w:bookmarkStart w:id="47" w:name="_heading=h.1664s55" w:colFirst="0" w:colLast="0"/>
      <w:bookmarkEnd w:id="47"/>
    </w:p>
    <w:p w14:paraId="5FBD920C" w14:textId="12D0F87C" w:rsidR="002A302E" w:rsidRPr="005845EE" w:rsidRDefault="00560983" w:rsidP="002A302E">
      <w:pPr>
        <w:rPr>
          <w:rFonts w:ascii="Arial" w:hAnsi="Arial" w:cs="Arial"/>
          <w:b/>
          <w:bCs/>
          <w:color w:val="000000" w:themeColor="text1"/>
        </w:rPr>
      </w:pPr>
      <w:r w:rsidRPr="005845EE">
        <w:rPr>
          <w:rFonts w:ascii="Arial" w:hAnsi="Arial" w:cs="Arial"/>
          <w:b/>
          <w:bCs/>
          <w:color w:val="000000" w:themeColor="text1"/>
        </w:rPr>
        <w:t xml:space="preserve">5.1.4.1 </w:t>
      </w:r>
      <w:r w:rsidR="002A302E" w:rsidRPr="005845EE">
        <w:rPr>
          <w:rFonts w:ascii="Arial" w:hAnsi="Arial" w:cs="Arial"/>
          <w:b/>
          <w:bCs/>
          <w:color w:val="000000" w:themeColor="text1"/>
        </w:rPr>
        <w:t>Lineamiento 4.1. Incrementar la independencia física, mental y emocional de las personas adultas mayores</w:t>
      </w:r>
    </w:p>
    <w:p w14:paraId="13C0F58D" w14:textId="77777777" w:rsidR="00560983" w:rsidRPr="005845EE" w:rsidRDefault="00560983" w:rsidP="002A302E">
      <w:pPr>
        <w:rPr>
          <w:rFonts w:ascii="Arial" w:hAnsi="Arial" w:cs="Arial"/>
          <w:color w:val="000000" w:themeColor="text1"/>
        </w:rPr>
      </w:pPr>
    </w:p>
    <w:p w14:paraId="0698C8A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Estado en sus tres niveles de gobierno, en corresponsabilidad con las familias y la comunidad, debe generar las condiciones necesarias para que las personas adultas mayores en situación de pobreza y extrema pobreza mantengan lo máximo posible su independencia física, mental y emocional, en el marco de un proceso natural de envejecimiento, para lo cual es necesario la preservación de su capacidad funcional, para que puedan tomar decisiones libres e informadas, toda vez que disponen de su capacidad física, cognitiva y emocional necesaria para la realización de su proyecto de vida.</w:t>
      </w:r>
    </w:p>
    <w:p w14:paraId="2E557C0A" w14:textId="77777777" w:rsidR="002A302E" w:rsidRPr="005845EE" w:rsidRDefault="002A302E" w:rsidP="002A302E">
      <w:pPr>
        <w:rPr>
          <w:rFonts w:ascii="Arial" w:hAnsi="Arial" w:cs="Arial"/>
          <w:color w:val="000000" w:themeColor="text1"/>
        </w:rPr>
      </w:pPr>
    </w:p>
    <w:p w14:paraId="2084644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entiende por independencia física, la capacidad de las personas adultas mayores de desarrollar solas las actividades básicas de la vida cotidiana, en la medida que representa el normal desarrollo de sus funciones biológicas, motoras, sensoriales e inmunológicas. Por lo tanto, se establecerá las intervenciones más efectivas para promover la salud y prevenir el envejecimiento patológico.</w:t>
      </w:r>
    </w:p>
    <w:p w14:paraId="1207A6B4" w14:textId="77777777" w:rsidR="002A302E" w:rsidRPr="005845EE" w:rsidRDefault="002A302E" w:rsidP="002A302E">
      <w:pPr>
        <w:rPr>
          <w:rFonts w:ascii="Arial" w:hAnsi="Arial" w:cs="Arial"/>
          <w:color w:val="000000" w:themeColor="text1"/>
        </w:rPr>
      </w:pPr>
    </w:p>
    <w:p w14:paraId="4A92EF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La independencia mental, aludirá a la funcionalidad cognitiva, lo que permitirá a las personas adultas mayores ejercer sus funciones intelectuales y responder adecuadamente ante tareas complejas a través de sus propias ideas, juicios u opiniones basadas en experiencias, impresiones u otras motivaciones sin ser afectados o influidos por otros y; de esta manera, continuar preservando su independencia física, emocional y autonomía económica y social.</w:t>
      </w:r>
    </w:p>
    <w:p w14:paraId="01FFBBB9" w14:textId="77777777" w:rsidR="002A302E" w:rsidRPr="005845EE" w:rsidRDefault="002A302E" w:rsidP="002A302E">
      <w:pPr>
        <w:rPr>
          <w:rFonts w:ascii="Arial" w:hAnsi="Arial" w:cs="Arial"/>
          <w:color w:val="000000" w:themeColor="text1"/>
        </w:rPr>
      </w:pPr>
    </w:p>
    <w:p w14:paraId="4AD15F9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Del mismo modo, la independencia emocional, alude a los conocimientos y habilidades que las personas adultas mayores en situación de pobreza y extrema pobreza deben desarrollar en 5 dimensiones (Ver Salovely y Sluyter, 1997): cooperación, asertividad, responsabilidad, empatía y autocontrol, que le permitirán la demostración de la autoeficacia (Saarni, 2000), que supone la habilidad para lograr los objetivos deseados a partir del reconocimiento y regulación de las emociones, siendo necesario para ello la educación emocional, para reducir los niveles de ansiedad y depresión en las personas adultas mayores.</w:t>
      </w:r>
    </w:p>
    <w:p w14:paraId="5D4C9386" w14:textId="77777777" w:rsidR="002A302E" w:rsidRPr="005845EE" w:rsidRDefault="002A302E" w:rsidP="002A302E">
      <w:pPr>
        <w:rPr>
          <w:rFonts w:ascii="Arial" w:hAnsi="Arial" w:cs="Arial"/>
          <w:color w:val="000000" w:themeColor="text1"/>
        </w:rPr>
      </w:pPr>
    </w:p>
    <w:p w14:paraId="5DC455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forma indispensable y complementaria, se considerará también la promoción del estado nutricional adecuado de la persona adulta mayor, evitando la malnutrición (anemia, desnutrición, obesidad, delgadez).</w:t>
      </w:r>
    </w:p>
    <w:p w14:paraId="501480DC" w14:textId="77777777" w:rsidR="002A302E" w:rsidRPr="005845EE" w:rsidRDefault="002A302E" w:rsidP="002A302E">
      <w:pPr>
        <w:rPr>
          <w:rFonts w:ascii="Arial" w:hAnsi="Arial" w:cs="Arial"/>
          <w:color w:val="000000" w:themeColor="text1"/>
        </w:rPr>
      </w:pPr>
    </w:p>
    <w:p w14:paraId="3DA04D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 esta manera, enfocarse en la independencia física, mental y emocional implicará hacer énfasis en las acciones de promoción de la salud, prevención, atención y rehabilitación de la enfermedad.</w:t>
      </w:r>
    </w:p>
    <w:p w14:paraId="49BE1F66" w14:textId="77777777" w:rsidR="002A302E" w:rsidRPr="005845EE" w:rsidRDefault="002A302E" w:rsidP="002A302E">
      <w:pPr>
        <w:rPr>
          <w:rFonts w:ascii="Arial" w:hAnsi="Arial" w:cs="Arial"/>
          <w:color w:val="000000" w:themeColor="text1"/>
        </w:rPr>
      </w:pPr>
    </w:p>
    <w:p w14:paraId="1DC77AA7" w14:textId="39C25DFF" w:rsidR="002A302E" w:rsidRPr="005845EE" w:rsidRDefault="00560983" w:rsidP="002A302E">
      <w:pPr>
        <w:rPr>
          <w:rFonts w:ascii="Arial" w:hAnsi="Arial" w:cs="Arial"/>
          <w:b/>
          <w:bCs/>
          <w:color w:val="000000" w:themeColor="text1"/>
        </w:rPr>
      </w:pPr>
      <w:r w:rsidRPr="005845EE">
        <w:rPr>
          <w:rFonts w:ascii="Arial" w:hAnsi="Arial" w:cs="Arial"/>
          <w:b/>
          <w:bCs/>
          <w:color w:val="000000" w:themeColor="text1"/>
        </w:rPr>
        <w:t xml:space="preserve">5.1.4.2 </w:t>
      </w:r>
      <w:r w:rsidR="002A302E" w:rsidRPr="005845EE">
        <w:rPr>
          <w:rFonts w:ascii="Arial" w:hAnsi="Arial" w:cs="Arial"/>
          <w:b/>
          <w:bCs/>
          <w:color w:val="000000" w:themeColor="text1"/>
        </w:rPr>
        <w:t>Lineamiento 4.2. Incrementar la autonomía económica de las personas adultas mayores</w:t>
      </w:r>
    </w:p>
    <w:p w14:paraId="709CC445" w14:textId="77777777" w:rsidR="00560983" w:rsidRPr="005845EE" w:rsidRDefault="00560983" w:rsidP="002A302E">
      <w:pPr>
        <w:rPr>
          <w:rFonts w:ascii="Arial" w:hAnsi="Arial" w:cs="Arial"/>
          <w:color w:val="000000" w:themeColor="text1"/>
        </w:rPr>
      </w:pPr>
    </w:p>
    <w:p w14:paraId="08B910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Lograr la autonomía personal en términos de definir, redefinir e implementar su proyecto de vida; así como, adquirir o mantener la independencia en la toma de decisiones, requiere de la capacidad de generar los ingresos y recursos propios; así como, de disponer el uso de los mismos para el autodesarrollo y bienestar de su familia, en tanto que no solo asumimos roles como ciudadanos/as sino también como trabajadores/as e incluso consumidores/as en una sociedad de mercado, lo cual forma parte de nuestra identidad. Esta propuesta de aproximación a la autonomía económica de las personas adultas mayores en situación de pobreza y extrema pobreza será abordada desde la economía gerontológica.</w:t>
      </w:r>
    </w:p>
    <w:p w14:paraId="3EA93264" w14:textId="77777777" w:rsidR="002A302E" w:rsidRPr="005845EE" w:rsidRDefault="002A302E" w:rsidP="002A302E">
      <w:pPr>
        <w:rPr>
          <w:rFonts w:ascii="Arial" w:hAnsi="Arial" w:cs="Arial"/>
          <w:color w:val="000000" w:themeColor="text1"/>
        </w:rPr>
      </w:pPr>
    </w:p>
    <w:p w14:paraId="7BFEE93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 acuerdo a lo impulsado por la Comisión Económica para América Latina y El Caribe (CEPAL), los Estados en sus tres niveles de gobierno, en corresponsabilidad con las familias, la comunidad y el mercado debe proveer de seguridad económica a las personas adultas mayores, entendida ésta como “(…) la capacidad de disponer y usar, de forma independiente, una cierta cantidad de recursos económicos regulares y en montos suficientes para asegurar una buena calidad de vida” (2006), suponiendo ello la generación de condiciones para la producción de ingresos a través del empleo o autoempleo; así como, la provisión de recursos mediante las pensiones por jubilaciones o transferencias monetarias u otros subsidios, las cuales, permitirán la adquisición o fortalecimiento de sus activos económicos como los bienes y los ahorros; todo lo cual permitirá el mejoramiento de la situación (poder adquisitivo) y posición económica (en relación a otros grupos etarios) de las personas adultas mayores para que ejerzan integralmente su autonomía e independencia personal.</w:t>
      </w:r>
    </w:p>
    <w:p w14:paraId="7D46AADD" w14:textId="77777777" w:rsidR="002A302E" w:rsidRPr="005845EE" w:rsidRDefault="002A302E" w:rsidP="002A302E">
      <w:pPr>
        <w:rPr>
          <w:rFonts w:ascii="Arial" w:hAnsi="Arial" w:cs="Arial"/>
          <w:color w:val="000000" w:themeColor="text1"/>
        </w:rPr>
      </w:pPr>
    </w:p>
    <w:p w14:paraId="1B15DB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 la misma manera, para promover una verdadera autonomía económica se deberá fomentar una disposición libre y administración directa de sus ingresos, orientada a la satisfacción de sus necesidades básicas e, incluso, si así lo decidiese, en el aporte a la economía familiar.</w:t>
      </w:r>
    </w:p>
    <w:p w14:paraId="3082F678" w14:textId="77777777" w:rsidR="002A302E" w:rsidRPr="005845EE" w:rsidRDefault="002A302E" w:rsidP="002A302E">
      <w:pPr>
        <w:rPr>
          <w:rFonts w:ascii="Arial" w:hAnsi="Arial" w:cs="Arial"/>
          <w:color w:val="000000" w:themeColor="text1"/>
        </w:rPr>
      </w:pPr>
    </w:p>
    <w:p w14:paraId="2B362FC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Lograr que las personas adultas mayores en situación de pobreza y extrema pobreza sean autónomas e independientes económicamente, refuerza las bases para una autonomía personal plena, para el ejercicio integral de sus derechos y calidad de vida.</w:t>
      </w:r>
    </w:p>
    <w:p w14:paraId="58D321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b/>
      </w:r>
    </w:p>
    <w:p w14:paraId="36B29D62" w14:textId="0870CCF0" w:rsidR="002A302E" w:rsidRPr="005845EE" w:rsidRDefault="00560983" w:rsidP="002A302E">
      <w:pPr>
        <w:rPr>
          <w:rFonts w:ascii="Arial" w:hAnsi="Arial" w:cs="Arial"/>
          <w:b/>
          <w:bCs/>
          <w:color w:val="000000" w:themeColor="text1"/>
        </w:rPr>
      </w:pPr>
      <w:r w:rsidRPr="005845EE">
        <w:rPr>
          <w:rFonts w:ascii="Arial" w:hAnsi="Arial" w:cs="Arial"/>
          <w:b/>
          <w:bCs/>
          <w:color w:val="000000" w:themeColor="text1"/>
        </w:rPr>
        <w:t xml:space="preserve">5.1.4.3 </w:t>
      </w:r>
      <w:r w:rsidR="002A302E" w:rsidRPr="005845EE">
        <w:rPr>
          <w:rFonts w:ascii="Arial" w:hAnsi="Arial" w:cs="Arial"/>
          <w:b/>
          <w:bCs/>
          <w:color w:val="000000" w:themeColor="text1"/>
        </w:rPr>
        <w:t>Lineamiento 4.3. Incrementar la autonomía social de las personas adultas mayores</w:t>
      </w:r>
    </w:p>
    <w:p w14:paraId="6A72D7AB" w14:textId="77777777" w:rsidR="00560983" w:rsidRPr="005845EE" w:rsidRDefault="00560983" w:rsidP="002A302E">
      <w:pPr>
        <w:rPr>
          <w:rFonts w:ascii="Arial" w:hAnsi="Arial" w:cs="Arial"/>
          <w:b/>
          <w:bCs/>
          <w:color w:val="000000" w:themeColor="text1"/>
        </w:rPr>
      </w:pPr>
    </w:p>
    <w:p w14:paraId="7D4C9A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Considerando que, para lograr la autonomía personal, se requiere de la independencia como toma de decisiones libres y voluntarias y, calidad de vida, entendida ésta como una serie de condiciones del entorno, especialmente de las familias, comunidad, mercado y Estado, se necesita que las personas adultas mayores logren la autonomía social.</w:t>
      </w:r>
    </w:p>
    <w:p w14:paraId="7EDCBC3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Todas las personas somos seres sociales que definimos nuestra identidad a partir de la interacción con otras personas, en cuanto elaboramos sentidos de pertenencia en diferentes grupos sociales. Reconociendo esta naturaleza social de las personas, para definir la identidad y vivir en sociedad, se requiere de un conjunto de competencias para establecer o mantener relaciones sociales, económicas, políticas y culturales, en todo espacio público y privado, lo que denominamos autonomía social, que va a repercutir en el ejercicio de la autonomía, independencia y calidad de vida de las personas adultas mayores.</w:t>
      </w:r>
    </w:p>
    <w:p w14:paraId="752E487F" w14:textId="77777777" w:rsidR="002A302E" w:rsidRPr="005845EE" w:rsidRDefault="002A302E" w:rsidP="002A302E">
      <w:pPr>
        <w:rPr>
          <w:rFonts w:ascii="Arial" w:hAnsi="Arial" w:cs="Arial"/>
          <w:color w:val="000000" w:themeColor="text1"/>
        </w:rPr>
      </w:pPr>
    </w:p>
    <w:p w14:paraId="0BA0365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En ese marco, para lograr la autonomía social de las personas adultas mayores en situación de pobreza y extrema pobreza implica proveer de una serie de condiciones mínimas como la adquisición o fortalecimiento de capacidades de lecto-escritura y cálculo matemático desde una mirada que reconoce el aprendizaje permanente  que consolide la interacción con los diversos entornos para el logro de la independencia física, mental y emocional; así como, la autonomía económica; coadyuvando en la garantía de la dignidad humana y la autorrealización, pero también en el desarrollo y bienestar integral de la sociedad.</w:t>
      </w:r>
    </w:p>
    <w:p w14:paraId="1C514102" w14:textId="77777777" w:rsidR="002A302E" w:rsidRPr="005845EE" w:rsidRDefault="002A302E" w:rsidP="002A302E">
      <w:pPr>
        <w:rPr>
          <w:rFonts w:ascii="Arial" w:hAnsi="Arial" w:cs="Arial"/>
          <w:color w:val="000000" w:themeColor="text1"/>
        </w:rPr>
      </w:pPr>
    </w:p>
    <w:p w14:paraId="7437B3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Del mismo modo, la autonomía social supone la promoción del reconocimiento y transmisión intergeneracional de sus saberes previos, dado que a lo largo de su vida las personas adultas mayores han podido acceder a una vasta información, que les ha permitido generar conocimiento y desarrollar experiencias inigualables, las cuales no solo contribuyen en el ejercicio de su autonomía e independencia sino también en el fortalecimiento de tradiciones, costumbres y cultura, elementos que refuerzan el sentido de pertenencia a la comunidad y el país en general.</w:t>
      </w:r>
    </w:p>
    <w:p w14:paraId="17E69F6A" w14:textId="77777777" w:rsidR="002A302E" w:rsidRPr="005845EE" w:rsidRDefault="002A302E" w:rsidP="002A302E">
      <w:pPr>
        <w:rPr>
          <w:rFonts w:ascii="Arial" w:hAnsi="Arial" w:cs="Arial"/>
          <w:color w:val="000000" w:themeColor="text1"/>
        </w:rPr>
      </w:pPr>
    </w:p>
    <w:p w14:paraId="057E648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autonomía social también abarca la integración social de las personas adultas mayores en situación de pobreza y extrema pobreza, es decir que sean reconocidos, respetados y considerados como iguales (en su condición de ciudadanos/as) dentro de la sociedad en todos los ámbitos familiares, comunitarios, de mercado, estatales y, en todas las dimensiones: salud, educación, empleo, vivienda, justicia, cuidados, etc. Para ello, es necesario fomentar socializaciones positivas, a partir del conocimiento de sus derechos, participación en diferentes espacios públicos y privados, especialmente en aquellos donde se tomen decisiones y, reforzamiento de las redes de protección social no solo para la atención integral en casos de vulneración de derechos sino también para la promoción de una imagen positiva de la vejez y buen trato. </w:t>
      </w:r>
    </w:p>
    <w:p w14:paraId="5CE3394D" w14:textId="77777777" w:rsidR="002A302E" w:rsidRPr="005845EE" w:rsidRDefault="002A302E" w:rsidP="002A302E">
      <w:pPr>
        <w:rPr>
          <w:rFonts w:ascii="Arial" w:hAnsi="Arial" w:cs="Arial"/>
          <w:color w:val="000000" w:themeColor="text1"/>
        </w:rPr>
      </w:pPr>
    </w:p>
    <w:p w14:paraId="141A29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autonomía social contribuirá en la minimización de los riesgos sociales y a la respuesta adecuada y oportuna a problemáticas como la dependencia, la pobreza y la violencia, que se incrementan por las limitaciones físicas, mentales, emocionales, económicas y sociales en el ejercicio de la autonomía e independencia; evitando que los entornos sean espacios de vulneración de derechos, pero sobre todo, permitiéndoles continuar disfrutando la vida como un proyecto constante y realizable, en una sociedad para todas las edades.</w:t>
      </w:r>
    </w:p>
    <w:p w14:paraId="4AC617BF" w14:textId="77777777" w:rsidR="002A302E" w:rsidRPr="005845EE" w:rsidRDefault="002A302E" w:rsidP="002A302E">
      <w:pPr>
        <w:rPr>
          <w:rFonts w:ascii="Arial" w:hAnsi="Arial" w:cs="Arial"/>
          <w:color w:val="000000" w:themeColor="text1"/>
        </w:rPr>
      </w:pPr>
    </w:p>
    <w:p w14:paraId="2C89E742" w14:textId="49658C1E" w:rsidR="002A302E" w:rsidRPr="005845EE" w:rsidRDefault="00C851C4" w:rsidP="002A302E">
      <w:pPr>
        <w:rPr>
          <w:rFonts w:ascii="Arial" w:hAnsi="Arial" w:cs="Arial"/>
          <w:b/>
          <w:bCs/>
          <w:color w:val="000000" w:themeColor="text1"/>
        </w:rPr>
      </w:pPr>
      <w:r w:rsidRPr="005845EE">
        <w:rPr>
          <w:rFonts w:ascii="Arial" w:hAnsi="Arial" w:cs="Arial"/>
          <w:b/>
          <w:bCs/>
          <w:color w:val="000000" w:themeColor="text1"/>
        </w:rPr>
        <w:t xml:space="preserve">5.1.5 </w:t>
      </w:r>
      <w:r w:rsidR="002A302E" w:rsidRPr="005845EE">
        <w:rPr>
          <w:rFonts w:ascii="Arial" w:hAnsi="Arial" w:cs="Arial"/>
          <w:b/>
          <w:bCs/>
          <w:color w:val="000000" w:themeColor="text1"/>
        </w:rPr>
        <w:t>Objetivo prioritario 5: Mejorar las condiciones del entorno de la población para asegurar su inclusión social</w:t>
      </w:r>
    </w:p>
    <w:p w14:paraId="4179A5E5" w14:textId="77777777" w:rsidR="002A302E" w:rsidRPr="005845EE" w:rsidRDefault="002A302E" w:rsidP="002A302E">
      <w:pPr>
        <w:rPr>
          <w:rFonts w:ascii="Arial" w:hAnsi="Arial" w:cs="Arial"/>
          <w:color w:val="000000" w:themeColor="text1"/>
        </w:rPr>
      </w:pPr>
      <w:bookmarkStart w:id="48" w:name="_heading=h.34g0dwd" w:colFirst="0" w:colLast="0"/>
      <w:bookmarkEnd w:id="48"/>
    </w:p>
    <w:p w14:paraId="72DE10A3" w14:textId="29966308" w:rsidR="002A302E" w:rsidRPr="005845EE" w:rsidRDefault="00C851C4" w:rsidP="002A302E">
      <w:pPr>
        <w:rPr>
          <w:rFonts w:ascii="Arial" w:hAnsi="Arial" w:cs="Arial"/>
          <w:b/>
          <w:bCs/>
          <w:color w:val="000000" w:themeColor="text1"/>
        </w:rPr>
      </w:pPr>
      <w:r w:rsidRPr="005845EE">
        <w:rPr>
          <w:rFonts w:ascii="Arial" w:hAnsi="Arial" w:cs="Arial"/>
          <w:b/>
          <w:bCs/>
          <w:color w:val="000000" w:themeColor="text1"/>
        </w:rPr>
        <w:t xml:space="preserve">5.1.5.1 </w:t>
      </w:r>
      <w:r w:rsidR="002A302E" w:rsidRPr="005845EE">
        <w:rPr>
          <w:rFonts w:ascii="Arial" w:hAnsi="Arial" w:cs="Arial"/>
          <w:b/>
          <w:bCs/>
          <w:color w:val="000000" w:themeColor="text1"/>
        </w:rPr>
        <w:t>Lineamiento 5.1. Incrementar el acceso de la población a servicios básicos e infraestructura</w:t>
      </w:r>
    </w:p>
    <w:p w14:paraId="096204B9" w14:textId="77777777" w:rsidR="00C851C4" w:rsidRPr="005845EE" w:rsidRDefault="00C851C4" w:rsidP="002A302E">
      <w:pPr>
        <w:rPr>
          <w:rFonts w:ascii="Arial" w:hAnsi="Arial" w:cs="Arial"/>
          <w:color w:val="000000" w:themeColor="text1"/>
        </w:rPr>
      </w:pPr>
    </w:p>
    <w:p w14:paraId="4C31443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Las adecuadas condiciones de habitabilidad se circunscriben a dos dimensiones específicas. Por un lado, las características constructivas de la vivienda (condiciones de vivienda y hacinamiento); y por el otro, al acceso a servicios públicos básicos. </w:t>
      </w:r>
    </w:p>
    <w:p w14:paraId="191397ED" w14:textId="77777777" w:rsidR="002A302E" w:rsidRPr="005845EE" w:rsidRDefault="002A302E" w:rsidP="002A302E">
      <w:pPr>
        <w:rPr>
          <w:rFonts w:ascii="Arial" w:hAnsi="Arial" w:cs="Arial"/>
          <w:color w:val="000000" w:themeColor="text1"/>
        </w:rPr>
      </w:pPr>
    </w:p>
    <w:p w14:paraId="1FB828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acceso a servicios públicos básicos se refiere a servicios adecuados de agua y saneamiento, contar con energía eléctrica y que la vivienda cuente con conectividad. Al respecto se ha encontrado que los ingresos bajos son una barrera para contar con estos servicios básicos. El no poder cubrir los costos requeridos para contar con agua segura y un sistema de saneamiento adecuado, incrementan la probabilidad de no tener acceso a estos servicios (Sinharoy et al., 2019, Behera &amp; Sethi, 2020). De otro lado, existen estudios que determinan que el nivel de gasto de un hogar es un predictor significativo para el acceso a energía rural y que la falta de acceso a energía se concentra en las familias con menores recursos en áreas rurales (Adusah-Poku, 2019, Jimenez, 2017).</w:t>
      </w:r>
    </w:p>
    <w:p w14:paraId="76FD5CEC" w14:textId="77777777" w:rsidR="002A302E" w:rsidRPr="005845EE" w:rsidRDefault="002A302E" w:rsidP="002A302E">
      <w:pPr>
        <w:rPr>
          <w:rFonts w:ascii="Arial" w:hAnsi="Arial" w:cs="Arial"/>
          <w:color w:val="000000" w:themeColor="text1"/>
        </w:rPr>
      </w:pPr>
    </w:p>
    <w:p w14:paraId="70E2AF0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enfoque de pobreza multidimensional toma en cuenta dimensiones distintas a la monetaria. Distintos autores definen las dimensiones que componen la pobreza multidimensional y muchos de ellos incluyen una o más de una vinculada a las condiciones de habitabilidad: condiciones mínimas o acceso a servicios básicos. </w:t>
      </w:r>
    </w:p>
    <w:p w14:paraId="4361DC4A" w14:textId="77777777" w:rsidR="002A302E" w:rsidRPr="005845EE" w:rsidRDefault="002A302E" w:rsidP="002A302E">
      <w:pPr>
        <w:rPr>
          <w:rFonts w:ascii="Arial" w:hAnsi="Arial" w:cs="Arial"/>
          <w:color w:val="000000" w:themeColor="text1"/>
        </w:rPr>
      </w:pPr>
    </w:p>
    <w:p w14:paraId="1C4CCB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Clausen y Flor (2014) realizan un estudio acerca de la naturaleza multidimensional de la pobreza y proponen un marco conceptual y de implementación para el Perú. En este documento incorporan la dimensión de hábitat humano en el que incluyen el acceso inadecuado a servicios.</w:t>
      </w:r>
    </w:p>
    <w:p w14:paraId="492D145D" w14:textId="77777777" w:rsidR="002A302E" w:rsidRPr="005845EE" w:rsidRDefault="002A302E" w:rsidP="002A302E">
      <w:pPr>
        <w:rPr>
          <w:rFonts w:ascii="Arial" w:hAnsi="Arial" w:cs="Arial"/>
          <w:color w:val="000000" w:themeColor="text1"/>
        </w:rPr>
      </w:pPr>
    </w:p>
    <w:p w14:paraId="6173200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Clausen y Trivelli (2019) realizan un estudio en el que se analiza la pobreza multidimensional rural. En él incluyen tres dimensiones vinculadas a la vivienda, dos de las cuales son agua y saneamiento y energía. En la primera se considera el acceso al agua clorada y al saneamiento. En la segunda se considera el acceso a electricidad y el uso de combustibles contaminantes.</w:t>
      </w:r>
    </w:p>
    <w:p w14:paraId="18A1A4FC" w14:textId="77777777" w:rsidR="002A302E" w:rsidRPr="005845EE" w:rsidRDefault="002A302E" w:rsidP="002A302E">
      <w:pPr>
        <w:rPr>
          <w:rFonts w:ascii="Arial" w:hAnsi="Arial" w:cs="Arial"/>
          <w:color w:val="000000" w:themeColor="text1"/>
        </w:rPr>
      </w:pPr>
    </w:p>
    <w:p w14:paraId="0C43209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Sáenz, Gutierrez y Minor (2015) realizan un estudio en México en el que comparan la formulación del índice de pobreza de ese país con la medida original de Alkire y Foster. En este documento se considera las dimensiones acceso a servicios básicos, en el que se considera el origen del agua que se utiliza en el hogar, la presencia y tipo de drenaje o desagüe, el acceso a energía eléctrica y el tipo de combustible que se utiliza para cocinar.</w:t>
      </w:r>
    </w:p>
    <w:p w14:paraId="064691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Villarroel y Hernani-Limarino (2013) analizan la evolución de la pobreza multidimensional en Bolivia. Ellos consideran las dimensiones de acceso a servicios básicos en los que se incluye agua potable, electricidad, alcantarillado, gas y telecomunicaciones.</w:t>
      </w:r>
    </w:p>
    <w:p w14:paraId="5C4CC318" w14:textId="77777777" w:rsidR="002A302E" w:rsidRPr="005845EE" w:rsidRDefault="002A302E" w:rsidP="002A302E">
      <w:pPr>
        <w:rPr>
          <w:rFonts w:ascii="Arial" w:hAnsi="Arial" w:cs="Arial"/>
          <w:color w:val="000000" w:themeColor="text1"/>
        </w:rPr>
      </w:pPr>
    </w:p>
    <w:p w14:paraId="7F68A641" w14:textId="77777777" w:rsidR="00C851C4" w:rsidRPr="005845EE" w:rsidRDefault="00C851C4" w:rsidP="002A302E">
      <w:pPr>
        <w:rPr>
          <w:rFonts w:ascii="Arial" w:hAnsi="Arial" w:cs="Arial"/>
          <w:b/>
          <w:bCs/>
          <w:color w:val="000000" w:themeColor="text1"/>
        </w:rPr>
      </w:pPr>
    </w:p>
    <w:p w14:paraId="75D97DD4" w14:textId="77777777" w:rsidR="00C851C4" w:rsidRPr="005845EE" w:rsidRDefault="00C851C4" w:rsidP="002A302E">
      <w:pPr>
        <w:rPr>
          <w:rFonts w:ascii="Arial" w:hAnsi="Arial" w:cs="Arial"/>
          <w:b/>
          <w:bCs/>
          <w:color w:val="000000" w:themeColor="text1"/>
        </w:rPr>
      </w:pPr>
    </w:p>
    <w:p w14:paraId="7A163DEF" w14:textId="77777777" w:rsidR="00C851C4" w:rsidRPr="005845EE" w:rsidRDefault="00C851C4" w:rsidP="002A302E">
      <w:pPr>
        <w:rPr>
          <w:rFonts w:ascii="Arial" w:hAnsi="Arial" w:cs="Arial"/>
          <w:b/>
          <w:bCs/>
          <w:color w:val="000000" w:themeColor="text1"/>
        </w:rPr>
      </w:pPr>
    </w:p>
    <w:p w14:paraId="0446109B" w14:textId="77777777" w:rsidR="00C851C4" w:rsidRPr="005845EE" w:rsidRDefault="00C851C4" w:rsidP="002A302E">
      <w:pPr>
        <w:rPr>
          <w:rFonts w:ascii="Arial" w:hAnsi="Arial" w:cs="Arial"/>
          <w:b/>
          <w:bCs/>
          <w:color w:val="000000" w:themeColor="text1"/>
        </w:rPr>
      </w:pPr>
    </w:p>
    <w:p w14:paraId="5301A521" w14:textId="77777777" w:rsidR="00C851C4" w:rsidRPr="005845EE" w:rsidRDefault="00C851C4" w:rsidP="002A302E">
      <w:pPr>
        <w:rPr>
          <w:rFonts w:ascii="Arial" w:hAnsi="Arial" w:cs="Arial"/>
          <w:b/>
          <w:bCs/>
          <w:color w:val="000000" w:themeColor="text1"/>
        </w:rPr>
      </w:pPr>
    </w:p>
    <w:p w14:paraId="1259C8C5" w14:textId="77777777" w:rsidR="00C851C4" w:rsidRPr="005845EE" w:rsidRDefault="00C851C4" w:rsidP="002A302E">
      <w:pPr>
        <w:rPr>
          <w:rFonts w:ascii="Arial" w:hAnsi="Arial" w:cs="Arial"/>
          <w:b/>
          <w:bCs/>
          <w:color w:val="000000" w:themeColor="text1"/>
        </w:rPr>
      </w:pPr>
    </w:p>
    <w:p w14:paraId="2737DDB7" w14:textId="77777777" w:rsidR="00C851C4" w:rsidRPr="005845EE" w:rsidRDefault="00C851C4" w:rsidP="002A302E">
      <w:pPr>
        <w:rPr>
          <w:rFonts w:ascii="Arial" w:hAnsi="Arial" w:cs="Arial"/>
          <w:b/>
          <w:bCs/>
          <w:color w:val="000000" w:themeColor="text1"/>
        </w:rPr>
      </w:pPr>
    </w:p>
    <w:p w14:paraId="07E55D1E" w14:textId="5B48AAE2" w:rsidR="002A302E" w:rsidRPr="005845EE" w:rsidRDefault="00C851C4" w:rsidP="002A302E">
      <w:pPr>
        <w:rPr>
          <w:rFonts w:ascii="Arial" w:hAnsi="Arial" w:cs="Arial"/>
          <w:b/>
          <w:bCs/>
          <w:color w:val="000000" w:themeColor="text1"/>
        </w:rPr>
      </w:pPr>
      <w:r w:rsidRPr="005845EE">
        <w:rPr>
          <w:rFonts w:ascii="Arial" w:hAnsi="Arial" w:cs="Arial"/>
          <w:b/>
          <w:bCs/>
          <w:color w:val="000000" w:themeColor="text1"/>
        </w:rPr>
        <w:lastRenderedPageBreak/>
        <w:t xml:space="preserve">5.1.5.2 </w:t>
      </w:r>
      <w:r w:rsidR="002A302E" w:rsidRPr="005845EE">
        <w:rPr>
          <w:rFonts w:ascii="Arial" w:hAnsi="Arial" w:cs="Arial"/>
          <w:b/>
          <w:bCs/>
          <w:color w:val="000000" w:themeColor="text1"/>
        </w:rPr>
        <w:t>Lineamiento 5.2. Mejorar las condiciones de vivienda de la población y su entorno</w:t>
      </w:r>
    </w:p>
    <w:p w14:paraId="0DD088D1" w14:textId="77777777" w:rsidR="00C851C4" w:rsidRPr="005845EE" w:rsidRDefault="00C851C4" w:rsidP="002A302E">
      <w:pPr>
        <w:rPr>
          <w:rFonts w:ascii="Arial" w:hAnsi="Arial" w:cs="Arial"/>
          <w:b/>
          <w:bCs/>
          <w:color w:val="000000" w:themeColor="text1"/>
        </w:rPr>
      </w:pPr>
    </w:p>
    <w:p w14:paraId="053202D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Una vivienda precaria no es buena para la salud, ya que puede convertirse en un caldo de cultivo para las enfermedades. Por un lado, los pisos de tierra tienden a propagar las enfermedades parasitarias, materiales de paredes y techos no permanentes pueden generar problemas de excesivo frío, calor o humedad, que pueden causar enfermedades respiratorias, además del discomfort térmico que estas generan. El hacinamiento agrava el problema, pues aumenta la probabilidad de que las enfermedades contagiosas se propaguen, además de los problemas mentales que estos provocan (BID, 2012). </w:t>
      </w:r>
    </w:p>
    <w:p w14:paraId="6AA4D69D" w14:textId="77777777" w:rsidR="002A302E" w:rsidRPr="005845EE" w:rsidRDefault="002A302E" w:rsidP="002A302E">
      <w:pPr>
        <w:rPr>
          <w:rFonts w:ascii="Arial" w:hAnsi="Arial" w:cs="Arial"/>
          <w:color w:val="000000" w:themeColor="text1"/>
        </w:rPr>
      </w:pPr>
    </w:p>
    <w:p w14:paraId="50CA28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 otro lado, es importante considerar que una vivienda adecuada en nuestro país incluye no solamente la seguridad sanitaria, sino que también incluyen la seguridad antisísmica (INDECI, 2019) y la seguridad ante fenómenos catastróficos (por ejemplo, inundaciones) asociada a la ubicación de la vivienda en zonas de alto riesgo (CENEPRED, 2014).</w:t>
      </w:r>
    </w:p>
    <w:p w14:paraId="767978C0" w14:textId="77777777" w:rsidR="002A302E" w:rsidRPr="005845EE" w:rsidRDefault="002A302E" w:rsidP="002A302E">
      <w:pPr>
        <w:rPr>
          <w:rFonts w:ascii="Arial" w:hAnsi="Arial" w:cs="Arial"/>
          <w:color w:val="000000" w:themeColor="text1"/>
        </w:rPr>
      </w:pPr>
    </w:p>
    <w:p w14:paraId="2D1A48F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Clausen y Flor (2014) identifican como parte de la dimensión de hábitat humano los problemas como abarrotamiento y vivienda inadecuada. De otro lado,  Clausen y Trivelli (2019) incluyen una dimensión vinculadas a las condiciones de la vivienda en las que se toma en cuenta la seguridad de su tenencia, los materiales de esta y las condiciones de hacinamiento.</w:t>
      </w:r>
    </w:p>
    <w:p w14:paraId="646E4F99" w14:textId="77777777" w:rsidR="002A302E" w:rsidRPr="005845EE" w:rsidRDefault="002A302E" w:rsidP="002A302E">
      <w:pPr>
        <w:rPr>
          <w:rFonts w:ascii="Arial" w:hAnsi="Arial" w:cs="Arial"/>
          <w:color w:val="000000" w:themeColor="text1"/>
        </w:rPr>
      </w:pPr>
    </w:p>
    <w:p w14:paraId="76F083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Sáenz, Gutierrez y Minor (2015) consideran la dimensión de calidad de la vivienda incluye el material de los pisos, techos y muros y el hacinamiento. De otro lado, Villarroel y Hernani-Limarino (2013) consideran en la dimensión de vivienda adecuada el hacinamiento y el material del piso, el techo y las paredes.</w:t>
      </w:r>
    </w:p>
    <w:p w14:paraId="0402627C" w14:textId="77777777" w:rsidR="002A302E" w:rsidRPr="005845EE" w:rsidRDefault="002A302E" w:rsidP="002A302E">
      <w:pPr>
        <w:rPr>
          <w:rFonts w:ascii="Arial" w:hAnsi="Arial" w:cs="Arial"/>
          <w:color w:val="000000" w:themeColor="text1"/>
        </w:rPr>
      </w:pPr>
    </w:p>
    <w:p w14:paraId="6A88EF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Finalmente, Colafranceschi, Peyrou y Sanguinetti (2011) realizan un análisis de pobreza multidimensional en Uruguay. En este análisis, la dimensión de vivienda incluye los materiales de las paredes, el piso y el techo y el hacinamiento.</w:t>
      </w:r>
    </w:p>
    <w:p w14:paraId="2266A955" w14:textId="77777777" w:rsidR="002A302E" w:rsidRPr="005845EE" w:rsidRDefault="002A302E" w:rsidP="002A302E">
      <w:pPr>
        <w:rPr>
          <w:rFonts w:ascii="Arial" w:hAnsi="Arial" w:cs="Arial"/>
          <w:color w:val="000000" w:themeColor="text1"/>
        </w:rPr>
      </w:pPr>
    </w:p>
    <w:p w14:paraId="577AF69F" w14:textId="05400437" w:rsidR="002A302E" w:rsidRPr="005845EE" w:rsidRDefault="00C851C4" w:rsidP="002A302E">
      <w:pPr>
        <w:rPr>
          <w:rFonts w:ascii="Arial" w:hAnsi="Arial" w:cs="Arial"/>
          <w:b/>
          <w:bCs/>
          <w:color w:val="000000" w:themeColor="text1"/>
        </w:rPr>
      </w:pPr>
      <w:r w:rsidRPr="005845EE">
        <w:rPr>
          <w:rFonts w:ascii="Arial" w:hAnsi="Arial" w:cs="Arial"/>
          <w:b/>
          <w:bCs/>
          <w:color w:val="000000" w:themeColor="text1"/>
        </w:rPr>
        <w:t xml:space="preserve">5.1.5.3 </w:t>
      </w:r>
      <w:r w:rsidR="002A302E" w:rsidRPr="005845EE">
        <w:rPr>
          <w:rFonts w:ascii="Arial" w:hAnsi="Arial" w:cs="Arial"/>
          <w:b/>
          <w:bCs/>
          <w:color w:val="000000" w:themeColor="text1"/>
        </w:rPr>
        <w:t>Lineamiento 5.3. Disminuir la incidencia de la violencia en el entorno de la población</w:t>
      </w:r>
    </w:p>
    <w:p w14:paraId="5FAFE09C" w14:textId="77777777" w:rsidR="00C851C4" w:rsidRPr="005845EE" w:rsidRDefault="00C851C4" w:rsidP="002A302E">
      <w:pPr>
        <w:rPr>
          <w:rFonts w:ascii="Arial" w:hAnsi="Arial" w:cs="Arial"/>
          <w:color w:val="000000" w:themeColor="text1"/>
        </w:rPr>
      </w:pPr>
    </w:p>
    <w:p w14:paraId="23541C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Arriagada y Godoy (1999) indican que es necesario reconocer que la delincuencia y la violencia, si bien están interrelacionados y constituyen amenazas a la integridad de las personas, son fenómenos distintos. No todo delito es violento ni todo acto de violencia es tipificado como delito en las leyes.  Adicionalmente, en el caso de la violencia es necesario diferenciar niveles y formas dado que “no todas las formas de violencia son delictuales y afectan la seguridad ciudadana, de otra parte, no todos los delitos son violentos y algunos no producen alarma ni inseguridad pública”. </w:t>
      </w:r>
    </w:p>
    <w:p w14:paraId="6CCEE7C6" w14:textId="77777777" w:rsidR="002A302E" w:rsidRPr="005845EE" w:rsidRDefault="002A302E" w:rsidP="002A302E">
      <w:pPr>
        <w:rPr>
          <w:rFonts w:ascii="Arial" w:hAnsi="Arial" w:cs="Arial"/>
          <w:color w:val="000000" w:themeColor="text1"/>
        </w:rPr>
      </w:pPr>
    </w:p>
    <w:p w14:paraId="589E98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La violencia se presenta en una complejidad de formas. Abd (2016) reconociendo esta complejidad identifican un conjunto de seis atributos para clasificar la violencia, estableciendo un continuo que va desde la violencia doméstica hasta la violencia del estado. Los atributos están fuertemente asociados entre sí y comprenden el nivel de letalidad o capacidad para causar lesiones físicas graves; el entorno donde ocurre la violencia que puede ser público o privado; el número de personas involucradas; la espontaneidad o nivel de preparación de la violencia; la motivación subyacente que puede ser emocional o instrumental para lograr algo; y la frecuencia de la violencia. De esta forma Abd (2016) establecen seis tipos de violencia que van en un continuo: del hogar, la escuela, la comunidad, la pandilla, organizada y del estado.</w:t>
      </w:r>
    </w:p>
    <w:p w14:paraId="5749A2D3" w14:textId="77777777" w:rsidR="002A302E" w:rsidRPr="005845EE" w:rsidRDefault="002A302E" w:rsidP="002A302E">
      <w:pPr>
        <w:rPr>
          <w:rFonts w:ascii="Arial" w:hAnsi="Arial" w:cs="Arial"/>
          <w:color w:val="000000" w:themeColor="text1"/>
        </w:rPr>
      </w:pPr>
    </w:p>
    <w:p w14:paraId="3EF858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Según Abd (2016) la violencia del hogar suele ocurrir entre miembros de una familia o individuos conocidos entre sí, su naturaleza no es planificada, sino desorganizada y es emocional e impulsiva. Se suele considerar que ocurre en el ámbito privado, entre miembros de la familia, parejas íntimas o amigos. Mientras que la violencia comunitaria ocurre principalmente en entornos públicos y se caracteriza por suceder entre individuos y pequeños grupos que pueden o no conocerse entre sí. Suele ser poco planeada y de una naturaleza impulsiva. El impacto de la violencia comunitaria es severo y suele terminar en lesiones incapacitantes e incluso la muerte. “La violencia comunitaria puede derivarse de disputas o de formas convencionales de delincuencia callejera, como, por ejemplo, el robo, e involucra tanto a las áreas de salud y de seguridad pública, así como respuestas multisectoriales y multidisciplinaria” (Abd, 2016). </w:t>
      </w:r>
    </w:p>
    <w:p w14:paraId="587012B6" w14:textId="77777777" w:rsidR="002A302E" w:rsidRPr="005845EE" w:rsidRDefault="002A302E" w:rsidP="002A302E">
      <w:pPr>
        <w:rPr>
          <w:rFonts w:ascii="Arial" w:hAnsi="Arial" w:cs="Arial"/>
          <w:color w:val="000000" w:themeColor="text1"/>
        </w:rPr>
      </w:pPr>
    </w:p>
    <w:p w14:paraId="5E8AACB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 lo revisado en la literatura sobre seguridad, se desprenden dos dimensiones a considerar desde un enfoque centrado en las personas. De acuerdo con el PNUD (2013), por un lado, está la dimensión objetiva de la seguridad ciudadana, la cual se relaciona con el delito y la violencia; y por el otro, la dimensión subjetiva que depende de la percepción de inseguridad que se manifiesta en sentimientos de temor y vulnerabilidad. Atender la seguridad objetiva es de suma importancia debido a que implica salvaguardar la integridad de las personas y su patrimonio; pero también atender la seguridad subjetiva es de gran importancia, debido a que el temor, el miedo o la desconfianza pueden tener consecuencias reales en el desarrollo humano de las personas como limitar el uso y la movilidad en el espacio público o incrementar sus gastos en protección o seguridad. Asimismo, considerando el tipo de violencia se enfocará en la violencia del hogar que para efectos del grupo etario comprenden la violencia que ocurre dentro de las relaciones de pareja, así como la violencia comunitaria que incluye diferentes delitos patrimoniales y delincuencia callejera que afecta la integridad de las personas.</w:t>
      </w:r>
    </w:p>
    <w:p w14:paraId="091148E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br w:type="page"/>
      </w:r>
    </w:p>
    <w:p w14:paraId="77262D30" w14:textId="1E5F84EF" w:rsidR="002A302E" w:rsidRPr="005845EE" w:rsidRDefault="002A302E" w:rsidP="006E3CA5">
      <w:pPr>
        <w:pStyle w:val="Ttulo2"/>
        <w:rPr>
          <w:color w:val="000000" w:themeColor="text1"/>
        </w:rPr>
      </w:pPr>
      <w:bookmarkStart w:id="49" w:name="_Toc112225079"/>
      <w:r w:rsidRPr="005845EE">
        <w:rPr>
          <w:color w:val="000000" w:themeColor="text1"/>
        </w:rPr>
        <w:lastRenderedPageBreak/>
        <w:t>PROVISIÓN DE SERVICIOS</w:t>
      </w:r>
      <w:bookmarkEnd w:id="49"/>
    </w:p>
    <w:p w14:paraId="0A84760B" w14:textId="77777777" w:rsidR="00C851C4" w:rsidRPr="005845EE" w:rsidRDefault="00C851C4" w:rsidP="002A302E">
      <w:pPr>
        <w:rPr>
          <w:rFonts w:ascii="Arial" w:hAnsi="Arial" w:cs="Arial"/>
          <w:color w:val="000000" w:themeColor="text1"/>
        </w:rPr>
      </w:pPr>
    </w:p>
    <w:p w14:paraId="0EA08CE4" w14:textId="567F9B94" w:rsidR="002A302E" w:rsidRPr="005845EE" w:rsidRDefault="00C851C4" w:rsidP="00D37231">
      <w:pPr>
        <w:pStyle w:val="Ttulo1"/>
      </w:pPr>
      <w:bookmarkStart w:id="50" w:name="_Toc112225080"/>
      <w:r w:rsidRPr="005845EE">
        <w:t xml:space="preserve">6.1. </w:t>
      </w:r>
      <w:r w:rsidR="002A302E" w:rsidRPr="005845EE">
        <w:t>Identificación de servicios y estándares de cumplimiento</w:t>
      </w:r>
      <w:bookmarkEnd w:id="50"/>
    </w:p>
    <w:p w14:paraId="4049C372" w14:textId="77777777" w:rsidR="002A302E" w:rsidRPr="005845EE" w:rsidRDefault="002A302E" w:rsidP="002A302E">
      <w:pPr>
        <w:rPr>
          <w:rFonts w:ascii="Arial" w:hAnsi="Arial" w:cs="Arial"/>
          <w:color w:val="000000" w:themeColor="text1"/>
        </w:rPr>
      </w:pPr>
    </w:p>
    <w:p w14:paraId="68DBC4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objetivos prioritarios permiten solucionar el problema público de la PNDIS. Estos a su vez, se especifican en un conjunto de lineamientos, los mismos que se implementan a través de los servicios que se prestan a la población. Como parte del diseño de la PNDIS y en base a las evidencias analizadas se han identificado los servicios vinculados a los lineamientos de cada uno de los objetivos prioritarios.</w:t>
      </w:r>
    </w:p>
    <w:p w14:paraId="5203E0C7" w14:textId="77777777" w:rsidR="002A302E" w:rsidRPr="005845EE" w:rsidRDefault="002A302E" w:rsidP="002A302E">
      <w:pPr>
        <w:rPr>
          <w:rFonts w:ascii="Arial" w:hAnsi="Arial" w:cs="Arial"/>
          <w:color w:val="000000" w:themeColor="text1"/>
        </w:rPr>
      </w:pPr>
    </w:p>
    <w:p w14:paraId="79D307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Para ello, previamente, con el fin de alcanzar la situación futura deseada de cada objetivo prioritario, se identificaron alternativas de solución en base a evidencia, y para cada una de las mismas se buscó sustento nacional e internacional sobre su efectividad para responder a cada problema identificado. Dicha evidencia fue sistematizada y procesada a fin de elegir aquellas alternativas que presenten una mayor solidez y permitan alcanzar de manera adecuada el logro de los objetivos planteados. </w:t>
      </w:r>
    </w:p>
    <w:p w14:paraId="2FE16D65" w14:textId="77777777" w:rsidR="002A302E" w:rsidRPr="005845EE" w:rsidRDefault="002A302E" w:rsidP="002A302E">
      <w:pPr>
        <w:rPr>
          <w:rFonts w:ascii="Arial" w:hAnsi="Arial" w:cs="Arial"/>
          <w:color w:val="000000" w:themeColor="text1"/>
        </w:rPr>
      </w:pPr>
    </w:p>
    <w:p w14:paraId="762E99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Cabe indicar que el análisis de las alternativas de solución ha sido realizado siguiendo el enfoque de ciclo de vida. Las referidas alternativas de solución se articulan con los objetivos prioritarios. Adicionalmente, cada alternativa de solución fue analizada en base a los siguientes criterios establecidos en la Guía Nacional de Políticas de CEPLAN (2018): Viabilidad política (VP), Viabilidad social (VS), Viabilidad administrativa (VA) y Efectividad (EF). Así, las alternativas de solución que alcanzaron un mínimo de 9 puntos en dicho análisis fueron consideradas elegibles debido a los criterios de viabilidad y efectividad.</w:t>
      </w:r>
    </w:p>
    <w:p w14:paraId="74D20C93" w14:textId="77777777" w:rsidR="002A302E" w:rsidRPr="005845EE" w:rsidRDefault="002A302E" w:rsidP="002A302E">
      <w:pPr>
        <w:rPr>
          <w:rFonts w:ascii="Arial" w:hAnsi="Arial" w:cs="Arial"/>
          <w:color w:val="000000" w:themeColor="text1"/>
        </w:rPr>
      </w:pPr>
    </w:p>
    <w:p w14:paraId="30D83B37" w14:textId="551E9C87" w:rsidR="00037F08" w:rsidRPr="005845EE" w:rsidRDefault="002A302E" w:rsidP="002A302E">
      <w:pPr>
        <w:rPr>
          <w:rFonts w:ascii="Arial" w:hAnsi="Arial" w:cs="Arial"/>
          <w:color w:val="000000" w:themeColor="text1"/>
        </w:rPr>
      </w:pPr>
      <w:r w:rsidRPr="005845EE">
        <w:rPr>
          <w:rFonts w:ascii="Arial" w:hAnsi="Arial" w:cs="Arial"/>
          <w:color w:val="000000" w:themeColor="text1"/>
        </w:rPr>
        <w:t>Posteriormente, el listado de servicios propuestos fue coordinado con OGPPM del MIDIS y los respectivos sectores competentes en la materia de la PNDIS. Tomando en cuenta sus criterios técnicos y metodológicos se llegaron a acuerdos determinando los más de 7</w:t>
      </w:r>
      <w:r w:rsidR="00D3384A" w:rsidRPr="005845EE">
        <w:rPr>
          <w:rFonts w:ascii="Arial" w:hAnsi="Arial" w:cs="Arial"/>
          <w:color w:val="000000" w:themeColor="text1"/>
        </w:rPr>
        <w:t>9</w:t>
      </w:r>
      <w:r w:rsidRPr="005845EE">
        <w:rPr>
          <w:rFonts w:ascii="Arial" w:hAnsi="Arial" w:cs="Arial"/>
          <w:color w:val="000000" w:themeColor="text1"/>
        </w:rPr>
        <w:t xml:space="preserve"> servicios </w:t>
      </w:r>
      <w:r w:rsidR="00E0473A" w:rsidRPr="005845EE">
        <w:rPr>
          <w:rFonts w:ascii="Arial" w:hAnsi="Arial" w:cs="Arial"/>
          <w:color w:val="000000" w:themeColor="text1"/>
        </w:rPr>
        <w:t>incluidos</w:t>
      </w:r>
      <w:r w:rsidRPr="005845EE">
        <w:rPr>
          <w:rFonts w:ascii="Arial" w:hAnsi="Arial" w:cs="Arial"/>
          <w:color w:val="000000" w:themeColor="text1"/>
        </w:rPr>
        <w:t xml:space="preserve"> en la presente Política considerados fundamentales para abordar el problema público planteado.</w:t>
      </w:r>
      <w:r w:rsidR="00370591" w:rsidRPr="005845EE">
        <w:rPr>
          <w:rFonts w:ascii="Arial" w:hAnsi="Arial" w:cs="Arial"/>
          <w:color w:val="000000" w:themeColor="text1"/>
        </w:rPr>
        <w:t xml:space="preserve"> Dichos servicios se encuentran bajo la rectoría de las siguientes entidades: MINEDU, MINSA. MEF, MTC, MVCS, MIDAGRI, MINAM, MIMP, PRODUCE, MTPE, MINJUSDH, MINEM y MININTER.</w:t>
      </w:r>
    </w:p>
    <w:p w14:paraId="76226B8F" w14:textId="77777777" w:rsidR="00037F08" w:rsidRPr="005845EE" w:rsidRDefault="00037F08" w:rsidP="002A302E">
      <w:pPr>
        <w:rPr>
          <w:rFonts w:ascii="Arial" w:hAnsi="Arial" w:cs="Arial"/>
          <w:color w:val="000000" w:themeColor="text1"/>
        </w:rPr>
      </w:pPr>
    </w:p>
    <w:p w14:paraId="2185547F" w14:textId="576DC56B" w:rsidR="00037F08" w:rsidRPr="005845EE" w:rsidRDefault="00037F08" w:rsidP="002A302E">
      <w:pPr>
        <w:rPr>
          <w:rFonts w:ascii="Arial" w:hAnsi="Arial" w:cs="Arial"/>
          <w:color w:val="000000" w:themeColor="text1"/>
        </w:rPr>
      </w:pPr>
      <w:r w:rsidRPr="005845EE">
        <w:rPr>
          <w:rFonts w:ascii="Arial" w:hAnsi="Arial" w:cs="Arial"/>
          <w:color w:val="000000" w:themeColor="text1"/>
        </w:rPr>
        <w:t>A</w:t>
      </w:r>
      <w:r w:rsidR="00517555" w:rsidRPr="005845EE">
        <w:rPr>
          <w:rFonts w:ascii="Arial" w:hAnsi="Arial" w:cs="Arial"/>
          <w:color w:val="000000" w:themeColor="text1"/>
        </w:rPr>
        <w:t>simismo, cabe resaltar que los enfoques propuestos en la presente Política se abordarán, en distinta magnitud, a partir de la provisión de los diversos servicios.</w:t>
      </w:r>
    </w:p>
    <w:p w14:paraId="2522EC84" w14:textId="006F26B5" w:rsidR="00517555" w:rsidRPr="005845EE" w:rsidRDefault="00517555" w:rsidP="00517555">
      <w:pPr>
        <w:rPr>
          <w:rFonts w:ascii="Arial" w:hAnsi="Arial" w:cs="Arial"/>
          <w:color w:val="000000" w:themeColor="text1"/>
        </w:rPr>
      </w:pPr>
      <w:r w:rsidRPr="005845EE">
        <w:rPr>
          <w:rFonts w:ascii="Arial" w:hAnsi="Arial" w:cs="Arial"/>
          <w:color w:val="000000" w:themeColor="text1"/>
        </w:rPr>
        <w:lastRenderedPageBreak/>
        <w:t>En este sentido, la provisión de los servicios deberá considerar que las intervenciones tienen un mayor impacto cuando las características de los hogares son consideradas en su diseño e implementación (enfoque del hogar), se orientan a las</w:t>
      </w:r>
      <w:r w:rsidR="002E3D02" w:rsidRPr="005845EE">
        <w:rPr>
          <w:rFonts w:ascii="Arial" w:hAnsi="Arial" w:cs="Arial"/>
          <w:color w:val="000000" w:themeColor="text1"/>
        </w:rPr>
        <w:t xml:space="preserve"> potencialidades y</w:t>
      </w:r>
      <w:r w:rsidRPr="005845EE">
        <w:rPr>
          <w:rFonts w:ascii="Arial" w:hAnsi="Arial" w:cs="Arial"/>
          <w:color w:val="000000" w:themeColor="text1"/>
        </w:rPr>
        <w:t xml:space="preserve"> necesidades específicas de cada etapa (enfoque del ciclo de vida); toman en cuenta las particularidades geográficas, demográficas y socio-culturales específicas (enfoque territorial);  </w:t>
      </w:r>
      <w:r w:rsidR="002E3D02" w:rsidRPr="005845EE">
        <w:rPr>
          <w:rFonts w:ascii="Arial" w:hAnsi="Arial" w:cs="Arial"/>
          <w:color w:val="000000" w:themeColor="text1"/>
        </w:rPr>
        <w:t>reconocen que todos los seres humanos son sujetos de derechos (enfoque de derechos humanos)</w:t>
      </w:r>
      <w:r w:rsidR="00640697" w:rsidRPr="005845EE">
        <w:rPr>
          <w:rFonts w:ascii="Arial" w:hAnsi="Arial" w:cs="Arial"/>
          <w:color w:val="000000" w:themeColor="text1"/>
        </w:rPr>
        <w:t xml:space="preserve"> y fomentan el desarrollo de sus capacidades (enfoque de desarrollo humano). Asimismo, se debe considerar que las intervenciones deben contribuir, en la medida de lo posible, a superar la desigualdad de género, modificando las relaciones asimétricas entre mujeres y hombres y erradicar toda forma de violencia de género (enfoque de género); incorporar las diferentes visiones culturales, concepciones de bienestar y desarrollo de los diversos grupos étnico-culturales; así como respetar y garantizar los</w:t>
      </w:r>
      <w:r w:rsidRPr="005845EE">
        <w:rPr>
          <w:rFonts w:ascii="Arial" w:hAnsi="Arial" w:cs="Arial"/>
          <w:color w:val="000000" w:themeColor="text1"/>
        </w:rPr>
        <w:t xml:space="preserve"> derechos </w:t>
      </w:r>
      <w:r w:rsidR="00640697" w:rsidRPr="005845EE">
        <w:rPr>
          <w:rFonts w:ascii="Arial" w:hAnsi="Arial" w:cs="Arial"/>
          <w:color w:val="000000" w:themeColor="text1"/>
        </w:rPr>
        <w:t xml:space="preserve">y necesidades específicas de las Personas con Discapacidad. Finalmente, la provisión de los servicios, en tanto sea pertinente, deberá fomentar el fortalecimiento de las  </w:t>
      </w:r>
      <w:r w:rsidRPr="005845EE">
        <w:rPr>
          <w:rFonts w:ascii="Arial" w:hAnsi="Arial" w:cs="Arial"/>
          <w:color w:val="000000" w:themeColor="text1"/>
        </w:rPr>
        <w:t>capacidades de adaptaci</w:t>
      </w:r>
      <w:r w:rsidR="00640697" w:rsidRPr="005845EE">
        <w:rPr>
          <w:rFonts w:ascii="Arial" w:hAnsi="Arial" w:cs="Arial"/>
          <w:color w:val="000000" w:themeColor="text1"/>
        </w:rPr>
        <w:t>ón y resiliencia para afrontar los</w:t>
      </w:r>
      <w:r w:rsidRPr="005845EE">
        <w:rPr>
          <w:rFonts w:ascii="Arial" w:hAnsi="Arial" w:cs="Arial"/>
          <w:color w:val="000000" w:themeColor="text1"/>
        </w:rPr>
        <w:t xml:space="preserve"> eventos</w:t>
      </w:r>
      <w:r w:rsidR="00640697" w:rsidRPr="005845EE">
        <w:rPr>
          <w:rFonts w:ascii="Arial" w:hAnsi="Arial" w:cs="Arial"/>
          <w:color w:val="000000" w:themeColor="text1"/>
        </w:rPr>
        <w:t xml:space="preserve"> adversos y, con ello, contrarrestar la vulnerabilidad (enfoque de gestión de riesgos)</w:t>
      </w:r>
      <w:r w:rsidRPr="005845EE">
        <w:rPr>
          <w:rFonts w:ascii="Arial" w:hAnsi="Arial" w:cs="Arial"/>
          <w:color w:val="000000" w:themeColor="text1"/>
        </w:rPr>
        <w:t>.</w:t>
      </w:r>
    </w:p>
    <w:p w14:paraId="684A9317" w14:textId="6B39EB63" w:rsidR="002A302E" w:rsidRPr="005845EE" w:rsidRDefault="002A302E" w:rsidP="002A302E">
      <w:pPr>
        <w:rPr>
          <w:rFonts w:ascii="Arial" w:hAnsi="Arial" w:cs="Arial"/>
          <w:color w:val="000000" w:themeColor="text1"/>
        </w:rPr>
      </w:pPr>
    </w:p>
    <w:p w14:paraId="7B2A59FB" w14:textId="1BB0A958" w:rsidR="002A302E" w:rsidRPr="005845EE" w:rsidRDefault="002A302E" w:rsidP="002A302E">
      <w:pPr>
        <w:rPr>
          <w:rFonts w:ascii="Arial" w:hAnsi="Arial" w:cs="Arial"/>
          <w:color w:val="000000" w:themeColor="text1"/>
        </w:rPr>
      </w:pPr>
    </w:p>
    <w:tbl>
      <w:tblPr>
        <w:tblW w:w="9643" w:type="dxa"/>
        <w:tblLayout w:type="fixed"/>
        <w:tblLook w:val="0400" w:firstRow="0" w:lastRow="0" w:firstColumn="0" w:lastColumn="0" w:noHBand="0" w:noVBand="1"/>
      </w:tblPr>
      <w:tblGrid>
        <w:gridCol w:w="988"/>
        <w:gridCol w:w="1275"/>
        <w:gridCol w:w="3261"/>
        <w:gridCol w:w="2835"/>
        <w:gridCol w:w="1284"/>
      </w:tblGrid>
      <w:tr w:rsidR="005845EE" w:rsidRPr="005845EE" w14:paraId="4F044932" w14:textId="77777777" w:rsidTr="00C851C4">
        <w:trPr>
          <w:trHeight w:val="20"/>
          <w:tblHeader/>
        </w:trPr>
        <w:tc>
          <w:tcPr>
            <w:tcW w:w="988" w:type="dxa"/>
            <w:tcBorders>
              <w:top w:val="single" w:sz="4" w:space="0" w:color="000000"/>
              <w:left w:val="single" w:sz="4" w:space="0" w:color="000000"/>
              <w:bottom w:val="single" w:sz="4" w:space="0" w:color="000000"/>
              <w:right w:val="single" w:sz="4" w:space="0" w:color="000000"/>
            </w:tcBorders>
            <w:shd w:val="clear" w:color="auto" w:fill="44546A"/>
            <w:vAlign w:val="center"/>
          </w:tcPr>
          <w:p w14:paraId="22CAEB0C" w14:textId="73A47674" w:rsidR="002A302E" w:rsidRPr="005845EE" w:rsidRDefault="000F1C7E" w:rsidP="002A302E">
            <w:pPr>
              <w:rPr>
                <w:rFonts w:ascii="Arial" w:hAnsi="Arial" w:cs="Arial"/>
                <w:color w:val="000000" w:themeColor="text1"/>
                <w:sz w:val="18"/>
                <w:szCs w:val="18"/>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661312" behindDoc="0" locked="0" layoutInCell="1" allowOverlap="1" wp14:anchorId="411F43BC" wp14:editId="54A87BC6">
                      <wp:simplePos x="0" y="0"/>
                      <wp:positionH relativeFrom="margin">
                        <wp:posOffset>76835</wp:posOffset>
                      </wp:positionH>
                      <wp:positionV relativeFrom="paragraph">
                        <wp:posOffset>-573405</wp:posOffset>
                      </wp:positionV>
                      <wp:extent cx="5648325" cy="438150"/>
                      <wp:effectExtent l="0" t="0" r="9525"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438150"/>
                              </a:xfrm>
                              <a:prstGeom prst="rect">
                                <a:avLst/>
                              </a:prstGeom>
                              <a:solidFill>
                                <a:srgbClr val="FFFFFF"/>
                              </a:solidFill>
                              <a:ln w="9525">
                                <a:noFill/>
                                <a:miter lim="800000"/>
                                <a:headEnd/>
                                <a:tailEnd/>
                              </a:ln>
                            </wps:spPr>
                            <wps:txbx>
                              <w:txbxContent>
                                <w:p w14:paraId="1EB2B0D3" w14:textId="7FD497DC" w:rsidR="00943592" w:rsidRPr="00DD48B7" w:rsidRDefault="00943592" w:rsidP="00C851C4">
                                  <w:pPr>
                                    <w:jc w:val="center"/>
                                    <w:rPr>
                                      <w:rFonts w:ascii="Arial" w:hAnsi="Arial" w:cs="Arial"/>
                                    </w:rPr>
                                  </w:pPr>
                                  <w:r w:rsidRPr="00DD48B7">
                                    <w:rPr>
                                      <w:rFonts w:ascii="Arial" w:hAnsi="Arial" w:cs="Arial"/>
                                    </w:rPr>
                                    <w:t>Tabla 15. Matriz de servicios de la Política Nacional de Desarrollo e Inclusión Social</w:t>
                                  </w:r>
                                </w:p>
                                <w:p w14:paraId="5020FCD3" w14:textId="00560A45" w:rsidR="00943592" w:rsidRDefault="009435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F43BC" id="_x0000_s1027" type="#_x0000_t202" style="position:absolute;left:0;text-align:left;margin-left:6.05pt;margin-top:-45.15pt;width:444.75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" stroked="f">
                      <v:textbox>
                        <w:txbxContent>
                          <w:p w14:paraId="1EB2B0D3" w14:textId="7FD497DC" w:rsidR="00943592" w:rsidRPr="00DD48B7" w:rsidRDefault="00943592" w:rsidP="00C851C4">
                            <w:pPr>
                              <w:jc w:val="center"/>
                              <w:rPr>
                                <w:rFonts w:ascii="Arial" w:hAnsi="Arial" w:cs="Arial"/>
                              </w:rPr>
                            </w:pPr>
                            <w:r w:rsidRPr="00DD48B7">
                              <w:rPr>
                                <w:rFonts w:ascii="Arial" w:hAnsi="Arial" w:cs="Arial"/>
                              </w:rPr>
                              <w:t>Tabla 15. Matriz de servicios de la Política Nacional de Desarrollo e Inclusión Social</w:t>
                            </w:r>
                          </w:p>
                          <w:p w14:paraId="5020FCD3" w14:textId="00560A45" w:rsidR="00943592" w:rsidRDefault="00943592"/>
                        </w:txbxContent>
                      </v:textbox>
                      <w10:wrap anchorx="margin"/>
                    </v:shape>
                  </w:pict>
                </mc:Fallback>
              </mc:AlternateContent>
            </w:r>
            <w:r w:rsidR="002A302E" w:rsidRPr="005845EE">
              <w:rPr>
                <w:rFonts w:ascii="Arial" w:hAnsi="Arial" w:cs="Arial"/>
                <w:color w:val="000000" w:themeColor="text1"/>
                <w:sz w:val="18"/>
                <w:szCs w:val="18"/>
              </w:rPr>
              <w:t>Objetivo prioritario</w:t>
            </w:r>
          </w:p>
        </w:tc>
        <w:tc>
          <w:tcPr>
            <w:tcW w:w="1275" w:type="dxa"/>
            <w:tcBorders>
              <w:top w:val="single" w:sz="4" w:space="0" w:color="000000"/>
              <w:left w:val="nil"/>
              <w:bottom w:val="single" w:sz="4" w:space="0" w:color="000000"/>
              <w:right w:val="single" w:sz="4" w:space="0" w:color="000000"/>
            </w:tcBorders>
            <w:shd w:val="clear" w:color="auto" w:fill="44546A"/>
            <w:vAlign w:val="center"/>
          </w:tcPr>
          <w:p w14:paraId="5DA7DE62" w14:textId="4EDE3EB4"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Lineamientos</w:t>
            </w:r>
          </w:p>
        </w:tc>
        <w:tc>
          <w:tcPr>
            <w:tcW w:w="3261" w:type="dxa"/>
            <w:tcBorders>
              <w:top w:val="single" w:sz="4" w:space="0" w:color="000000"/>
              <w:left w:val="nil"/>
              <w:bottom w:val="single" w:sz="4" w:space="0" w:color="000000"/>
              <w:right w:val="single" w:sz="4" w:space="0" w:color="000000"/>
            </w:tcBorders>
            <w:shd w:val="clear" w:color="auto" w:fill="44546A"/>
            <w:vAlign w:val="center"/>
          </w:tcPr>
          <w:p w14:paraId="0C0B4A3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Servicios</w:t>
            </w:r>
          </w:p>
        </w:tc>
        <w:tc>
          <w:tcPr>
            <w:tcW w:w="2835" w:type="dxa"/>
            <w:tcBorders>
              <w:top w:val="single" w:sz="4" w:space="0" w:color="000000"/>
              <w:left w:val="nil"/>
              <w:bottom w:val="single" w:sz="4" w:space="0" w:color="000000"/>
              <w:right w:val="single" w:sz="4" w:space="0" w:color="000000"/>
            </w:tcBorders>
            <w:shd w:val="clear" w:color="auto" w:fill="44546A"/>
            <w:vAlign w:val="center"/>
          </w:tcPr>
          <w:p w14:paraId="282A058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Persona que recibe el servicio</w:t>
            </w:r>
          </w:p>
        </w:tc>
        <w:tc>
          <w:tcPr>
            <w:tcW w:w="1284" w:type="dxa"/>
            <w:tcBorders>
              <w:top w:val="single" w:sz="4" w:space="0" w:color="000000"/>
              <w:left w:val="nil"/>
              <w:bottom w:val="single" w:sz="4" w:space="0" w:color="000000"/>
              <w:right w:val="single" w:sz="4" w:space="0" w:color="000000"/>
            </w:tcBorders>
            <w:shd w:val="clear" w:color="auto" w:fill="44546A"/>
            <w:vAlign w:val="center"/>
          </w:tcPr>
          <w:p w14:paraId="6F23E49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Proveedor del servicio</w:t>
            </w:r>
          </w:p>
        </w:tc>
      </w:tr>
      <w:tr w:rsidR="005845EE" w:rsidRPr="005845EE" w14:paraId="4544FF7B" w14:textId="77777777" w:rsidTr="00C851C4">
        <w:trPr>
          <w:trHeight w:val="20"/>
        </w:trPr>
        <w:tc>
          <w:tcPr>
            <w:tcW w:w="988" w:type="dxa"/>
            <w:vMerge w:val="restart"/>
            <w:tcBorders>
              <w:top w:val="nil"/>
              <w:left w:val="single" w:sz="4" w:space="0" w:color="000000"/>
              <w:bottom w:val="single" w:sz="4" w:space="0" w:color="000000"/>
              <w:right w:val="single" w:sz="4" w:space="0" w:color="000000"/>
            </w:tcBorders>
            <w:shd w:val="clear" w:color="auto" w:fill="auto"/>
            <w:vAlign w:val="center"/>
          </w:tcPr>
          <w:p w14:paraId="7278D7C1" w14:textId="77777777" w:rsidR="002A302E" w:rsidRPr="005845EE" w:rsidRDefault="002A302E" w:rsidP="002A302E">
            <w:pPr>
              <w:rPr>
                <w:rFonts w:ascii="Arial" w:hAnsi="Arial" w:cs="Arial"/>
                <w:color w:val="000000" w:themeColor="text1"/>
                <w:sz w:val="18"/>
                <w:szCs w:val="18"/>
              </w:rPr>
            </w:pPr>
            <w:r w:rsidRPr="005845EE">
              <w:rPr>
                <w:rFonts w:ascii="Arial" w:eastAsia="Calibri" w:hAnsi="Arial" w:cs="Arial"/>
                <w:color w:val="000000" w:themeColor="text1"/>
                <w:sz w:val="18"/>
                <w:szCs w:val="18"/>
              </w:rPr>
              <w:t xml:space="preserve">OP1. Mejorar el desarrollo infantil temprano para asegurar su inclusión social. </w:t>
            </w: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tcPr>
          <w:p w14:paraId="20FA0A1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L1.1. Mejorar las condiciones para el nacimiento saludable de las niñas y niños.</w:t>
            </w:r>
          </w:p>
        </w:tc>
        <w:tc>
          <w:tcPr>
            <w:tcW w:w="3261" w:type="dxa"/>
            <w:tcBorders>
              <w:top w:val="nil"/>
              <w:left w:val="nil"/>
              <w:bottom w:val="single" w:sz="4" w:space="0" w:color="000000"/>
              <w:right w:val="single" w:sz="4" w:space="0" w:color="000000"/>
            </w:tcBorders>
            <w:shd w:val="clear" w:color="auto" w:fill="auto"/>
            <w:vAlign w:val="center"/>
          </w:tcPr>
          <w:p w14:paraId="3361DB50" w14:textId="4D35F9D2"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S.1.1.1. Atención prenatal reenfocada  oportuna para gestantes en el primer trimestre de embarazo</w:t>
            </w:r>
          </w:p>
        </w:tc>
        <w:tc>
          <w:tcPr>
            <w:tcW w:w="2835" w:type="dxa"/>
            <w:tcBorders>
              <w:top w:val="nil"/>
              <w:left w:val="nil"/>
              <w:bottom w:val="single" w:sz="4" w:space="0" w:color="000000"/>
              <w:right w:val="single" w:sz="4" w:space="0" w:color="000000"/>
            </w:tcBorders>
            <w:shd w:val="clear" w:color="auto" w:fill="auto"/>
            <w:vAlign w:val="center"/>
          </w:tcPr>
          <w:p w14:paraId="4C27666D"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Gestantes desde el primer trimestre de gestación.</w:t>
            </w:r>
          </w:p>
        </w:tc>
        <w:tc>
          <w:tcPr>
            <w:tcW w:w="1284" w:type="dxa"/>
            <w:tcBorders>
              <w:top w:val="nil"/>
              <w:left w:val="nil"/>
              <w:bottom w:val="single" w:sz="4" w:space="0" w:color="000000"/>
              <w:right w:val="single" w:sz="4" w:space="0" w:color="000000"/>
            </w:tcBorders>
            <w:shd w:val="clear" w:color="auto" w:fill="auto"/>
            <w:vAlign w:val="center"/>
          </w:tcPr>
          <w:p w14:paraId="1E913FB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MINSA/GR</w:t>
            </w:r>
          </w:p>
        </w:tc>
      </w:tr>
      <w:tr w:rsidR="005845EE" w:rsidRPr="005845EE" w14:paraId="601707B8"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309E289"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2D4454DF"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3178C43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S.1.1.2. Atención médica accesible para las gestantes con complicaciones</w:t>
            </w:r>
          </w:p>
        </w:tc>
        <w:tc>
          <w:tcPr>
            <w:tcW w:w="2835" w:type="dxa"/>
            <w:tcBorders>
              <w:top w:val="nil"/>
              <w:left w:val="nil"/>
              <w:bottom w:val="single" w:sz="4" w:space="0" w:color="000000"/>
              <w:right w:val="single" w:sz="4" w:space="0" w:color="000000"/>
            </w:tcBorders>
            <w:shd w:val="clear" w:color="auto" w:fill="auto"/>
            <w:vAlign w:val="center"/>
          </w:tcPr>
          <w:p w14:paraId="010C03E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Gestantes con complicaciones.</w:t>
            </w:r>
          </w:p>
        </w:tc>
        <w:tc>
          <w:tcPr>
            <w:tcW w:w="1284" w:type="dxa"/>
            <w:tcBorders>
              <w:top w:val="nil"/>
              <w:left w:val="nil"/>
              <w:bottom w:val="single" w:sz="4" w:space="0" w:color="000000"/>
              <w:right w:val="single" w:sz="4" w:space="0" w:color="000000"/>
            </w:tcBorders>
            <w:shd w:val="clear" w:color="auto" w:fill="auto"/>
            <w:vAlign w:val="center"/>
          </w:tcPr>
          <w:p w14:paraId="44FE051D"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MINSA/GR</w:t>
            </w:r>
          </w:p>
        </w:tc>
      </w:tr>
      <w:tr w:rsidR="005845EE" w:rsidRPr="005845EE" w14:paraId="2981E244"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6E900F82"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27AFDD1F"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20C2C18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S.1.1.3. Atención oportuna del parto normal de la gestante</w:t>
            </w:r>
          </w:p>
        </w:tc>
        <w:tc>
          <w:tcPr>
            <w:tcW w:w="2835" w:type="dxa"/>
            <w:tcBorders>
              <w:top w:val="nil"/>
              <w:left w:val="nil"/>
              <w:bottom w:val="single" w:sz="4" w:space="0" w:color="000000"/>
              <w:right w:val="single" w:sz="4" w:space="0" w:color="000000"/>
            </w:tcBorders>
            <w:shd w:val="clear" w:color="auto" w:fill="auto"/>
            <w:vAlign w:val="center"/>
          </w:tcPr>
          <w:p w14:paraId="6A866A7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Gestantes en trabajo de parto y puerperio inmediato</w:t>
            </w:r>
          </w:p>
        </w:tc>
        <w:tc>
          <w:tcPr>
            <w:tcW w:w="1284" w:type="dxa"/>
            <w:tcBorders>
              <w:top w:val="nil"/>
              <w:left w:val="nil"/>
              <w:bottom w:val="single" w:sz="4" w:space="0" w:color="000000"/>
              <w:right w:val="single" w:sz="4" w:space="0" w:color="000000"/>
            </w:tcBorders>
            <w:shd w:val="clear" w:color="auto" w:fill="auto"/>
            <w:vAlign w:val="center"/>
          </w:tcPr>
          <w:p w14:paraId="41B074E9"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MINSA/GR</w:t>
            </w:r>
          </w:p>
        </w:tc>
      </w:tr>
      <w:tr w:rsidR="005845EE" w:rsidRPr="005845EE" w14:paraId="6BFB19B3"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76D21973"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75274D4E"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7FCDA557" w14:textId="3FE52D39"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S.1.1.4. Atención preventiva de anemia y otras deficiencias nutricionales brindada oportunamente a adolescentes</w:t>
            </w:r>
            <w:r w:rsidR="00C851C4" w:rsidRPr="005845EE">
              <w:rPr>
                <w:rStyle w:val="Refdenotaalfinal"/>
                <w:rFonts w:ascii="Arial" w:hAnsi="Arial" w:cs="Arial"/>
                <w:color w:val="000000" w:themeColor="text1"/>
                <w:sz w:val="18"/>
                <w:szCs w:val="18"/>
              </w:rPr>
              <w:endnoteReference w:id="39"/>
            </w:r>
          </w:p>
        </w:tc>
        <w:tc>
          <w:tcPr>
            <w:tcW w:w="2835" w:type="dxa"/>
            <w:tcBorders>
              <w:top w:val="nil"/>
              <w:left w:val="nil"/>
              <w:bottom w:val="single" w:sz="4" w:space="0" w:color="000000"/>
              <w:right w:val="single" w:sz="4" w:space="0" w:color="000000"/>
            </w:tcBorders>
            <w:shd w:val="clear" w:color="auto" w:fill="auto"/>
            <w:vAlign w:val="center"/>
          </w:tcPr>
          <w:p w14:paraId="0F4CEC2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Mujeres adolescentes (escolares) de 12 a 17 años</w:t>
            </w:r>
          </w:p>
        </w:tc>
        <w:tc>
          <w:tcPr>
            <w:tcW w:w="1284" w:type="dxa"/>
            <w:tcBorders>
              <w:top w:val="nil"/>
              <w:left w:val="nil"/>
              <w:bottom w:val="single" w:sz="4" w:space="0" w:color="000000"/>
              <w:right w:val="single" w:sz="4" w:space="0" w:color="000000"/>
            </w:tcBorders>
            <w:shd w:val="clear" w:color="auto" w:fill="auto"/>
            <w:vAlign w:val="center"/>
          </w:tcPr>
          <w:p w14:paraId="150B424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MINSA/GR</w:t>
            </w:r>
          </w:p>
        </w:tc>
      </w:tr>
      <w:tr w:rsidR="005845EE" w:rsidRPr="005845EE" w14:paraId="6E9ABCAC"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1B15DBCB"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309DC6A6"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2FDAA838" w14:textId="0088E894"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S.1.1.5.  Provisión de métodos de planificación familiar accesible a mujeres y hombres en edad fértil</w:t>
            </w:r>
            <w:r w:rsidR="00DD2F68" w:rsidRPr="005845EE">
              <w:rPr>
                <w:rStyle w:val="Refdenotaalfinal"/>
                <w:rFonts w:ascii="Arial" w:hAnsi="Arial" w:cs="Arial"/>
                <w:color w:val="000000" w:themeColor="text1"/>
                <w:sz w:val="18"/>
                <w:szCs w:val="18"/>
              </w:rPr>
              <w:endnoteReference w:id="40"/>
            </w:r>
          </w:p>
        </w:tc>
        <w:tc>
          <w:tcPr>
            <w:tcW w:w="2835" w:type="dxa"/>
            <w:tcBorders>
              <w:top w:val="nil"/>
              <w:left w:val="nil"/>
              <w:bottom w:val="single" w:sz="4" w:space="0" w:color="000000"/>
              <w:right w:val="single" w:sz="4" w:space="0" w:color="000000"/>
            </w:tcBorders>
            <w:shd w:val="clear" w:color="auto" w:fill="auto"/>
            <w:vAlign w:val="center"/>
          </w:tcPr>
          <w:p w14:paraId="727444FB"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Mujeres y hombres en edad fértil</w:t>
            </w:r>
          </w:p>
        </w:tc>
        <w:tc>
          <w:tcPr>
            <w:tcW w:w="1284" w:type="dxa"/>
            <w:tcBorders>
              <w:top w:val="nil"/>
              <w:left w:val="nil"/>
              <w:bottom w:val="single" w:sz="4" w:space="0" w:color="000000"/>
              <w:right w:val="single" w:sz="4" w:space="0" w:color="000000"/>
            </w:tcBorders>
            <w:shd w:val="clear" w:color="auto" w:fill="auto"/>
            <w:vAlign w:val="center"/>
          </w:tcPr>
          <w:p w14:paraId="71874CD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MINSA/GR</w:t>
            </w:r>
          </w:p>
        </w:tc>
      </w:tr>
      <w:tr w:rsidR="005845EE" w:rsidRPr="005845EE" w14:paraId="54B316ED" w14:textId="77777777" w:rsidTr="00C851C4">
        <w:trPr>
          <w:trHeight w:val="1065"/>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41450F17"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tcPr>
          <w:p w14:paraId="1160C1E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L1.2. Fortalecer el vínculo afectivo entre las niñas y niños menores de 12 meses con su madre o adulto significativo</w:t>
            </w:r>
          </w:p>
        </w:tc>
        <w:tc>
          <w:tcPr>
            <w:tcW w:w="3261" w:type="dxa"/>
            <w:vMerge w:val="restart"/>
            <w:tcBorders>
              <w:top w:val="nil"/>
              <w:left w:val="nil"/>
              <w:bottom w:val="single" w:sz="4" w:space="0" w:color="000000"/>
              <w:right w:val="single" w:sz="4" w:space="0" w:color="000000"/>
            </w:tcBorders>
            <w:shd w:val="clear" w:color="auto" w:fill="auto"/>
            <w:vAlign w:val="center"/>
          </w:tcPr>
          <w:p w14:paraId="47FB2E2E" w14:textId="77777777" w:rsidR="002A302E" w:rsidRPr="005845EE" w:rsidRDefault="002A302E" w:rsidP="002A302E">
            <w:pPr>
              <w:rPr>
                <w:rFonts w:ascii="Arial" w:hAnsi="Arial" w:cs="Arial"/>
                <w:color w:val="000000" w:themeColor="text1"/>
                <w:sz w:val="18"/>
                <w:szCs w:val="18"/>
              </w:rPr>
            </w:pPr>
          </w:p>
          <w:p w14:paraId="0A277933" w14:textId="7A245C31"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S.1.2.1. Atención oportuna del recién nacido normal</w:t>
            </w:r>
            <w:r w:rsidR="00DD2F68" w:rsidRPr="005845EE">
              <w:rPr>
                <w:rStyle w:val="Refdenotaalfinal"/>
                <w:rFonts w:ascii="Arial" w:hAnsi="Arial" w:cs="Arial"/>
                <w:color w:val="000000" w:themeColor="text1"/>
                <w:sz w:val="18"/>
                <w:szCs w:val="18"/>
              </w:rPr>
              <w:endnoteReference w:id="41"/>
            </w:r>
          </w:p>
        </w:tc>
        <w:tc>
          <w:tcPr>
            <w:tcW w:w="2835" w:type="dxa"/>
            <w:vMerge w:val="restart"/>
            <w:tcBorders>
              <w:top w:val="nil"/>
              <w:left w:val="nil"/>
              <w:bottom w:val="single" w:sz="4" w:space="0" w:color="000000"/>
              <w:right w:val="single" w:sz="4" w:space="0" w:color="000000"/>
            </w:tcBorders>
            <w:shd w:val="clear" w:color="auto" w:fill="auto"/>
            <w:vAlign w:val="center"/>
          </w:tcPr>
          <w:p w14:paraId="27614EE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Recién nacido, su madre y su familia.</w:t>
            </w:r>
          </w:p>
        </w:tc>
        <w:tc>
          <w:tcPr>
            <w:tcW w:w="1284" w:type="dxa"/>
            <w:vMerge w:val="restart"/>
            <w:tcBorders>
              <w:top w:val="nil"/>
              <w:left w:val="nil"/>
              <w:bottom w:val="single" w:sz="4" w:space="0" w:color="000000"/>
              <w:right w:val="single" w:sz="4" w:space="0" w:color="000000"/>
            </w:tcBorders>
            <w:shd w:val="clear" w:color="auto" w:fill="auto"/>
            <w:vAlign w:val="center"/>
          </w:tcPr>
          <w:p w14:paraId="5B1BCDCD"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MINSA/GR</w:t>
            </w:r>
          </w:p>
        </w:tc>
      </w:tr>
      <w:tr w:rsidR="005845EE" w:rsidRPr="005845EE" w14:paraId="10A63ABE" w14:textId="77777777" w:rsidTr="00C851C4">
        <w:trPr>
          <w:trHeight w:val="316"/>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758359B0"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4B149BBD" w14:textId="77777777" w:rsidR="002A302E" w:rsidRPr="005845EE" w:rsidRDefault="002A302E" w:rsidP="002A302E">
            <w:pPr>
              <w:rPr>
                <w:rFonts w:ascii="Arial" w:hAnsi="Arial" w:cs="Arial"/>
                <w:color w:val="000000" w:themeColor="text1"/>
                <w:sz w:val="18"/>
                <w:szCs w:val="18"/>
              </w:rPr>
            </w:pPr>
          </w:p>
        </w:tc>
        <w:tc>
          <w:tcPr>
            <w:tcW w:w="3261" w:type="dxa"/>
            <w:vMerge/>
            <w:tcBorders>
              <w:top w:val="nil"/>
              <w:left w:val="nil"/>
              <w:bottom w:val="single" w:sz="4" w:space="0" w:color="000000"/>
              <w:right w:val="single" w:sz="4" w:space="0" w:color="000000"/>
            </w:tcBorders>
            <w:shd w:val="clear" w:color="auto" w:fill="auto"/>
            <w:vAlign w:val="center"/>
          </w:tcPr>
          <w:p w14:paraId="70A78397" w14:textId="77777777" w:rsidR="002A302E" w:rsidRPr="005845EE" w:rsidRDefault="002A302E" w:rsidP="002A302E">
            <w:pPr>
              <w:rPr>
                <w:rFonts w:ascii="Arial" w:hAnsi="Arial" w:cs="Arial"/>
                <w:color w:val="000000" w:themeColor="text1"/>
                <w:sz w:val="18"/>
                <w:szCs w:val="18"/>
              </w:rPr>
            </w:pPr>
          </w:p>
        </w:tc>
        <w:tc>
          <w:tcPr>
            <w:tcW w:w="2835" w:type="dxa"/>
            <w:vMerge/>
            <w:tcBorders>
              <w:top w:val="nil"/>
              <w:left w:val="nil"/>
              <w:bottom w:val="single" w:sz="4" w:space="0" w:color="000000"/>
              <w:right w:val="single" w:sz="4" w:space="0" w:color="000000"/>
            </w:tcBorders>
            <w:shd w:val="clear" w:color="auto" w:fill="auto"/>
            <w:vAlign w:val="center"/>
          </w:tcPr>
          <w:p w14:paraId="65702134" w14:textId="77777777" w:rsidR="002A302E" w:rsidRPr="005845EE" w:rsidRDefault="002A302E" w:rsidP="002A302E">
            <w:pPr>
              <w:rPr>
                <w:rFonts w:ascii="Arial" w:hAnsi="Arial" w:cs="Arial"/>
                <w:color w:val="000000" w:themeColor="text1"/>
                <w:sz w:val="18"/>
                <w:szCs w:val="18"/>
              </w:rPr>
            </w:pPr>
          </w:p>
        </w:tc>
        <w:tc>
          <w:tcPr>
            <w:tcW w:w="1284" w:type="dxa"/>
            <w:vMerge/>
            <w:tcBorders>
              <w:top w:val="nil"/>
              <w:left w:val="nil"/>
              <w:bottom w:val="single" w:sz="4" w:space="0" w:color="000000"/>
              <w:right w:val="single" w:sz="4" w:space="0" w:color="000000"/>
            </w:tcBorders>
            <w:shd w:val="clear" w:color="auto" w:fill="auto"/>
            <w:vAlign w:val="center"/>
          </w:tcPr>
          <w:p w14:paraId="19B6B0B8" w14:textId="77777777" w:rsidR="002A302E" w:rsidRPr="005845EE" w:rsidRDefault="002A302E" w:rsidP="002A302E">
            <w:pPr>
              <w:rPr>
                <w:rFonts w:ascii="Arial" w:hAnsi="Arial" w:cs="Arial"/>
                <w:color w:val="000000" w:themeColor="text1"/>
                <w:sz w:val="18"/>
                <w:szCs w:val="18"/>
              </w:rPr>
            </w:pPr>
          </w:p>
        </w:tc>
      </w:tr>
      <w:tr w:rsidR="005845EE" w:rsidRPr="005845EE" w14:paraId="46933F5E"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542851D4"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tcPr>
          <w:p w14:paraId="29D824C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L1.3. Mejorar el estado nutricional de las niñas y niños menores de 36 meses</w:t>
            </w:r>
          </w:p>
        </w:tc>
        <w:tc>
          <w:tcPr>
            <w:tcW w:w="3261" w:type="dxa"/>
            <w:tcBorders>
              <w:top w:val="nil"/>
              <w:left w:val="nil"/>
              <w:bottom w:val="single" w:sz="4" w:space="0" w:color="000000"/>
              <w:right w:val="single" w:sz="4" w:space="0" w:color="000000"/>
            </w:tcBorders>
            <w:shd w:val="clear" w:color="auto" w:fill="auto"/>
            <w:vAlign w:val="center"/>
          </w:tcPr>
          <w:p w14:paraId="6408D72A" w14:textId="59DD2CED"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S.1.3.1. Control de crecimiento y desarrollo</w:t>
            </w:r>
            <w:r w:rsidR="002C3116" w:rsidRPr="005845EE">
              <w:rPr>
                <w:rFonts w:ascii="Arial" w:hAnsi="Arial" w:cs="Arial"/>
                <w:color w:val="000000" w:themeColor="text1"/>
                <w:sz w:val="18"/>
                <w:szCs w:val="18"/>
              </w:rPr>
              <w:t xml:space="preserve"> oportuno</w:t>
            </w:r>
            <w:r w:rsidRPr="005845EE">
              <w:rPr>
                <w:rFonts w:ascii="Arial" w:hAnsi="Arial" w:cs="Arial"/>
                <w:color w:val="000000" w:themeColor="text1"/>
                <w:sz w:val="18"/>
                <w:szCs w:val="18"/>
              </w:rPr>
              <w:t xml:space="preserve"> a niñas y niños menores de 36 meses</w:t>
            </w:r>
          </w:p>
        </w:tc>
        <w:tc>
          <w:tcPr>
            <w:tcW w:w="2835" w:type="dxa"/>
            <w:tcBorders>
              <w:top w:val="nil"/>
              <w:left w:val="nil"/>
              <w:bottom w:val="single" w:sz="4" w:space="0" w:color="000000"/>
              <w:right w:val="single" w:sz="4" w:space="0" w:color="000000"/>
            </w:tcBorders>
            <w:shd w:val="clear" w:color="auto" w:fill="auto"/>
            <w:vAlign w:val="center"/>
          </w:tcPr>
          <w:p w14:paraId="4233486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Niñas y niños menores de 36 meses.</w:t>
            </w:r>
          </w:p>
        </w:tc>
        <w:tc>
          <w:tcPr>
            <w:tcW w:w="1284" w:type="dxa"/>
            <w:tcBorders>
              <w:top w:val="nil"/>
              <w:left w:val="nil"/>
              <w:bottom w:val="single" w:sz="4" w:space="0" w:color="000000"/>
              <w:right w:val="single" w:sz="4" w:space="0" w:color="000000"/>
            </w:tcBorders>
            <w:shd w:val="clear" w:color="auto" w:fill="auto"/>
            <w:vAlign w:val="center"/>
          </w:tcPr>
          <w:p w14:paraId="446DE26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MINSA/GR</w:t>
            </w:r>
          </w:p>
        </w:tc>
      </w:tr>
      <w:tr w:rsidR="005845EE" w:rsidRPr="005845EE" w14:paraId="2E53CFB5" w14:textId="77777777" w:rsidTr="00C851C4">
        <w:trPr>
          <w:trHeight w:val="2049"/>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19F2CA99"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12531412"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1835AAC4" w14:textId="55E7DB88"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S.1.3.2. Vacunación completa oportuna a niñas y niños menores de 15 meses de acuerdo a edad y esquema vigente.</w:t>
            </w:r>
            <w:r w:rsidR="00DD2F68" w:rsidRPr="005845EE">
              <w:rPr>
                <w:rStyle w:val="Refdenotaalfinal"/>
                <w:rFonts w:ascii="Arial" w:hAnsi="Arial" w:cs="Arial"/>
                <w:color w:val="000000" w:themeColor="text1"/>
                <w:sz w:val="18"/>
                <w:szCs w:val="18"/>
              </w:rPr>
              <w:endnoteReference w:id="42"/>
            </w:r>
          </w:p>
        </w:tc>
        <w:tc>
          <w:tcPr>
            <w:tcW w:w="2835" w:type="dxa"/>
            <w:tcBorders>
              <w:top w:val="nil"/>
              <w:left w:val="nil"/>
              <w:bottom w:val="single" w:sz="4" w:space="0" w:color="000000"/>
              <w:right w:val="single" w:sz="4" w:space="0" w:color="000000"/>
            </w:tcBorders>
            <w:shd w:val="clear" w:color="auto" w:fill="auto"/>
            <w:vAlign w:val="center"/>
          </w:tcPr>
          <w:p w14:paraId="5DE4EBD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Niñas y niños menores de 15 meses.</w:t>
            </w:r>
          </w:p>
        </w:tc>
        <w:tc>
          <w:tcPr>
            <w:tcW w:w="1284" w:type="dxa"/>
            <w:tcBorders>
              <w:top w:val="nil"/>
              <w:left w:val="nil"/>
              <w:bottom w:val="single" w:sz="4" w:space="0" w:color="000000"/>
              <w:right w:val="single" w:sz="4" w:space="0" w:color="000000"/>
            </w:tcBorders>
            <w:shd w:val="clear" w:color="auto" w:fill="auto"/>
            <w:vAlign w:val="center"/>
          </w:tcPr>
          <w:p w14:paraId="323820E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MINSA/GR</w:t>
            </w:r>
          </w:p>
        </w:tc>
      </w:tr>
      <w:tr w:rsidR="005845EE" w:rsidRPr="005845EE" w14:paraId="790C7532"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605421A7"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169BE7C6"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7617642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S.1.3.3.  Atención por deficiencia de hierro oportuna en niñas y niños menores de 36 meses</w:t>
            </w:r>
          </w:p>
        </w:tc>
        <w:tc>
          <w:tcPr>
            <w:tcW w:w="2835" w:type="dxa"/>
            <w:tcBorders>
              <w:top w:val="nil"/>
              <w:left w:val="nil"/>
              <w:bottom w:val="single" w:sz="4" w:space="0" w:color="000000"/>
              <w:right w:val="single" w:sz="4" w:space="0" w:color="000000"/>
            </w:tcBorders>
            <w:shd w:val="clear" w:color="auto" w:fill="auto"/>
            <w:vAlign w:val="center"/>
          </w:tcPr>
          <w:p w14:paraId="7A6B1CF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Niñas y niños menores de 36 meses.</w:t>
            </w:r>
          </w:p>
        </w:tc>
        <w:tc>
          <w:tcPr>
            <w:tcW w:w="1284" w:type="dxa"/>
            <w:tcBorders>
              <w:top w:val="nil"/>
              <w:left w:val="nil"/>
              <w:bottom w:val="single" w:sz="4" w:space="0" w:color="000000"/>
              <w:right w:val="single" w:sz="4" w:space="0" w:color="000000"/>
            </w:tcBorders>
            <w:shd w:val="clear" w:color="auto" w:fill="auto"/>
            <w:vAlign w:val="center"/>
          </w:tcPr>
          <w:p w14:paraId="7A430B1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MINSA/GR</w:t>
            </w:r>
          </w:p>
        </w:tc>
      </w:tr>
      <w:tr w:rsidR="005845EE" w:rsidRPr="005845EE" w14:paraId="6705B18D"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6DF90043"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048C0959"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0B4F4A51" w14:textId="32D3DB16"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S.1.3.4. Entrega de incentivos monetarios condicionados según esquema de transferencias a primera infancia oportuna a hogares en situación de pobreza con gestantes, niños y niñas, que contribuya al desarrollo infantil temprano.</w:t>
            </w:r>
            <w:r w:rsidR="00DD2F68" w:rsidRPr="005845EE">
              <w:rPr>
                <w:rStyle w:val="Refdenotaalfinal"/>
                <w:rFonts w:ascii="Arial" w:hAnsi="Arial" w:cs="Arial"/>
                <w:color w:val="000000" w:themeColor="text1"/>
                <w:sz w:val="18"/>
                <w:szCs w:val="18"/>
              </w:rPr>
              <w:endnoteReference w:id="43"/>
            </w:r>
            <w:r w:rsidR="00DD2F68" w:rsidRPr="005845EE">
              <w:rPr>
                <w:rFonts w:ascii="Arial" w:hAnsi="Arial" w:cs="Arial"/>
                <w:color w:val="000000" w:themeColor="text1"/>
                <w:sz w:val="18"/>
                <w:szCs w:val="18"/>
              </w:rPr>
              <w:t xml:space="preserve"> </w:t>
            </w:r>
            <w:r w:rsidRPr="005845EE">
              <w:rPr>
                <w:rFonts w:ascii="Arial" w:hAnsi="Arial" w:cs="Arial"/>
                <w:color w:val="000000" w:themeColor="text1"/>
                <w:sz w:val="18"/>
                <w:szCs w:val="18"/>
              </w:rPr>
              <w:t>(nuevo)</w:t>
            </w:r>
          </w:p>
        </w:tc>
        <w:tc>
          <w:tcPr>
            <w:tcW w:w="2835" w:type="dxa"/>
            <w:tcBorders>
              <w:top w:val="nil"/>
              <w:left w:val="nil"/>
              <w:bottom w:val="single" w:sz="4" w:space="0" w:color="000000"/>
              <w:right w:val="single" w:sz="4" w:space="0" w:color="000000"/>
            </w:tcBorders>
            <w:shd w:val="clear" w:color="auto" w:fill="auto"/>
            <w:vAlign w:val="center"/>
          </w:tcPr>
          <w:p w14:paraId="7BE2B4A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Hogares afiliados con gestantes y niñas/os en primera infancia captados oportunamente, que han cumplido con acceder al paquete integrado de servicios priorizados para la primera infancia.</w:t>
            </w:r>
          </w:p>
        </w:tc>
        <w:tc>
          <w:tcPr>
            <w:tcW w:w="1284" w:type="dxa"/>
            <w:tcBorders>
              <w:top w:val="nil"/>
              <w:left w:val="nil"/>
              <w:bottom w:val="single" w:sz="4" w:space="0" w:color="000000"/>
              <w:right w:val="single" w:sz="4" w:space="0" w:color="000000"/>
            </w:tcBorders>
            <w:shd w:val="clear" w:color="auto" w:fill="auto"/>
            <w:vAlign w:val="center"/>
          </w:tcPr>
          <w:p w14:paraId="43386EF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w:t>
            </w:r>
          </w:p>
        </w:tc>
      </w:tr>
      <w:tr w:rsidR="005845EE" w:rsidRPr="005845EE" w14:paraId="73588B61"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6079546C"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right w:val="single" w:sz="4" w:space="0" w:color="000000"/>
            </w:tcBorders>
            <w:shd w:val="clear" w:color="auto" w:fill="auto"/>
            <w:vAlign w:val="center"/>
          </w:tcPr>
          <w:p w14:paraId="29A8AA26" w14:textId="5280EEC9"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L1.</w:t>
            </w:r>
            <w:r w:rsidR="00C71C02" w:rsidRPr="005845EE">
              <w:rPr>
                <w:rFonts w:ascii="Arial" w:hAnsi="Arial" w:cs="Arial"/>
                <w:color w:val="000000" w:themeColor="text1"/>
                <w:sz w:val="18"/>
                <w:szCs w:val="18"/>
              </w:rPr>
              <w:t>4</w:t>
            </w:r>
            <w:r w:rsidRPr="005845EE">
              <w:rPr>
                <w:rFonts w:ascii="Arial" w:hAnsi="Arial" w:cs="Arial"/>
                <w:color w:val="000000" w:themeColor="text1"/>
                <w:sz w:val="18"/>
                <w:szCs w:val="18"/>
              </w:rPr>
              <w:t>. Mejorar el desarrollo de la comunicación verbal efectiva en las niñas y niños de 9 a 36 meses</w:t>
            </w:r>
          </w:p>
        </w:tc>
        <w:tc>
          <w:tcPr>
            <w:tcW w:w="3261" w:type="dxa"/>
            <w:tcBorders>
              <w:top w:val="nil"/>
              <w:left w:val="nil"/>
              <w:bottom w:val="single" w:sz="4" w:space="0" w:color="000000"/>
              <w:right w:val="single" w:sz="4" w:space="0" w:color="000000"/>
            </w:tcBorders>
            <w:shd w:val="clear" w:color="auto" w:fill="auto"/>
            <w:vAlign w:val="center"/>
          </w:tcPr>
          <w:p w14:paraId="46943165" w14:textId="65D52536"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w:t>
            </w:r>
            <w:r w:rsidR="00C71C02" w:rsidRPr="005845EE">
              <w:rPr>
                <w:rFonts w:ascii="Arial" w:hAnsi="Arial" w:cs="Arial"/>
                <w:color w:val="000000" w:themeColor="text1"/>
                <w:sz w:val="18"/>
                <w:szCs w:val="18"/>
              </w:rPr>
              <w:t>4</w:t>
            </w:r>
            <w:r w:rsidRPr="005845EE">
              <w:rPr>
                <w:rFonts w:ascii="Arial" w:hAnsi="Arial" w:cs="Arial"/>
                <w:color w:val="000000" w:themeColor="text1"/>
                <w:sz w:val="18"/>
                <w:szCs w:val="18"/>
              </w:rPr>
              <w:t>.1. Cuidado y atención integral para niñas y niños de 6 a 36 meses que requieren de cuidado extra familiar por ausencia de un adulto competente para su atención en el ámbito del hogar.</w:t>
            </w:r>
          </w:p>
        </w:tc>
        <w:tc>
          <w:tcPr>
            <w:tcW w:w="2835" w:type="dxa"/>
            <w:tcBorders>
              <w:top w:val="nil"/>
              <w:left w:val="nil"/>
              <w:bottom w:val="single" w:sz="4" w:space="0" w:color="000000"/>
              <w:right w:val="single" w:sz="4" w:space="0" w:color="000000"/>
            </w:tcBorders>
            <w:shd w:val="clear" w:color="auto" w:fill="auto"/>
            <w:vAlign w:val="center"/>
          </w:tcPr>
          <w:p w14:paraId="3E37D55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Población en situación de vulnerabilidad que cuente con madre /padre dedicado a alguna actividad productiva (trabajo/ estudio). </w:t>
            </w:r>
          </w:p>
        </w:tc>
        <w:tc>
          <w:tcPr>
            <w:tcW w:w="1284" w:type="dxa"/>
            <w:tcBorders>
              <w:top w:val="nil"/>
              <w:left w:val="nil"/>
              <w:bottom w:val="single" w:sz="4" w:space="0" w:color="000000"/>
              <w:right w:val="single" w:sz="4" w:space="0" w:color="000000"/>
            </w:tcBorders>
            <w:shd w:val="clear" w:color="auto" w:fill="auto"/>
            <w:vAlign w:val="center"/>
          </w:tcPr>
          <w:p w14:paraId="7F0163A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MIDIS/GR/GL</w:t>
            </w:r>
          </w:p>
        </w:tc>
      </w:tr>
      <w:tr w:rsidR="005845EE" w:rsidRPr="005845EE" w14:paraId="01D0314B"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26E7EB5F"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2A3D5AFA"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0ED7FCE5" w14:textId="0DC9142B"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w:t>
            </w:r>
            <w:r w:rsidR="00C71C02" w:rsidRPr="005845EE">
              <w:rPr>
                <w:rFonts w:ascii="Arial" w:hAnsi="Arial" w:cs="Arial"/>
                <w:color w:val="000000" w:themeColor="text1"/>
                <w:sz w:val="18"/>
                <w:szCs w:val="18"/>
              </w:rPr>
              <w:t>4</w:t>
            </w:r>
            <w:r w:rsidRPr="005845EE">
              <w:rPr>
                <w:rFonts w:ascii="Arial" w:hAnsi="Arial" w:cs="Arial"/>
                <w:color w:val="000000" w:themeColor="text1"/>
                <w:sz w:val="18"/>
                <w:szCs w:val="18"/>
              </w:rPr>
              <w:t xml:space="preserve">.2. Acompañamiento familiar </w:t>
            </w:r>
            <w:r w:rsidR="002C3116" w:rsidRPr="005845EE">
              <w:rPr>
                <w:rFonts w:ascii="Arial" w:hAnsi="Arial" w:cs="Arial"/>
                <w:color w:val="000000" w:themeColor="text1"/>
                <w:sz w:val="18"/>
                <w:szCs w:val="18"/>
              </w:rPr>
              <w:t>oportuno</w:t>
            </w:r>
            <w:r w:rsidRPr="005845EE">
              <w:rPr>
                <w:rFonts w:ascii="Arial" w:hAnsi="Arial" w:cs="Arial"/>
                <w:color w:val="000000" w:themeColor="text1"/>
                <w:sz w:val="18"/>
                <w:szCs w:val="18"/>
              </w:rPr>
              <w:t xml:space="preserve"> para el fortalecimiento de capacidades orientadas al desarrollo integral de las niñas y niños menores de 36 meses.</w:t>
            </w:r>
          </w:p>
        </w:tc>
        <w:tc>
          <w:tcPr>
            <w:tcW w:w="2835" w:type="dxa"/>
            <w:tcBorders>
              <w:top w:val="nil"/>
              <w:left w:val="nil"/>
              <w:bottom w:val="single" w:sz="4" w:space="0" w:color="000000"/>
              <w:right w:val="single" w:sz="4" w:space="0" w:color="000000"/>
            </w:tcBorders>
            <w:shd w:val="clear" w:color="auto" w:fill="auto"/>
            <w:vAlign w:val="center"/>
          </w:tcPr>
          <w:p w14:paraId="0F0D890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Focalizado en población en situación de  vulnerabilidad.</w:t>
            </w:r>
          </w:p>
        </w:tc>
        <w:tc>
          <w:tcPr>
            <w:tcW w:w="1284" w:type="dxa"/>
            <w:tcBorders>
              <w:top w:val="nil"/>
              <w:left w:val="nil"/>
              <w:bottom w:val="single" w:sz="4" w:space="0" w:color="000000"/>
              <w:right w:val="single" w:sz="4" w:space="0" w:color="000000"/>
            </w:tcBorders>
            <w:shd w:val="clear" w:color="auto" w:fill="auto"/>
            <w:vAlign w:val="center"/>
          </w:tcPr>
          <w:p w14:paraId="154E8EFD"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MIDIS/GR/GL</w:t>
            </w:r>
          </w:p>
        </w:tc>
      </w:tr>
      <w:tr w:rsidR="005845EE" w:rsidRPr="005845EE" w14:paraId="1796A6D7"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2AFFB242"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2E6667AB"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29A3E5DC" w14:textId="3BE277AA"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w:t>
            </w:r>
            <w:r w:rsidR="00C71C02" w:rsidRPr="005845EE">
              <w:rPr>
                <w:rFonts w:ascii="Arial" w:hAnsi="Arial" w:cs="Arial"/>
                <w:color w:val="000000" w:themeColor="text1"/>
                <w:sz w:val="18"/>
                <w:szCs w:val="18"/>
              </w:rPr>
              <w:t>4</w:t>
            </w:r>
            <w:r w:rsidRPr="005845EE">
              <w:rPr>
                <w:rFonts w:ascii="Arial" w:hAnsi="Arial" w:cs="Arial"/>
                <w:color w:val="000000" w:themeColor="text1"/>
                <w:sz w:val="18"/>
                <w:szCs w:val="18"/>
              </w:rPr>
              <w:t>.3 Servicios educativos escolarizados y no escolarizados  accesibles para las/los bebés, niñas y niños de 0 a 2 años que promueven el desarrollo de sus competencias, en el marco del currículo nacional</w:t>
            </w:r>
          </w:p>
        </w:tc>
        <w:tc>
          <w:tcPr>
            <w:tcW w:w="2835" w:type="dxa"/>
            <w:tcBorders>
              <w:top w:val="nil"/>
              <w:left w:val="nil"/>
              <w:bottom w:val="single" w:sz="4" w:space="0" w:color="000000"/>
              <w:right w:val="single" w:sz="4" w:space="0" w:color="000000"/>
            </w:tcBorders>
            <w:shd w:val="clear" w:color="auto" w:fill="auto"/>
            <w:vAlign w:val="center"/>
          </w:tcPr>
          <w:p w14:paraId="0FB6017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Niñas y niños de 0 a 2 años de edad</w:t>
            </w:r>
          </w:p>
        </w:tc>
        <w:tc>
          <w:tcPr>
            <w:tcW w:w="1284" w:type="dxa"/>
            <w:tcBorders>
              <w:top w:val="nil"/>
              <w:left w:val="nil"/>
              <w:bottom w:val="single" w:sz="4" w:space="0" w:color="000000"/>
              <w:right w:val="single" w:sz="4" w:space="0" w:color="000000"/>
            </w:tcBorders>
            <w:shd w:val="clear" w:color="auto" w:fill="auto"/>
            <w:vAlign w:val="center"/>
          </w:tcPr>
          <w:p w14:paraId="5463E6B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MINEDU/GR/GL</w:t>
            </w:r>
          </w:p>
        </w:tc>
      </w:tr>
      <w:tr w:rsidR="005845EE" w:rsidRPr="005845EE" w14:paraId="5676C67F"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98B4DF7"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tcPr>
          <w:p w14:paraId="403AB7A0" w14:textId="3A94CA8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L1.</w:t>
            </w:r>
            <w:r w:rsidR="00C71C02" w:rsidRPr="005845EE">
              <w:rPr>
                <w:rFonts w:ascii="Arial" w:hAnsi="Arial" w:cs="Arial"/>
                <w:color w:val="000000" w:themeColor="text1"/>
                <w:sz w:val="18"/>
                <w:szCs w:val="18"/>
              </w:rPr>
              <w:t>5</w:t>
            </w:r>
            <w:r w:rsidRPr="005845EE">
              <w:rPr>
                <w:rFonts w:ascii="Arial" w:hAnsi="Arial" w:cs="Arial"/>
                <w:color w:val="000000" w:themeColor="text1"/>
                <w:sz w:val="18"/>
                <w:szCs w:val="18"/>
              </w:rPr>
              <w:t>. Mejorar la regulación de emociones y comportamientos de las niñas y niños de 24 a 71 meses</w:t>
            </w:r>
          </w:p>
        </w:tc>
        <w:tc>
          <w:tcPr>
            <w:tcW w:w="3261" w:type="dxa"/>
            <w:tcBorders>
              <w:top w:val="nil"/>
              <w:left w:val="nil"/>
              <w:bottom w:val="single" w:sz="4" w:space="0" w:color="000000"/>
              <w:right w:val="single" w:sz="4" w:space="0" w:color="000000"/>
            </w:tcBorders>
            <w:shd w:val="clear" w:color="auto" w:fill="auto"/>
            <w:vAlign w:val="center"/>
          </w:tcPr>
          <w:p w14:paraId="27A34620" w14:textId="6AE6BE52"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w:t>
            </w:r>
            <w:r w:rsidR="00C71C02" w:rsidRPr="005845EE">
              <w:rPr>
                <w:rFonts w:ascii="Arial" w:hAnsi="Arial" w:cs="Arial"/>
                <w:color w:val="000000" w:themeColor="text1"/>
                <w:sz w:val="18"/>
                <w:szCs w:val="18"/>
              </w:rPr>
              <w:t>5</w:t>
            </w:r>
            <w:r w:rsidRPr="005845EE">
              <w:rPr>
                <w:rFonts w:ascii="Arial" w:hAnsi="Arial" w:cs="Arial"/>
                <w:color w:val="000000" w:themeColor="text1"/>
                <w:sz w:val="18"/>
                <w:szCs w:val="18"/>
              </w:rPr>
              <w:t>.1. Protección integral para niñas y niños en riesgo de desprotección familiar</w:t>
            </w:r>
            <w:r w:rsidR="001035FE" w:rsidRPr="005845EE">
              <w:rPr>
                <w:rStyle w:val="Refdenotaalfinal"/>
                <w:rFonts w:ascii="Arial" w:hAnsi="Arial" w:cs="Arial"/>
                <w:color w:val="000000" w:themeColor="text1"/>
                <w:sz w:val="18"/>
                <w:szCs w:val="18"/>
              </w:rPr>
              <w:endnoteReference w:id="44"/>
            </w:r>
          </w:p>
        </w:tc>
        <w:tc>
          <w:tcPr>
            <w:tcW w:w="2835" w:type="dxa"/>
            <w:tcBorders>
              <w:top w:val="nil"/>
              <w:left w:val="nil"/>
              <w:bottom w:val="single" w:sz="4" w:space="0" w:color="000000"/>
              <w:right w:val="single" w:sz="4" w:space="0" w:color="000000"/>
            </w:tcBorders>
            <w:shd w:val="clear" w:color="auto" w:fill="auto"/>
            <w:vAlign w:val="center"/>
          </w:tcPr>
          <w:p w14:paraId="3DC5FAA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Niños y niñas en riesgo de desprotección familiar y su familia de origen.</w:t>
            </w:r>
          </w:p>
        </w:tc>
        <w:tc>
          <w:tcPr>
            <w:tcW w:w="1284" w:type="dxa"/>
            <w:tcBorders>
              <w:top w:val="nil"/>
              <w:left w:val="nil"/>
              <w:bottom w:val="single" w:sz="4" w:space="0" w:color="000000"/>
              <w:right w:val="single" w:sz="4" w:space="0" w:color="000000"/>
            </w:tcBorders>
            <w:shd w:val="clear" w:color="auto" w:fill="auto"/>
            <w:vAlign w:val="center"/>
          </w:tcPr>
          <w:p w14:paraId="6F2E18B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MIMP</w:t>
            </w:r>
          </w:p>
        </w:tc>
      </w:tr>
      <w:tr w:rsidR="005845EE" w:rsidRPr="005845EE" w14:paraId="27CF9D36"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25A9E1F6"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014E5C75"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363DAFEC" w14:textId="3B094A4E"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w:t>
            </w:r>
            <w:r w:rsidR="00C71C02" w:rsidRPr="005845EE">
              <w:rPr>
                <w:rFonts w:ascii="Arial" w:hAnsi="Arial" w:cs="Arial"/>
                <w:color w:val="000000" w:themeColor="text1"/>
                <w:sz w:val="18"/>
                <w:szCs w:val="18"/>
              </w:rPr>
              <w:t>5</w:t>
            </w:r>
            <w:r w:rsidRPr="005845EE">
              <w:rPr>
                <w:rFonts w:ascii="Arial" w:hAnsi="Arial" w:cs="Arial"/>
                <w:color w:val="000000" w:themeColor="text1"/>
                <w:sz w:val="18"/>
                <w:szCs w:val="18"/>
              </w:rPr>
              <w:t>.2. Servicios de protección integral para niñas y niños en desprotección familiar que se encuentran en familia acogedor</w:t>
            </w:r>
          </w:p>
        </w:tc>
        <w:tc>
          <w:tcPr>
            <w:tcW w:w="2835" w:type="dxa"/>
            <w:tcBorders>
              <w:top w:val="nil"/>
              <w:left w:val="nil"/>
              <w:bottom w:val="single" w:sz="4" w:space="0" w:color="000000"/>
              <w:right w:val="single" w:sz="4" w:space="0" w:color="000000"/>
            </w:tcBorders>
            <w:shd w:val="clear" w:color="auto" w:fill="auto"/>
            <w:vAlign w:val="center"/>
          </w:tcPr>
          <w:p w14:paraId="7792CC2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Niña y niños en desprotección familiar en desprotección familiar en familia acogedora</w:t>
            </w:r>
          </w:p>
        </w:tc>
        <w:tc>
          <w:tcPr>
            <w:tcW w:w="1284" w:type="dxa"/>
            <w:tcBorders>
              <w:top w:val="nil"/>
              <w:left w:val="nil"/>
              <w:bottom w:val="single" w:sz="4" w:space="0" w:color="000000"/>
              <w:right w:val="single" w:sz="4" w:space="0" w:color="000000"/>
            </w:tcBorders>
            <w:shd w:val="clear" w:color="auto" w:fill="auto"/>
            <w:vAlign w:val="center"/>
          </w:tcPr>
          <w:p w14:paraId="55AEA3D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MIMP</w:t>
            </w:r>
          </w:p>
        </w:tc>
      </w:tr>
      <w:tr w:rsidR="005845EE" w:rsidRPr="005845EE" w14:paraId="126065DE"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62CEE600"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365A6F7C"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673A796" w14:textId="001C91EB"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w:t>
            </w:r>
            <w:r w:rsidR="00C71C02" w:rsidRPr="005845EE">
              <w:rPr>
                <w:rFonts w:ascii="Arial" w:hAnsi="Arial" w:cs="Arial"/>
                <w:color w:val="000000" w:themeColor="text1"/>
                <w:sz w:val="18"/>
                <w:szCs w:val="18"/>
              </w:rPr>
              <w:t>5</w:t>
            </w:r>
            <w:r w:rsidRPr="005845EE">
              <w:rPr>
                <w:rFonts w:ascii="Arial" w:hAnsi="Arial" w:cs="Arial"/>
                <w:color w:val="000000" w:themeColor="text1"/>
                <w:sz w:val="18"/>
                <w:szCs w:val="18"/>
              </w:rPr>
              <w:t xml:space="preserve">.3. Servicios de protección en Centros de Acogimiento Residencial oportuno para niñas y niños en desprotección familiar </w:t>
            </w:r>
          </w:p>
        </w:tc>
        <w:tc>
          <w:tcPr>
            <w:tcW w:w="2835" w:type="dxa"/>
            <w:tcBorders>
              <w:top w:val="nil"/>
              <w:left w:val="nil"/>
              <w:bottom w:val="single" w:sz="4" w:space="0" w:color="000000"/>
              <w:right w:val="single" w:sz="4" w:space="0" w:color="000000"/>
            </w:tcBorders>
            <w:shd w:val="clear" w:color="auto" w:fill="auto"/>
            <w:vAlign w:val="center"/>
          </w:tcPr>
          <w:p w14:paraId="5DF1008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Niña y niños en desprotección familiar en Centros de Acogimiento Residencial reciben servicios de protección</w:t>
            </w:r>
          </w:p>
        </w:tc>
        <w:tc>
          <w:tcPr>
            <w:tcW w:w="1284" w:type="dxa"/>
            <w:tcBorders>
              <w:top w:val="nil"/>
              <w:left w:val="nil"/>
              <w:bottom w:val="single" w:sz="4" w:space="0" w:color="000000"/>
              <w:right w:val="single" w:sz="4" w:space="0" w:color="000000"/>
            </w:tcBorders>
            <w:shd w:val="clear" w:color="auto" w:fill="auto"/>
            <w:vAlign w:val="center"/>
          </w:tcPr>
          <w:p w14:paraId="01AE2F7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MIMP</w:t>
            </w:r>
          </w:p>
        </w:tc>
      </w:tr>
      <w:tr w:rsidR="005845EE" w:rsidRPr="005845EE" w14:paraId="1A2E5CF0"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1730A382"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3FFD8300"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7B97697E" w14:textId="71B894F0"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w:t>
            </w:r>
            <w:r w:rsidR="00C71C02" w:rsidRPr="005845EE">
              <w:rPr>
                <w:rFonts w:ascii="Arial" w:hAnsi="Arial" w:cs="Arial"/>
                <w:color w:val="000000" w:themeColor="text1"/>
                <w:sz w:val="18"/>
                <w:szCs w:val="18"/>
              </w:rPr>
              <w:t>5</w:t>
            </w:r>
            <w:r w:rsidRPr="005845EE">
              <w:rPr>
                <w:rFonts w:ascii="Arial" w:hAnsi="Arial" w:cs="Arial"/>
                <w:color w:val="000000" w:themeColor="text1"/>
                <w:sz w:val="18"/>
                <w:szCs w:val="18"/>
              </w:rPr>
              <w:t>.4. Servicios de protección integral para niñas y niños y sus madres o gestantes privadas de libertad</w:t>
            </w:r>
          </w:p>
        </w:tc>
        <w:tc>
          <w:tcPr>
            <w:tcW w:w="2835" w:type="dxa"/>
            <w:tcBorders>
              <w:top w:val="nil"/>
              <w:left w:val="nil"/>
              <w:bottom w:val="single" w:sz="4" w:space="0" w:color="000000"/>
              <w:right w:val="single" w:sz="4" w:space="0" w:color="000000"/>
            </w:tcBorders>
            <w:shd w:val="clear" w:color="auto" w:fill="auto"/>
            <w:vAlign w:val="center"/>
          </w:tcPr>
          <w:p w14:paraId="7AB70673"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Niños y niñas y sus madres o gestantes privadas de libertad</w:t>
            </w:r>
          </w:p>
        </w:tc>
        <w:tc>
          <w:tcPr>
            <w:tcW w:w="1284" w:type="dxa"/>
            <w:tcBorders>
              <w:top w:val="nil"/>
              <w:left w:val="nil"/>
              <w:bottom w:val="single" w:sz="4" w:space="0" w:color="000000"/>
              <w:right w:val="single" w:sz="4" w:space="0" w:color="000000"/>
            </w:tcBorders>
            <w:shd w:val="clear" w:color="auto" w:fill="auto"/>
            <w:vAlign w:val="center"/>
          </w:tcPr>
          <w:p w14:paraId="5A7F576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MIMP</w:t>
            </w:r>
          </w:p>
          <w:p w14:paraId="6248B40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 MINJUSDH</w:t>
            </w:r>
          </w:p>
        </w:tc>
      </w:tr>
      <w:tr w:rsidR="005845EE" w:rsidRPr="005845EE" w14:paraId="47EC4257"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7FB01D1A" w14:textId="77777777" w:rsidR="002A302E" w:rsidRPr="005845EE" w:rsidRDefault="002A302E" w:rsidP="002A302E">
            <w:pPr>
              <w:rPr>
                <w:rFonts w:ascii="Arial" w:hAnsi="Arial" w:cs="Arial"/>
                <w:color w:val="000000" w:themeColor="text1"/>
                <w:sz w:val="18"/>
                <w:szCs w:val="18"/>
              </w:rPr>
            </w:pPr>
          </w:p>
        </w:tc>
        <w:tc>
          <w:tcPr>
            <w:tcW w:w="1275" w:type="dxa"/>
            <w:tcBorders>
              <w:top w:val="nil"/>
              <w:left w:val="single" w:sz="4" w:space="0" w:color="000000"/>
              <w:bottom w:val="single" w:sz="4" w:space="0" w:color="000000"/>
              <w:right w:val="single" w:sz="4" w:space="0" w:color="000000"/>
            </w:tcBorders>
            <w:shd w:val="clear" w:color="auto" w:fill="auto"/>
            <w:vAlign w:val="center"/>
          </w:tcPr>
          <w:p w14:paraId="22597E4F" w14:textId="6956D95B"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L1.</w:t>
            </w:r>
            <w:r w:rsidR="00C71C02" w:rsidRPr="005845EE">
              <w:rPr>
                <w:rFonts w:ascii="Arial" w:hAnsi="Arial" w:cs="Arial"/>
                <w:color w:val="000000" w:themeColor="text1"/>
                <w:sz w:val="18"/>
                <w:szCs w:val="18"/>
              </w:rPr>
              <w:t>6</w:t>
            </w:r>
            <w:r w:rsidRPr="005845EE">
              <w:rPr>
                <w:rFonts w:ascii="Arial" w:hAnsi="Arial" w:cs="Arial"/>
                <w:color w:val="000000" w:themeColor="text1"/>
                <w:sz w:val="18"/>
                <w:szCs w:val="18"/>
              </w:rPr>
              <w:t>. Mejorar el desarrollo de la función simbólica de las niñas y niños de 55 a 71 meses</w:t>
            </w:r>
          </w:p>
        </w:tc>
        <w:tc>
          <w:tcPr>
            <w:tcW w:w="3261" w:type="dxa"/>
            <w:tcBorders>
              <w:top w:val="nil"/>
              <w:left w:val="nil"/>
              <w:bottom w:val="single" w:sz="4" w:space="0" w:color="000000"/>
              <w:right w:val="single" w:sz="4" w:space="0" w:color="000000"/>
            </w:tcBorders>
            <w:shd w:val="clear" w:color="auto" w:fill="auto"/>
            <w:vAlign w:val="center"/>
          </w:tcPr>
          <w:p w14:paraId="5E4F6CF2" w14:textId="4AE320D0"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S.1.</w:t>
            </w:r>
            <w:r w:rsidR="00C71C02" w:rsidRPr="005845EE">
              <w:rPr>
                <w:rFonts w:ascii="Arial" w:hAnsi="Arial" w:cs="Arial"/>
                <w:color w:val="000000" w:themeColor="text1"/>
                <w:sz w:val="18"/>
                <w:szCs w:val="18"/>
              </w:rPr>
              <w:t>6</w:t>
            </w:r>
            <w:r w:rsidRPr="005845EE">
              <w:rPr>
                <w:rFonts w:ascii="Arial" w:hAnsi="Arial" w:cs="Arial"/>
                <w:color w:val="000000" w:themeColor="text1"/>
                <w:sz w:val="18"/>
                <w:szCs w:val="18"/>
              </w:rPr>
              <w:t xml:space="preserve">.1. Servicios de aprendizaje y cuidado infantil </w:t>
            </w:r>
            <w:r w:rsidR="002C3116" w:rsidRPr="005845EE">
              <w:rPr>
                <w:rFonts w:ascii="Arial" w:hAnsi="Arial" w:cs="Arial"/>
                <w:color w:val="000000" w:themeColor="text1"/>
                <w:sz w:val="18"/>
                <w:szCs w:val="18"/>
              </w:rPr>
              <w:t xml:space="preserve">idóneo </w:t>
            </w:r>
            <w:r w:rsidRPr="005845EE">
              <w:rPr>
                <w:rFonts w:ascii="Arial" w:hAnsi="Arial" w:cs="Arial"/>
                <w:color w:val="000000" w:themeColor="text1"/>
                <w:sz w:val="18"/>
                <w:szCs w:val="18"/>
              </w:rPr>
              <w:t>para niñas y niños de 36 a 71 meses</w:t>
            </w:r>
            <w:r w:rsidR="00D23A97" w:rsidRPr="005845EE">
              <w:rPr>
                <w:rStyle w:val="Refdenotaalfinal"/>
                <w:rFonts w:ascii="Arial" w:hAnsi="Arial" w:cs="Arial"/>
                <w:color w:val="000000" w:themeColor="text1"/>
                <w:sz w:val="18"/>
                <w:szCs w:val="18"/>
              </w:rPr>
              <w:endnoteReference w:id="45"/>
            </w:r>
          </w:p>
        </w:tc>
        <w:tc>
          <w:tcPr>
            <w:tcW w:w="2835" w:type="dxa"/>
            <w:tcBorders>
              <w:top w:val="nil"/>
              <w:left w:val="nil"/>
              <w:bottom w:val="single" w:sz="4" w:space="0" w:color="000000"/>
              <w:right w:val="single" w:sz="4" w:space="0" w:color="000000"/>
            </w:tcBorders>
            <w:shd w:val="clear" w:color="auto" w:fill="auto"/>
            <w:vAlign w:val="center"/>
          </w:tcPr>
          <w:p w14:paraId="28136E5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Niñas y niños de 36 a 71 meses</w:t>
            </w:r>
          </w:p>
        </w:tc>
        <w:tc>
          <w:tcPr>
            <w:tcW w:w="1284" w:type="dxa"/>
            <w:tcBorders>
              <w:top w:val="nil"/>
              <w:left w:val="nil"/>
              <w:bottom w:val="single" w:sz="4" w:space="0" w:color="000000"/>
              <w:right w:val="single" w:sz="4" w:space="0" w:color="000000"/>
            </w:tcBorders>
            <w:shd w:val="clear" w:color="auto" w:fill="auto"/>
            <w:vAlign w:val="center"/>
          </w:tcPr>
          <w:p w14:paraId="0C7D8F39"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MINEDU</w:t>
            </w:r>
          </w:p>
        </w:tc>
      </w:tr>
      <w:tr w:rsidR="005845EE" w:rsidRPr="005845EE" w14:paraId="5899009D" w14:textId="77777777" w:rsidTr="00C851C4">
        <w:trPr>
          <w:trHeight w:val="20"/>
        </w:trPr>
        <w:tc>
          <w:tcPr>
            <w:tcW w:w="988" w:type="dxa"/>
            <w:vMerge w:val="restart"/>
            <w:tcBorders>
              <w:top w:val="nil"/>
              <w:left w:val="single" w:sz="4" w:space="0" w:color="000000"/>
              <w:bottom w:val="single" w:sz="4" w:space="0" w:color="000000"/>
              <w:right w:val="single" w:sz="4" w:space="0" w:color="000000"/>
            </w:tcBorders>
            <w:shd w:val="clear" w:color="auto" w:fill="auto"/>
            <w:vAlign w:val="center"/>
          </w:tcPr>
          <w:p w14:paraId="4DB9EC21" w14:textId="77777777" w:rsidR="002A302E" w:rsidRPr="005845EE" w:rsidRDefault="002A302E" w:rsidP="002A302E">
            <w:pPr>
              <w:rPr>
                <w:rFonts w:ascii="Arial" w:eastAsia="Calibri" w:hAnsi="Arial" w:cs="Arial"/>
                <w:color w:val="000000" w:themeColor="text1"/>
                <w:sz w:val="18"/>
                <w:szCs w:val="18"/>
              </w:rPr>
            </w:pPr>
            <w:r w:rsidRPr="005845EE">
              <w:rPr>
                <w:rFonts w:ascii="Arial" w:eastAsia="Calibri" w:hAnsi="Arial" w:cs="Arial"/>
                <w:color w:val="000000" w:themeColor="text1"/>
                <w:sz w:val="18"/>
                <w:szCs w:val="18"/>
              </w:rPr>
              <w:t xml:space="preserve">OP2. Mejorar el desarrollo físico, cognitivo y socioemocional de niñas, niños y adolescentes para asegurar su inclusión social.          </w:t>
            </w:r>
          </w:p>
          <w:p w14:paraId="70A496BC"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tcPr>
          <w:p w14:paraId="7537A7F3"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L.2.1. Mejorar el desarrollo físico y mental en niñas, niños y adolescentes</w:t>
            </w:r>
          </w:p>
        </w:tc>
        <w:tc>
          <w:tcPr>
            <w:tcW w:w="3261" w:type="dxa"/>
            <w:tcBorders>
              <w:top w:val="nil"/>
              <w:left w:val="nil"/>
              <w:bottom w:val="single" w:sz="4" w:space="0" w:color="000000"/>
              <w:right w:val="single" w:sz="4" w:space="0" w:color="000000"/>
            </w:tcBorders>
            <w:shd w:val="clear" w:color="auto" w:fill="auto"/>
            <w:vAlign w:val="center"/>
          </w:tcPr>
          <w:p w14:paraId="733306A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S.2.1.1. Servicio oportuno de prevención del consumo de drogas en el ámbito educativo</w:t>
            </w:r>
          </w:p>
        </w:tc>
        <w:tc>
          <w:tcPr>
            <w:tcW w:w="2835" w:type="dxa"/>
            <w:tcBorders>
              <w:top w:val="nil"/>
              <w:left w:val="nil"/>
              <w:bottom w:val="single" w:sz="4" w:space="0" w:color="000000"/>
              <w:right w:val="single" w:sz="4" w:space="0" w:color="000000"/>
            </w:tcBorders>
            <w:shd w:val="clear" w:color="auto" w:fill="auto"/>
            <w:vAlign w:val="center"/>
          </w:tcPr>
          <w:p w14:paraId="0792BB0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Estudiantes de las IIEE - Docentes de la IIEE</w:t>
            </w:r>
          </w:p>
        </w:tc>
        <w:tc>
          <w:tcPr>
            <w:tcW w:w="1284" w:type="dxa"/>
            <w:tcBorders>
              <w:top w:val="nil"/>
              <w:left w:val="nil"/>
              <w:bottom w:val="single" w:sz="4" w:space="0" w:color="000000"/>
              <w:right w:val="single" w:sz="4" w:space="0" w:color="000000"/>
            </w:tcBorders>
            <w:shd w:val="clear" w:color="auto" w:fill="auto"/>
            <w:vAlign w:val="center"/>
          </w:tcPr>
          <w:p w14:paraId="231E330B"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MINEDU/DRE/DEVIDA</w:t>
            </w:r>
          </w:p>
        </w:tc>
      </w:tr>
      <w:tr w:rsidR="005845EE" w:rsidRPr="005845EE" w14:paraId="3DDB8F99"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0B97C27"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66DC93F8"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37258CF4" w14:textId="0E280C75"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S.2.1.2. Programas de diagnóstico y tratamiento fiable</w:t>
            </w:r>
            <w:r w:rsidR="00611C6C" w:rsidRPr="005845EE">
              <w:rPr>
                <w:rFonts w:ascii="Arial" w:hAnsi="Arial" w:cs="Arial"/>
                <w:color w:val="000000" w:themeColor="text1"/>
                <w:sz w:val="18"/>
                <w:szCs w:val="18"/>
              </w:rPr>
              <w:t xml:space="preserve"> </w:t>
            </w:r>
            <w:r w:rsidRPr="005845EE">
              <w:rPr>
                <w:rFonts w:ascii="Arial" w:hAnsi="Arial" w:cs="Arial"/>
                <w:color w:val="000000" w:themeColor="text1"/>
                <w:sz w:val="18"/>
                <w:szCs w:val="18"/>
              </w:rPr>
              <w:t>de problemas de vista en niñas, niños y adolescentes</w:t>
            </w:r>
          </w:p>
        </w:tc>
        <w:tc>
          <w:tcPr>
            <w:tcW w:w="2835" w:type="dxa"/>
            <w:tcBorders>
              <w:top w:val="nil"/>
              <w:left w:val="nil"/>
              <w:bottom w:val="single" w:sz="4" w:space="0" w:color="000000"/>
              <w:right w:val="single" w:sz="4" w:space="0" w:color="000000"/>
            </w:tcBorders>
            <w:shd w:val="clear" w:color="auto" w:fill="auto"/>
            <w:vAlign w:val="center"/>
          </w:tcPr>
          <w:p w14:paraId="369D353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Niñas y niños de 3 a 11 años de edad</w:t>
            </w:r>
          </w:p>
        </w:tc>
        <w:tc>
          <w:tcPr>
            <w:tcW w:w="1284" w:type="dxa"/>
            <w:tcBorders>
              <w:top w:val="nil"/>
              <w:left w:val="nil"/>
              <w:bottom w:val="single" w:sz="4" w:space="0" w:color="000000"/>
              <w:right w:val="single" w:sz="4" w:space="0" w:color="000000"/>
            </w:tcBorders>
            <w:shd w:val="clear" w:color="auto" w:fill="auto"/>
            <w:vAlign w:val="center"/>
          </w:tcPr>
          <w:p w14:paraId="48108C1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w:t>
            </w:r>
          </w:p>
        </w:tc>
      </w:tr>
      <w:tr w:rsidR="005845EE" w:rsidRPr="005845EE" w14:paraId="7CB86A47"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2B20A55E"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1E74D740"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03726C6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S.2.1.3 Servicio de educación física oportuno para promover una vida activa y saludable en las niñas, niños y adolescentes</w:t>
            </w:r>
          </w:p>
        </w:tc>
        <w:tc>
          <w:tcPr>
            <w:tcW w:w="2835" w:type="dxa"/>
            <w:tcBorders>
              <w:top w:val="nil"/>
              <w:left w:val="nil"/>
              <w:bottom w:val="single" w:sz="4" w:space="0" w:color="000000"/>
              <w:right w:val="single" w:sz="4" w:space="0" w:color="000000"/>
            </w:tcBorders>
            <w:shd w:val="clear" w:color="auto" w:fill="auto"/>
            <w:vAlign w:val="center"/>
          </w:tcPr>
          <w:p w14:paraId="57B536BB"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Niñas, niños y Adolescentes de Educación Básica</w:t>
            </w:r>
          </w:p>
        </w:tc>
        <w:tc>
          <w:tcPr>
            <w:tcW w:w="1284" w:type="dxa"/>
            <w:tcBorders>
              <w:top w:val="nil"/>
              <w:left w:val="nil"/>
              <w:bottom w:val="single" w:sz="4" w:space="0" w:color="000000"/>
              <w:right w:val="single" w:sz="4" w:space="0" w:color="000000"/>
            </w:tcBorders>
            <w:shd w:val="clear" w:color="auto" w:fill="auto"/>
            <w:vAlign w:val="center"/>
          </w:tcPr>
          <w:p w14:paraId="5E018E2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MINEDU/DRE/UGEL</w:t>
            </w:r>
          </w:p>
        </w:tc>
      </w:tr>
      <w:tr w:rsidR="005845EE" w:rsidRPr="005845EE" w14:paraId="554886CF"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49D21164"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right w:val="single" w:sz="4" w:space="0" w:color="000000"/>
            </w:tcBorders>
            <w:shd w:val="clear" w:color="auto" w:fill="auto"/>
            <w:vAlign w:val="center"/>
          </w:tcPr>
          <w:p w14:paraId="1AF1FCE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L2.2. Mejorar las competencias de niñas, niños y adolescentes para desempeñarse productivamente en la sociedad</w:t>
            </w:r>
          </w:p>
        </w:tc>
        <w:tc>
          <w:tcPr>
            <w:tcW w:w="3261" w:type="dxa"/>
            <w:tcBorders>
              <w:top w:val="nil"/>
              <w:left w:val="nil"/>
              <w:bottom w:val="single" w:sz="4" w:space="0" w:color="000000"/>
              <w:right w:val="single" w:sz="4" w:space="0" w:color="000000"/>
            </w:tcBorders>
            <w:shd w:val="clear" w:color="auto" w:fill="auto"/>
            <w:vAlign w:val="center"/>
          </w:tcPr>
          <w:p w14:paraId="507EE528" w14:textId="5DEB9284"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S.2.2.1. Servicios de educación básica regular diferenciados</w:t>
            </w:r>
            <w:r w:rsidR="00A15FBE" w:rsidRPr="005845EE">
              <w:rPr>
                <w:rFonts w:ascii="Arial" w:hAnsi="Arial" w:cs="Arial"/>
                <w:color w:val="000000" w:themeColor="text1"/>
                <w:sz w:val="18"/>
                <w:szCs w:val="18"/>
              </w:rPr>
              <w:t xml:space="preserve"> accesibles </w:t>
            </w:r>
            <w:r w:rsidRPr="005845EE">
              <w:rPr>
                <w:rFonts w:ascii="Arial" w:hAnsi="Arial" w:cs="Arial"/>
                <w:color w:val="000000" w:themeColor="text1"/>
                <w:sz w:val="18"/>
                <w:szCs w:val="18"/>
              </w:rPr>
              <w:t xml:space="preserve">de acuerdo con el contexto de las niñas, niños y adolescentes  </w:t>
            </w:r>
          </w:p>
        </w:tc>
        <w:tc>
          <w:tcPr>
            <w:tcW w:w="2835" w:type="dxa"/>
            <w:tcBorders>
              <w:top w:val="nil"/>
              <w:left w:val="nil"/>
              <w:bottom w:val="single" w:sz="4" w:space="0" w:color="000000"/>
              <w:right w:val="single" w:sz="4" w:space="0" w:color="000000"/>
            </w:tcBorders>
            <w:shd w:val="clear" w:color="auto" w:fill="auto"/>
            <w:vAlign w:val="center"/>
          </w:tcPr>
          <w:p w14:paraId="2F2A09D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Estudiantes de los modelos de servicios educativos de secundaria y estudiantes del modelo de servicio EIB del nivel secundario</w:t>
            </w:r>
          </w:p>
        </w:tc>
        <w:tc>
          <w:tcPr>
            <w:tcW w:w="1284" w:type="dxa"/>
            <w:tcBorders>
              <w:top w:val="nil"/>
              <w:left w:val="nil"/>
              <w:bottom w:val="single" w:sz="4" w:space="0" w:color="000000"/>
              <w:right w:val="single" w:sz="4" w:space="0" w:color="000000"/>
            </w:tcBorders>
            <w:shd w:val="clear" w:color="auto" w:fill="auto"/>
            <w:vAlign w:val="center"/>
          </w:tcPr>
          <w:p w14:paraId="7AC79268"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MINEDU</w:t>
            </w:r>
          </w:p>
        </w:tc>
      </w:tr>
      <w:tr w:rsidR="005845EE" w:rsidRPr="005845EE" w14:paraId="1B43E0C2"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5A6883BF"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76931A57"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0466614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S.2.2.2. Entrega oportuna de incentivos monetarios, condicionados a hogares en situación de pobreza, que promueven el acceso a servicios de salud y educación de gestantes, niñas/os y adolescentes; según esquema de transferencia base.</w:t>
            </w:r>
          </w:p>
        </w:tc>
        <w:tc>
          <w:tcPr>
            <w:tcW w:w="2835" w:type="dxa"/>
            <w:tcBorders>
              <w:top w:val="nil"/>
              <w:left w:val="nil"/>
              <w:bottom w:val="single" w:sz="4" w:space="0" w:color="000000"/>
              <w:right w:val="single" w:sz="4" w:space="0" w:color="000000"/>
            </w:tcBorders>
            <w:shd w:val="clear" w:color="auto" w:fill="auto"/>
            <w:vAlign w:val="center"/>
          </w:tcPr>
          <w:p w14:paraId="66AEF3B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Hogar con gestantes, niñas, niños y adolescentes hasta 19 años</w:t>
            </w:r>
          </w:p>
        </w:tc>
        <w:tc>
          <w:tcPr>
            <w:tcW w:w="1284" w:type="dxa"/>
            <w:tcBorders>
              <w:top w:val="nil"/>
              <w:left w:val="nil"/>
              <w:bottom w:val="single" w:sz="4" w:space="0" w:color="000000"/>
              <w:right w:val="single" w:sz="4" w:space="0" w:color="000000"/>
            </w:tcBorders>
            <w:shd w:val="clear" w:color="auto" w:fill="auto"/>
            <w:vAlign w:val="center"/>
          </w:tcPr>
          <w:p w14:paraId="60C907F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w:t>
            </w:r>
          </w:p>
        </w:tc>
      </w:tr>
      <w:tr w:rsidR="005845EE" w:rsidRPr="005845EE" w14:paraId="743CD640"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16122B46"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5212EA21"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3AACDBB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S.2.2.3. Acompañamiento oportuno con gestión territorial a hogares con gestantes, niñas, niños y adolescentes en situación de pobreza (nuevo)</w:t>
            </w:r>
          </w:p>
        </w:tc>
        <w:tc>
          <w:tcPr>
            <w:tcW w:w="2835" w:type="dxa"/>
            <w:tcBorders>
              <w:top w:val="nil"/>
              <w:left w:val="nil"/>
              <w:bottom w:val="single" w:sz="4" w:space="0" w:color="000000"/>
              <w:right w:val="single" w:sz="4" w:space="0" w:color="000000"/>
            </w:tcBorders>
            <w:shd w:val="clear" w:color="auto" w:fill="auto"/>
            <w:vAlign w:val="center"/>
          </w:tcPr>
          <w:p w14:paraId="1474D7C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Hogar con gestantes, niñas, niños y adolescentes hasta 19 años afiliados al programa Juntos.</w:t>
            </w:r>
          </w:p>
        </w:tc>
        <w:tc>
          <w:tcPr>
            <w:tcW w:w="1284" w:type="dxa"/>
            <w:tcBorders>
              <w:top w:val="nil"/>
              <w:left w:val="nil"/>
              <w:bottom w:val="single" w:sz="4" w:space="0" w:color="000000"/>
              <w:right w:val="single" w:sz="4" w:space="0" w:color="000000"/>
            </w:tcBorders>
            <w:shd w:val="clear" w:color="auto" w:fill="auto"/>
            <w:vAlign w:val="center"/>
          </w:tcPr>
          <w:p w14:paraId="61863219"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w:t>
            </w:r>
          </w:p>
        </w:tc>
      </w:tr>
      <w:tr w:rsidR="005845EE" w:rsidRPr="005845EE" w14:paraId="43A77924"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5CF4480A"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227C8BF7"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1F123E8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S.2.2.4. Entrega oportuna de incentivos monetarios condicionados según esquema de transferencia secundaria a hogares en situación de pobreza con estudiantes en educación secundaria. (nuevo)</w:t>
            </w:r>
          </w:p>
        </w:tc>
        <w:tc>
          <w:tcPr>
            <w:tcW w:w="2835" w:type="dxa"/>
            <w:tcBorders>
              <w:top w:val="nil"/>
              <w:left w:val="nil"/>
              <w:bottom w:val="single" w:sz="4" w:space="0" w:color="000000"/>
              <w:right w:val="single" w:sz="4" w:space="0" w:color="000000"/>
            </w:tcBorders>
            <w:shd w:val="clear" w:color="auto" w:fill="auto"/>
            <w:vAlign w:val="center"/>
          </w:tcPr>
          <w:p w14:paraId="19F57293"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Hogares afiliados con adolescentes que cursan secundaria, y cumplen con los criterios establecidos por el Programa.</w:t>
            </w:r>
          </w:p>
        </w:tc>
        <w:tc>
          <w:tcPr>
            <w:tcW w:w="1284" w:type="dxa"/>
            <w:tcBorders>
              <w:top w:val="nil"/>
              <w:left w:val="nil"/>
              <w:bottom w:val="single" w:sz="4" w:space="0" w:color="000000"/>
              <w:right w:val="single" w:sz="4" w:space="0" w:color="000000"/>
            </w:tcBorders>
            <w:shd w:val="clear" w:color="auto" w:fill="auto"/>
            <w:vAlign w:val="center"/>
          </w:tcPr>
          <w:p w14:paraId="78392759"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w:t>
            </w:r>
          </w:p>
        </w:tc>
      </w:tr>
      <w:tr w:rsidR="005845EE" w:rsidRPr="005845EE" w14:paraId="47ED303B"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ADF4501"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3266F28F"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32741E75" w14:textId="51D9EF86"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S.2.2.5 Alimentación Escolar </w:t>
            </w:r>
            <w:r w:rsidR="00A15FBE" w:rsidRPr="005845EE">
              <w:rPr>
                <w:rFonts w:ascii="Arial" w:hAnsi="Arial" w:cs="Arial"/>
                <w:color w:val="000000" w:themeColor="text1"/>
                <w:sz w:val="18"/>
                <w:szCs w:val="18"/>
              </w:rPr>
              <w:t xml:space="preserve">permanente </w:t>
            </w:r>
            <w:r w:rsidRPr="005845EE">
              <w:rPr>
                <w:rFonts w:ascii="Arial" w:hAnsi="Arial" w:cs="Arial"/>
                <w:color w:val="000000" w:themeColor="text1"/>
                <w:sz w:val="18"/>
                <w:szCs w:val="18"/>
              </w:rPr>
              <w:t>a estudiantes de instituciones educativas públicas.</w:t>
            </w:r>
          </w:p>
        </w:tc>
        <w:tc>
          <w:tcPr>
            <w:tcW w:w="2835" w:type="dxa"/>
            <w:tcBorders>
              <w:top w:val="nil"/>
              <w:left w:val="nil"/>
              <w:bottom w:val="single" w:sz="4" w:space="0" w:color="000000"/>
              <w:right w:val="single" w:sz="4" w:space="0" w:color="000000"/>
            </w:tcBorders>
            <w:shd w:val="clear" w:color="auto" w:fill="auto"/>
            <w:vAlign w:val="center"/>
          </w:tcPr>
          <w:p w14:paraId="2BC1456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Escolares de instituciones educativas públicas según criterios establecidos</w:t>
            </w:r>
          </w:p>
        </w:tc>
        <w:tc>
          <w:tcPr>
            <w:tcW w:w="1284" w:type="dxa"/>
            <w:tcBorders>
              <w:top w:val="nil"/>
              <w:left w:val="nil"/>
              <w:bottom w:val="single" w:sz="4" w:space="0" w:color="000000"/>
              <w:right w:val="single" w:sz="4" w:space="0" w:color="000000"/>
            </w:tcBorders>
            <w:shd w:val="clear" w:color="auto" w:fill="auto"/>
            <w:vAlign w:val="center"/>
          </w:tcPr>
          <w:p w14:paraId="30910EB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w:t>
            </w:r>
          </w:p>
        </w:tc>
      </w:tr>
      <w:tr w:rsidR="005845EE" w:rsidRPr="005845EE" w14:paraId="201481BB"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71602D69"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tcPr>
          <w:p w14:paraId="11BAF72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L2.3. Fortalecer la autoestima y confianza de niñas niños  y adolescentes a través de la construcción de su identidad</w:t>
            </w:r>
          </w:p>
        </w:tc>
        <w:tc>
          <w:tcPr>
            <w:tcW w:w="3261" w:type="dxa"/>
            <w:tcBorders>
              <w:top w:val="nil"/>
              <w:left w:val="nil"/>
              <w:bottom w:val="single" w:sz="4" w:space="0" w:color="000000"/>
              <w:right w:val="single" w:sz="4" w:space="0" w:color="000000"/>
            </w:tcBorders>
            <w:shd w:val="clear" w:color="auto" w:fill="auto"/>
            <w:vAlign w:val="center"/>
          </w:tcPr>
          <w:p w14:paraId="4CA85D1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S.2.3.1. Servicio de atención a casos  de la violencia familiar y escolar oportuno para niñas, niños y adolescentes</w:t>
            </w:r>
          </w:p>
        </w:tc>
        <w:tc>
          <w:tcPr>
            <w:tcW w:w="2835" w:type="dxa"/>
            <w:tcBorders>
              <w:top w:val="nil"/>
              <w:left w:val="nil"/>
              <w:bottom w:val="single" w:sz="4" w:space="0" w:color="000000"/>
              <w:right w:val="single" w:sz="4" w:space="0" w:color="000000"/>
            </w:tcBorders>
            <w:shd w:val="clear" w:color="auto" w:fill="auto"/>
            <w:vAlign w:val="center"/>
          </w:tcPr>
          <w:p w14:paraId="720952D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Niñas, niños y adolescentes</w:t>
            </w:r>
          </w:p>
        </w:tc>
        <w:tc>
          <w:tcPr>
            <w:tcW w:w="1284" w:type="dxa"/>
            <w:tcBorders>
              <w:top w:val="nil"/>
              <w:left w:val="nil"/>
              <w:bottom w:val="single" w:sz="4" w:space="0" w:color="000000"/>
              <w:right w:val="single" w:sz="4" w:space="0" w:color="000000"/>
            </w:tcBorders>
            <w:shd w:val="clear" w:color="auto" w:fill="auto"/>
            <w:vAlign w:val="center"/>
          </w:tcPr>
          <w:p w14:paraId="6ABAEC9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MIMP</w:t>
            </w:r>
          </w:p>
        </w:tc>
      </w:tr>
      <w:tr w:rsidR="005845EE" w:rsidRPr="005845EE" w14:paraId="48BA2A05"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4DC1A0F9"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18495996"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50FE7CE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S.2.3.2. "Juguemos en tu DEMUNA" para el fortalecimiento de capacidades de autoprotección de niñas, niños y adolescentes".</w:t>
            </w:r>
          </w:p>
        </w:tc>
        <w:tc>
          <w:tcPr>
            <w:tcW w:w="2835" w:type="dxa"/>
            <w:tcBorders>
              <w:top w:val="nil"/>
              <w:left w:val="nil"/>
              <w:bottom w:val="single" w:sz="4" w:space="0" w:color="000000"/>
              <w:right w:val="single" w:sz="4" w:space="0" w:color="000000"/>
            </w:tcBorders>
            <w:shd w:val="clear" w:color="auto" w:fill="auto"/>
            <w:vAlign w:val="center"/>
          </w:tcPr>
          <w:p w14:paraId="4E0A603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Niñas, niños y adolescentes entre 6 y 12 años, de la jurisdicción territorial de municipalidades que ofrecen el servicio.</w:t>
            </w:r>
          </w:p>
        </w:tc>
        <w:tc>
          <w:tcPr>
            <w:tcW w:w="1284" w:type="dxa"/>
            <w:tcBorders>
              <w:top w:val="nil"/>
              <w:left w:val="nil"/>
              <w:bottom w:val="single" w:sz="4" w:space="0" w:color="000000"/>
              <w:right w:val="single" w:sz="4" w:space="0" w:color="000000"/>
            </w:tcBorders>
            <w:shd w:val="clear" w:color="auto" w:fill="auto"/>
            <w:vAlign w:val="center"/>
          </w:tcPr>
          <w:p w14:paraId="7F1AF87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MIMP</w:t>
            </w:r>
          </w:p>
        </w:tc>
      </w:tr>
      <w:tr w:rsidR="005845EE" w:rsidRPr="005845EE" w14:paraId="5AAA182B"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28EADE5B"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5561090C"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06A4EFD9"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S.2.3.3. Servicio de promoción y fortalecimiento efectivo de los consejos consultivos de niñas, niños y adolescentes</w:t>
            </w:r>
          </w:p>
        </w:tc>
        <w:tc>
          <w:tcPr>
            <w:tcW w:w="2835" w:type="dxa"/>
            <w:tcBorders>
              <w:top w:val="nil"/>
              <w:left w:val="nil"/>
              <w:bottom w:val="single" w:sz="4" w:space="0" w:color="000000"/>
              <w:right w:val="single" w:sz="4" w:space="0" w:color="000000"/>
            </w:tcBorders>
            <w:shd w:val="clear" w:color="auto" w:fill="auto"/>
            <w:vAlign w:val="center"/>
          </w:tcPr>
          <w:p w14:paraId="00920D2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Especialistas a cargo de los CCONNA en los Gobiernos Regionales.</w:t>
            </w:r>
          </w:p>
        </w:tc>
        <w:tc>
          <w:tcPr>
            <w:tcW w:w="1284" w:type="dxa"/>
            <w:tcBorders>
              <w:top w:val="nil"/>
              <w:left w:val="nil"/>
              <w:bottom w:val="single" w:sz="4" w:space="0" w:color="000000"/>
              <w:right w:val="single" w:sz="4" w:space="0" w:color="000000"/>
            </w:tcBorders>
            <w:shd w:val="clear" w:color="auto" w:fill="auto"/>
            <w:vAlign w:val="center"/>
          </w:tcPr>
          <w:p w14:paraId="7E10842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MIMP</w:t>
            </w:r>
          </w:p>
        </w:tc>
      </w:tr>
      <w:tr w:rsidR="005845EE" w:rsidRPr="005845EE" w14:paraId="5FC2A389"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4A6E0CC0"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7AEC0780"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BE8ACF7" w14:textId="51FB2EEE"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S.2.3.4. Servicio de fortalecimiento de capacidades para mejorar la participación de las niñas, niños y adolescentes en los procedimientos que les involucren o afecten</w:t>
            </w:r>
          </w:p>
        </w:tc>
        <w:tc>
          <w:tcPr>
            <w:tcW w:w="2835" w:type="dxa"/>
            <w:tcBorders>
              <w:top w:val="nil"/>
              <w:left w:val="nil"/>
              <w:bottom w:val="single" w:sz="4" w:space="0" w:color="000000"/>
              <w:right w:val="single" w:sz="4" w:space="0" w:color="000000"/>
            </w:tcBorders>
            <w:shd w:val="clear" w:color="auto" w:fill="auto"/>
            <w:vAlign w:val="center"/>
          </w:tcPr>
          <w:p w14:paraId="3840562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Niños, Niñas, Niños y Adolescentes de los CCONNA regionales.</w:t>
            </w:r>
          </w:p>
        </w:tc>
        <w:tc>
          <w:tcPr>
            <w:tcW w:w="1284" w:type="dxa"/>
            <w:tcBorders>
              <w:top w:val="nil"/>
              <w:left w:val="nil"/>
              <w:bottom w:val="single" w:sz="4" w:space="0" w:color="000000"/>
              <w:right w:val="single" w:sz="4" w:space="0" w:color="000000"/>
            </w:tcBorders>
            <w:shd w:val="clear" w:color="auto" w:fill="auto"/>
            <w:vAlign w:val="center"/>
          </w:tcPr>
          <w:p w14:paraId="1734CDA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MIMP</w:t>
            </w:r>
          </w:p>
        </w:tc>
      </w:tr>
      <w:tr w:rsidR="005845EE" w:rsidRPr="005845EE" w14:paraId="72000318" w14:textId="77777777" w:rsidTr="00C851C4">
        <w:trPr>
          <w:trHeight w:val="20"/>
        </w:trPr>
        <w:tc>
          <w:tcPr>
            <w:tcW w:w="988" w:type="dxa"/>
            <w:vMerge w:val="restart"/>
            <w:tcBorders>
              <w:top w:val="nil"/>
              <w:left w:val="single" w:sz="4" w:space="0" w:color="000000"/>
              <w:bottom w:val="single" w:sz="4" w:space="0" w:color="000000"/>
              <w:right w:val="single" w:sz="4" w:space="0" w:color="000000"/>
            </w:tcBorders>
            <w:shd w:val="clear" w:color="auto" w:fill="auto"/>
            <w:vAlign w:val="center"/>
          </w:tcPr>
          <w:p w14:paraId="4908A220" w14:textId="77777777" w:rsidR="002A302E" w:rsidRPr="005845EE" w:rsidRDefault="002A302E" w:rsidP="002A302E">
            <w:pPr>
              <w:rPr>
                <w:rFonts w:ascii="Arial" w:eastAsia="Calibri" w:hAnsi="Arial" w:cs="Arial"/>
                <w:color w:val="000000" w:themeColor="text1"/>
                <w:sz w:val="18"/>
                <w:szCs w:val="18"/>
              </w:rPr>
            </w:pPr>
            <w:r w:rsidRPr="005845EE">
              <w:rPr>
                <w:rFonts w:ascii="Arial" w:eastAsia="Calibri" w:hAnsi="Arial" w:cs="Arial"/>
                <w:color w:val="000000" w:themeColor="text1"/>
                <w:sz w:val="18"/>
                <w:szCs w:val="18"/>
              </w:rPr>
              <w:t>OP3. Incrementar las capacidades para la inclusión económica de jóvenes y adultos para asegurar su inclusión social.</w:t>
            </w:r>
          </w:p>
          <w:p w14:paraId="6B4079EB"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tcPr>
          <w:p w14:paraId="23921379"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L3.1. Mejorar las condiciones de salud de jóvenes y adultos</w:t>
            </w:r>
          </w:p>
        </w:tc>
        <w:tc>
          <w:tcPr>
            <w:tcW w:w="3261" w:type="dxa"/>
            <w:tcBorders>
              <w:top w:val="nil"/>
              <w:left w:val="nil"/>
              <w:bottom w:val="single" w:sz="4" w:space="0" w:color="000000"/>
              <w:right w:val="single" w:sz="4" w:space="0" w:color="000000"/>
            </w:tcBorders>
            <w:shd w:val="clear" w:color="auto" w:fill="auto"/>
            <w:vAlign w:val="center"/>
          </w:tcPr>
          <w:p w14:paraId="3601E06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S.3.1.1. Paquete integrado de tratamientos oportunos de TBC para la población en situación de riesgo de infección de tuberculosis </w:t>
            </w:r>
          </w:p>
        </w:tc>
        <w:tc>
          <w:tcPr>
            <w:tcW w:w="2835" w:type="dxa"/>
            <w:tcBorders>
              <w:top w:val="nil"/>
              <w:left w:val="nil"/>
              <w:bottom w:val="single" w:sz="4" w:space="0" w:color="000000"/>
              <w:right w:val="single" w:sz="4" w:space="0" w:color="000000"/>
            </w:tcBorders>
            <w:shd w:val="clear" w:color="auto" w:fill="auto"/>
            <w:vAlign w:val="center"/>
          </w:tcPr>
          <w:p w14:paraId="010A81E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en situación de riesgo de infección de tuberculosis</w:t>
            </w:r>
          </w:p>
        </w:tc>
        <w:tc>
          <w:tcPr>
            <w:tcW w:w="1284" w:type="dxa"/>
            <w:tcBorders>
              <w:top w:val="nil"/>
              <w:left w:val="nil"/>
              <w:bottom w:val="single" w:sz="4" w:space="0" w:color="000000"/>
              <w:right w:val="single" w:sz="4" w:space="0" w:color="000000"/>
            </w:tcBorders>
            <w:shd w:val="clear" w:color="auto" w:fill="auto"/>
            <w:vAlign w:val="center"/>
          </w:tcPr>
          <w:p w14:paraId="0B26FE8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w:t>
            </w:r>
          </w:p>
        </w:tc>
      </w:tr>
      <w:tr w:rsidR="005845EE" w:rsidRPr="005845EE" w14:paraId="67400443"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583AAF1"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27419B1F"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1AE8B74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S.3.1.2 Servicio de detección  accesible de enfermedades oncológicas prevalentes en jóvenes y adultos</w:t>
            </w:r>
          </w:p>
        </w:tc>
        <w:tc>
          <w:tcPr>
            <w:tcW w:w="2835" w:type="dxa"/>
            <w:tcBorders>
              <w:top w:val="nil"/>
              <w:left w:val="nil"/>
              <w:bottom w:val="single" w:sz="4" w:space="0" w:color="000000"/>
              <w:right w:val="single" w:sz="4" w:space="0" w:color="000000"/>
            </w:tcBorders>
            <w:shd w:val="clear" w:color="auto" w:fill="auto"/>
            <w:vAlign w:val="center"/>
          </w:tcPr>
          <w:p w14:paraId="6CCAD48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joven y adulta</w:t>
            </w:r>
          </w:p>
        </w:tc>
        <w:tc>
          <w:tcPr>
            <w:tcW w:w="1284" w:type="dxa"/>
            <w:tcBorders>
              <w:top w:val="nil"/>
              <w:left w:val="nil"/>
              <w:bottom w:val="single" w:sz="4" w:space="0" w:color="000000"/>
              <w:right w:val="single" w:sz="4" w:space="0" w:color="000000"/>
            </w:tcBorders>
            <w:shd w:val="clear" w:color="auto" w:fill="auto"/>
            <w:vAlign w:val="center"/>
          </w:tcPr>
          <w:p w14:paraId="3C4968A3"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w:t>
            </w:r>
          </w:p>
        </w:tc>
      </w:tr>
      <w:tr w:rsidR="005845EE" w:rsidRPr="005845EE" w14:paraId="0BE9CA60"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1DF07062"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2C14249D"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1BCD59A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S.3.1.3 Paquete integrado de tratamiento accesible para la diabetes en población joven, adulta y adulta mayor.</w:t>
            </w:r>
          </w:p>
        </w:tc>
        <w:tc>
          <w:tcPr>
            <w:tcW w:w="2835" w:type="dxa"/>
            <w:tcBorders>
              <w:top w:val="nil"/>
              <w:left w:val="nil"/>
              <w:bottom w:val="single" w:sz="4" w:space="0" w:color="000000"/>
              <w:right w:val="single" w:sz="4" w:space="0" w:color="000000"/>
            </w:tcBorders>
            <w:shd w:val="clear" w:color="auto" w:fill="auto"/>
            <w:vAlign w:val="center"/>
          </w:tcPr>
          <w:p w14:paraId="2FF615F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joven, adulta y adulta mayor</w:t>
            </w:r>
          </w:p>
        </w:tc>
        <w:tc>
          <w:tcPr>
            <w:tcW w:w="1284" w:type="dxa"/>
            <w:tcBorders>
              <w:top w:val="nil"/>
              <w:left w:val="nil"/>
              <w:bottom w:val="single" w:sz="4" w:space="0" w:color="000000"/>
              <w:right w:val="single" w:sz="4" w:space="0" w:color="000000"/>
            </w:tcBorders>
            <w:shd w:val="clear" w:color="auto" w:fill="auto"/>
            <w:vAlign w:val="center"/>
          </w:tcPr>
          <w:p w14:paraId="0EB68A7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w:t>
            </w:r>
          </w:p>
        </w:tc>
      </w:tr>
      <w:tr w:rsidR="005845EE" w:rsidRPr="005845EE" w14:paraId="73CA7579"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230576A1"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23A4C958"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03CCFA0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S.3.1.4 Paquete integrado de tratamientos accesibles para la hipertensión en población joven, adulta y adulta mayor.</w:t>
            </w:r>
          </w:p>
        </w:tc>
        <w:tc>
          <w:tcPr>
            <w:tcW w:w="2835" w:type="dxa"/>
            <w:tcBorders>
              <w:top w:val="nil"/>
              <w:left w:val="nil"/>
              <w:bottom w:val="single" w:sz="4" w:space="0" w:color="000000"/>
              <w:right w:val="single" w:sz="4" w:space="0" w:color="000000"/>
            </w:tcBorders>
            <w:shd w:val="clear" w:color="auto" w:fill="auto"/>
            <w:vAlign w:val="center"/>
          </w:tcPr>
          <w:p w14:paraId="69A1B0B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joven, adulta y adulta mayor</w:t>
            </w:r>
          </w:p>
        </w:tc>
        <w:tc>
          <w:tcPr>
            <w:tcW w:w="1284" w:type="dxa"/>
            <w:tcBorders>
              <w:top w:val="nil"/>
              <w:left w:val="nil"/>
              <w:bottom w:val="single" w:sz="4" w:space="0" w:color="000000"/>
              <w:right w:val="single" w:sz="4" w:space="0" w:color="000000"/>
            </w:tcBorders>
            <w:shd w:val="clear" w:color="auto" w:fill="auto"/>
            <w:vAlign w:val="center"/>
          </w:tcPr>
          <w:p w14:paraId="7B046CA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w:t>
            </w:r>
          </w:p>
        </w:tc>
      </w:tr>
      <w:tr w:rsidR="005845EE" w:rsidRPr="005845EE" w14:paraId="21615257"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3909A58F"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42212981"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0D42097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S.3.1.5 Intervenciones accesibles para monitorear el Índice de Masa Corporal (IMC) de jóvenes, adultos y adulto mayores</w:t>
            </w:r>
          </w:p>
        </w:tc>
        <w:tc>
          <w:tcPr>
            <w:tcW w:w="2835" w:type="dxa"/>
            <w:tcBorders>
              <w:top w:val="nil"/>
              <w:left w:val="nil"/>
              <w:bottom w:val="single" w:sz="4" w:space="0" w:color="000000"/>
              <w:right w:val="single" w:sz="4" w:space="0" w:color="000000"/>
            </w:tcBorders>
            <w:shd w:val="clear" w:color="auto" w:fill="auto"/>
            <w:vAlign w:val="center"/>
          </w:tcPr>
          <w:p w14:paraId="3970E3C8"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joven, adulta y adulta mayor</w:t>
            </w:r>
          </w:p>
        </w:tc>
        <w:tc>
          <w:tcPr>
            <w:tcW w:w="1284" w:type="dxa"/>
            <w:tcBorders>
              <w:top w:val="nil"/>
              <w:left w:val="nil"/>
              <w:bottom w:val="single" w:sz="4" w:space="0" w:color="000000"/>
              <w:right w:val="single" w:sz="4" w:space="0" w:color="000000"/>
            </w:tcBorders>
            <w:shd w:val="clear" w:color="auto" w:fill="auto"/>
            <w:vAlign w:val="center"/>
          </w:tcPr>
          <w:p w14:paraId="3ADF3E2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w:t>
            </w:r>
          </w:p>
        </w:tc>
      </w:tr>
      <w:tr w:rsidR="005845EE" w:rsidRPr="005845EE" w14:paraId="6633464E"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2DA08F1A"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039E9478"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75B25FA9"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S.3.1.6 Subvención monetaria accesible para personas con discapacidad severa que viven en situación de pobreza </w:t>
            </w:r>
          </w:p>
        </w:tc>
        <w:tc>
          <w:tcPr>
            <w:tcW w:w="2835" w:type="dxa"/>
            <w:tcBorders>
              <w:top w:val="nil"/>
              <w:left w:val="nil"/>
              <w:bottom w:val="single" w:sz="4" w:space="0" w:color="000000"/>
              <w:right w:val="single" w:sz="4" w:space="0" w:color="000000"/>
            </w:tcBorders>
            <w:shd w:val="clear" w:color="auto" w:fill="auto"/>
            <w:vAlign w:val="center"/>
          </w:tcPr>
          <w:p w14:paraId="570CCCB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Personas en condición de discapacidad severa en situación de pobreza o pobreza extrema que cumplen con los criterios de elegibilidad</w:t>
            </w:r>
          </w:p>
        </w:tc>
        <w:tc>
          <w:tcPr>
            <w:tcW w:w="1284" w:type="dxa"/>
            <w:tcBorders>
              <w:top w:val="nil"/>
              <w:left w:val="nil"/>
              <w:bottom w:val="single" w:sz="4" w:space="0" w:color="000000"/>
              <w:right w:val="single" w:sz="4" w:space="0" w:color="000000"/>
            </w:tcBorders>
            <w:shd w:val="clear" w:color="auto" w:fill="auto"/>
            <w:vAlign w:val="center"/>
          </w:tcPr>
          <w:p w14:paraId="21160E6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w:t>
            </w:r>
          </w:p>
        </w:tc>
      </w:tr>
      <w:tr w:rsidR="005845EE" w:rsidRPr="005845EE" w14:paraId="2974BCA2"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581D03B6"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right w:val="single" w:sz="4" w:space="0" w:color="000000"/>
            </w:tcBorders>
            <w:shd w:val="clear" w:color="auto" w:fill="auto"/>
            <w:vAlign w:val="center"/>
          </w:tcPr>
          <w:p w14:paraId="6C24541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L3.2. Mejorar la seguridad alimentaria de jóvenes y adultos</w:t>
            </w:r>
          </w:p>
        </w:tc>
        <w:tc>
          <w:tcPr>
            <w:tcW w:w="3261" w:type="dxa"/>
            <w:tcBorders>
              <w:top w:val="nil"/>
              <w:left w:val="nil"/>
              <w:bottom w:val="single" w:sz="4" w:space="0" w:color="000000"/>
              <w:right w:val="single" w:sz="4" w:space="0" w:color="000000"/>
            </w:tcBorders>
            <w:shd w:val="clear" w:color="auto" w:fill="auto"/>
            <w:vAlign w:val="center"/>
          </w:tcPr>
          <w:p w14:paraId="48BB545E" w14:textId="77777777" w:rsidR="002A302E" w:rsidRPr="005845EE" w:rsidRDefault="002A302E" w:rsidP="002A302E">
            <w:pPr>
              <w:rPr>
                <w:rFonts w:ascii="Arial" w:hAnsi="Arial" w:cs="Arial"/>
                <w:color w:val="000000" w:themeColor="text1"/>
                <w:sz w:val="18"/>
                <w:szCs w:val="18"/>
              </w:rPr>
            </w:pPr>
          </w:p>
          <w:p w14:paraId="55A07BC7" w14:textId="1BDB8BD1"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S.3.2.1. Programa de capacitación accesible en materia de recursos forestales y de fauna silvestre a las comunidades y otros actores</w:t>
            </w:r>
            <w:r w:rsidR="00D23A97" w:rsidRPr="005845EE">
              <w:rPr>
                <w:rStyle w:val="Refdenotaalfinal"/>
                <w:rFonts w:ascii="Arial" w:hAnsi="Arial" w:cs="Arial"/>
                <w:color w:val="000000" w:themeColor="text1"/>
                <w:sz w:val="18"/>
                <w:szCs w:val="18"/>
              </w:rPr>
              <w:endnoteReference w:id="46"/>
            </w:r>
          </w:p>
        </w:tc>
        <w:tc>
          <w:tcPr>
            <w:tcW w:w="2835" w:type="dxa"/>
            <w:tcBorders>
              <w:top w:val="nil"/>
              <w:left w:val="nil"/>
              <w:bottom w:val="single" w:sz="4" w:space="0" w:color="000000"/>
              <w:right w:val="single" w:sz="4" w:space="0" w:color="000000"/>
            </w:tcBorders>
            <w:shd w:val="clear" w:color="auto" w:fill="auto"/>
            <w:vAlign w:val="center"/>
          </w:tcPr>
          <w:p w14:paraId="08B97523"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Autoridades regionales, comunidades nativas y campesinas, regentes, pueblos indígenas u originarios y actores forestales de fauna silvestre</w:t>
            </w:r>
          </w:p>
        </w:tc>
        <w:tc>
          <w:tcPr>
            <w:tcW w:w="1284" w:type="dxa"/>
            <w:tcBorders>
              <w:top w:val="nil"/>
              <w:left w:val="nil"/>
              <w:bottom w:val="single" w:sz="4" w:space="0" w:color="000000"/>
              <w:right w:val="single" w:sz="4" w:space="0" w:color="000000"/>
            </w:tcBorders>
            <w:shd w:val="clear" w:color="auto" w:fill="auto"/>
            <w:vAlign w:val="center"/>
          </w:tcPr>
          <w:p w14:paraId="4DCF6C2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MIDAGRI</w:t>
            </w:r>
          </w:p>
        </w:tc>
      </w:tr>
      <w:tr w:rsidR="005845EE" w:rsidRPr="005845EE" w14:paraId="171E4AF4" w14:textId="77777777" w:rsidTr="00C851C4">
        <w:trPr>
          <w:trHeight w:val="1395"/>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7E75499F"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7496507F"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59AFC2A" w14:textId="670793F5"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S.3.2.2. Reconocimiento de zonas de Agrobiodiversidad, de manera precisa, orientadas a la conservación, usos sostenibles y gestión local de la agrobiodiversidad nativa, para los pueblos indígenas u originarios</w:t>
            </w:r>
            <w:r w:rsidR="00B51310" w:rsidRPr="005845EE">
              <w:rPr>
                <w:rStyle w:val="Refdenotaalfinal"/>
                <w:rFonts w:ascii="Arial" w:hAnsi="Arial" w:cs="Arial"/>
                <w:color w:val="000000" w:themeColor="text1"/>
                <w:sz w:val="18"/>
                <w:szCs w:val="18"/>
              </w:rPr>
              <w:endnoteReference w:id="47"/>
            </w:r>
          </w:p>
        </w:tc>
        <w:tc>
          <w:tcPr>
            <w:tcW w:w="2835" w:type="dxa"/>
            <w:tcBorders>
              <w:top w:val="nil"/>
              <w:left w:val="nil"/>
              <w:bottom w:val="single" w:sz="4" w:space="0" w:color="000000"/>
              <w:right w:val="single" w:sz="4" w:space="0" w:color="000000"/>
            </w:tcBorders>
            <w:shd w:val="clear" w:color="auto" w:fill="auto"/>
            <w:vAlign w:val="center"/>
          </w:tcPr>
          <w:p w14:paraId="65C8C3F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Pueblos Indígenas u originarios</w:t>
            </w:r>
          </w:p>
        </w:tc>
        <w:tc>
          <w:tcPr>
            <w:tcW w:w="1284" w:type="dxa"/>
            <w:tcBorders>
              <w:top w:val="nil"/>
              <w:left w:val="nil"/>
              <w:bottom w:val="single" w:sz="4" w:space="0" w:color="000000"/>
              <w:right w:val="single" w:sz="4" w:space="0" w:color="000000"/>
            </w:tcBorders>
            <w:shd w:val="clear" w:color="auto" w:fill="auto"/>
            <w:vAlign w:val="center"/>
          </w:tcPr>
          <w:p w14:paraId="62133D29"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MIDAGRI</w:t>
            </w:r>
          </w:p>
        </w:tc>
      </w:tr>
      <w:tr w:rsidR="005845EE" w:rsidRPr="005845EE" w14:paraId="7AF5EB4B"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02E2C31"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0661F419"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76DE219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S.3.2.3. Transferencias condicionadas orientadas a la conservación de los bosques, de manera precisa, dirigido a Comunidades nativas, comunidades campesinas y población local dependiente del bosque</w:t>
            </w:r>
          </w:p>
        </w:tc>
        <w:tc>
          <w:tcPr>
            <w:tcW w:w="2835" w:type="dxa"/>
            <w:tcBorders>
              <w:top w:val="nil"/>
              <w:left w:val="nil"/>
              <w:bottom w:val="single" w:sz="4" w:space="0" w:color="000000"/>
              <w:right w:val="single" w:sz="4" w:space="0" w:color="000000"/>
            </w:tcBorders>
            <w:shd w:val="clear" w:color="auto" w:fill="auto"/>
            <w:vAlign w:val="center"/>
          </w:tcPr>
          <w:p w14:paraId="42BAD8F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Comunidades nativas, comunidades campesinas, y/o población local dependiente del bosque.</w:t>
            </w:r>
          </w:p>
        </w:tc>
        <w:tc>
          <w:tcPr>
            <w:tcW w:w="1284" w:type="dxa"/>
            <w:tcBorders>
              <w:top w:val="nil"/>
              <w:left w:val="nil"/>
              <w:bottom w:val="single" w:sz="4" w:space="0" w:color="000000"/>
              <w:right w:val="single" w:sz="4" w:space="0" w:color="000000"/>
            </w:tcBorders>
            <w:shd w:val="clear" w:color="auto" w:fill="auto"/>
            <w:vAlign w:val="center"/>
          </w:tcPr>
          <w:p w14:paraId="1523014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MINAM</w:t>
            </w:r>
          </w:p>
        </w:tc>
      </w:tr>
      <w:tr w:rsidR="005845EE" w:rsidRPr="005845EE" w14:paraId="68224B81"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475093E8"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79470844"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35150281" w14:textId="748F2ED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S.3.2.4. Mecanismos de apoyo </w:t>
            </w:r>
            <w:r w:rsidR="00A52099" w:rsidRPr="005845EE">
              <w:rPr>
                <w:rFonts w:ascii="Arial" w:hAnsi="Arial" w:cs="Arial"/>
                <w:color w:val="000000" w:themeColor="text1"/>
                <w:sz w:val="18"/>
                <w:szCs w:val="18"/>
              </w:rPr>
              <w:t>accesible</w:t>
            </w:r>
            <w:r w:rsidRPr="005845EE">
              <w:rPr>
                <w:rFonts w:ascii="Arial" w:hAnsi="Arial" w:cs="Arial"/>
                <w:color w:val="000000" w:themeColor="text1"/>
                <w:sz w:val="18"/>
                <w:szCs w:val="18"/>
              </w:rPr>
              <w:t xml:space="preserve"> para la articulación de los productores agrarios al mercado</w:t>
            </w:r>
          </w:p>
        </w:tc>
        <w:tc>
          <w:tcPr>
            <w:tcW w:w="2835" w:type="dxa"/>
            <w:tcBorders>
              <w:top w:val="nil"/>
              <w:left w:val="nil"/>
              <w:bottom w:val="single" w:sz="4" w:space="0" w:color="000000"/>
              <w:right w:val="single" w:sz="4" w:space="0" w:color="000000"/>
            </w:tcBorders>
            <w:shd w:val="clear" w:color="auto" w:fill="auto"/>
            <w:vAlign w:val="center"/>
          </w:tcPr>
          <w:p w14:paraId="020DD4A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Productores agrarios familiares de subsistencia</w:t>
            </w:r>
          </w:p>
        </w:tc>
        <w:tc>
          <w:tcPr>
            <w:tcW w:w="1284" w:type="dxa"/>
            <w:tcBorders>
              <w:top w:val="nil"/>
              <w:left w:val="nil"/>
              <w:bottom w:val="single" w:sz="4" w:space="0" w:color="000000"/>
              <w:right w:val="single" w:sz="4" w:space="0" w:color="000000"/>
            </w:tcBorders>
            <w:shd w:val="clear" w:color="auto" w:fill="auto"/>
            <w:vAlign w:val="center"/>
          </w:tcPr>
          <w:p w14:paraId="67A2B5B8"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MIDAGRI</w:t>
            </w:r>
          </w:p>
        </w:tc>
      </w:tr>
      <w:tr w:rsidR="005845EE" w:rsidRPr="005845EE" w14:paraId="7917A815"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6B787C8"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49E0B70F"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CDB8527" w14:textId="4D8CE5D1"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S.3.2.5. Asistencia técnica </w:t>
            </w:r>
            <w:r w:rsidR="00A52099" w:rsidRPr="005845EE">
              <w:rPr>
                <w:rFonts w:ascii="Arial" w:hAnsi="Arial" w:cs="Arial"/>
                <w:color w:val="000000" w:themeColor="text1"/>
                <w:sz w:val="18"/>
                <w:szCs w:val="18"/>
              </w:rPr>
              <w:t>oportuna</w:t>
            </w:r>
            <w:r w:rsidRPr="005845EE">
              <w:rPr>
                <w:rFonts w:ascii="Arial" w:hAnsi="Arial" w:cs="Arial"/>
                <w:color w:val="000000" w:themeColor="text1"/>
                <w:sz w:val="18"/>
                <w:szCs w:val="18"/>
              </w:rPr>
              <w:t xml:space="preserve"> en buenas prácticas de riego y gestión del agua a productores agrarios familiares</w:t>
            </w:r>
          </w:p>
        </w:tc>
        <w:tc>
          <w:tcPr>
            <w:tcW w:w="2835" w:type="dxa"/>
            <w:tcBorders>
              <w:top w:val="nil"/>
              <w:left w:val="nil"/>
              <w:bottom w:val="single" w:sz="4" w:space="0" w:color="000000"/>
              <w:right w:val="single" w:sz="4" w:space="0" w:color="000000"/>
            </w:tcBorders>
            <w:shd w:val="clear" w:color="auto" w:fill="auto"/>
            <w:vAlign w:val="center"/>
          </w:tcPr>
          <w:p w14:paraId="1C9006A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Productores agrarios familiares</w:t>
            </w:r>
          </w:p>
        </w:tc>
        <w:tc>
          <w:tcPr>
            <w:tcW w:w="1284" w:type="dxa"/>
            <w:tcBorders>
              <w:top w:val="nil"/>
              <w:left w:val="nil"/>
              <w:bottom w:val="single" w:sz="4" w:space="0" w:color="000000"/>
              <w:right w:val="single" w:sz="4" w:space="0" w:color="000000"/>
            </w:tcBorders>
            <w:shd w:val="clear" w:color="auto" w:fill="auto"/>
            <w:vAlign w:val="center"/>
          </w:tcPr>
          <w:p w14:paraId="5C5D0F0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MIDAGRI</w:t>
            </w:r>
          </w:p>
        </w:tc>
      </w:tr>
      <w:tr w:rsidR="005845EE" w:rsidRPr="005845EE" w14:paraId="61440C03" w14:textId="77777777" w:rsidTr="00C851C4">
        <w:trPr>
          <w:trHeight w:val="1251"/>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1B983494"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3925CA7D"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79D5E42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S.3.2.6. Servicio de capacitación oportuna en las normas de inocuidad agroalimentaria enfocado a las buenas prácticas agropecuarias a productores agrarios familiares de subsistencia</w:t>
            </w:r>
          </w:p>
        </w:tc>
        <w:tc>
          <w:tcPr>
            <w:tcW w:w="2835" w:type="dxa"/>
            <w:tcBorders>
              <w:top w:val="nil"/>
              <w:left w:val="nil"/>
              <w:bottom w:val="single" w:sz="4" w:space="0" w:color="000000"/>
              <w:right w:val="single" w:sz="4" w:space="0" w:color="000000"/>
            </w:tcBorders>
            <w:shd w:val="clear" w:color="auto" w:fill="auto"/>
            <w:vAlign w:val="center"/>
          </w:tcPr>
          <w:p w14:paraId="1D9E24E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Productores agrarios familiares de subsistencia</w:t>
            </w:r>
          </w:p>
        </w:tc>
        <w:tc>
          <w:tcPr>
            <w:tcW w:w="1284" w:type="dxa"/>
            <w:tcBorders>
              <w:top w:val="nil"/>
              <w:left w:val="nil"/>
              <w:bottom w:val="single" w:sz="4" w:space="0" w:color="000000"/>
              <w:right w:val="single" w:sz="4" w:space="0" w:color="000000"/>
            </w:tcBorders>
            <w:shd w:val="clear" w:color="auto" w:fill="auto"/>
            <w:vAlign w:val="center"/>
          </w:tcPr>
          <w:p w14:paraId="56FA741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MIDAGRI</w:t>
            </w:r>
          </w:p>
        </w:tc>
      </w:tr>
      <w:tr w:rsidR="005845EE" w:rsidRPr="005845EE" w14:paraId="078B7884"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A8DCCC0"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7CF48650"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BD19D7A" w14:textId="28C84E5B"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S.3.2.7. Canales </w:t>
            </w:r>
            <w:r w:rsidR="00A52099" w:rsidRPr="005845EE">
              <w:rPr>
                <w:rFonts w:ascii="Arial" w:hAnsi="Arial" w:cs="Arial"/>
                <w:color w:val="000000" w:themeColor="text1"/>
                <w:sz w:val="18"/>
                <w:szCs w:val="18"/>
              </w:rPr>
              <w:t>accesibles</w:t>
            </w:r>
            <w:r w:rsidRPr="005845EE">
              <w:rPr>
                <w:rFonts w:ascii="Arial" w:hAnsi="Arial" w:cs="Arial"/>
                <w:color w:val="000000" w:themeColor="text1"/>
                <w:sz w:val="18"/>
                <w:szCs w:val="18"/>
              </w:rPr>
              <w:t xml:space="preserve"> de comercialización directa a productores agrarios (en transición y consolidados) y empresariales</w:t>
            </w:r>
          </w:p>
        </w:tc>
        <w:tc>
          <w:tcPr>
            <w:tcW w:w="2835" w:type="dxa"/>
            <w:tcBorders>
              <w:top w:val="nil"/>
              <w:left w:val="nil"/>
              <w:bottom w:val="single" w:sz="4" w:space="0" w:color="000000"/>
              <w:right w:val="single" w:sz="4" w:space="0" w:color="000000"/>
            </w:tcBorders>
            <w:shd w:val="clear" w:color="auto" w:fill="auto"/>
            <w:vAlign w:val="center"/>
          </w:tcPr>
          <w:p w14:paraId="4393393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Productores agrarios familiares (en transición y consolidados)</w:t>
            </w:r>
          </w:p>
        </w:tc>
        <w:tc>
          <w:tcPr>
            <w:tcW w:w="1284" w:type="dxa"/>
            <w:tcBorders>
              <w:top w:val="nil"/>
              <w:left w:val="nil"/>
              <w:bottom w:val="single" w:sz="4" w:space="0" w:color="000000"/>
              <w:right w:val="single" w:sz="4" w:space="0" w:color="000000"/>
            </w:tcBorders>
            <w:shd w:val="clear" w:color="auto" w:fill="auto"/>
            <w:vAlign w:val="center"/>
          </w:tcPr>
          <w:p w14:paraId="0207FD4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MIDAGRI</w:t>
            </w:r>
          </w:p>
        </w:tc>
      </w:tr>
      <w:tr w:rsidR="005845EE" w:rsidRPr="005845EE" w14:paraId="16571BAC"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C9B0187"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31964A89"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6DB644AF" w14:textId="3927C028"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S.3.2.8 Complementación alimentaria </w:t>
            </w:r>
            <w:r w:rsidR="00A52099" w:rsidRPr="005845EE">
              <w:rPr>
                <w:rFonts w:ascii="Arial" w:hAnsi="Arial" w:cs="Arial"/>
                <w:color w:val="000000" w:themeColor="text1"/>
                <w:sz w:val="18"/>
                <w:szCs w:val="18"/>
              </w:rPr>
              <w:t xml:space="preserve">permanente </w:t>
            </w:r>
            <w:r w:rsidRPr="005845EE">
              <w:rPr>
                <w:rFonts w:ascii="Arial" w:hAnsi="Arial" w:cs="Arial"/>
                <w:color w:val="000000" w:themeColor="text1"/>
                <w:sz w:val="18"/>
                <w:szCs w:val="18"/>
              </w:rPr>
              <w:t>para personas en situación de vulnerabilidad (nuevo)</w:t>
            </w:r>
          </w:p>
        </w:tc>
        <w:tc>
          <w:tcPr>
            <w:tcW w:w="2835" w:type="dxa"/>
            <w:tcBorders>
              <w:top w:val="nil"/>
              <w:left w:val="nil"/>
              <w:bottom w:val="single" w:sz="4" w:space="0" w:color="000000"/>
              <w:right w:val="single" w:sz="4" w:space="0" w:color="000000"/>
            </w:tcBorders>
            <w:shd w:val="clear" w:color="auto" w:fill="auto"/>
            <w:vAlign w:val="center"/>
          </w:tcPr>
          <w:p w14:paraId="0475DB7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Personas en situación de pobreza, pobreza extrema, aquellas en situación de vulnerabilidad y las personas afectadas por emergencias temporales, entre ellas: niñas, niños, adolescentes, jóvenes, mujeres, hombres, adultos mayores, personas que son víctimas de violencia moral y/o física, y/o poseen algún tipo de discapacidad física y/o mental.</w:t>
            </w:r>
          </w:p>
        </w:tc>
        <w:tc>
          <w:tcPr>
            <w:tcW w:w="1284" w:type="dxa"/>
            <w:tcBorders>
              <w:top w:val="nil"/>
              <w:left w:val="nil"/>
              <w:bottom w:val="single" w:sz="4" w:space="0" w:color="000000"/>
              <w:right w:val="single" w:sz="4" w:space="0" w:color="000000"/>
            </w:tcBorders>
            <w:shd w:val="clear" w:color="auto" w:fill="auto"/>
            <w:vAlign w:val="center"/>
          </w:tcPr>
          <w:p w14:paraId="38725C99"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MIDIS/GL</w:t>
            </w:r>
          </w:p>
        </w:tc>
      </w:tr>
      <w:tr w:rsidR="005845EE" w:rsidRPr="005845EE" w14:paraId="1288DCD5"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26CD50E8"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2DA58955"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2924C6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S.3.2.9. Promoción del consumo de productos hidrobiológicos de calidad para población en situación de pobreza y vulnerabilidad</w:t>
            </w:r>
          </w:p>
        </w:tc>
        <w:tc>
          <w:tcPr>
            <w:tcW w:w="2835" w:type="dxa"/>
            <w:tcBorders>
              <w:top w:val="nil"/>
              <w:left w:val="nil"/>
              <w:bottom w:val="single" w:sz="4" w:space="0" w:color="000000"/>
              <w:right w:val="single" w:sz="4" w:space="0" w:color="000000"/>
            </w:tcBorders>
            <w:shd w:val="clear" w:color="auto" w:fill="auto"/>
            <w:vAlign w:val="center"/>
          </w:tcPr>
          <w:p w14:paraId="018B0DE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Socias de comedores populares y ollas comunes</w:t>
            </w:r>
          </w:p>
        </w:tc>
        <w:tc>
          <w:tcPr>
            <w:tcW w:w="1284" w:type="dxa"/>
            <w:tcBorders>
              <w:top w:val="nil"/>
              <w:left w:val="nil"/>
              <w:bottom w:val="single" w:sz="4" w:space="0" w:color="000000"/>
              <w:right w:val="single" w:sz="4" w:space="0" w:color="000000"/>
            </w:tcBorders>
            <w:shd w:val="clear" w:color="auto" w:fill="auto"/>
            <w:vAlign w:val="center"/>
          </w:tcPr>
          <w:p w14:paraId="4EA106A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PRODUCE</w:t>
            </w:r>
          </w:p>
        </w:tc>
      </w:tr>
      <w:tr w:rsidR="005845EE" w:rsidRPr="005845EE" w14:paraId="7AE96938"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278CA41B"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right w:val="single" w:sz="4" w:space="0" w:color="000000"/>
            </w:tcBorders>
            <w:shd w:val="clear" w:color="auto" w:fill="auto"/>
            <w:vAlign w:val="center"/>
          </w:tcPr>
          <w:p w14:paraId="598079A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L3.3. Incrementar el acceso al trabajo de calidad y mejorar las capacidades productivas en jóvenes y adultos.</w:t>
            </w:r>
          </w:p>
        </w:tc>
        <w:tc>
          <w:tcPr>
            <w:tcW w:w="3261" w:type="dxa"/>
            <w:tcBorders>
              <w:top w:val="nil"/>
              <w:left w:val="nil"/>
              <w:bottom w:val="single" w:sz="4" w:space="0" w:color="000000"/>
              <w:right w:val="single" w:sz="4" w:space="0" w:color="000000"/>
            </w:tcBorders>
            <w:shd w:val="clear" w:color="auto" w:fill="auto"/>
            <w:vAlign w:val="center"/>
          </w:tcPr>
          <w:p w14:paraId="30C7A6F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S.3.3.1 Orientación oportuna a los/las empleadores/as y trabajadores/as para el cumplimiento de las normas laborales relacionadas con la igualdad y la no discriminación laboral juvenil</w:t>
            </w:r>
          </w:p>
        </w:tc>
        <w:tc>
          <w:tcPr>
            <w:tcW w:w="2835" w:type="dxa"/>
            <w:tcBorders>
              <w:top w:val="nil"/>
              <w:left w:val="nil"/>
              <w:bottom w:val="single" w:sz="4" w:space="0" w:color="000000"/>
              <w:right w:val="single" w:sz="4" w:space="0" w:color="000000"/>
            </w:tcBorders>
            <w:shd w:val="clear" w:color="auto" w:fill="auto"/>
            <w:vAlign w:val="center"/>
          </w:tcPr>
          <w:p w14:paraId="765D9E3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Empleadores/as y PEA ocupada del régimen laboral de la actividad privada</w:t>
            </w:r>
          </w:p>
        </w:tc>
        <w:tc>
          <w:tcPr>
            <w:tcW w:w="1284" w:type="dxa"/>
            <w:tcBorders>
              <w:top w:val="nil"/>
              <w:left w:val="nil"/>
              <w:bottom w:val="single" w:sz="4" w:space="0" w:color="000000"/>
              <w:right w:val="single" w:sz="4" w:space="0" w:color="000000"/>
            </w:tcBorders>
            <w:shd w:val="clear" w:color="auto" w:fill="auto"/>
            <w:vAlign w:val="center"/>
          </w:tcPr>
          <w:p w14:paraId="008B4BD9"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MTPE</w:t>
            </w:r>
          </w:p>
        </w:tc>
      </w:tr>
      <w:tr w:rsidR="005845EE" w:rsidRPr="005845EE" w14:paraId="671F50BF"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67767BAF"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4773D4FF"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1BF0E1B" w14:textId="2936D780"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S.3.3.2. </w:t>
            </w:r>
            <w:r w:rsidR="00170F41" w:rsidRPr="005845EE">
              <w:rPr>
                <w:rFonts w:ascii="Arial" w:hAnsi="Arial" w:cs="Arial"/>
                <w:color w:val="000000" w:themeColor="text1"/>
                <w:sz w:val="18"/>
                <w:szCs w:val="18"/>
              </w:rPr>
              <w:t>Campañas  de toma de conciencia efectivas para impulsar entornos laborales, abiertos, inclusivos y accesibles para personas con discapacidad</w:t>
            </w:r>
          </w:p>
        </w:tc>
        <w:tc>
          <w:tcPr>
            <w:tcW w:w="2835" w:type="dxa"/>
            <w:tcBorders>
              <w:top w:val="nil"/>
              <w:left w:val="nil"/>
              <w:bottom w:val="single" w:sz="4" w:space="0" w:color="000000"/>
              <w:right w:val="single" w:sz="4" w:space="0" w:color="000000"/>
            </w:tcBorders>
            <w:shd w:val="clear" w:color="auto" w:fill="auto"/>
            <w:vAlign w:val="center"/>
          </w:tcPr>
          <w:p w14:paraId="598D08F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Empresas</w:t>
            </w:r>
          </w:p>
        </w:tc>
        <w:tc>
          <w:tcPr>
            <w:tcW w:w="1284" w:type="dxa"/>
            <w:tcBorders>
              <w:top w:val="nil"/>
              <w:left w:val="nil"/>
              <w:bottom w:val="single" w:sz="4" w:space="0" w:color="000000"/>
              <w:right w:val="single" w:sz="4" w:space="0" w:color="000000"/>
            </w:tcBorders>
            <w:shd w:val="clear" w:color="auto" w:fill="auto"/>
            <w:vAlign w:val="center"/>
          </w:tcPr>
          <w:p w14:paraId="129E89F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MTPE</w:t>
            </w:r>
          </w:p>
        </w:tc>
      </w:tr>
      <w:tr w:rsidR="005845EE" w:rsidRPr="005845EE" w14:paraId="3B56DFD6"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376999F0"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69434AE6"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559D5B08" w14:textId="761F8194"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S.3.3.3. Servicio de otorgamiento de incentivos </w:t>
            </w:r>
            <w:r w:rsidR="00A52099" w:rsidRPr="005845EE">
              <w:rPr>
                <w:rFonts w:ascii="Arial" w:hAnsi="Arial" w:cs="Arial"/>
                <w:color w:val="000000" w:themeColor="text1"/>
                <w:sz w:val="18"/>
                <w:szCs w:val="18"/>
              </w:rPr>
              <w:t>focalizados</w:t>
            </w:r>
            <w:r w:rsidRPr="005845EE">
              <w:rPr>
                <w:rFonts w:ascii="Arial" w:hAnsi="Arial" w:cs="Arial"/>
                <w:color w:val="000000" w:themeColor="text1"/>
                <w:sz w:val="18"/>
                <w:szCs w:val="18"/>
              </w:rPr>
              <w:t xml:space="preserve"> para la empleabilidad juvenil</w:t>
            </w:r>
          </w:p>
        </w:tc>
        <w:tc>
          <w:tcPr>
            <w:tcW w:w="2835" w:type="dxa"/>
            <w:tcBorders>
              <w:top w:val="nil"/>
              <w:left w:val="nil"/>
              <w:bottom w:val="single" w:sz="4" w:space="0" w:color="000000"/>
              <w:right w:val="single" w:sz="4" w:space="0" w:color="000000"/>
            </w:tcBorders>
            <w:shd w:val="clear" w:color="auto" w:fill="auto"/>
            <w:vAlign w:val="center"/>
          </w:tcPr>
          <w:p w14:paraId="10BA16F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Empresas </w:t>
            </w:r>
          </w:p>
        </w:tc>
        <w:tc>
          <w:tcPr>
            <w:tcW w:w="1284" w:type="dxa"/>
            <w:tcBorders>
              <w:top w:val="nil"/>
              <w:left w:val="nil"/>
              <w:bottom w:val="single" w:sz="4" w:space="0" w:color="000000"/>
              <w:right w:val="single" w:sz="4" w:space="0" w:color="000000"/>
            </w:tcBorders>
            <w:shd w:val="clear" w:color="auto" w:fill="auto"/>
            <w:vAlign w:val="center"/>
          </w:tcPr>
          <w:p w14:paraId="4E0F485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MTPE</w:t>
            </w:r>
          </w:p>
        </w:tc>
      </w:tr>
      <w:tr w:rsidR="005845EE" w:rsidRPr="005845EE" w14:paraId="29ACEC7C"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ED5F15B"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4098F704"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7492ED1" w14:textId="3B4F8D69"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S.3.3.4. Servicio de intermediación laboral </w:t>
            </w:r>
            <w:r w:rsidR="00A52099" w:rsidRPr="005845EE">
              <w:rPr>
                <w:rFonts w:ascii="Arial" w:hAnsi="Arial" w:cs="Arial"/>
                <w:color w:val="000000" w:themeColor="text1"/>
                <w:sz w:val="18"/>
                <w:szCs w:val="18"/>
              </w:rPr>
              <w:t>de calidad</w:t>
            </w:r>
            <w:r w:rsidRPr="005845EE">
              <w:rPr>
                <w:rFonts w:ascii="Arial" w:hAnsi="Arial" w:cs="Arial"/>
                <w:color w:val="000000" w:themeColor="text1"/>
                <w:sz w:val="18"/>
                <w:szCs w:val="18"/>
              </w:rPr>
              <w:t xml:space="preserve"> a desempleados y subempleados</w:t>
            </w:r>
          </w:p>
        </w:tc>
        <w:tc>
          <w:tcPr>
            <w:tcW w:w="2835" w:type="dxa"/>
            <w:tcBorders>
              <w:top w:val="nil"/>
              <w:left w:val="nil"/>
              <w:bottom w:val="single" w:sz="4" w:space="0" w:color="000000"/>
              <w:right w:val="single" w:sz="4" w:space="0" w:color="000000"/>
            </w:tcBorders>
            <w:shd w:val="clear" w:color="auto" w:fill="auto"/>
            <w:vAlign w:val="center"/>
          </w:tcPr>
          <w:p w14:paraId="5D95E403"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desempleada o subempleada en pobreza o en riesgo de caer en pobreza</w:t>
            </w:r>
          </w:p>
        </w:tc>
        <w:tc>
          <w:tcPr>
            <w:tcW w:w="1284" w:type="dxa"/>
            <w:tcBorders>
              <w:top w:val="nil"/>
              <w:left w:val="nil"/>
              <w:bottom w:val="single" w:sz="4" w:space="0" w:color="000000"/>
              <w:right w:val="single" w:sz="4" w:space="0" w:color="000000"/>
            </w:tcBorders>
            <w:shd w:val="clear" w:color="auto" w:fill="auto"/>
            <w:vAlign w:val="center"/>
          </w:tcPr>
          <w:p w14:paraId="5A5929F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MTPE</w:t>
            </w:r>
          </w:p>
        </w:tc>
      </w:tr>
      <w:tr w:rsidR="005845EE" w:rsidRPr="005845EE" w14:paraId="53D20EC6"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69F92A82"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16E0B8C9"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61DBEA7" w14:textId="17517699"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S.3.3.5. Capacitación para la reconversión laboral </w:t>
            </w:r>
            <w:r w:rsidR="00A52099" w:rsidRPr="005845EE">
              <w:rPr>
                <w:rFonts w:ascii="Arial" w:hAnsi="Arial" w:cs="Arial"/>
                <w:color w:val="000000" w:themeColor="text1"/>
                <w:sz w:val="18"/>
                <w:szCs w:val="18"/>
              </w:rPr>
              <w:t>continua</w:t>
            </w:r>
            <w:r w:rsidRPr="005845EE">
              <w:rPr>
                <w:rFonts w:ascii="Arial" w:hAnsi="Arial" w:cs="Arial"/>
                <w:color w:val="000000" w:themeColor="text1"/>
                <w:sz w:val="18"/>
                <w:szCs w:val="18"/>
              </w:rPr>
              <w:t xml:space="preserve"> para grupos vulnerables.</w:t>
            </w:r>
          </w:p>
        </w:tc>
        <w:tc>
          <w:tcPr>
            <w:tcW w:w="2835" w:type="dxa"/>
            <w:tcBorders>
              <w:top w:val="nil"/>
              <w:left w:val="nil"/>
              <w:bottom w:val="single" w:sz="4" w:space="0" w:color="000000"/>
              <w:right w:val="single" w:sz="4" w:space="0" w:color="000000"/>
            </w:tcBorders>
            <w:shd w:val="clear" w:color="auto" w:fill="auto"/>
            <w:vAlign w:val="center"/>
          </w:tcPr>
          <w:p w14:paraId="7E27D90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Personas que han sufrido una situación de trata de personas, algún tipo de trabajo forzoso, entre otros.</w:t>
            </w:r>
          </w:p>
        </w:tc>
        <w:tc>
          <w:tcPr>
            <w:tcW w:w="1284" w:type="dxa"/>
            <w:tcBorders>
              <w:top w:val="nil"/>
              <w:left w:val="nil"/>
              <w:bottom w:val="single" w:sz="4" w:space="0" w:color="000000"/>
              <w:right w:val="single" w:sz="4" w:space="0" w:color="000000"/>
            </w:tcBorders>
            <w:shd w:val="clear" w:color="auto" w:fill="auto"/>
            <w:vAlign w:val="center"/>
          </w:tcPr>
          <w:p w14:paraId="59BD722D"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MTPE</w:t>
            </w:r>
          </w:p>
        </w:tc>
      </w:tr>
      <w:tr w:rsidR="005845EE" w:rsidRPr="005845EE" w14:paraId="25AA58E2"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3C8DA762"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215B3232"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2A1689A" w14:textId="3177FB4B"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S.3.3.6 Orientación técnica </w:t>
            </w:r>
            <w:r w:rsidR="00A52099" w:rsidRPr="005845EE">
              <w:rPr>
                <w:rFonts w:ascii="Arial" w:hAnsi="Arial" w:cs="Arial"/>
                <w:color w:val="000000" w:themeColor="text1"/>
                <w:sz w:val="18"/>
                <w:szCs w:val="18"/>
              </w:rPr>
              <w:t>oportuna</w:t>
            </w:r>
            <w:r w:rsidRPr="005845EE">
              <w:rPr>
                <w:rFonts w:ascii="Arial" w:hAnsi="Arial" w:cs="Arial"/>
                <w:color w:val="000000" w:themeColor="text1"/>
                <w:sz w:val="18"/>
                <w:szCs w:val="18"/>
              </w:rPr>
              <w:t xml:space="preserve"> a la implementación de ajustes razonables al entorno laboral para personas con discapacidad</w:t>
            </w:r>
          </w:p>
        </w:tc>
        <w:tc>
          <w:tcPr>
            <w:tcW w:w="2835" w:type="dxa"/>
            <w:tcBorders>
              <w:top w:val="nil"/>
              <w:left w:val="nil"/>
              <w:bottom w:val="single" w:sz="4" w:space="0" w:color="000000"/>
              <w:right w:val="single" w:sz="4" w:space="0" w:color="000000"/>
            </w:tcBorders>
            <w:shd w:val="clear" w:color="auto" w:fill="auto"/>
            <w:vAlign w:val="center"/>
          </w:tcPr>
          <w:p w14:paraId="4536BDE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Empresas</w:t>
            </w:r>
          </w:p>
        </w:tc>
        <w:tc>
          <w:tcPr>
            <w:tcW w:w="1284" w:type="dxa"/>
            <w:tcBorders>
              <w:top w:val="nil"/>
              <w:left w:val="nil"/>
              <w:bottom w:val="single" w:sz="4" w:space="0" w:color="000000"/>
              <w:right w:val="single" w:sz="4" w:space="0" w:color="000000"/>
            </w:tcBorders>
            <w:shd w:val="clear" w:color="auto" w:fill="auto"/>
            <w:vAlign w:val="center"/>
          </w:tcPr>
          <w:p w14:paraId="601F23B9"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MTPE</w:t>
            </w:r>
          </w:p>
        </w:tc>
      </w:tr>
      <w:tr w:rsidR="005845EE" w:rsidRPr="005845EE" w14:paraId="6FE6A1FF"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1320A66E"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669D72A5"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14415FC" w14:textId="406B7355"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S.3.3.7. Servicio de protección ante el desempleo </w:t>
            </w:r>
            <w:r w:rsidR="00A52099" w:rsidRPr="005845EE">
              <w:rPr>
                <w:rFonts w:ascii="Arial" w:hAnsi="Arial" w:cs="Arial"/>
                <w:color w:val="000000" w:themeColor="text1"/>
                <w:sz w:val="18"/>
                <w:szCs w:val="18"/>
              </w:rPr>
              <w:t>oportuno</w:t>
            </w:r>
            <w:r w:rsidRPr="005845EE">
              <w:rPr>
                <w:rFonts w:ascii="Arial" w:hAnsi="Arial" w:cs="Arial"/>
                <w:color w:val="000000" w:themeColor="text1"/>
                <w:sz w:val="18"/>
                <w:szCs w:val="18"/>
              </w:rPr>
              <w:t xml:space="preserve"> a población asalariada formal en regímenes privados</w:t>
            </w:r>
          </w:p>
        </w:tc>
        <w:tc>
          <w:tcPr>
            <w:tcW w:w="2835" w:type="dxa"/>
            <w:tcBorders>
              <w:top w:val="nil"/>
              <w:left w:val="nil"/>
              <w:bottom w:val="single" w:sz="4" w:space="0" w:color="000000"/>
              <w:right w:val="single" w:sz="4" w:space="0" w:color="000000"/>
            </w:tcBorders>
            <w:shd w:val="clear" w:color="auto" w:fill="auto"/>
            <w:vAlign w:val="center"/>
          </w:tcPr>
          <w:p w14:paraId="6C0C298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Asalariados/as formales en régimen privado.</w:t>
            </w:r>
          </w:p>
        </w:tc>
        <w:tc>
          <w:tcPr>
            <w:tcW w:w="1284" w:type="dxa"/>
            <w:tcBorders>
              <w:top w:val="nil"/>
              <w:left w:val="nil"/>
              <w:bottom w:val="single" w:sz="4" w:space="0" w:color="000000"/>
              <w:right w:val="single" w:sz="4" w:space="0" w:color="000000"/>
            </w:tcBorders>
            <w:shd w:val="clear" w:color="auto" w:fill="auto"/>
            <w:vAlign w:val="center"/>
          </w:tcPr>
          <w:p w14:paraId="29A3119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MTPE</w:t>
            </w:r>
          </w:p>
        </w:tc>
      </w:tr>
      <w:tr w:rsidR="005845EE" w:rsidRPr="005845EE" w14:paraId="7F78FBD4"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7DE1B329"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56A33217"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DC5827B" w14:textId="6CD58F81"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S.3.3.8. Asistencia técnica</w:t>
            </w:r>
            <w:r w:rsidR="00A52099" w:rsidRPr="005845EE">
              <w:rPr>
                <w:rFonts w:ascii="Arial" w:hAnsi="Arial" w:cs="Arial"/>
                <w:color w:val="000000" w:themeColor="text1"/>
                <w:sz w:val="18"/>
                <w:szCs w:val="18"/>
              </w:rPr>
              <w:t xml:space="preserve"> </w:t>
            </w:r>
            <w:r w:rsidR="00FA37DA" w:rsidRPr="005845EE">
              <w:rPr>
                <w:rFonts w:ascii="Arial" w:hAnsi="Arial" w:cs="Arial"/>
                <w:color w:val="000000" w:themeColor="text1"/>
                <w:sz w:val="18"/>
                <w:szCs w:val="18"/>
              </w:rPr>
              <w:t>continua</w:t>
            </w:r>
            <w:r w:rsidRPr="005845EE">
              <w:rPr>
                <w:rFonts w:ascii="Arial" w:hAnsi="Arial" w:cs="Arial"/>
                <w:color w:val="000000" w:themeColor="text1"/>
                <w:sz w:val="18"/>
                <w:szCs w:val="18"/>
              </w:rPr>
              <w:t xml:space="preserve"> para el desarrollo de capacidades productivas con enfoque territorial a hogares rurales con economías de subsistencia</w:t>
            </w:r>
          </w:p>
        </w:tc>
        <w:tc>
          <w:tcPr>
            <w:tcW w:w="2835" w:type="dxa"/>
            <w:tcBorders>
              <w:top w:val="nil"/>
              <w:left w:val="nil"/>
              <w:bottom w:val="single" w:sz="4" w:space="0" w:color="000000"/>
              <w:right w:val="single" w:sz="4" w:space="0" w:color="000000"/>
            </w:tcBorders>
            <w:shd w:val="clear" w:color="auto" w:fill="auto"/>
            <w:vAlign w:val="center"/>
          </w:tcPr>
          <w:p w14:paraId="2D2B98A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Hogares rurales en economías de subsistencia</w:t>
            </w:r>
          </w:p>
        </w:tc>
        <w:tc>
          <w:tcPr>
            <w:tcW w:w="1284" w:type="dxa"/>
            <w:tcBorders>
              <w:top w:val="nil"/>
              <w:left w:val="nil"/>
              <w:bottom w:val="single" w:sz="4" w:space="0" w:color="000000"/>
              <w:right w:val="single" w:sz="4" w:space="0" w:color="000000"/>
            </w:tcBorders>
            <w:shd w:val="clear" w:color="auto" w:fill="auto"/>
            <w:vAlign w:val="center"/>
          </w:tcPr>
          <w:p w14:paraId="7C8B1A3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w:t>
            </w:r>
          </w:p>
        </w:tc>
      </w:tr>
      <w:tr w:rsidR="005845EE" w:rsidRPr="005845EE" w14:paraId="40CC906D"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5F61E408"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4975F606"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D6C2C54" w14:textId="10DD8F3D"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S.3.3.9. Asistencia técnica</w:t>
            </w:r>
            <w:r w:rsidR="00A52099" w:rsidRPr="005845EE">
              <w:rPr>
                <w:rFonts w:ascii="Arial" w:hAnsi="Arial" w:cs="Arial"/>
                <w:color w:val="000000" w:themeColor="text1"/>
                <w:sz w:val="18"/>
                <w:szCs w:val="18"/>
              </w:rPr>
              <w:t xml:space="preserve"> </w:t>
            </w:r>
            <w:r w:rsidR="00FA37DA" w:rsidRPr="005845EE">
              <w:rPr>
                <w:rFonts w:ascii="Arial" w:hAnsi="Arial" w:cs="Arial"/>
                <w:color w:val="000000" w:themeColor="text1"/>
                <w:sz w:val="18"/>
                <w:szCs w:val="18"/>
              </w:rPr>
              <w:t>continua</w:t>
            </w:r>
            <w:r w:rsidRPr="005845EE">
              <w:rPr>
                <w:rFonts w:ascii="Arial" w:hAnsi="Arial" w:cs="Arial"/>
                <w:color w:val="000000" w:themeColor="text1"/>
                <w:sz w:val="18"/>
                <w:szCs w:val="18"/>
              </w:rPr>
              <w:t xml:space="preserve"> para la gestión de emprendimientos rurales con enfoque territorial a hogares rurales con economías de subsistencia</w:t>
            </w:r>
          </w:p>
        </w:tc>
        <w:tc>
          <w:tcPr>
            <w:tcW w:w="2835" w:type="dxa"/>
            <w:tcBorders>
              <w:top w:val="nil"/>
              <w:left w:val="nil"/>
              <w:bottom w:val="single" w:sz="4" w:space="0" w:color="000000"/>
              <w:right w:val="single" w:sz="4" w:space="0" w:color="000000"/>
            </w:tcBorders>
            <w:shd w:val="clear" w:color="auto" w:fill="auto"/>
            <w:vAlign w:val="center"/>
          </w:tcPr>
          <w:p w14:paraId="49ED7EC9"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Hogares rurales en economías de subsistencia</w:t>
            </w:r>
          </w:p>
        </w:tc>
        <w:tc>
          <w:tcPr>
            <w:tcW w:w="1284" w:type="dxa"/>
            <w:tcBorders>
              <w:top w:val="nil"/>
              <w:left w:val="nil"/>
              <w:bottom w:val="single" w:sz="4" w:space="0" w:color="000000"/>
              <w:right w:val="single" w:sz="4" w:space="0" w:color="000000"/>
            </w:tcBorders>
            <w:shd w:val="clear" w:color="auto" w:fill="auto"/>
            <w:vAlign w:val="center"/>
          </w:tcPr>
          <w:p w14:paraId="3725D0EB"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w:t>
            </w:r>
          </w:p>
        </w:tc>
      </w:tr>
      <w:tr w:rsidR="005845EE" w:rsidRPr="005845EE" w14:paraId="18274019"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2CD8343"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tcPr>
          <w:p w14:paraId="213156C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L3.4. Incrementar el acceso a educación de calidad en jóvenes y adultos.</w:t>
            </w:r>
          </w:p>
        </w:tc>
        <w:tc>
          <w:tcPr>
            <w:tcW w:w="3261" w:type="dxa"/>
            <w:tcBorders>
              <w:top w:val="nil"/>
              <w:left w:val="nil"/>
              <w:bottom w:val="single" w:sz="4" w:space="0" w:color="000000"/>
              <w:right w:val="single" w:sz="4" w:space="0" w:color="000000"/>
            </w:tcBorders>
            <w:shd w:val="clear" w:color="auto" w:fill="auto"/>
            <w:vAlign w:val="center"/>
          </w:tcPr>
          <w:p w14:paraId="7CDA643C" w14:textId="0D18C3CE"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S.3.4.1. Servicio de becas y créditos educativos </w:t>
            </w:r>
            <w:r w:rsidR="00A52099" w:rsidRPr="005845EE">
              <w:rPr>
                <w:rFonts w:ascii="Arial" w:hAnsi="Arial" w:cs="Arial"/>
                <w:color w:val="000000" w:themeColor="text1"/>
                <w:sz w:val="18"/>
                <w:szCs w:val="18"/>
              </w:rPr>
              <w:t>efectivos</w:t>
            </w:r>
            <w:r w:rsidRPr="005845EE">
              <w:rPr>
                <w:rFonts w:ascii="Arial" w:hAnsi="Arial" w:cs="Arial"/>
                <w:color w:val="000000" w:themeColor="text1"/>
                <w:sz w:val="18"/>
                <w:szCs w:val="18"/>
              </w:rPr>
              <w:t xml:space="preserve"> a personas con alto rendimiento académico y en proceso de inclusión social</w:t>
            </w:r>
          </w:p>
        </w:tc>
        <w:tc>
          <w:tcPr>
            <w:tcW w:w="2835" w:type="dxa"/>
            <w:tcBorders>
              <w:top w:val="nil"/>
              <w:left w:val="nil"/>
              <w:bottom w:val="single" w:sz="4" w:space="0" w:color="000000"/>
              <w:right w:val="single" w:sz="4" w:space="0" w:color="000000"/>
            </w:tcBorders>
            <w:shd w:val="clear" w:color="auto" w:fill="auto"/>
            <w:vAlign w:val="center"/>
          </w:tcPr>
          <w:p w14:paraId="61444A2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Personas con alto rendimiento académico y en proceso de inclusión social que cursan o han egresado de la educación secundaria y no acceden a una educación superior de calidad o se encuentran estudiando en la educación superior por primera vez y que, a su vez, cumplen con los criterios de focalización del Programa.</w:t>
            </w:r>
          </w:p>
        </w:tc>
        <w:tc>
          <w:tcPr>
            <w:tcW w:w="1284" w:type="dxa"/>
            <w:tcBorders>
              <w:top w:val="nil"/>
              <w:left w:val="nil"/>
              <w:bottom w:val="single" w:sz="4" w:space="0" w:color="000000"/>
              <w:right w:val="single" w:sz="4" w:space="0" w:color="000000"/>
            </w:tcBorders>
            <w:shd w:val="clear" w:color="auto" w:fill="auto"/>
            <w:vAlign w:val="center"/>
          </w:tcPr>
          <w:p w14:paraId="13DCC96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MINEDU</w:t>
            </w:r>
          </w:p>
        </w:tc>
      </w:tr>
      <w:tr w:rsidR="005845EE" w:rsidRPr="005845EE" w14:paraId="59376F7F"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34D2C418"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14B98B5D"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2D241C91" w14:textId="3CDAB503"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S.3.4.2. Servicio de educación superior y técnico-productiva</w:t>
            </w:r>
            <w:r w:rsidR="00A52099" w:rsidRPr="005845EE">
              <w:rPr>
                <w:rFonts w:ascii="Arial" w:hAnsi="Arial" w:cs="Arial"/>
                <w:color w:val="000000" w:themeColor="text1"/>
                <w:sz w:val="18"/>
                <w:szCs w:val="18"/>
              </w:rPr>
              <w:t xml:space="preserve"> continuo</w:t>
            </w:r>
            <w:r w:rsidRPr="005845EE">
              <w:rPr>
                <w:rFonts w:ascii="Arial" w:hAnsi="Arial" w:cs="Arial"/>
                <w:color w:val="000000" w:themeColor="text1"/>
                <w:sz w:val="18"/>
                <w:szCs w:val="18"/>
              </w:rPr>
              <w:t xml:space="preserve"> de calidad a egresados/as de la educación básica</w:t>
            </w:r>
          </w:p>
        </w:tc>
        <w:tc>
          <w:tcPr>
            <w:tcW w:w="2835" w:type="dxa"/>
            <w:tcBorders>
              <w:top w:val="nil"/>
              <w:left w:val="nil"/>
              <w:bottom w:val="single" w:sz="4" w:space="0" w:color="000000"/>
              <w:right w:val="single" w:sz="4" w:space="0" w:color="000000"/>
            </w:tcBorders>
            <w:shd w:val="clear" w:color="auto" w:fill="auto"/>
            <w:vAlign w:val="center"/>
          </w:tcPr>
          <w:p w14:paraId="5D68BFD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Egresados/as de la educación básica que acceden a la educación superior y técnico-productiva.</w:t>
            </w:r>
          </w:p>
        </w:tc>
        <w:tc>
          <w:tcPr>
            <w:tcW w:w="1284" w:type="dxa"/>
            <w:tcBorders>
              <w:top w:val="nil"/>
              <w:left w:val="nil"/>
              <w:bottom w:val="single" w:sz="4" w:space="0" w:color="000000"/>
              <w:right w:val="single" w:sz="4" w:space="0" w:color="000000"/>
            </w:tcBorders>
            <w:shd w:val="clear" w:color="auto" w:fill="auto"/>
            <w:vAlign w:val="center"/>
          </w:tcPr>
          <w:p w14:paraId="16947ACB"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MINEDU</w:t>
            </w:r>
          </w:p>
        </w:tc>
      </w:tr>
      <w:tr w:rsidR="005845EE" w:rsidRPr="005845EE" w14:paraId="0C418D27"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3EBD4C5B"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7F270424"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16D6C50D" w14:textId="780C7E1B"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S.3.4.3. </w:t>
            </w:r>
            <w:r w:rsidR="00AA53B5" w:rsidRPr="005845EE">
              <w:rPr>
                <w:rFonts w:ascii="Arial" w:hAnsi="Arial" w:cs="Arial"/>
                <w:color w:val="000000" w:themeColor="text1"/>
                <w:sz w:val="18"/>
                <w:szCs w:val="18"/>
              </w:rPr>
              <w:t>Servicio de capacitación laboral continuo a población compuesta por la fuerza laboral potencial</w:t>
            </w:r>
          </w:p>
        </w:tc>
        <w:tc>
          <w:tcPr>
            <w:tcW w:w="2835" w:type="dxa"/>
            <w:tcBorders>
              <w:top w:val="nil"/>
              <w:left w:val="nil"/>
              <w:bottom w:val="single" w:sz="4" w:space="0" w:color="000000"/>
              <w:right w:val="single" w:sz="4" w:space="0" w:color="000000"/>
            </w:tcBorders>
            <w:shd w:val="clear" w:color="auto" w:fill="auto"/>
            <w:vAlign w:val="center"/>
          </w:tcPr>
          <w:p w14:paraId="485253D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Fuerza laboral potencial</w:t>
            </w:r>
          </w:p>
        </w:tc>
        <w:tc>
          <w:tcPr>
            <w:tcW w:w="1284" w:type="dxa"/>
            <w:tcBorders>
              <w:top w:val="nil"/>
              <w:left w:val="nil"/>
              <w:bottom w:val="single" w:sz="4" w:space="0" w:color="000000"/>
              <w:right w:val="single" w:sz="4" w:space="0" w:color="000000"/>
            </w:tcBorders>
            <w:shd w:val="clear" w:color="auto" w:fill="auto"/>
            <w:vAlign w:val="center"/>
          </w:tcPr>
          <w:p w14:paraId="19667FCD"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MTPE</w:t>
            </w:r>
          </w:p>
        </w:tc>
      </w:tr>
      <w:tr w:rsidR="005845EE" w:rsidRPr="005845EE" w14:paraId="00AC6A47"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49D0D50D"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6B8A434A"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3244597B" w14:textId="3D7A2E8A" w:rsidR="002A302E" w:rsidRPr="005845EE" w:rsidRDefault="002A302E" w:rsidP="00A2243E">
            <w:pPr>
              <w:rPr>
                <w:rFonts w:ascii="Arial" w:hAnsi="Arial" w:cs="Arial"/>
                <w:color w:val="000000" w:themeColor="text1"/>
                <w:sz w:val="18"/>
                <w:szCs w:val="18"/>
              </w:rPr>
            </w:pPr>
            <w:r w:rsidRPr="005845EE">
              <w:rPr>
                <w:rFonts w:ascii="Arial" w:hAnsi="Arial" w:cs="Arial"/>
                <w:color w:val="000000" w:themeColor="text1"/>
                <w:sz w:val="18"/>
                <w:szCs w:val="18"/>
              </w:rPr>
              <w:t xml:space="preserve">S.3.4.4. </w:t>
            </w:r>
            <w:r w:rsidR="00AA53B5" w:rsidRPr="005845EE">
              <w:rPr>
                <w:rFonts w:ascii="Arial" w:hAnsi="Arial" w:cs="Arial"/>
                <w:color w:val="000000" w:themeColor="text1"/>
                <w:sz w:val="18"/>
                <w:szCs w:val="18"/>
              </w:rPr>
              <w:t>Certificación de competencias laborales oportuna a población compuesta por la fuerza laboral potencial</w:t>
            </w:r>
          </w:p>
        </w:tc>
        <w:tc>
          <w:tcPr>
            <w:tcW w:w="2835" w:type="dxa"/>
            <w:tcBorders>
              <w:top w:val="nil"/>
              <w:left w:val="nil"/>
              <w:bottom w:val="single" w:sz="4" w:space="0" w:color="000000"/>
              <w:right w:val="single" w:sz="4" w:space="0" w:color="000000"/>
            </w:tcBorders>
            <w:shd w:val="clear" w:color="auto" w:fill="auto"/>
            <w:vAlign w:val="center"/>
          </w:tcPr>
          <w:p w14:paraId="0329973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Fuerza laboral potencial con experiencia laboral mínima de seis meses</w:t>
            </w:r>
          </w:p>
        </w:tc>
        <w:tc>
          <w:tcPr>
            <w:tcW w:w="1284" w:type="dxa"/>
            <w:tcBorders>
              <w:top w:val="nil"/>
              <w:left w:val="nil"/>
              <w:bottom w:val="single" w:sz="4" w:space="0" w:color="000000"/>
              <w:right w:val="single" w:sz="4" w:space="0" w:color="000000"/>
            </w:tcBorders>
            <w:shd w:val="clear" w:color="auto" w:fill="auto"/>
            <w:vAlign w:val="center"/>
          </w:tcPr>
          <w:p w14:paraId="6D9B7A3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MTPE</w:t>
            </w:r>
          </w:p>
        </w:tc>
      </w:tr>
      <w:tr w:rsidR="005845EE" w:rsidRPr="005845EE" w14:paraId="3640A5BB" w14:textId="77777777" w:rsidTr="00C851C4">
        <w:trPr>
          <w:trHeight w:val="276"/>
        </w:trPr>
        <w:tc>
          <w:tcPr>
            <w:tcW w:w="988" w:type="dxa"/>
            <w:vMerge w:val="restart"/>
            <w:tcBorders>
              <w:top w:val="nil"/>
              <w:left w:val="single" w:sz="4" w:space="0" w:color="000000"/>
              <w:right w:val="single" w:sz="4" w:space="0" w:color="000000"/>
            </w:tcBorders>
            <w:shd w:val="clear" w:color="auto" w:fill="auto"/>
            <w:vAlign w:val="center"/>
          </w:tcPr>
          <w:p w14:paraId="7175C52F" w14:textId="77777777" w:rsidR="002A302E" w:rsidRPr="005845EE" w:rsidRDefault="002A302E" w:rsidP="002A302E">
            <w:pPr>
              <w:rPr>
                <w:rFonts w:ascii="Arial" w:hAnsi="Arial" w:cs="Arial"/>
                <w:color w:val="000000" w:themeColor="text1"/>
                <w:sz w:val="18"/>
                <w:szCs w:val="18"/>
              </w:rPr>
            </w:pPr>
            <w:r w:rsidRPr="005845EE">
              <w:rPr>
                <w:rFonts w:ascii="Arial" w:eastAsia="Calibri" w:hAnsi="Arial" w:cs="Arial"/>
                <w:color w:val="000000" w:themeColor="text1"/>
                <w:sz w:val="18"/>
                <w:szCs w:val="18"/>
              </w:rPr>
              <w:t>OP4. Mejorar la calidad de vida de los adultos mayores para asegurar su inclusión social.</w:t>
            </w: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tcPr>
          <w:p w14:paraId="4E1AA066"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L4.1. Incrementar la independencia física, mental y emocional de las personas adultas mayores</w:t>
            </w:r>
          </w:p>
        </w:tc>
        <w:tc>
          <w:tcPr>
            <w:tcW w:w="3261" w:type="dxa"/>
            <w:vMerge w:val="restart"/>
            <w:tcBorders>
              <w:top w:val="nil"/>
              <w:left w:val="nil"/>
              <w:bottom w:val="single" w:sz="4" w:space="0" w:color="000000"/>
              <w:right w:val="single" w:sz="4" w:space="0" w:color="000000"/>
            </w:tcBorders>
            <w:shd w:val="clear" w:color="auto" w:fill="auto"/>
            <w:vAlign w:val="center"/>
          </w:tcPr>
          <w:p w14:paraId="6E8845E3" w14:textId="77777777" w:rsidR="002A302E" w:rsidRPr="005845EE" w:rsidRDefault="002A302E" w:rsidP="002A302E">
            <w:pPr>
              <w:rPr>
                <w:rFonts w:ascii="Arial" w:hAnsi="Arial" w:cs="Arial"/>
                <w:color w:val="000000" w:themeColor="text1"/>
                <w:sz w:val="18"/>
                <w:szCs w:val="18"/>
              </w:rPr>
            </w:pPr>
          </w:p>
          <w:p w14:paraId="7CEE17B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S.4.1.1. Servicio de tamizaje de enfermedades oncológicas prevalentes accesible a los adultos mayores</w:t>
            </w:r>
          </w:p>
        </w:tc>
        <w:tc>
          <w:tcPr>
            <w:tcW w:w="2835" w:type="dxa"/>
            <w:vMerge w:val="restart"/>
            <w:tcBorders>
              <w:top w:val="nil"/>
              <w:left w:val="nil"/>
              <w:bottom w:val="single" w:sz="4" w:space="0" w:color="000000"/>
              <w:right w:val="single" w:sz="4" w:space="0" w:color="000000"/>
            </w:tcBorders>
            <w:shd w:val="clear" w:color="auto" w:fill="auto"/>
            <w:vAlign w:val="center"/>
          </w:tcPr>
          <w:p w14:paraId="550FAF73" w14:textId="77777777" w:rsidR="002A302E" w:rsidRPr="005845EE" w:rsidRDefault="002A302E" w:rsidP="002A302E">
            <w:pPr>
              <w:rPr>
                <w:rFonts w:ascii="Arial" w:hAnsi="Arial" w:cs="Arial"/>
                <w:color w:val="000000" w:themeColor="text1"/>
                <w:sz w:val="18"/>
                <w:szCs w:val="18"/>
              </w:rPr>
            </w:pPr>
          </w:p>
          <w:p w14:paraId="55CABA0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adulta mayor</w:t>
            </w:r>
          </w:p>
        </w:tc>
        <w:tc>
          <w:tcPr>
            <w:tcW w:w="1284" w:type="dxa"/>
            <w:vMerge w:val="restart"/>
            <w:tcBorders>
              <w:top w:val="nil"/>
              <w:left w:val="nil"/>
              <w:bottom w:val="single" w:sz="4" w:space="0" w:color="000000"/>
              <w:right w:val="single" w:sz="4" w:space="0" w:color="000000"/>
            </w:tcBorders>
            <w:shd w:val="clear" w:color="auto" w:fill="auto"/>
            <w:vAlign w:val="center"/>
          </w:tcPr>
          <w:p w14:paraId="5D4E6911" w14:textId="77777777" w:rsidR="002A302E" w:rsidRPr="005845EE" w:rsidRDefault="002A302E" w:rsidP="002A302E">
            <w:pPr>
              <w:rPr>
                <w:rFonts w:ascii="Arial" w:hAnsi="Arial" w:cs="Arial"/>
                <w:color w:val="000000" w:themeColor="text1"/>
                <w:sz w:val="18"/>
                <w:szCs w:val="18"/>
              </w:rPr>
            </w:pPr>
          </w:p>
          <w:p w14:paraId="24218D9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w:t>
            </w:r>
          </w:p>
        </w:tc>
      </w:tr>
      <w:tr w:rsidR="005845EE" w:rsidRPr="005845EE" w14:paraId="36F23203" w14:textId="77777777" w:rsidTr="00C851C4">
        <w:trPr>
          <w:trHeight w:val="316"/>
        </w:trPr>
        <w:tc>
          <w:tcPr>
            <w:tcW w:w="988" w:type="dxa"/>
            <w:vMerge/>
            <w:tcBorders>
              <w:top w:val="nil"/>
              <w:left w:val="single" w:sz="4" w:space="0" w:color="000000"/>
              <w:right w:val="single" w:sz="4" w:space="0" w:color="000000"/>
            </w:tcBorders>
            <w:shd w:val="clear" w:color="auto" w:fill="auto"/>
            <w:vAlign w:val="center"/>
          </w:tcPr>
          <w:p w14:paraId="6922B74B"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73DEB992" w14:textId="77777777" w:rsidR="002A302E" w:rsidRPr="005845EE" w:rsidRDefault="002A302E" w:rsidP="002A302E">
            <w:pPr>
              <w:rPr>
                <w:rFonts w:ascii="Arial" w:hAnsi="Arial" w:cs="Arial"/>
                <w:color w:val="000000" w:themeColor="text1"/>
                <w:sz w:val="18"/>
                <w:szCs w:val="18"/>
              </w:rPr>
            </w:pPr>
          </w:p>
        </w:tc>
        <w:tc>
          <w:tcPr>
            <w:tcW w:w="3261" w:type="dxa"/>
            <w:vMerge/>
            <w:tcBorders>
              <w:top w:val="nil"/>
              <w:left w:val="nil"/>
              <w:bottom w:val="single" w:sz="4" w:space="0" w:color="000000"/>
              <w:right w:val="single" w:sz="4" w:space="0" w:color="000000"/>
            </w:tcBorders>
            <w:shd w:val="clear" w:color="auto" w:fill="auto"/>
            <w:vAlign w:val="center"/>
          </w:tcPr>
          <w:p w14:paraId="42820382" w14:textId="77777777" w:rsidR="002A302E" w:rsidRPr="005845EE" w:rsidRDefault="002A302E" w:rsidP="002A302E">
            <w:pPr>
              <w:rPr>
                <w:rFonts w:ascii="Arial" w:hAnsi="Arial" w:cs="Arial"/>
                <w:color w:val="000000" w:themeColor="text1"/>
                <w:sz w:val="18"/>
                <w:szCs w:val="18"/>
              </w:rPr>
            </w:pPr>
          </w:p>
        </w:tc>
        <w:tc>
          <w:tcPr>
            <w:tcW w:w="2835" w:type="dxa"/>
            <w:vMerge/>
            <w:tcBorders>
              <w:top w:val="nil"/>
              <w:left w:val="nil"/>
              <w:bottom w:val="single" w:sz="4" w:space="0" w:color="000000"/>
              <w:right w:val="single" w:sz="4" w:space="0" w:color="000000"/>
            </w:tcBorders>
            <w:shd w:val="clear" w:color="auto" w:fill="auto"/>
            <w:vAlign w:val="center"/>
          </w:tcPr>
          <w:p w14:paraId="10CD7A9B" w14:textId="77777777" w:rsidR="002A302E" w:rsidRPr="005845EE" w:rsidRDefault="002A302E" w:rsidP="002A302E">
            <w:pPr>
              <w:rPr>
                <w:rFonts w:ascii="Arial" w:hAnsi="Arial" w:cs="Arial"/>
                <w:color w:val="000000" w:themeColor="text1"/>
                <w:sz w:val="18"/>
                <w:szCs w:val="18"/>
              </w:rPr>
            </w:pPr>
          </w:p>
        </w:tc>
        <w:tc>
          <w:tcPr>
            <w:tcW w:w="1284" w:type="dxa"/>
            <w:vMerge/>
            <w:tcBorders>
              <w:top w:val="nil"/>
              <w:left w:val="nil"/>
              <w:bottom w:val="single" w:sz="4" w:space="0" w:color="000000"/>
              <w:right w:val="single" w:sz="4" w:space="0" w:color="000000"/>
            </w:tcBorders>
            <w:shd w:val="clear" w:color="auto" w:fill="auto"/>
            <w:vAlign w:val="center"/>
          </w:tcPr>
          <w:p w14:paraId="35E540C2" w14:textId="77777777" w:rsidR="002A302E" w:rsidRPr="005845EE" w:rsidRDefault="002A302E" w:rsidP="002A302E">
            <w:pPr>
              <w:rPr>
                <w:rFonts w:ascii="Arial" w:hAnsi="Arial" w:cs="Arial"/>
                <w:color w:val="000000" w:themeColor="text1"/>
                <w:sz w:val="18"/>
                <w:szCs w:val="18"/>
              </w:rPr>
            </w:pPr>
          </w:p>
        </w:tc>
      </w:tr>
      <w:tr w:rsidR="005845EE" w:rsidRPr="005845EE" w14:paraId="69B937E4" w14:textId="77777777" w:rsidTr="00C851C4">
        <w:trPr>
          <w:trHeight w:val="20"/>
        </w:trPr>
        <w:tc>
          <w:tcPr>
            <w:tcW w:w="988" w:type="dxa"/>
            <w:vMerge/>
            <w:tcBorders>
              <w:top w:val="nil"/>
              <w:left w:val="single" w:sz="4" w:space="0" w:color="000000"/>
              <w:right w:val="single" w:sz="4" w:space="0" w:color="000000"/>
            </w:tcBorders>
            <w:shd w:val="clear" w:color="auto" w:fill="auto"/>
            <w:vAlign w:val="center"/>
          </w:tcPr>
          <w:p w14:paraId="04756746"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2707952A"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68F23097" w14:textId="0DA47B15"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S.4.1.2. Atención especializada oportuna en salud </w:t>
            </w:r>
            <w:r w:rsidR="00E0473A" w:rsidRPr="005845EE">
              <w:rPr>
                <w:rFonts w:ascii="Arial" w:hAnsi="Arial" w:cs="Arial"/>
                <w:color w:val="000000" w:themeColor="text1"/>
                <w:sz w:val="18"/>
                <w:szCs w:val="18"/>
              </w:rPr>
              <w:t>dirigida</w:t>
            </w:r>
            <w:r w:rsidRPr="005845EE">
              <w:rPr>
                <w:rFonts w:ascii="Arial" w:hAnsi="Arial" w:cs="Arial"/>
                <w:color w:val="000000" w:themeColor="text1"/>
                <w:sz w:val="18"/>
                <w:szCs w:val="18"/>
              </w:rPr>
              <w:t xml:space="preserve"> a las personas adultas mayores.</w:t>
            </w:r>
          </w:p>
        </w:tc>
        <w:tc>
          <w:tcPr>
            <w:tcW w:w="2835" w:type="dxa"/>
            <w:tcBorders>
              <w:top w:val="nil"/>
              <w:left w:val="nil"/>
              <w:bottom w:val="single" w:sz="4" w:space="0" w:color="000000"/>
              <w:right w:val="single" w:sz="4" w:space="0" w:color="000000"/>
            </w:tcBorders>
            <w:shd w:val="clear" w:color="auto" w:fill="auto"/>
            <w:vAlign w:val="center"/>
          </w:tcPr>
          <w:p w14:paraId="2E3F03D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Adulto mayor de 60 años a más.</w:t>
            </w:r>
          </w:p>
        </w:tc>
        <w:tc>
          <w:tcPr>
            <w:tcW w:w="1284" w:type="dxa"/>
            <w:tcBorders>
              <w:top w:val="nil"/>
              <w:left w:val="nil"/>
              <w:bottom w:val="single" w:sz="4" w:space="0" w:color="000000"/>
              <w:right w:val="single" w:sz="4" w:space="0" w:color="000000"/>
            </w:tcBorders>
            <w:shd w:val="clear" w:color="auto" w:fill="auto"/>
            <w:vAlign w:val="center"/>
          </w:tcPr>
          <w:p w14:paraId="428454E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MINSA</w:t>
            </w:r>
          </w:p>
        </w:tc>
      </w:tr>
      <w:tr w:rsidR="005845EE" w:rsidRPr="005845EE" w14:paraId="218773B7" w14:textId="77777777" w:rsidTr="00C851C4">
        <w:trPr>
          <w:trHeight w:val="20"/>
        </w:trPr>
        <w:tc>
          <w:tcPr>
            <w:tcW w:w="988" w:type="dxa"/>
            <w:vMerge/>
            <w:tcBorders>
              <w:top w:val="nil"/>
              <w:left w:val="single" w:sz="4" w:space="0" w:color="000000"/>
              <w:right w:val="single" w:sz="4" w:space="0" w:color="000000"/>
            </w:tcBorders>
            <w:shd w:val="clear" w:color="auto" w:fill="auto"/>
            <w:vAlign w:val="center"/>
          </w:tcPr>
          <w:p w14:paraId="01A22536" w14:textId="77777777" w:rsidR="002A302E" w:rsidRPr="005845EE" w:rsidRDefault="002A302E" w:rsidP="002A302E">
            <w:pPr>
              <w:rPr>
                <w:rFonts w:ascii="Arial" w:hAnsi="Arial" w:cs="Arial"/>
                <w:color w:val="000000" w:themeColor="text1"/>
                <w:sz w:val="18"/>
                <w:szCs w:val="18"/>
              </w:rPr>
            </w:pPr>
          </w:p>
        </w:tc>
        <w:tc>
          <w:tcPr>
            <w:tcW w:w="1275" w:type="dxa"/>
            <w:tcBorders>
              <w:top w:val="nil"/>
              <w:left w:val="single" w:sz="4" w:space="0" w:color="000000"/>
              <w:bottom w:val="single" w:sz="4" w:space="0" w:color="000000"/>
              <w:right w:val="single" w:sz="4" w:space="0" w:color="000000"/>
            </w:tcBorders>
            <w:shd w:val="clear" w:color="auto" w:fill="auto"/>
            <w:vAlign w:val="center"/>
          </w:tcPr>
          <w:p w14:paraId="447A340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L4.2. Incrementar la autonomía económica de las personas adultas mayores</w:t>
            </w:r>
          </w:p>
        </w:tc>
        <w:tc>
          <w:tcPr>
            <w:tcW w:w="3261" w:type="dxa"/>
            <w:tcBorders>
              <w:top w:val="nil"/>
              <w:left w:val="nil"/>
              <w:bottom w:val="single" w:sz="4" w:space="0" w:color="000000"/>
              <w:right w:val="single" w:sz="4" w:space="0" w:color="000000"/>
            </w:tcBorders>
            <w:shd w:val="clear" w:color="auto" w:fill="auto"/>
            <w:vAlign w:val="center"/>
          </w:tcPr>
          <w:p w14:paraId="1F29C45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S.4.2.1. Subvención monetaria focalizada a personas mayores de 65 años que viven en situación de pobreza extrema</w:t>
            </w:r>
          </w:p>
        </w:tc>
        <w:tc>
          <w:tcPr>
            <w:tcW w:w="2835" w:type="dxa"/>
            <w:tcBorders>
              <w:top w:val="nil"/>
              <w:left w:val="nil"/>
              <w:bottom w:val="single" w:sz="4" w:space="0" w:color="000000"/>
              <w:right w:val="single" w:sz="4" w:space="0" w:color="000000"/>
            </w:tcBorders>
            <w:shd w:val="clear" w:color="auto" w:fill="auto"/>
            <w:vAlign w:val="center"/>
          </w:tcPr>
          <w:p w14:paraId="205ED2F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Personas adultas mayores de 65 años a más que viven en condiciones de pobreza extrema y cumplen con los criterios de elegibilidad.</w:t>
            </w:r>
          </w:p>
        </w:tc>
        <w:tc>
          <w:tcPr>
            <w:tcW w:w="1284" w:type="dxa"/>
            <w:tcBorders>
              <w:top w:val="nil"/>
              <w:left w:val="nil"/>
              <w:bottom w:val="single" w:sz="4" w:space="0" w:color="000000"/>
              <w:right w:val="single" w:sz="4" w:space="0" w:color="000000"/>
            </w:tcBorders>
            <w:shd w:val="clear" w:color="auto" w:fill="auto"/>
            <w:vAlign w:val="center"/>
          </w:tcPr>
          <w:p w14:paraId="70D11E6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w:t>
            </w:r>
          </w:p>
        </w:tc>
      </w:tr>
      <w:tr w:rsidR="005845EE" w:rsidRPr="005845EE" w14:paraId="55EC8315" w14:textId="77777777" w:rsidTr="00C851C4">
        <w:trPr>
          <w:trHeight w:val="20"/>
        </w:trPr>
        <w:tc>
          <w:tcPr>
            <w:tcW w:w="988" w:type="dxa"/>
            <w:vMerge/>
            <w:tcBorders>
              <w:top w:val="nil"/>
              <w:left w:val="single" w:sz="4" w:space="0" w:color="000000"/>
              <w:right w:val="single" w:sz="4" w:space="0" w:color="000000"/>
            </w:tcBorders>
            <w:shd w:val="clear" w:color="auto" w:fill="auto"/>
            <w:vAlign w:val="center"/>
          </w:tcPr>
          <w:p w14:paraId="646EEC59"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right w:val="single" w:sz="4" w:space="0" w:color="000000"/>
            </w:tcBorders>
            <w:shd w:val="clear" w:color="auto" w:fill="auto"/>
            <w:vAlign w:val="center"/>
          </w:tcPr>
          <w:p w14:paraId="0E6E0D5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L4.3. Incrementar la autonomía social de las personas adultas mayores</w:t>
            </w:r>
          </w:p>
        </w:tc>
        <w:tc>
          <w:tcPr>
            <w:tcW w:w="3261" w:type="dxa"/>
            <w:tcBorders>
              <w:top w:val="nil"/>
              <w:left w:val="nil"/>
              <w:bottom w:val="single" w:sz="4" w:space="0" w:color="000000"/>
              <w:right w:val="single" w:sz="4" w:space="0" w:color="000000"/>
            </w:tcBorders>
            <w:shd w:val="clear" w:color="auto" w:fill="auto"/>
            <w:vAlign w:val="center"/>
          </w:tcPr>
          <w:p w14:paraId="2F038C5E" w14:textId="04049BDE"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S.4.3.1. Servicio de Defensa Pública de Víctimas, Asistencia Legal y Defensa Penal accesible para las personas adultas mayores</w:t>
            </w:r>
            <w:r w:rsidR="00B51310" w:rsidRPr="005845EE">
              <w:rPr>
                <w:rStyle w:val="Refdenotaalfinal"/>
                <w:rFonts w:ascii="Arial" w:hAnsi="Arial" w:cs="Arial"/>
                <w:color w:val="000000" w:themeColor="text1"/>
                <w:sz w:val="18"/>
                <w:szCs w:val="18"/>
              </w:rPr>
              <w:endnoteReference w:id="48"/>
            </w:r>
          </w:p>
        </w:tc>
        <w:tc>
          <w:tcPr>
            <w:tcW w:w="2835" w:type="dxa"/>
            <w:tcBorders>
              <w:top w:val="nil"/>
              <w:left w:val="nil"/>
              <w:bottom w:val="single" w:sz="4" w:space="0" w:color="000000"/>
              <w:right w:val="single" w:sz="4" w:space="0" w:color="000000"/>
            </w:tcBorders>
            <w:shd w:val="clear" w:color="auto" w:fill="auto"/>
            <w:vAlign w:val="center"/>
          </w:tcPr>
          <w:p w14:paraId="362CB4F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Personas adultas mayores según criterios </w:t>
            </w:r>
          </w:p>
        </w:tc>
        <w:tc>
          <w:tcPr>
            <w:tcW w:w="1284" w:type="dxa"/>
            <w:tcBorders>
              <w:top w:val="nil"/>
              <w:left w:val="nil"/>
              <w:bottom w:val="single" w:sz="4" w:space="0" w:color="000000"/>
              <w:right w:val="single" w:sz="4" w:space="0" w:color="000000"/>
            </w:tcBorders>
            <w:shd w:val="clear" w:color="auto" w:fill="auto"/>
            <w:vAlign w:val="center"/>
          </w:tcPr>
          <w:p w14:paraId="6C280248"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MINJUS</w:t>
            </w:r>
          </w:p>
        </w:tc>
      </w:tr>
      <w:tr w:rsidR="005845EE" w:rsidRPr="005845EE" w14:paraId="3A4718D3" w14:textId="77777777" w:rsidTr="00C851C4">
        <w:trPr>
          <w:trHeight w:val="20"/>
        </w:trPr>
        <w:tc>
          <w:tcPr>
            <w:tcW w:w="988" w:type="dxa"/>
            <w:vMerge/>
            <w:tcBorders>
              <w:top w:val="nil"/>
              <w:left w:val="single" w:sz="4" w:space="0" w:color="000000"/>
              <w:right w:val="single" w:sz="4" w:space="0" w:color="000000"/>
            </w:tcBorders>
            <w:shd w:val="clear" w:color="auto" w:fill="auto"/>
            <w:vAlign w:val="center"/>
          </w:tcPr>
          <w:p w14:paraId="6D6DB171"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243D1CB6"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578331E1" w14:textId="7247FCEA"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S.4.3.2. Promoción de la participación de las personas adultas mayores, usuarias de Pensión 65, en espacios de revaloración y de emprendimientos, </w:t>
            </w:r>
            <w:r w:rsidR="00BB5013" w:rsidRPr="005845EE">
              <w:rPr>
                <w:rFonts w:ascii="Arial" w:hAnsi="Arial" w:cs="Arial"/>
                <w:color w:val="000000" w:themeColor="text1"/>
                <w:sz w:val="18"/>
                <w:szCs w:val="18"/>
              </w:rPr>
              <w:t xml:space="preserve">con enfoque intercultural </w:t>
            </w:r>
            <w:r w:rsidRPr="005845EE">
              <w:rPr>
                <w:rFonts w:ascii="Arial" w:hAnsi="Arial" w:cs="Arial"/>
                <w:color w:val="000000" w:themeColor="text1"/>
                <w:sz w:val="18"/>
                <w:szCs w:val="18"/>
              </w:rPr>
              <w:t>en el marco de la intervención Saberes Productivos (nuevo)</w:t>
            </w:r>
          </w:p>
        </w:tc>
        <w:tc>
          <w:tcPr>
            <w:tcW w:w="2835" w:type="dxa"/>
            <w:tcBorders>
              <w:top w:val="nil"/>
              <w:left w:val="nil"/>
              <w:bottom w:val="single" w:sz="4" w:space="0" w:color="000000"/>
              <w:right w:val="single" w:sz="4" w:space="0" w:color="000000"/>
            </w:tcBorders>
            <w:shd w:val="clear" w:color="auto" w:fill="auto"/>
            <w:vAlign w:val="center"/>
          </w:tcPr>
          <w:p w14:paraId="5F1D74AE"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Personas adultas mayores</w:t>
            </w:r>
          </w:p>
        </w:tc>
        <w:tc>
          <w:tcPr>
            <w:tcW w:w="1284" w:type="dxa"/>
            <w:tcBorders>
              <w:top w:val="nil"/>
              <w:left w:val="nil"/>
              <w:bottom w:val="single" w:sz="4" w:space="0" w:color="000000"/>
              <w:right w:val="single" w:sz="4" w:space="0" w:color="000000"/>
            </w:tcBorders>
            <w:shd w:val="clear" w:color="auto" w:fill="auto"/>
            <w:vAlign w:val="center"/>
          </w:tcPr>
          <w:p w14:paraId="08121F4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w:t>
            </w:r>
          </w:p>
        </w:tc>
      </w:tr>
      <w:tr w:rsidR="005845EE" w:rsidRPr="005845EE" w14:paraId="67D0EDDC" w14:textId="77777777" w:rsidTr="00C851C4">
        <w:trPr>
          <w:trHeight w:val="20"/>
        </w:trPr>
        <w:tc>
          <w:tcPr>
            <w:tcW w:w="988" w:type="dxa"/>
            <w:vMerge/>
            <w:tcBorders>
              <w:top w:val="nil"/>
              <w:left w:val="single" w:sz="4" w:space="0" w:color="000000"/>
              <w:right w:val="single" w:sz="4" w:space="0" w:color="000000"/>
            </w:tcBorders>
            <w:shd w:val="clear" w:color="auto" w:fill="auto"/>
            <w:vAlign w:val="center"/>
          </w:tcPr>
          <w:p w14:paraId="5490204E"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38343F61"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7704D6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S.4.3.3. Servicios de promoción en la entrega de documentos de identidad accesible para las personas adultas mayores</w:t>
            </w:r>
          </w:p>
        </w:tc>
        <w:tc>
          <w:tcPr>
            <w:tcW w:w="2835" w:type="dxa"/>
            <w:tcBorders>
              <w:top w:val="nil"/>
              <w:left w:val="nil"/>
              <w:bottom w:val="single" w:sz="4" w:space="0" w:color="000000"/>
              <w:right w:val="single" w:sz="4" w:space="0" w:color="000000"/>
            </w:tcBorders>
            <w:shd w:val="clear" w:color="auto" w:fill="auto"/>
            <w:vAlign w:val="center"/>
          </w:tcPr>
          <w:p w14:paraId="3A56F24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Personas adultas mayores indocumentados</w:t>
            </w:r>
          </w:p>
        </w:tc>
        <w:tc>
          <w:tcPr>
            <w:tcW w:w="1284" w:type="dxa"/>
            <w:tcBorders>
              <w:top w:val="nil"/>
              <w:left w:val="nil"/>
              <w:bottom w:val="single" w:sz="4" w:space="0" w:color="000000"/>
              <w:right w:val="single" w:sz="4" w:space="0" w:color="000000"/>
            </w:tcBorders>
            <w:shd w:val="clear" w:color="auto" w:fill="auto"/>
            <w:vAlign w:val="center"/>
          </w:tcPr>
          <w:p w14:paraId="3498DFDD"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RENIEC</w:t>
            </w:r>
          </w:p>
        </w:tc>
      </w:tr>
      <w:tr w:rsidR="005845EE" w:rsidRPr="005845EE" w14:paraId="14227CBC" w14:textId="77777777" w:rsidTr="00C851C4">
        <w:trPr>
          <w:trHeight w:val="20"/>
        </w:trPr>
        <w:tc>
          <w:tcPr>
            <w:tcW w:w="988" w:type="dxa"/>
            <w:vMerge w:val="restart"/>
            <w:tcBorders>
              <w:top w:val="nil"/>
              <w:left w:val="single" w:sz="4" w:space="0" w:color="000000"/>
              <w:bottom w:val="single" w:sz="4" w:space="0" w:color="000000"/>
              <w:right w:val="single" w:sz="4" w:space="0" w:color="000000"/>
            </w:tcBorders>
            <w:shd w:val="clear" w:color="auto" w:fill="auto"/>
            <w:vAlign w:val="center"/>
          </w:tcPr>
          <w:p w14:paraId="55420330" w14:textId="77777777" w:rsidR="002A302E" w:rsidRPr="005845EE" w:rsidRDefault="002A302E" w:rsidP="002A302E">
            <w:pPr>
              <w:rPr>
                <w:rFonts w:ascii="Arial" w:eastAsia="Calibri" w:hAnsi="Arial" w:cs="Arial"/>
                <w:color w:val="000000" w:themeColor="text1"/>
                <w:sz w:val="18"/>
                <w:szCs w:val="18"/>
              </w:rPr>
            </w:pPr>
            <w:r w:rsidRPr="005845EE">
              <w:rPr>
                <w:rFonts w:ascii="Arial" w:eastAsia="Calibri" w:hAnsi="Arial" w:cs="Arial"/>
                <w:color w:val="000000" w:themeColor="text1"/>
                <w:sz w:val="18"/>
                <w:szCs w:val="18"/>
              </w:rPr>
              <w:t>OP5.  Mejorar las condiciones del entorno de la población para asegurar su inclusión social.</w:t>
            </w:r>
          </w:p>
          <w:p w14:paraId="6081225A"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right w:val="single" w:sz="4" w:space="0" w:color="000000"/>
            </w:tcBorders>
            <w:shd w:val="clear" w:color="auto" w:fill="auto"/>
            <w:vAlign w:val="center"/>
          </w:tcPr>
          <w:p w14:paraId="550FAF56" w14:textId="77777777" w:rsidR="002A302E" w:rsidRPr="005845EE" w:rsidRDefault="002A302E" w:rsidP="002A302E">
            <w:pPr>
              <w:rPr>
                <w:rFonts w:ascii="Arial" w:hAnsi="Arial" w:cs="Arial"/>
                <w:color w:val="000000" w:themeColor="text1"/>
                <w:sz w:val="18"/>
                <w:szCs w:val="18"/>
              </w:rPr>
            </w:pPr>
          </w:p>
          <w:p w14:paraId="55C64B82" w14:textId="77777777" w:rsidR="002A302E" w:rsidRPr="005845EE" w:rsidRDefault="002A302E" w:rsidP="002A302E">
            <w:pPr>
              <w:rPr>
                <w:rFonts w:ascii="Arial" w:hAnsi="Arial" w:cs="Arial"/>
                <w:color w:val="000000" w:themeColor="text1"/>
                <w:sz w:val="18"/>
                <w:szCs w:val="18"/>
              </w:rPr>
            </w:pPr>
          </w:p>
          <w:p w14:paraId="334BAF31" w14:textId="77777777" w:rsidR="002A302E" w:rsidRPr="005845EE" w:rsidRDefault="002A302E" w:rsidP="002A302E">
            <w:pPr>
              <w:rPr>
                <w:rFonts w:ascii="Arial" w:hAnsi="Arial" w:cs="Arial"/>
                <w:color w:val="000000" w:themeColor="text1"/>
                <w:sz w:val="18"/>
                <w:szCs w:val="18"/>
              </w:rPr>
            </w:pPr>
          </w:p>
          <w:p w14:paraId="798CB307" w14:textId="77777777" w:rsidR="002A302E" w:rsidRPr="005845EE" w:rsidRDefault="002A302E" w:rsidP="002A302E">
            <w:pPr>
              <w:rPr>
                <w:rFonts w:ascii="Arial" w:hAnsi="Arial" w:cs="Arial"/>
                <w:color w:val="000000" w:themeColor="text1"/>
                <w:sz w:val="18"/>
                <w:szCs w:val="18"/>
              </w:rPr>
            </w:pPr>
          </w:p>
          <w:p w14:paraId="25BD17A5" w14:textId="77777777" w:rsidR="002A302E" w:rsidRPr="005845EE" w:rsidRDefault="002A302E" w:rsidP="002A302E">
            <w:pPr>
              <w:rPr>
                <w:rFonts w:ascii="Arial" w:hAnsi="Arial" w:cs="Arial"/>
                <w:color w:val="000000" w:themeColor="text1"/>
                <w:sz w:val="18"/>
                <w:szCs w:val="18"/>
              </w:rPr>
            </w:pPr>
          </w:p>
          <w:p w14:paraId="6240D168" w14:textId="77777777" w:rsidR="002A302E" w:rsidRPr="005845EE" w:rsidRDefault="002A302E" w:rsidP="002A302E">
            <w:pPr>
              <w:rPr>
                <w:rFonts w:ascii="Arial" w:hAnsi="Arial" w:cs="Arial"/>
                <w:color w:val="000000" w:themeColor="text1"/>
                <w:sz w:val="18"/>
                <w:szCs w:val="18"/>
              </w:rPr>
            </w:pPr>
          </w:p>
          <w:p w14:paraId="6BAE7306" w14:textId="77777777" w:rsidR="002A302E" w:rsidRPr="005845EE" w:rsidRDefault="002A302E" w:rsidP="002A302E">
            <w:pPr>
              <w:rPr>
                <w:rFonts w:ascii="Arial" w:hAnsi="Arial" w:cs="Arial"/>
                <w:color w:val="000000" w:themeColor="text1"/>
                <w:sz w:val="18"/>
                <w:szCs w:val="18"/>
              </w:rPr>
            </w:pPr>
          </w:p>
          <w:p w14:paraId="1E7F8AC4" w14:textId="77777777" w:rsidR="002A302E" w:rsidRPr="005845EE" w:rsidRDefault="002A302E" w:rsidP="002A302E">
            <w:pPr>
              <w:rPr>
                <w:rFonts w:ascii="Arial" w:hAnsi="Arial" w:cs="Arial"/>
                <w:color w:val="000000" w:themeColor="text1"/>
                <w:sz w:val="18"/>
                <w:szCs w:val="18"/>
              </w:rPr>
            </w:pPr>
          </w:p>
          <w:p w14:paraId="1DFB5619" w14:textId="77777777" w:rsidR="002A302E" w:rsidRPr="005845EE" w:rsidRDefault="002A302E" w:rsidP="002A302E">
            <w:pPr>
              <w:rPr>
                <w:rFonts w:ascii="Arial" w:hAnsi="Arial" w:cs="Arial"/>
                <w:color w:val="000000" w:themeColor="text1"/>
                <w:sz w:val="18"/>
                <w:szCs w:val="18"/>
              </w:rPr>
            </w:pPr>
          </w:p>
          <w:p w14:paraId="4E22CF34" w14:textId="77777777" w:rsidR="002A302E" w:rsidRPr="005845EE" w:rsidRDefault="002A302E" w:rsidP="002A302E">
            <w:pPr>
              <w:rPr>
                <w:rFonts w:ascii="Arial" w:hAnsi="Arial" w:cs="Arial"/>
                <w:color w:val="000000" w:themeColor="text1"/>
                <w:sz w:val="18"/>
                <w:szCs w:val="18"/>
              </w:rPr>
            </w:pPr>
          </w:p>
          <w:p w14:paraId="2873DABB" w14:textId="77777777" w:rsidR="002A302E" w:rsidRPr="005845EE" w:rsidRDefault="002A302E" w:rsidP="002A302E">
            <w:pPr>
              <w:rPr>
                <w:rFonts w:ascii="Arial" w:hAnsi="Arial" w:cs="Arial"/>
                <w:color w:val="000000" w:themeColor="text1"/>
                <w:sz w:val="18"/>
                <w:szCs w:val="18"/>
              </w:rPr>
            </w:pPr>
          </w:p>
          <w:p w14:paraId="7F9AED6E" w14:textId="77777777" w:rsidR="002A302E" w:rsidRPr="005845EE" w:rsidRDefault="002A302E" w:rsidP="002A302E">
            <w:pPr>
              <w:rPr>
                <w:rFonts w:ascii="Arial" w:hAnsi="Arial" w:cs="Arial"/>
                <w:color w:val="000000" w:themeColor="text1"/>
                <w:sz w:val="18"/>
                <w:szCs w:val="18"/>
              </w:rPr>
            </w:pPr>
          </w:p>
          <w:p w14:paraId="75938952" w14:textId="77777777" w:rsidR="002A302E" w:rsidRPr="005845EE" w:rsidRDefault="002A302E" w:rsidP="002A302E">
            <w:pPr>
              <w:rPr>
                <w:rFonts w:ascii="Arial" w:hAnsi="Arial" w:cs="Arial"/>
                <w:color w:val="000000" w:themeColor="text1"/>
                <w:sz w:val="18"/>
                <w:szCs w:val="18"/>
              </w:rPr>
            </w:pPr>
          </w:p>
          <w:p w14:paraId="38081270" w14:textId="77777777" w:rsidR="002A302E" w:rsidRPr="005845EE" w:rsidRDefault="002A302E" w:rsidP="002A302E">
            <w:pPr>
              <w:rPr>
                <w:rFonts w:ascii="Arial" w:hAnsi="Arial" w:cs="Arial"/>
                <w:color w:val="000000" w:themeColor="text1"/>
                <w:sz w:val="18"/>
                <w:szCs w:val="18"/>
              </w:rPr>
            </w:pPr>
          </w:p>
          <w:p w14:paraId="28B83213" w14:textId="77777777" w:rsidR="002A302E" w:rsidRPr="005845EE" w:rsidRDefault="002A302E" w:rsidP="002A302E">
            <w:pPr>
              <w:rPr>
                <w:rFonts w:ascii="Arial" w:hAnsi="Arial" w:cs="Arial"/>
                <w:color w:val="000000" w:themeColor="text1"/>
                <w:sz w:val="18"/>
                <w:szCs w:val="18"/>
              </w:rPr>
            </w:pPr>
          </w:p>
          <w:p w14:paraId="3D65BF25" w14:textId="77777777" w:rsidR="002A302E" w:rsidRPr="005845EE" w:rsidRDefault="002A302E" w:rsidP="002A302E">
            <w:pPr>
              <w:rPr>
                <w:rFonts w:ascii="Arial" w:hAnsi="Arial" w:cs="Arial"/>
                <w:color w:val="000000" w:themeColor="text1"/>
                <w:sz w:val="18"/>
                <w:szCs w:val="18"/>
              </w:rPr>
            </w:pPr>
          </w:p>
          <w:p w14:paraId="0362C9C8"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L5.1. Incrementar el acceso de la población a servicios básicos e infraestructura</w:t>
            </w:r>
          </w:p>
        </w:tc>
        <w:tc>
          <w:tcPr>
            <w:tcW w:w="3261" w:type="dxa"/>
            <w:tcBorders>
              <w:top w:val="nil"/>
              <w:left w:val="nil"/>
              <w:bottom w:val="single" w:sz="4" w:space="0" w:color="000000"/>
              <w:right w:val="single" w:sz="4" w:space="0" w:color="000000"/>
            </w:tcBorders>
            <w:shd w:val="clear" w:color="auto" w:fill="auto"/>
            <w:vAlign w:val="center"/>
          </w:tcPr>
          <w:p w14:paraId="7FE3C13D" w14:textId="1C48B53A"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S.5.1.1. Servicio de mantenimiento vial en caminos nacionales </w:t>
            </w:r>
            <w:r w:rsidR="00583669" w:rsidRPr="005845EE">
              <w:rPr>
                <w:rFonts w:ascii="Arial" w:hAnsi="Arial" w:cs="Arial"/>
                <w:color w:val="000000" w:themeColor="text1"/>
                <w:sz w:val="18"/>
                <w:szCs w:val="18"/>
              </w:rPr>
              <w:t>accesible</w:t>
            </w:r>
            <w:r w:rsidR="00BB5013" w:rsidRPr="005845EE">
              <w:rPr>
                <w:rFonts w:ascii="Arial" w:hAnsi="Arial" w:cs="Arial"/>
                <w:color w:val="000000" w:themeColor="text1"/>
                <w:sz w:val="18"/>
                <w:szCs w:val="18"/>
              </w:rPr>
              <w:t xml:space="preserve"> </w:t>
            </w:r>
            <w:r w:rsidRPr="005845EE">
              <w:rPr>
                <w:rFonts w:ascii="Arial" w:hAnsi="Arial" w:cs="Arial"/>
                <w:color w:val="000000" w:themeColor="text1"/>
                <w:sz w:val="18"/>
                <w:szCs w:val="18"/>
              </w:rPr>
              <w:t>para la población</w:t>
            </w:r>
          </w:p>
        </w:tc>
        <w:tc>
          <w:tcPr>
            <w:tcW w:w="2835" w:type="dxa"/>
            <w:tcBorders>
              <w:top w:val="nil"/>
              <w:left w:val="nil"/>
              <w:bottom w:val="single" w:sz="4" w:space="0" w:color="000000"/>
              <w:right w:val="single" w:sz="4" w:space="0" w:color="000000"/>
            </w:tcBorders>
            <w:shd w:val="clear" w:color="auto" w:fill="auto"/>
            <w:vAlign w:val="center"/>
          </w:tcPr>
          <w:p w14:paraId="5F793B3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que transita regularmente por la red vial nacional.</w:t>
            </w:r>
          </w:p>
        </w:tc>
        <w:tc>
          <w:tcPr>
            <w:tcW w:w="1284" w:type="dxa"/>
            <w:tcBorders>
              <w:top w:val="nil"/>
              <w:left w:val="nil"/>
              <w:bottom w:val="single" w:sz="4" w:space="0" w:color="000000"/>
              <w:right w:val="single" w:sz="4" w:space="0" w:color="000000"/>
            </w:tcBorders>
            <w:shd w:val="clear" w:color="auto" w:fill="auto"/>
            <w:vAlign w:val="center"/>
          </w:tcPr>
          <w:p w14:paraId="48E1A923"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MTC</w:t>
            </w:r>
          </w:p>
        </w:tc>
      </w:tr>
      <w:tr w:rsidR="005845EE" w:rsidRPr="005845EE" w14:paraId="4216697D"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A17E3AF"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51866A91"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2CB32D25" w14:textId="0DEECC98"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S.5.1.2. Servicio de mantenimiento vial en caminos departamentales </w:t>
            </w:r>
            <w:r w:rsidR="00583669" w:rsidRPr="005845EE">
              <w:rPr>
                <w:rFonts w:ascii="Arial" w:hAnsi="Arial" w:cs="Arial"/>
                <w:color w:val="000000" w:themeColor="text1"/>
                <w:sz w:val="18"/>
                <w:szCs w:val="18"/>
              </w:rPr>
              <w:t>accesible</w:t>
            </w:r>
            <w:r w:rsidR="00BB5013" w:rsidRPr="005845EE">
              <w:rPr>
                <w:rFonts w:ascii="Arial" w:hAnsi="Arial" w:cs="Arial"/>
                <w:color w:val="000000" w:themeColor="text1"/>
                <w:sz w:val="18"/>
                <w:szCs w:val="18"/>
              </w:rPr>
              <w:t xml:space="preserve"> </w:t>
            </w:r>
            <w:r w:rsidRPr="005845EE">
              <w:rPr>
                <w:rFonts w:ascii="Arial" w:hAnsi="Arial" w:cs="Arial"/>
                <w:color w:val="000000" w:themeColor="text1"/>
                <w:sz w:val="18"/>
                <w:szCs w:val="18"/>
              </w:rPr>
              <w:t>para la población</w:t>
            </w:r>
          </w:p>
        </w:tc>
        <w:tc>
          <w:tcPr>
            <w:tcW w:w="2835" w:type="dxa"/>
            <w:tcBorders>
              <w:top w:val="nil"/>
              <w:left w:val="nil"/>
              <w:bottom w:val="single" w:sz="4" w:space="0" w:color="000000"/>
              <w:right w:val="single" w:sz="4" w:space="0" w:color="000000"/>
            </w:tcBorders>
            <w:shd w:val="clear" w:color="auto" w:fill="auto"/>
            <w:vAlign w:val="center"/>
          </w:tcPr>
          <w:p w14:paraId="70D7B09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y carga que transita regularmente por los caminos departamentales.</w:t>
            </w:r>
          </w:p>
        </w:tc>
        <w:tc>
          <w:tcPr>
            <w:tcW w:w="1284" w:type="dxa"/>
            <w:tcBorders>
              <w:top w:val="nil"/>
              <w:left w:val="nil"/>
              <w:bottom w:val="single" w:sz="4" w:space="0" w:color="000000"/>
              <w:right w:val="single" w:sz="4" w:space="0" w:color="000000"/>
            </w:tcBorders>
            <w:shd w:val="clear" w:color="auto" w:fill="auto"/>
            <w:vAlign w:val="center"/>
          </w:tcPr>
          <w:p w14:paraId="1D9D997F"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 MTC/GR</w:t>
            </w:r>
          </w:p>
        </w:tc>
      </w:tr>
      <w:tr w:rsidR="005845EE" w:rsidRPr="005845EE" w14:paraId="4F8D64F3"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70D9BDC5"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6C5214D7"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23F67A10" w14:textId="2BC561E6"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S.5.1.3. Servicio de mantenimiento vial en caminos vecinales </w:t>
            </w:r>
            <w:r w:rsidR="00583669" w:rsidRPr="005845EE">
              <w:rPr>
                <w:rFonts w:ascii="Arial" w:hAnsi="Arial" w:cs="Arial"/>
                <w:color w:val="000000" w:themeColor="text1"/>
                <w:sz w:val="18"/>
                <w:szCs w:val="18"/>
              </w:rPr>
              <w:t>accesible</w:t>
            </w:r>
            <w:r w:rsidR="00BB5013" w:rsidRPr="005845EE">
              <w:rPr>
                <w:rFonts w:ascii="Arial" w:hAnsi="Arial" w:cs="Arial"/>
                <w:color w:val="000000" w:themeColor="text1"/>
                <w:sz w:val="18"/>
                <w:szCs w:val="18"/>
              </w:rPr>
              <w:t xml:space="preserve"> </w:t>
            </w:r>
            <w:r w:rsidRPr="005845EE">
              <w:rPr>
                <w:rFonts w:ascii="Arial" w:hAnsi="Arial" w:cs="Arial"/>
                <w:color w:val="000000" w:themeColor="text1"/>
                <w:sz w:val="18"/>
                <w:szCs w:val="18"/>
              </w:rPr>
              <w:t>para la población</w:t>
            </w:r>
          </w:p>
        </w:tc>
        <w:tc>
          <w:tcPr>
            <w:tcW w:w="2835" w:type="dxa"/>
            <w:tcBorders>
              <w:top w:val="nil"/>
              <w:left w:val="nil"/>
              <w:bottom w:val="single" w:sz="4" w:space="0" w:color="000000"/>
              <w:right w:val="single" w:sz="4" w:space="0" w:color="000000"/>
            </w:tcBorders>
            <w:shd w:val="clear" w:color="auto" w:fill="auto"/>
            <w:vAlign w:val="center"/>
          </w:tcPr>
          <w:p w14:paraId="41B57853"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y carga que transita regularmente por los caminos vecinales.</w:t>
            </w:r>
          </w:p>
        </w:tc>
        <w:tc>
          <w:tcPr>
            <w:tcW w:w="1284" w:type="dxa"/>
            <w:tcBorders>
              <w:top w:val="nil"/>
              <w:left w:val="nil"/>
              <w:bottom w:val="single" w:sz="4" w:space="0" w:color="000000"/>
              <w:right w:val="single" w:sz="4" w:space="0" w:color="000000"/>
            </w:tcBorders>
            <w:shd w:val="clear" w:color="auto" w:fill="auto"/>
            <w:vAlign w:val="center"/>
          </w:tcPr>
          <w:p w14:paraId="69D5F10D"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MTC/GR/GL</w:t>
            </w:r>
          </w:p>
        </w:tc>
      </w:tr>
      <w:tr w:rsidR="005845EE" w:rsidRPr="005845EE" w14:paraId="28D42EFD"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7E66A753"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432E0E51"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58E81A4F" w14:textId="4E9C23FA"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S.5.1.4. </w:t>
            </w:r>
            <w:r w:rsidR="000D79A3" w:rsidRPr="005845EE">
              <w:rPr>
                <w:rFonts w:ascii="Arial" w:hAnsi="Arial" w:cs="Arial"/>
                <w:color w:val="000000" w:themeColor="text1"/>
                <w:sz w:val="18"/>
                <w:szCs w:val="18"/>
              </w:rPr>
              <w:t>Servicios públicos de telecomunicaciones  accesibles a poblaciones ubicadas en zonas focalizadas</w:t>
            </w:r>
          </w:p>
        </w:tc>
        <w:tc>
          <w:tcPr>
            <w:tcW w:w="2835" w:type="dxa"/>
            <w:tcBorders>
              <w:top w:val="nil"/>
              <w:left w:val="nil"/>
              <w:bottom w:val="single" w:sz="4" w:space="0" w:color="000000"/>
              <w:right w:val="single" w:sz="4" w:space="0" w:color="000000"/>
            </w:tcBorders>
            <w:shd w:val="clear" w:color="auto" w:fill="auto"/>
            <w:vAlign w:val="center"/>
          </w:tcPr>
          <w:p w14:paraId="5B461D38"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sin acceso al servicio</w:t>
            </w:r>
          </w:p>
        </w:tc>
        <w:tc>
          <w:tcPr>
            <w:tcW w:w="1284" w:type="dxa"/>
            <w:tcBorders>
              <w:top w:val="nil"/>
              <w:left w:val="nil"/>
              <w:bottom w:val="single" w:sz="4" w:space="0" w:color="000000"/>
              <w:right w:val="single" w:sz="4" w:space="0" w:color="000000"/>
            </w:tcBorders>
            <w:shd w:val="clear" w:color="auto" w:fill="auto"/>
            <w:vAlign w:val="center"/>
          </w:tcPr>
          <w:p w14:paraId="2BDBC2FD"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MTC/GR/GL</w:t>
            </w:r>
          </w:p>
        </w:tc>
      </w:tr>
      <w:tr w:rsidR="005845EE" w:rsidRPr="005845EE" w14:paraId="78813190"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6F1B79E6"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0C204C2B"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E16B868"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S.5.1.5. Servicio de suministro eléctrico accesible a la población en el ámbito rural</w:t>
            </w:r>
          </w:p>
        </w:tc>
        <w:tc>
          <w:tcPr>
            <w:tcW w:w="2835" w:type="dxa"/>
            <w:tcBorders>
              <w:top w:val="nil"/>
              <w:left w:val="nil"/>
              <w:bottom w:val="single" w:sz="4" w:space="0" w:color="000000"/>
              <w:right w:val="single" w:sz="4" w:space="0" w:color="000000"/>
            </w:tcBorders>
            <w:shd w:val="clear" w:color="auto" w:fill="auto"/>
            <w:vAlign w:val="center"/>
          </w:tcPr>
          <w:p w14:paraId="58AD3CC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de las zonas rurales, localidades aisladas y de frontera del país</w:t>
            </w:r>
          </w:p>
        </w:tc>
        <w:tc>
          <w:tcPr>
            <w:tcW w:w="1284" w:type="dxa"/>
            <w:tcBorders>
              <w:top w:val="nil"/>
              <w:left w:val="nil"/>
              <w:bottom w:val="single" w:sz="4" w:space="0" w:color="000000"/>
              <w:right w:val="single" w:sz="4" w:space="0" w:color="000000"/>
            </w:tcBorders>
            <w:shd w:val="clear" w:color="auto" w:fill="auto"/>
            <w:vAlign w:val="center"/>
          </w:tcPr>
          <w:p w14:paraId="0900A33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MINEM</w:t>
            </w:r>
          </w:p>
        </w:tc>
      </w:tr>
      <w:tr w:rsidR="005845EE" w:rsidRPr="005845EE" w14:paraId="48BCA61B"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F576C4F"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27E2C414"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18901A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S.5.1.6. Servicios de agua potable y disposición sanitaria de excretas de calidad a hogares rurales concentrados</w:t>
            </w:r>
          </w:p>
        </w:tc>
        <w:tc>
          <w:tcPr>
            <w:tcW w:w="2835" w:type="dxa"/>
            <w:tcBorders>
              <w:top w:val="nil"/>
              <w:left w:val="nil"/>
              <w:bottom w:val="single" w:sz="4" w:space="0" w:color="000000"/>
              <w:right w:val="single" w:sz="4" w:space="0" w:color="000000"/>
            </w:tcBorders>
            <w:shd w:val="clear" w:color="auto" w:fill="auto"/>
            <w:vAlign w:val="center"/>
          </w:tcPr>
          <w:p w14:paraId="4010CA4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Hogares rurales concentrados</w:t>
            </w:r>
          </w:p>
        </w:tc>
        <w:tc>
          <w:tcPr>
            <w:tcW w:w="1284" w:type="dxa"/>
            <w:tcBorders>
              <w:top w:val="nil"/>
              <w:left w:val="nil"/>
              <w:bottom w:val="single" w:sz="4" w:space="0" w:color="000000"/>
              <w:right w:val="single" w:sz="4" w:space="0" w:color="000000"/>
            </w:tcBorders>
            <w:shd w:val="clear" w:color="auto" w:fill="auto"/>
            <w:vAlign w:val="center"/>
          </w:tcPr>
          <w:p w14:paraId="5F2C7CCD"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MVCS</w:t>
            </w:r>
          </w:p>
        </w:tc>
      </w:tr>
      <w:tr w:rsidR="005845EE" w:rsidRPr="005845EE" w14:paraId="06DD8E20" w14:textId="77777777" w:rsidTr="00C851C4">
        <w:trPr>
          <w:trHeight w:val="203"/>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83D274A"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2D18EE51"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307B684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S.5.1.7. Servicio de generación de capacidades financieras accesibles en población en situación de pobreza o vulnerabilidad</w:t>
            </w:r>
          </w:p>
        </w:tc>
        <w:tc>
          <w:tcPr>
            <w:tcW w:w="2835" w:type="dxa"/>
            <w:tcBorders>
              <w:top w:val="nil"/>
              <w:left w:val="nil"/>
              <w:bottom w:val="single" w:sz="4" w:space="0" w:color="000000"/>
              <w:right w:val="single" w:sz="4" w:space="0" w:color="000000"/>
            </w:tcBorders>
            <w:shd w:val="clear" w:color="auto" w:fill="auto"/>
            <w:vAlign w:val="center"/>
          </w:tcPr>
          <w:p w14:paraId="095B3C6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vulnerable que accede a una intervención de educación financiera</w:t>
            </w:r>
          </w:p>
        </w:tc>
        <w:tc>
          <w:tcPr>
            <w:tcW w:w="1284" w:type="dxa"/>
            <w:tcBorders>
              <w:top w:val="nil"/>
              <w:left w:val="nil"/>
              <w:bottom w:val="single" w:sz="4" w:space="0" w:color="000000"/>
              <w:right w:val="single" w:sz="4" w:space="0" w:color="000000"/>
            </w:tcBorders>
            <w:shd w:val="clear" w:color="auto" w:fill="auto"/>
            <w:vAlign w:val="center"/>
          </w:tcPr>
          <w:p w14:paraId="0C287357"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MEF</w:t>
            </w:r>
          </w:p>
        </w:tc>
      </w:tr>
      <w:tr w:rsidR="005845EE" w:rsidRPr="005845EE" w14:paraId="0C1E4D17"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7CA219F8"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71CB2FB5"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1AF2334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S.5.1.8. Servicios priorizados por el Programa País  accesibles a la población que viven en centros poblados rurales o rurales dispersos en situación de pobreza y pobreza extrema</w:t>
            </w:r>
          </w:p>
        </w:tc>
        <w:tc>
          <w:tcPr>
            <w:tcW w:w="2835" w:type="dxa"/>
            <w:tcBorders>
              <w:top w:val="nil"/>
              <w:left w:val="nil"/>
              <w:bottom w:val="single" w:sz="4" w:space="0" w:color="000000"/>
              <w:right w:val="single" w:sz="4" w:space="0" w:color="000000"/>
            </w:tcBorders>
            <w:shd w:val="clear" w:color="auto" w:fill="auto"/>
            <w:vAlign w:val="center"/>
          </w:tcPr>
          <w:p w14:paraId="58A5323B"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vulnerable de zonas rurales y rurales dispersas</w:t>
            </w:r>
          </w:p>
        </w:tc>
        <w:tc>
          <w:tcPr>
            <w:tcW w:w="1284" w:type="dxa"/>
            <w:tcBorders>
              <w:top w:val="nil"/>
              <w:left w:val="nil"/>
              <w:bottom w:val="single" w:sz="4" w:space="0" w:color="000000"/>
              <w:right w:val="single" w:sz="4" w:space="0" w:color="000000"/>
            </w:tcBorders>
            <w:shd w:val="clear" w:color="auto" w:fill="auto"/>
            <w:vAlign w:val="center"/>
          </w:tcPr>
          <w:p w14:paraId="5484F7AB"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w:t>
            </w:r>
          </w:p>
        </w:tc>
      </w:tr>
      <w:tr w:rsidR="005845EE" w:rsidRPr="005845EE" w14:paraId="60EE4FB9"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01802966"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right w:val="single" w:sz="4" w:space="0" w:color="000000"/>
            </w:tcBorders>
            <w:shd w:val="clear" w:color="auto" w:fill="auto"/>
            <w:vAlign w:val="center"/>
          </w:tcPr>
          <w:p w14:paraId="2CC0F0D1"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00E355B3" w14:textId="469256D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S.5.1.9 Dotación de activos públicos complementarios </w:t>
            </w:r>
            <w:r w:rsidR="00BB5013" w:rsidRPr="005845EE">
              <w:rPr>
                <w:rFonts w:ascii="Arial" w:hAnsi="Arial" w:cs="Arial"/>
                <w:color w:val="000000" w:themeColor="text1"/>
                <w:sz w:val="18"/>
                <w:szCs w:val="18"/>
              </w:rPr>
              <w:t xml:space="preserve">accesibles </w:t>
            </w:r>
            <w:r w:rsidRPr="005845EE">
              <w:rPr>
                <w:rFonts w:ascii="Arial" w:hAnsi="Arial" w:cs="Arial"/>
                <w:color w:val="000000" w:themeColor="text1"/>
                <w:sz w:val="18"/>
                <w:szCs w:val="18"/>
              </w:rPr>
              <w:t>en ámbitos de intervención urbanos y/o rurales priorizados (nuevo)</w:t>
            </w:r>
          </w:p>
        </w:tc>
        <w:tc>
          <w:tcPr>
            <w:tcW w:w="2835" w:type="dxa"/>
            <w:tcBorders>
              <w:top w:val="nil"/>
              <w:left w:val="nil"/>
              <w:bottom w:val="single" w:sz="4" w:space="0" w:color="000000"/>
              <w:right w:val="single" w:sz="4" w:space="0" w:color="000000"/>
            </w:tcBorders>
            <w:shd w:val="clear" w:color="auto" w:fill="auto"/>
            <w:vAlign w:val="center"/>
          </w:tcPr>
          <w:p w14:paraId="2C5B75D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en situación de pobreza, pobreza extrema y vulnerabilidad</w:t>
            </w:r>
          </w:p>
        </w:tc>
        <w:tc>
          <w:tcPr>
            <w:tcW w:w="1284" w:type="dxa"/>
            <w:tcBorders>
              <w:top w:val="nil"/>
              <w:left w:val="nil"/>
              <w:bottom w:val="single" w:sz="4" w:space="0" w:color="000000"/>
              <w:right w:val="single" w:sz="4" w:space="0" w:color="000000"/>
            </w:tcBorders>
            <w:shd w:val="clear" w:color="auto" w:fill="auto"/>
            <w:vAlign w:val="center"/>
          </w:tcPr>
          <w:p w14:paraId="4BC508C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MIDIS</w:t>
            </w:r>
          </w:p>
        </w:tc>
      </w:tr>
      <w:tr w:rsidR="005845EE" w:rsidRPr="005845EE" w14:paraId="026A3C71"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31754419"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tcPr>
          <w:p w14:paraId="7AC24F6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L5.2. Mejorar las condiciones de la vivienda y su entorno</w:t>
            </w:r>
          </w:p>
        </w:tc>
        <w:tc>
          <w:tcPr>
            <w:tcW w:w="3261" w:type="dxa"/>
            <w:tcBorders>
              <w:top w:val="nil"/>
              <w:left w:val="nil"/>
              <w:bottom w:val="single" w:sz="4" w:space="0" w:color="000000"/>
              <w:right w:val="single" w:sz="4" w:space="0" w:color="000000"/>
            </w:tcBorders>
            <w:shd w:val="clear" w:color="auto" w:fill="auto"/>
            <w:vAlign w:val="center"/>
          </w:tcPr>
          <w:p w14:paraId="0B6CA724" w14:textId="6DCDAED1"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S.5.2.1. </w:t>
            </w:r>
            <w:r w:rsidR="00023079" w:rsidRPr="005845EE">
              <w:rPr>
                <w:rFonts w:ascii="Arial" w:hAnsi="Arial" w:cs="Arial"/>
                <w:color w:val="000000" w:themeColor="text1"/>
                <w:sz w:val="18"/>
                <w:szCs w:val="18"/>
              </w:rPr>
              <w:t>Servicio de viviendas rurales accesibles para la población en situación de pobreza del ámbito rural</w:t>
            </w:r>
          </w:p>
        </w:tc>
        <w:tc>
          <w:tcPr>
            <w:tcW w:w="2835" w:type="dxa"/>
            <w:tcBorders>
              <w:top w:val="nil"/>
              <w:left w:val="nil"/>
              <w:bottom w:val="single" w:sz="4" w:space="0" w:color="000000"/>
              <w:right w:val="single" w:sz="4" w:space="0" w:color="000000"/>
            </w:tcBorders>
            <w:shd w:val="clear" w:color="auto" w:fill="auto"/>
            <w:vAlign w:val="center"/>
          </w:tcPr>
          <w:p w14:paraId="6254D4A3"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Población en pobreza, pobreza extrema y/o en situación de vulnerabilidad en el ámbito rural</w:t>
            </w:r>
          </w:p>
        </w:tc>
        <w:tc>
          <w:tcPr>
            <w:tcW w:w="1284" w:type="dxa"/>
            <w:tcBorders>
              <w:top w:val="nil"/>
              <w:left w:val="nil"/>
              <w:bottom w:val="single" w:sz="4" w:space="0" w:color="000000"/>
              <w:right w:val="single" w:sz="4" w:space="0" w:color="000000"/>
            </w:tcBorders>
            <w:shd w:val="clear" w:color="auto" w:fill="auto"/>
            <w:vAlign w:val="center"/>
          </w:tcPr>
          <w:p w14:paraId="6B6E52C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MVCS</w:t>
            </w:r>
          </w:p>
        </w:tc>
      </w:tr>
      <w:tr w:rsidR="005845EE" w:rsidRPr="005845EE" w14:paraId="44EB7F92"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409D6BAE"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7238C7A1"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074F5F08" w14:textId="20B7D84B"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S.5.2.2. Servicio de promoción </w:t>
            </w:r>
            <w:r w:rsidR="00BB5013" w:rsidRPr="005845EE">
              <w:rPr>
                <w:rFonts w:ascii="Arial" w:hAnsi="Arial" w:cs="Arial"/>
                <w:color w:val="000000" w:themeColor="text1"/>
                <w:sz w:val="18"/>
                <w:szCs w:val="18"/>
              </w:rPr>
              <w:t xml:space="preserve">a </w:t>
            </w:r>
            <w:r w:rsidRPr="005845EE">
              <w:rPr>
                <w:rFonts w:ascii="Arial" w:hAnsi="Arial" w:cs="Arial"/>
                <w:color w:val="000000" w:themeColor="text1"/>
                <w:sz w:val="18"/>
                <w:szCs w:val="18"/>
              </w:rPr>
              <w:t>viviendas adecuadas</w:t>
            </w:r>
            <w:r w:rsidR="00BB5013" w:rsidRPr="005845EE">
              <w:rPr>
                <w:rFonts w:ascii="Arial" w:hAnsi="Arial" w:cs="Arial"/>
                <w:color w:val="000000" w:themeColor="text1"/>
                <w:sz w:val="18"/>
                <w:szCs w:val="18"/>
              </w:rPr>
              <w:t xml:space="preserve"> accesibles</w:t>
            </w:r>
            <w:r w:rsidRPr="005845EE">
              <w:rPr>
                <w:rFonts w:ascii="Arial" w:hAnsi="Arial" w:cs="Arial"/>
                <w:color w:val="000000" w:themeColor="text1"/>
                <w:sz w:val="18"/>
                <w:szCs w:val="18"/>
              </w:rPr>
              <w:t xml:space="preserve"> </w:t>
            </w:r>
            <w:r w:rsidR="00BB5013" w:rsidRPr="005845EE">
              <w:rPr>
                <w:rFonts w:ascii="Arial" w:hAnsi="Arial" w:cs="Arial"/>
                <w:color w:val="000000" w:themeColor="text1"/>
                <w:sz w:val="18"/>
                <w:szCs w:val="18"/>
              </w:rPr>
              <w:t xml:space="preserve">a </w:t>
            </w:r>
            <w:r w:rsidRPr="005845EE">
              <w:rPr>
                <w:rFonts w:ascii="Arial" w:hAnsi="Arial" w:cs="Arial"/>
                <w:color w:val="000000" w:themeColor="text1"/>
                <w:sz w:val="18"/>
                <w:szCs w:val="18"/>
              </w:rPr>
              <w:t>la población en ámbitos urbanos de los estratos socioeconómicos C, D y E.</w:t>
            </w:r>
          </w:p>
        </w:tc>
        <w:tc>
          <w:tcPr>
            <w:tcW w:w="2835" w:type="dxa"/>
            <w:tcBorders>
              <w:top w:val="nil"/>
              <w:left w:val="nil"/>
              <w:bottom w:val="single" w:sz="4" w:space="0" w:color="000000"/>
              <w:right w:val="single" w:sz="4" w:space="0" w:color="000000"/>
            </w:tcBorders>
            <w:shd w:val="clear" w:color="auto" w:fill="auto"/>
            <w:vAlign w:val="center"/>
          </w:tcPr>
          <w:p w14:paraId="0AFD6CFB"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Familias de ámbitos urbanos de estratos socioeconómicos C, D y E (determinado INEI).</w:t>
            </w:r>
          </w:p>
        </w:tc>
        <w:tc>
          <w:tcPr>
            <w:tcW w:w="1284" w:type="dxa"/>
            <w:tcBorders>
              <w:top w:val="nil"/>
              <w:left w:val="nil"/>
              <w:bottom w:val="single" w:sz="4" w:space="0" w:color="000000"/>
              <w:right w:val="single" w:sz="4" w:space="0" w:color="000000"/>
            </w:tcBorders>
            <w:shd w:val="clear" w:color="auto" w:fill="auto"/>
            <w:vAlign w:val="center"/>
          </w:tcPr>
          <w:p w14:paraId="374AA011"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MVCS</w:t>
            </w:r>
          </w:p>
        </w:tc>
      </w:tr>
      <w:tr w:rsidR="005845EE" w:rsidRPr="005845EE" w14:paraId="3AD1D15B"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1989E440" w14:textId="77777777" w:rsidR="002A302E" w:rsidRPr="005845EE" w:rsidRDefault="002A302E" w:rsidP="002A302E">
            <w:pPr>
              <w:rPr>
                <w:rFonts w:ascii="Arial" w:hAnsi="Arial" w:cs="Arial"/>
                <w:color w:val="000000" w:themeColor="text1"/>
                <w:sz w:val="18"/>
                <w:szCs w:val="18"/>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tcPr>
          <w:p w14:paraId="5A06276B"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L5.3. Disminuir la incidencia de la violencia en el entorno de la población</w:t>
            </w:r>
          </w:p>
        </w:tc>
        <w:tc>
          <w:tcPr>
            <w:tcW w:w="3261" w:type="dxa"/>
            <w:tcBorders>
              <w:top w:val="nil"/>
              <w:left w:val="nil"/>
              <w:bottom w:val="single" w:sz="4" w:space="0" w:color="000000"/>
              <w:right w:val="single" w:sz="4" w:space="0" w:color="000000"/>
            </w:tcBorders>
            <w:shd w:val="clear" w:color="auto" w:fill="auto"/>
            <w:vAlign w:val="center"/>
          </w:tcPr>
          <w:p w14:paraId="3923083E" w14:textId="6AE4C49C"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S.5.3.1. </w:t>
            </w:r>
            <w:r w:rsidR="00852663" w:rsidRPr="005845EE">
              <w:rPr>
                <w:rFonts w:ascii="Arial" w:hAnsi="Arial" w:cs="Arial"/>
                <w:color w:val="000000" w:themeColor="text1"/>
                <w:sz w:val="18"/>
                <w:szCs w:val="18"/>
              </w:rPr>
              <w:t>Servicios de orientación y acompañamiento oportuno para los casos de hostigamiento sexual en el trabajo - “Trabaja Sin Acoso”.</w:t>
            </w:r>
          </w:p>
        </w:tc>
        <w:tc>
          <w:tcPr>
            <w:tcW w:w="2835" w:type="dxa"/>
            <w:tcBorders>
              <w:top w:val="nil"/>
              <w:left w:val="nil"/>
              <w:bottom w:val="single" w:sz="4" w:space="0" w:color="000000"/>
              <w:right w:val="single" w:sz="4" w:space="0" w:color="000000"/>
            </w:tcBorders>
            <w:shd w:val="clear" w:color="auto" w:fill="auto"/>
            <w:vAlign w:val="center"/>
          </w:tcPr>
          <w:p w14:paraId="0FFFFA3C"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PEA ocupada</w:t>
            </w:r>
          </w:p>
        </w:tc>
        <w:tc>
          <w:tcPr>
            <w:tcW w:w="1284" w:type="dxa"/>
            <w:tcBorders>
              <w:top w:val="nil"/>
              <w:left w:val="nil"/>
              <w:bottom w:val="single" w:sz="4" w:space="0" w:color="000000"/>
              <w:right w:val="single" w:sz="4" w:space="0" w:color="000000"/>
            </w:tcBorders>
            <w:shd w:val="clear" w:color="auto" w:fill="auto"/>
            <w:vAlign w:val="center"/>
          </w:tcPr>
          <w:p w14:paraId="6A2F7CC0"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MTPE</w:t>
            </w:r>
          </w:p>
        </w:tc>
      </w:tr>
      <w:tr w:rsidR="005845EE" w:rsidRPr="005845EE" w14:paraId="1004C7FE"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1E595059"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636C3A53"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4A0673BE" w14:textId="4AF3BC7F"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S.5.3.2. </w:t>
            </w:r>
            <w:r w:rsidR="004768A0" w:rsidRPr="005845EE">
              <w:rPr>
                <w:rFonts w:ascii="Arial" w:hAnsi="Arial" w:cs="Arial"/>
                <w:color w:val="000000" w:themeColor="text1"/>
                <w:sz w:val="18"/>
                <w:szCs w:val="18"/>
              </w:rPr>
              <w:t>Servicios de prevención de la violencia continuos dirigidos a hombres.</w:t>
            </w:r>
          </w:p>
        </w:tc>
        <w:tc>
          <w:tcPr>
            <w:tcW w:w="2835" w:type="dxa"/>
            <w:tcBorders>
              <w:top w:val="nil"/>
              <w:left w:val="nil"/>
              <w:bottom w:val="single" w:sz="4" w:space="0" w:color="000000"/>
              <w:right w:val="single" w:sz="4" w:space="0" w:color="000000"/>
            </w:tcBorders>
            <w:shd w:val="clear" w:color="auto" w:fill="auto"/>
            <w:vAlign w:val="center"/>
          </w:tcPr>
          <w:p w14:paraId="749327F2"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Hombres entre 16 y 59 años</w:t>
            </w:r>
          </w:p>
        </w:tc>
        <w:tc>
          <w:tcPr>
            <w:tcW w:w="1284" w:type="dxa"/>
            <w:tcBorders>
              <w:top w:val="nil"/>
              <w:left w:val="nil"/>
              <w:bottom w:val="single" w:sz="4" w:space="0" w:color="000000"/>
              <w:right w:val="single" w:sz="4" w:space="0" w:color="000000"/>
            </w:tcBorders>
            <w:shd w:val="clear" w:color="auto" w:fill="auto"/>
            <w:vAlign w:val="center"/>
          </w:tcPr>
          <w:p w14:paraId="4C706CA5"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MIMP</w:t>
            </w:r>
          </w:p>
        </w:tc>
      </w:tr>
      <w:tr w:rsidR="005845EE" w:rsidRPr="005845EE" w14:paraId="7797C2B6"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22790AC8"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189F5447"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3370F56B" w14:textId="7592A8BB"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S.5.3.3. Medidas para la protección efectiva </w:t>
            </w:r>
            <w:r w:rsidR="002B253E" w:rsidRPr="005845EE">
              <w:rPr>
                <w:rFonts w:ascii="Arial" w:hAnsi="Arial" w:cs="Arial"/>
                <w:color w:val="000000" w:themeColor="text1"/>
                <w:sz w:val="18"/>
                <w:szCs w:val="18"/>
              </w:rPr>
              <w:t>accesibles a</w:t>
            </w:r>
            <w:r w:rsidRPr="005845EE">
              <w:rPr>
                <w:rFonts w:ascii="Arial" w:hAnsi="Arial" w:cs="Arial"/>
                <w:color w:val="000000" w:themeColor="text1"/>
                <w:sz w:val="18"/>
                <w:szCs w:val="18"/>
              </w:rPr>
              <w:t xml:space="preserve"> las mujeres víctimas de violencia</w:t>
            </w:r>
          </w:p>
        </w:tc>
        <w:tc>
          <w:tcPr>
            <w:tcW w:w="2835" w:type="dxa"/>
            <w:tcBorders>
              <w:top w:val="nil"/>
              <w:left w:val="nil"/>
              <w:bottom w:val="single" w:sz="4" w:space="0" w:color="000000"/>
              <w:right w:val="single" w:sz="4" w:space="0" w:color="000000"/>
            </w:tcBorders>
            <w:shd w:val="clear" w:color="auto" w:fill="auto"/>
            <w:vAlign w:val="center"/>
          </w:tcPr>
          <w:p w14:paraId="0F83EA9B"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Mujeres Víctimas de Violencia</w:t>
            </w:r>
          </w:p>
        </w:tc>
        <w:tc>
          <w:tcPr>
            <w:tcW w:w="1284" w:type="dxa"/>
            <w:tcBorders>
              <w:top w:val="nil"/>
              <w:left w:val="nil"/>
              <w:bottom w:val="single" w:sz="4" w:space="0" w:color="000000"/>
              <w:right w:val="single" w:sz="4" w:space="0" w:color="000000"/>
            </w:tcBorders>
            <w:shd w:val="clear" w:color="auto" w:fill="auto"/>
            <w:vAlign w:val="center"/>
          </w:tcPr>
          <w:p w14:paraId="52CC02E4"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MININTER</w:t>
            </w:r>
          </w:p>
        </w:tc>
      </w:tr>
      <w:tr w:rsidR="005845EE" w:rsidRPr="005845EE" w14:paraId="0B081049" w14:textId="77777777" w:rsidTr="00C851C4">
        <w:trPr>
          <w:trHeight w:val="20"/>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1415B0D0" w14:textId="77777777" w:rsidR="002A302E" w:rsidRPr="005845EE" w:rsidRDefault="002A302E" w:rsidP="002A302E">
            <w:pPr>
              <w:rPr>
                <w:rFonts w:ascii="Arial" w:hAnsi="Arial" w:cs="Arial"/>
                <w:color w:val="000000" w:themeColor="text1"/>
                <w:sz w:val="18"/>
                <w:szCs w:val="18"/>
              </w:rPr>
            </w:pPr>
          </w:p>
        </w:tc>
        <w:tc>
          <w:tcPr>
            <w:tcW w:w="1275" w:type="dxa"/>
            <w:vMerge/>
            <w:tcBorders>
              <w:top w:val="nil"/>
              <w:left w:val="single" w:sz="4" w:space="0" w:color="000000"/>
              <w:bottom w:val="single" w:sz="4" w:space="0" w:color="000000"/>
              <w:right w:val="single" w:sz="4" w:space="0" w:color="000000"/>
            </w:tcBorders>
            <w:shd w:val="clear" w:color="auto" w:fill="auto"/>
            <w:vAlign w:val="center"/>
          </w:tcPr>
          <w:p w14:paraId="1F2CD63C" w14:textId="77777777" w:rsidR="002A302E" w:rsidRPr="005845EE" w:rsidRDefault="002A302E" w:rsidP="002A302E">
            <w:pPr>
              <w:rPr>
                <w:rFonts w:ascii="Arial" w:hAnsi="Arial" w:cs="Arial"/>
                <w:color w:val="000000" w:themeColor="text1"/>
                <w:sz w:val="18"/>
                <w:szCs w:val="18"/>
              </w:rPr>
            </w:pPr>
          </w:p>
        </w:tc>
        <w:tc>
          <w:tcPr>
            <w:tcW w:w="3261" w:type="dxa"/>
            <w:tcBorders>
              <w:top w:val="nil"/>
              <w:left w:val="nil"/>
              <w:bottom w:val="single" w:sz="4" w:space="0" w:color="000000"/>
              <w:right w:val="single" w:sz="4" w:space="0" w:color="000000"/>
            </w:tcBorders>
            <w:shd w:val="clear" w:color="auto" w:fill="auto"/>
            <w:vAlign w:val="center"/>
          </w:tcPr>
          <w:p w14:paraId="162377E4" w14:textId="69560DF8"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S.5.3.4. Servicio de protección integral </w:t>
            </w:r>
            <w:r w:rsidR="002B253E" w:rsidRPr="005845EE">
              <w:rPr>
                <w:rFonts w:ascii="Arial" w:hAnsi="Arial" w:cs="Arial"/>
                <w:color w:val="000000" w:themeColor="text1"/>
                <w:sz w:val="18"/>
                <w:szCs w:val="18"/>
              </w:rPr>
              <w:t xml:space="preserve">oportuno </w:t>
            </w:r>
            <w:r w:rsidRPr="005845EE">
              <w:rPr>
                <w:rFonts w:ascii="Arial" w:hAnsi="Arial" w:cs="Arial"/>
                <w:color w:val="000000" w:themeColor="text1"/>
                <w:sz w:val="18"/>
                <w:szCs w:val="18"/>
              </w:rPr>
              <w:t>a mujeres víctimas de violencia</w:t>
            </w:r>
          </w:p>
        </w:tc>
        <w:tc>
          <w:tcPr>
            <w:tcW w:w="2835" w:type="dxa"/>
            <w:tcBorders>
              <w:top w:val="nil"/>
              <w:left w:val="nil"/>
              <w:bottom w:val="single" w:sz="4" w:space="0" w:color="000000"/>
              <w:right w:val="single" w:sz="4" w:space="0" w:color="000000"/>
            </w:tcBorders>
            <w:shd w:val="clear" w:color="auto" w:fill="auto"/>
            <w:vAlign w:val="center"/>
          </w:tcPr>
          <w:p w14:paraId="69BB333A"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Mujeres víctimas de violencia</w:t>
            </w:r>
          </w:p>
        </w:tc>
        <w:tc>
          <w:tcPr>
            <w:tcW w:w="1284" w:type="dxa"/>
            <w:tcBorders>
              <w:top w:val="nil"/>
              <w:left w:val="nil"/>
              <w:bottom w:val="single" w:sz="4" w:space="0" w:color="000000"/>
              <w:right w:val="single" w:sz="4" w:space="0" w:color="000000"/>
            </w:tcBorders>
            <w:shd w:val="clear" w:color="auto" w:fill="auto"/>
            <w:vAlign w:val="center"/>
          </w:tcPr>
          <w:p w14:paraId="4DA92A43"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 xml:space="preserve">MINJUS/MININTER </w:t>
            </w:r>
          </w:p>
          <w:p w14:paraId="6DC71F48" w14:textId="77777777" w:rsidR="002A302E" w:rsidRPr="005845EE" w:rsidRDefault="002A302E" w:rsidP="002A302E">
            <w:pPr>
              <w:rPr>
                <w:rFonts w:ascii="Arial" w:hAnsi="Arial" w:cs="Arial"/>
                <w:color w:val="000000" w:themeColor="text1"/>
                <w:sz w:val="18"/>
                <w:szCs w:val="18"/>
              </w:rPr>
            </w:pPr>
            <w:r w:rsidRPr="005845EE">
              <w:rPr>
                <w:rFonts w:ascii="Arial" w:hAnsi="Arial" w:cs="Arial"/>
                <w:color w:val="000000" w:themeColor="text1"/>
                <w:sz w:val="18"/>
                <w:szCs w:val="18"/>
              </w:rPr>
              <w:t>/MIMP</w:t>
            </w:r>
          </w:p>
        </w:tc>
      </w:tr>
    </w:tbl>
    <w:p w14:paraId="4F656F33" w14:textId="77777777" w:rsidR="002A302E" w:rsidRPr="005845EE" w:rsidRDefault="002A302E" w:rsidP="002A302E">
      <w:pPr>
        <w:rPr>
          <w:rFonts w:ascii="Arial" w:hAnsi="Arial" w:cs="Arial"/>
          <w:color w:val="000000" w:themeColor="text1"/>
        </w:rPr>
      </w:pPr>
    </w:p>
    <w:p w14:paraId="0167D797" w14:textId="77777777" w:rsidR="002A302E" w:rsidRPr="005845EE" w:rsidRDefault="002A302E" w:rsidP="002A302E">
      <w:pPr>
        <w:rPr>
          <w:rFonts w:ascii="Arial" w:hAnsi="Arial" w:cs="Arial"/>
          <w:color w:val="000000" w:themeColor="text1"/>
        </w:rPr>
      </w:pPr>
    </w:p>
    <w:p w14:paraId="507E03E8" w14:textId="77777777" w:rsidR="00B51310" w:rsidRPr="005845EE" w:rsidRDefault="00B51310" w:rsidP="002A302E">
      <w:pPr>
        <w:rPr>
          <w:rFonts w:ascii="Arial" w:hAnsi="Arial" w:cs="Arial"/>
          <w:color w:val="000000" w:themeColor="text1"/>
        </w:rPr>
      </w:pPr>
      <w:bookmarkStart w:id="51" w:name="_heading=h.w6z5if1ntmnh" w:colFirst="0" w:colLast="0"/>
      <w:bookmarkEnd w:id="51"/>
    </w:p>
    <w:p w14:paraId="04276161" w14:textId="77777777" w:rsidR="00B51310" w:rsidRPr="005845EE" w:rsidRDefault="00B51310" w:rsidP="002A302E">
      <w:pPr>
        <w:rPr>
          <w:rFonts w:ascii="Arial" w:hAnsi="Arial" w:cs="Arial"/>
          <w:color w:val="000000" w:themeColor="text1"/>
        </w:rPr>
      </w:pPr>
    </w:p>
    <w:p w14:paraId="32831E68" w14:textId="77777777" w:rsidR="00B51310" w:rsidRPr="005845EE" w:rsidRDefault="00B51310" w:rsidP="002A302E">
      <w:pPr>
        <w:rPr>
          <w:rFonts w:ascii="Arial" w:hAnsi="Arial" w:cs="Arial"/>
          <w:color w:val="000000" w:themeColor="text1"/>
        </w:rPr>
      </w:pPr>
    </w:p>
    <w:p w14:paraId="013A3269" w14:textId="77777777" w:rsidR="00B51310" w:rsidRPr="005845EE" w:rsidRDefault="00B51310" w:rsidP="002A302E">
      <w:pPr>
        <w:rPr>
          <w:rFonts w:ascii="Arial" w:hAnsi="Arial" w:cs="Arial"/>
          <w:color w:val="000000" w:themeColor="text1"/>
        </w:rPr>
      </w:pPr>
    </w:p>
    <w:p w14:paraId="65C55A81" w14:textId="77777777" w:rsidR="00B51310" w:rsidRPr="005845EE" w:rsidRDefault="00B51310" w:rsidP="002A302E">
      <w:pPr>
        <w:rPr>
          <w:rFonts w:ascii="Arial" w:hAnsi="Arial" w:cs="Arial"/>
          <w:color w:val="000000" w:themeColor="text1"/>
        </w:rPr>
      </w:pPr>
    </w:p>
    <w:p w14:paraId="0368FD9C" w14:textId="77777777" w:rsidR="00B51310" w:rsidRPr="005845EE" w:rsidRDefault="00B51310" w:rsidP="002A302E">
      <w:pPr>
        <w:rPr>
          <w:rFonts w:ascii="Arial" w:hAnsi="Arial" w:cs="Arial"/>
          <w:color w:val="000000" w:themeColor="text1"/>
        </w:rPr>
      </w:pPr>
    </w:p>
    <w:p w14:paraId="455D6C7A" w14:textId="77777777" w:rsidR="00B51310" w:rsidRPr="005845EE" w:rsidRDefault="00B51310" w:rsidP="002A302E">
      <w:pPr>
        <w:rPr>
          <w:rFonts w:ascii="Arial" w:hAnsi="Arial" w:cs="Arial"/>
          <w:color w:val="000000" w:themeColor="text1"/>
        </w:rPr>
      </w:pPr>
    </w:p>
    <w:p w14:paraId="17789D16" w14:textId="77777777" w:rsidR="00B51310" w:rsidRPr="005845EE" w:rsidRDefault="00B51310" w:rsidP="002A302E">
      <w:pPr>
        <w:rPr>
          <w:rFonts w:ascii="Arial" w:hAnsi="Arial" w:cs="Arial"/>
          <w:color w:val="000000" w:themeColor="text1"/>
        </w:rPr>
      </w:pPr>
    </w:p>
    <w:p w14:paraId="6ECBD996" w14:textId="77777777" w:rsidR="00B51310" w:rsidRPr="005845EE" w:rsidRDefault="00B51310" w:rsidP="002A302E">
      <w:pPr>
        <w:rPr>
          <w:rFonts w:ascii="Arial" w:hAnsi="Arial" w:cs="Arial"/>
          <w:color w:val="000000" w:themeColor="text1"/>
        </w:rPr>
      </w:pPr>
    </w:p>
    <w:p w14:paraId="1F69316A" w14:textId="77777777" w:rsidR="00B51310" w:rsidRPr="005845EE" w:rsidRDefault="00B51310" w:rsidP="002A302E">
      <w:pPr>
        <w:rPr>
          <w:rFonts w:ascii="Arial" w:hAnsi="Arial" w:cs="Arial"/>
          <w:color w:val="000000" w:themeColor="text1"/>
        </w:rPr>
      </w:pPr>
    </w:p>
    <w:p w14:paraId="157143F8" w14:textId="77777777" w:rsidR="00B51310" w:rsidRPr="005845EE" w:rsidRDefault="00B51310" w:rsidP="002A302E">
      <w:pPr>
        <w:rPr>
          <w:rFonts w:ascii="Arial" w:hAnsi="Arial" w:cs="Arial"/>
          <w:color w:val="000000" w:themeColor="text1"/>
        </w:rPr>
      </w:pPr>
    </w:p>
    <w:p w14:paraId="58244C29" w14:textId="77777777" w:rsidR="00B51310" w:rsidRPr="005845EE" w:rsidRDefault="00B51310" w:rsidP="002A302E">
      <w:pPr>
        <w:rPr>
          <w:rFonts w:ascii="Arial" w:hAnsi="Arial" w:cs="Arial"/>
          <w:color w:val="000000" w:themeColor="text1"/>
        </w:rPr>
      </w:pPr>
    </w:p>
    <w:p w14:paraId="7B166529" w14:textId="77777777" w:rsidR="00B51310" w:rsidRPr="005845EE" w:rsidRDefault="00B51310" w:rsidP="002A302E">
      <w:pPr>
        <w:rPr>
          <w:rFonts w:ascii="Arial" w:hAnsi="Arial" w:cs="Arial"/>
          <w:color w:val="000000" w:themeColor="text1"/>
        </w:rPr>
      </w:pPr>
    </w:p>
    <w:p w14:paraId="4D64D463" w14:textId="77777777" w:rsidR="00B51310" w:rsidRPr="005845EE" w:rsidRDefault="00B51310" w:rsidP="002A302E">
      <w:pPr>
        <w:rPr>
          <w:rFonts w:ascii="Arial" w:hAnsi="Arial" w:cs="Arial"/>
          <w:color w:val="000000" w:themeColor="text1"/>
        </w:rPr>
      </w:pPr>
    </w:p>
    <w:p w14:paraId="724FC715" w14:textId="77777777" w:rsidR="00B51310" w:rsidRPr="005845EE" w:rsidRDefault="00B51310" w:rsidP="002A302E">
      <w:pPr>
        <w:rPr>
          <w:rFonts w:ascii="Arial" w:hAnsi="Arial" w:cs="Arial"/>
          <w:color w:val="000000" w:themeColor="text1"/>
        </w:rPr>
      </w:pPr>
    </w:p>
    <w:p w14:paraId="7153785F" w14:textId="77777777" w:rsidR="00B51310" w:rsidRPr="005845EE" w:rsidRDefault="00B51310" w:rsidP="002A302E">
      <w:pPr>
        <w:rPr>
          <w:rFonts w:ascii="Arial" w:hAnsi="Arial" w:cs="Arial"/>
          <w:color w:val="000000" w:themeColor="text1"/>
        </w:rPr>
      </w:pPr>
    </w:p>
    <w:p w14:paraId="20F3C3C8" w14:textId="77777777" w:rsidR="00B51310" w:rsidRPr="005845EE" w:rsidRDefault="00B51310" w:rsidP="002A302E">
      <w:pPr>
        <w:rPr>
          <w:rFonts w:ascii="Arial" w:hAnsi="Arial" w:cs="Arial"/>
          <w:color w:val="000000" w:themeColor="text1"/>
        </w:rPr>
      </w:pPr>
    </w:p>
    <w:p w14:paraId="251902A2" w14:textId="77777777" w:rsidR="00B51310" w:rsidRPr="005845EE" w:rsidRDefault="00B51310" w:rsidP="002A302E">
      <w:pPr>
        <w:rPr>
          <w:rFonts w:ascii="Arial" w:hAnsi="Arial" w:cs="Arial"/>
          <w:color w:val="000000" w:themeColor="text1"/>
        </w:rPr>
      </w:pPr>
    </w:p>
    <w:p w14:paraId="0E07FAEB" w14:textId="77777777" w:rsidR="00B51310" w:rsidRPr="005845EE" w:rsidRDefault="00B51310" w:rsidP="002A302E">
      <w:pPr>
        <w:rPr>
          <w:rFonts w:ascii="Arial" w:hAnsi="Arial" w:cs="Arial"/>
          <w:color w:val="000000" w:themeColor="text1"/>
        </w:rPr>
      </w:pPr>
    </w:p>
    <w:p w14:paraId="067FBE80" w14:textId="77777777" w:rsidR="00B51310" w:rsidRPr="005845EE" w:rsidRDefault="00B51310" w:rsidP="002A302E">
      <w:pPr>
        <w:rPr>
          <w:rFonts w:ascii="Arial" w:hAnsi="Arial" w:cs="Arial"/>
          <w:color w:val="000000" w:themeColor="text1"/>
        </w:rPr>
      </w:pPr>
    </w:p>
    <w:p w14:paraId="5AC82A1F" w14:textId="77777777" w:rsidR="00B51310" w:rsidRPr="005845EE" w:rsidRDefault="00B51310" w:rsidP="002A302E">
      <w:pPr>
        <w:rPr>
          <w:rFonts w:ascii="Arial" w:hAnsi="Arial" w:cs="Arial"/>
          <w:color w:val="000000" w:themeColor="text1"/>
        </w:rPr>
      </w:pPr>
    </w:p>
    <w:p w14:paraId="71FA1FDE" w14:textId="77777777" w:rsidR="00B51310" w:rsidRPr="005845EE" w:rsidRDefault="00B51310" w:rsidP="002A302E">
      <w:pPr>
        <w:rPr>
          <w:rFonts w:ascii="Arial" w:hAnsi="Arial" w:cs="Arial"/>
          <w:color w:val="000000" w:themeColor="text1"/>
        </w:rPr>
      </w:pPr>
    </w:p>
    <w:p w14:paraId="1DFDE31A" w14:textId="77777777" w:rsidR="00B51310" w:rsidRPr="005845EE" w:rsidRDefault="00B51310" w:rsidP="002A302E">
      <w:pPr>
        <w:rPr>
          <w:rFonts w:ascii="Arial" w:hAnsi="Arial" w:cs="Arial"/>
          <w:color w:val="000000" w:themeColor="text1"/>
        </w:rPr>
      </w:pPr>
    </w:p>
    <w:p w14:paraId="44E5D22B" w14:textId="77777777" w:rsidR="00B51310" w:rsidRPr="005845EE" w:rsidRDefault="00B51310" w:rsidP="002A302E">
      <w:pPr>
        <w:rPr>
          <w:rFonts w:ascii="Arial" w:hAnsi="Arial" w:cs="Arial"/>
          <w:color w:val="000000" w:themeColor="text1"/>
        </w:rPr>
      </w:pPr>
    </w:p>
    <w:p w14:paraId="4048C6D7" w14:textId="77777777" w:rsidR="00B51310" w:rsidRPr="005845EE" w:rsidRDefault="00B51310" w:rsidP="002A302E">
      <w:pPr>
        <w:rPr>
          <w:rFonts w:ascii="Arial" w:hAnsi="Arial" w:cs="Arial"/>
          <w:color w:val="000000" w:themeColor="text1"/>
        </w:rPr>
      </w:pPr>
    </w:p>
    <w:p w14:paraId="1AA97E98" w14:textId="77777777" w:rsidR="00B51310" w:rsidRPr="005845EE" w:rsidRDefault="00B51310" w:rsidP="002A302E">
      <w:pPr>
        <w:rPr>
          <w:rFonts w:ascii="Arial" w:hAnsi="Arial" w:cs="Arial"/>
          <w:color w:val="000000" w:themeColor="text1"/>
        </w:rPr>
      </w:pPr>
    </w:p>
    <w:p w14:paraId="50884415" w14:textId="77777777" w:rsidR="00B51310" w:rsidRPr="005845EE" w:rsidRDefault="00B51310" w:rsidP="002A302E">
      <w:pPr>
        <w:rPr>
          <w:rFonts w:ascii="Arial" w:hAnsi="Arial" w:cs="Arial"/>
          <w:color w:val="000000" w:themeColor="text1"/>
        </w:rPr>
      </w:pPr>
    </w:p>
    <w:p w14:paraId="6208081B" w14:textId="77777777" w:rsidR="00B51310" w:rsidRPr="005845EE" w:rsidRDefault="00B51310" w:rsidP="002A302E">
      <w:pPr>
        <w:rPr>
          <w:rFonts w:ascii="Arial" w:hAnsi="Arial" w:cs="Arial"/>
          <w:color w:val="000000" w:themeColor="text1"/>
        </w:rPr>
      </w:pPr>
    </w:p>
    <w:p w14:paraId="559BF001" w14:textId="77777777" w:rsidR="00B51310" w:rsidRPr="005845EE" w:rsidRDefault="00B51310" w:rsidP="002A302E">
      <w:pPr>
        <w:rPr>
          <w:rFonts w:ascii="Arial" w:hAnsi="Arial" w:cs="Arial"/>
          <w:color w:val="000000" w:themeColor="text1"/>
        </w:rPr>
      </w:pPr>
    </w:p>
    <w:p w14:paraId="4472CC4E" w14:textId="77777777" w:rsidR="00B51310" w:rsidRPr="005845EE" w:rsidRDefault="00B51310" w:rsidP="002A302E">
      <w:pPr>
        <w:rPr>
          <w:rFonts w:ascii="Arial" w:hAnsi="Arial" w:cs="Arial"/>
          <w:color w:val="000000" w:themeColor="text1"/>
        </w:rPr>
      </w:pPr>
    </w:p>
    <w:p w14:paraId="07C66A17" w14:textId="5A53305A" w:rsidR="002A302E" w:rsidRPr="005845EE" w:rsidRDefault="002A302E" w:rsidP="00D37231">
      <w:pPr>
        <w:pStyle w:val="Ttulo1"/>
      </w:pPr>
      <w:bookmarkStart w:id="52" w:name="_Toc112225081"/>
      <w:r w:rsidRPr="005845EE">
        <w:t>OP1. Mejorar el desarrollo infantil temprano para asegurar su inclusión social.</w:t>
      </w:r>
      <w:bookmarkEnd w:id="52"/>
    </w:p>
    <w:p w14:paraId="61E0AA9A" w14:textId="77777777" w:rsidR="002A302E" w:rsidRPr="005845EE" w:rsidRDefault="002A302E" w:rsidP="002A302E">
      <w:pPr>
        <w:rPr>
          <w:rFonts w:ascii="Arial" w:hAnsi="Arial" w:cs="Arial"/>
          <w:b/>
          <w:bCs/>
          <w:color w:val="000000" w:themeColor="text1"/>
        </w:rPr>
      </w:pPr>
    </w:p>
    <w:p w14:paraId="02FDCEC5" w14:textId="77777777"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lastRenderedPageBreak/>
        <w:t>L1.1. Mejorar las condiciones para el nacimiento saludable de las niñas y niños</w:t>
      </w:r>
    </w:p>
    <w:p w14:paraId="5DF21E40"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14"/>
        <w:gridCol w:w="6674"/>
      </w:tblGrid>
      <w:tr w:rsidR="005845EE" w:rsidRPr="005845EE" w14:paraId="52AF3046"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C7F70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 la Política</w:t>
            </w:r>
          </w:p>
        </w:tc>
        <w:tc>
          <w:tcPr>
            <w:tcW w:w="667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0088A5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25BD15F5"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5DBC8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7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7B95327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085522D8"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2002A0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7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B5A0A9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L1.1. Mejorar las condiciones para el nacimiento saludable de las niñas y niños</w:t>
            </w:r>
          </w:p>
        </w:tc>
      </w:tr>
      <w:tr w:rsidR="005845EE" w:rsidRPr="005845EE" w14:paraId="0B698BB5" w14:textId="77777777" w:rsidTr="00DD48B7">
        <w:tc>
          <w:tcPr>
            <w:tcW w:w="18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265FB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C3369AA" w14:textId="1F8D8F28" w:rsidR="002A302E" w:rsidRPr="005845EE" w:rsidRDefault="002A302E" w:rsidP="002A302E">
            <w:pPr>
              <w:rPr>
                <w:rFonts w:ascii="Arial" w:hAnsi="Arial" w:cs="Arial"/>
                <w:color w:val="000000" w:themeColor="text1"/>
              </w:rPr>
            </w:pPr>
            <w:r w:rsidRPr="005845EE">
              <w:rPr>
                <w:rFonts w:ascii="Arial" w:hAnsi="Arial" w:cs="Arial"/>
                <w:color w:val="000000" w:themeColor="text1"/>
              </w:rPr>
              <w:t>S.1.1.1. Atención prenatal reenfocada oportuna para gestantes en el primer trimestre de embarazo</w:t>
            </w:r>
          </w:p>
        </w:tc>
      </w:tr>
      <w:tr w:rsidR="005845EE" w:rsidRPr="005845EE" w14:paraId="2D1FD63A" w14:textId="77777777" w:rsidTr="00DD48B7">
        <w:tc>
          <w:tcPr>
            <w:tcW w:w="18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21566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FD6BDC" w14:textId="30F9C73A" w:rsidR="002A302E" w:rsidRPr="005845EE" w:rsidRDefault="002A302E" w:rsidP="002A302E">
            <w:pPr>
              <w:rPr>
                <w:rFonts w:ascii="Arial" w:hAnsi="Arial" w:cs="Arial"/>
                <w:color w:val="000000" w:themeColor="text1"/>
              </w:rPr>
            </w:pPr>
            <w:r w:rsidRPr="005845EE">
              <w:rPr>
                <w:rFonts w:ascii="Arial" w:hAnsi="Arial" w:cs="Arial"/>
                <w:color w:val="000000" w:themeColor="text1"/>
              </w:rPr>
              <w:t>Este servicio garantiza la provisión del paquete preventivo completo entregado en el transcurso del embarazo: i</w:t>
            </w:r>
            <w:r w:rsidR="00FA37DA" w:rsidRPr="005845EE">
              <w:rPr>
                <w:rFonts w:ascii="Arial" w:hAnsi="Arial" w:cs="Arial"/>
                <w:color w:val="000000" w:themeColor="text1"/>
              </w:rPr>
              <w:t xml:space="preserve">ncluye en el primer trimestre: </w:t>
            </w:r>
            <w:r w:rsidRPr="005845EE">
              <w:rPr>
                <w:rFonts w:ascii="Arial" w:hAnsi="Arial" w:cs="Arial"/>
                <w:color w:val="000000" w:themeColor="text1"/>
              </w:rPr>
              <w:t>consejerías, nutrición saludable, prevención de riesgos en salud mental, prevención de ITS/VIH en el periodo de gestación; así como 4 exámenes auxiliares (examen de orina, hemoglobina/ hematocrito, tamizaje VIH, tamizaje sífilis) y 8 atenciones prenatales en el transcurso de todo el embarazo.</w:t>
            </w:r>
          </w:p>
        </w:tc>
      </w:tr>
      <w:tr w:rsidR="005845EE" w:rsidRPr="005845EE" w14:paraId="2DF016AF" w14:textId="77777777" w:rsidTr="00DD48B7">
        <w:tc>
          <w:tcPr>
            <w:tcW w:w="18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6A39E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3CFE2F" w14:textId="130BD21A" w:rsidR="002A302E" w:rsidRPr="005845EE" w:rsidRDefault="00373B13"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 y Gobiernos Regionales</w:t>
            </w:r>
          </w:p>
        </w:tc>
      </w:tr>
      <w:tr w:rsidR="005845EE" w:rsidRPr="005845EE" w14:paraId="39C64B80" w14:textId="77777777" w:rsidTr="00DD48B7">
        <w:tc>
          <w:tcPr>
            <w:tcW w:w="18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A307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6752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Gestantes desde el primer trimestre de gestación.</w:t>
            </w:r>
          </w:p>
        </w:tc>
      </w:tr>
      <w:tr w:rsidR="005845EE" w:rsidRPr="005845EE" w14:paraId="3067697D" w14:textId="77777777" w:rsidTr="00DD48B7">
        <w:tc>
          <w:tcPr>
            <w:tcW w:w="18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4B380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B240A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375BFD86"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A46AF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7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4B4CE5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3D322E4A"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F19E06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7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EC3EB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atención prenatal iniciada en el primer trimestre del embarazo, facilitará la adopción de medidas preventivas y la detección oportuna de riesgos, reducirá las complicaciones y se abordará las desigualdades en materia de salud</w:t>
            </w:r>
          </w:p>
        </w:tc>
      </w:tr>
      <w:tr w:rsidR="005845EE" w:rsidRPr="005845EE" w14:paraId="4B7D4100"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926A15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 Oportunidad</w:t>
            </w:r>
          </w:p>
        </w:tc>
        <w:tc>
          <w:tcPr>
            <w:tcW w:w="667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A07E2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gestantes que en el último nacimiento recibieron su primer control prenatal en el primer trimestre de gestación.</w:t>
            </w:r>
          </w:p>
        </w:tc>
      </w:tr>
    </w:tbl>
    <w:p w14:paraId="1F33769E"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12"/>
        <w:gridCol w:w="6676"/>
      </w:tblGrid>
      <w:tr w:rsidR="005845EE" w:rsidRPr="005845EE" w14:paraId="24569531" w14:textId="77777777" w:rsidTr="00DD48B7">
        <w:tc>
          <w:tcPr>
            <w:tcW w:w="18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45A48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68F59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28DD12C8" w14:textId="77777777" w:rsidTr="00DD48B7">
        <w:tc>
          <w:tcPr>
            <w:tcW w:w="18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8A64F1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0F3615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28B89E3B" w14:textId="77777777" w:rsidTr="00DD48B7">
        <w:tc>
          <w:tcPr>
            <w:tcW w:w="18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4263F4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A5638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L1.1. Mejorar las condiciones para el nacimiento saludable de las niñas y niños</w:t>
            </w:r>
          </w:p>
        </w:tc>
      </w:tr>
      <w:tr w:rsidR="005845EE" w:rsidRPr="005845EE" w14:paraId="7254ED10" w14:textId="77777777" w:rsidTr="00DD48B7">
        <w:tc>
          <w:tcPr>
            <w:tcW w:w="1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9B13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34D17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S.1.1.2. Atención </w:t>
            </w:r>
            <w:r w:rsidRPr="005845EE">
              <w:rPr>
                <w:rFonts w:ascii="Arial" w:hAnsi="Arial" w:cs="Arial"/>
                <w:color w:val="000000" w:themeColor="text1"/>
                <w:u w:val="single"/>
              </w:rPr>
              <w:t>médica accesible</w:t>
            </w:r>
            <w:r w:rsidRPr="005845EE">
              <w:rPr>
                <w:rFonts w:ascii="Arial" w:hAnsi="Arial" w:cs="Arial"/>
                <w:color w:val="000000" w:themeColor="text1"/>
              </w:rPr>
              <w:t xml:space="preserve"> para las gestantes con complicaciones</w:t>
            </w:r>
          </w:p>
        </w:tc>
      </w:tr>
      <w:tr w:rsidR="005845EE" w:rsidRPr="005845EE" w14:paraId="13D9E304" w14:textId="77777777" w:rsidTr="00DD48B7">
        <w:tc>
          <w:tcPr>
            <w:tcW w:w="1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17846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3F84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servicio consiste en el acceso a un diagnóstico oportuno, para el tratamiento de las complicaciones durante la gestación, tales como: anemia, hemorragia obstétrica, diabetes gestacional, Enfermedad Hipertensiva del embarazo, amenaza de parto prematuro, de acuerdo con las normas de atención basadas en evidencia aprobadas por el Ministerio de Salud (mediante Resolución Ministerial). Este tratamiento es ambulatorio, y de ser el caso, incluye la hospitalización.</w:t>
            </w:r>
          </w:p>
        </w:tc>
      </w:tr>
      <w:tr w:rsidR="005845EE" w:rsidRPr="005845EE" w14:paraId="437F2457" w14:textId="77777777" w:rsidTr="00DD48B7">
        <w:tc>
          <w:tcPr>
            <w:tcW w:w="1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E6CF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A67FBC" w14:textId="100000C7" w:rsidR="002A302E" w:rsidRPr="005845EE" w:rsidRDefault="00373B13"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 y Gobiernos Regionales</w:t>
            </w:r>
          </w:p>
        </w:tc>
      </w:tr>
      <w:tr w:rsidR="005845EE" w:rsidRPr="005845EE" w14:paraId="38915462" w14:textId="77777777" w:rsidTr="00DD48B7">
        <w:tc>
          <w:tcPr>
            <w:tcW w:w="1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A1FDA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8D37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Gestantes con complicaciones.</w:t>
            </w:r>
          </w:p>
        </w:tc>
      </w:tr>
      <w:tr w:rsidR="005845EE" w:rsidRPr="005845EE" w14:paraId="15F5C2FC" w14:textId="77777777" w:rsidTr="00DD48B7">
        <w:tc>
          <w:tcPr>
            <w:tcW w:w="1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5F018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CA6E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1184D47F" w14:textId="77777777" w:rsidTr="00DD48B7">
        <w:tc>
          <w:tcPr>
            <w:tcW w:w="18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045F69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710FB4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w:t>
            </w:r>
          </w:p>
        </w:tc>
      </w:tr>
      <w:tr w:rsidR="005845EE" w:rsidRPr="005845EE" w14:paraId="10BFD6A4" w14:textId="77777777" w:rsidTr="00DD48B7">
        <w:tc>
          <w:tcPr>
            <w:tcW w:w="18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FD8CFB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BA5BFE7" w14:textId="2C933901" w:rsidR="002A302E" w:rsidRPr="005845EE" w:rsidRDefault="002A302E" w:rsidP="002A302E">
            <w:pPr>
              <w:rPr>
                <w:rFonts w:ascii="Arial" w:hAnsi="Arial" w:cs="Arial"/>
                <w:color w:val="000000" w:themeColor="text1"/>
              </w:rPr>
            </w:pPr>
            <w:r w:rsidRPr="005845EE">
              <w:rPr>
                <w:rFonts w:ascii="Arial" w:hAnsi="Arial" w:cs="Arial"/>
                <w:color w:val="000000" w:themeColor="text1"/>
              </w:rPr>
              <w:t>Se asegura acceso al tratamiento a las gestantes con complicaciones.</w:t>
            </w:r>
            <w:r w:rsidR="00630575" w:rsidRPr="005845EE">
              <w:rPr>
                <w:rFonts w:ascii="Arial" w:hAnsi="Arial" w:cs="Arial"/>
                <w:color w:val="000000" w:themeColor="text1"/>
              </w:rPr>
              <w:t xml:space="preserve"> Debido a que aún persisten brechas de accesibilidad, se asegurar el acceso al tratamiento de las gestantes con complicaciones.</w:t>
            </w:r>
          </w:p>
        </w:tc>
      </w:tr>
      <w:tr w:rsidR="005845EE" w:rsidRPr="005845EE" w14:paraId="3D54D63D" w14:textId="77777777" w:rsidTr="00DD48B7">
        <w:tc>
          <w:tcPr>
            <w:tcW w:w="18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A99FD4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 Accesibilidad</w:t>
            </w:r>
          </w:p>
        </w:tc>
        <w:tc>
          <w:tcPr>
            <w:tcW w:w="66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095C9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gestantes atendidas con 2 Atenciones Pre Natales (ATN) en el hospital, referidas por factores de riesgo.</w:t>
            </w:r>
          </w:p>
        </w:tc>
      </w:tr>
    </w:tbl>
    <w:p w14:paraId="7AABAFDC"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09"/>
        <w:gridCol w:w="6679"/>
      </w:tblGrid>
      <w:tr w:rsidR="005845EE" w:rsidRPr="005845EE" w14:paraId="441D26C1" w14:textId="77777777" w:rsidTr="00DD48B7">
        <w:tc>
          <w:tcPr>
            <w:tcW w:w="180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78672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7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BE826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54C39F01" w14:textId="77777777" w:rsidTr="00DD48B7">
        <w:tc>
          <w:tcPr>
            <w:tcW w:w="180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D6481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7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03B869E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7F4E418B" w14:textId="77777777" w:rsidTr="00DD48B7">
        <w:tc>
          <w:tcPr>
            <w:tcW w:w="180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FB7CC4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7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92443E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L1.1. Mejorar las condiciones para el nacimiento saludable de las niñas y niños</w:t>
            </w:r>
          </w:p>
        </w:tc>
      </w:tr>
      <w:tr w:rsidR="005845EE" w:rsidRPr="005845EE" w14:paraId="491915DD" w14:textId="77777777" w:rsidTr="00DD48B7">
        <w:tc>
          <w:tcPr>
            <w:tcW w:w="1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3574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B3AD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S.1.1.3. Atención oportuna del parto normal de la gestante</w:t>
            </w:r>
          </w:p>
        </w:tc>
      </w:tr>
      <w:tr w:rsidR="005845EE" w:rsidRPr="005845EE" w14:paraId="686A51B0" w14:textId="77777777" w:rsidTr="00DD48B7">
        <w:tc>
          <w:tcPr>
            <w:tcW w:w="1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689C5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42CCB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brindar la atención a la gestante y al recién nacido durante el proceso del parto vaginal; la duración de este proceso varía de una mujer nulípara a una multípara; lo realiza el médico gineco obstetra, obstetra, médico cirujano capacitado, a partir de los establecimientos de salud de Función Obstétrica y Neonatal Básica (FONB). Incluye el Parto vertical con adecuación intercultural.</w:t>
            </w:r>
          </w:p>
          <w:p w14:paraId="37B5304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atención incluye:</w:t>
            </w:r>
          </w:p>
          <w:p w14:paraId="3D0AB1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Elaboración de Historia Clínica Obstétrica y del partograma.</w:t>
            </w:r>
          </w:p>
          <w:p w14:paraId="5E595E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2 días de internamiento u hospitalización (48 horas o 2880 minutos: atención del parto y puerperio)</w:t>
            </w:r>
          </w:p>
          <w:p w14:paraId="259274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Atención en el periodo de dilatación. </w:t>
            </w:r>
          </w:p>
          <w:p w14:paraId="7E9043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Atención del periodo expulsivo, con ligadura y sección oportuna del cordón umbilical, del recién nacido vigoroso, garantizando contacto piel a piel e inicio de la lactancia dentro de la primera hora.</w:t>
            </w:r>
          </w:p>
          <w:p w14:paraId="7F67A8B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Atención del alumbramiento dirigido, puerperio inmediato y mediato, garantizando el alojamiento conjunto.</w:t>
            </w:r>
          </w:p>
          <w:p w14:paraId="46C0AA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Orientación y Consejería en lactancia materna, signos de alarma del puerperio, planificación familiar y provisión del método anticonceptivo moderno.</w:t>
            </w:r>
          </w:p>
        </w:tc>
      </w:tr>
      <w:tr w:rsidR="005845EE" w:rsidRPr="005845EE" w14:paraId="69F361EC" w14:textId="77777777" w:rsidTr="00DD48B7">
        <w:tc>
          <w:tcPr>
            <w:tcW w:w="1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CCB5F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6E77B6" w14:textId="088A5BA4" w:rsidR="002A302E" w:rsidRPr="005845EE" w:rsidRDefault="00373B13"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 y Gobiernos Regionales</w:t>
            </w:r>
          </w:p>
        </w:tc>
      </w:tr>
      <w:tr w:rsidR="005845EE" w:rsidRPr="005845EE" w14:paraId="2DA58D3E" w14:textId="77777777" w:rsidTr="00DD48B7">
        <w:tc>
          <w:tcPr>
            <w:tcW w:w="1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08EA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6D501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Gestantes en trabajo de parto y puerperio inmediato</w:t>
            </w:r>
          </w:p>
        </w:tc>
      </w:tr>
      <w:tr w:rsidR="005845EE" w:rsidRPr="005845EE" w14:paraId="7250C888" w14:textId="77777777" w:rsidTr="00DD48B7">
        <w:tc>
          <w:tcPr>
            <w:tcW w:w="1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28610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1F64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78A3322B" w14:textId="77777777" w:rsidTr="00DD48B7">
        <w:tc>
          <w:tcPr>
            <w:tcW w:w="180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02A10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7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8C7EB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37EA737D" w14:textId="77777777" w:rsidTr="00DD48B7">
        <w:tc>
          <w:tcPr>
            <w:tcW w:w="180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7C8883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7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31DA14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espera que las gestantes tengan acceso a un parto institucional, de manera oportuna.</w:t>
            </w:r>
          </w:p>
          <w:p w14:paraId="32C12D0F" w14:textId="77777777" w:rsidR="002A302E" w:rsidRPr="005845EE" w:rsidRDefault="002A302E" w:rsidP="002A302E">
            <w:pPr>
              <w:rPr>
                <w:rFonts w:ascii="Arial" w:hAnsi="Arial" w:cs="Arial"/>
                <w:color w:val="000000" w:themeColor="text1"/>
              </w:rPr>
            </w:pPr>
          </w:p>
        </w:tc>
      </w:tr>
      <w:tr w:rsidR="005845EE" w:rsidRPr="005845EE" w14:paraId="76CE4A49" w14:textId="77777777" w:rsidTr="00DD48B7">
        <w:trPr>
          <w:trHeight w:val="684"/>
        </w:trPr>
        <w:tc>
          <w:tcPr>
            <w:tcW w:w="180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366A71D" w14:textId="758D5279" w:rsidR="002A302E" w:rsidRPr="005845EE" w:rsidRDefault="002A302E" w:rsidP="002A302E">
            <w:pPr>
              <w:rPr>
                <w:rFonts w:ascii="Arial" w:hAnsi="Arial" w:cs="Arial"/>
                <w:strike/>
                <w:color w:val="000000" w:themeColor="text1"/>
              </w:rPr>
            </w:pPr>
            <w:r w:rsidRPr="005845EE">
              <w:rPr>
                <w:rFonts w:ascii="Arial" w:hAnsi="Arial" w:cs="Arial"/>
                <w:color w:val="000000" w:themeColor="text1"/>
              </w:rPr>
              <w:t xml:space="preserve">Indicador de Calidad: </w:t>
            </w:r>
          </w:p>
          <w:p w14:paraId="385D507C" w14:textId="0425C76D" w:rsidR="00B966F5" w:rsidRPr="005845EE" w:rsidRDefault="00B966F5" w:rsidP="002A302E">
            <w:pPr>
              <w:rPr>
                <w:rFonts w:ascii="Arial" w:hAnsi="Arial" w:cs="Arial"/>
                <w:color w:val="000000" w:themeColor="text1"/>
              </w:rPr>
            </w:pPr>
            <w:r w:rsidRPr="005845EE">
              <w:rPr>
                <w:rFonts w:ascii="Arial" w:hAnsi="Arial" w:cs="Arial"/>
                <w:color w:val="000000" w:themeColor="text1"/>
              </w:rPr>
              <w:t>Oportunidad</w:t>
            </w:r>
          </w:p>
        </w:tc>
        <w:tc>
          <w:tcPr>
            <w:tcW w:w="667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EE5893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partos en establecimientos de salud atendidos por personal capacitado.</w:t>
            </w:r>
          </w:p>
        </w:tc>
      </w:tr>
    </w:tbl>
    <w:p w14:paraId="6304D904"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796"/>
        <w:gridCol w:w="6692"/>
      </w:tblGrid>
      <w:tr w:rsidR="005845EE" w:rsidRPr="005845EE" w14:paraId="67B19C22" w14:textId="77777777" w:rsidTr="00DD48B7">
        <w:tc>
          <w:tcPr>
            <w:tcW w:w="17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C064A1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9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85533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53D43C31" w14:textId="77777777" w:rsidTr="00DD48B7">
        <w:tc>
          <w:tcPr>
            <w:tcW w:w="17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3BFC1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9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0E7FB1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0AC60EBE" w14:textId="77777777" w:rsidTr="00DD48B7">
        <w:tc>
          <w:tcPr>
            <w:tcW w:w="17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0160B4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9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8BB76B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L1.1. Mejorar las condiciones para el nacimiento saludable de las niñas y niños</w:t>
            </w:r>
          </w:p>
        </w:tc>
      </w:tr>
      <w:tr w:rsidR="005845EE" w:rsidRPr="005845EE" w14:paraId="6A27C6E1" w14:textId="77777777" w:rsidTr="00DD48B7">
        <w:tc>
          <w:tcPr>
            <w:tcW w:w="1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3054B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2E7A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S.1.1.4. Atención preventiva de anemia y otras deficiencias nutricionales brindada oportunamente a adolescentes</w:t>
            </w:r>
          </w:p>
        </w:tc>
      </w:tr>
      <w:tr w:rsidR="005845EE" w:rsidRPr="005845EE" w14:paraId="4164C3A6" w14:textId="77777777" w:rsidTr="00DD48B7">
        <w:tc>
          <w:tcPr>
            <w:tcW w:w="1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05893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6EF1C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servicio incluye la entrega de 24 tabletas de Suplemento de Hierro más Ácido Fólico a Adolescentes mujeres de 12 a 17 años que no tienen diagnóstico de anemia, que se acompaña de consejería y visitas domiciliarias para promover el consumo y adherencia. Se administrarán 2 tabletas de 60 mg de hierro elemental más 400 ug de Ácido Fólico, una vez a la semana, durante un periodo de 3 meses continuos por año, y podrá brindarse una vez por año desde los 12 hasta los 17 años. </w:t>
            </w:r>
          </w:p>
          <w:p w14:paraId="793D57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realiza en el primer contacto que tiene la adolescente con el personal de salud del servicio de salud, cuando este accede al servicio de salud por cualquier motivo.</w:t>
            </w:r>
          </w:p>
        </w:tc>
      </w:tr>
      <w:tr w:rsidR="005845EE" w:rsidRPr="005845EE" w14:paraId="2AA3FB84" w14:textId="77777777" w:rsidTr="00DD48B7">
        <w:tc>
          <w:tcPr>
            <w:tcW w:w="1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B289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4657D2" w14:textId="3EEA4C17" w:rsidR="002A302E" w:rsidRPr="005845EE" w:rsidRDefault="00373B13"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 y Gobiernos Regionales</w:t>
            </w:r>
          </w:p>
        </w:tc>
      </w:tr>
      <w:tr w:rsidR="005845EE" w:rsidRPr="005845EE" w14:paraId="3411CC40" w14:textId="77777777" w:rsidTr="00DD48B7">
        <w:tc>
          <w:tcPr>
            <w:tcW w:w="1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F4C3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0983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Mujeres adolescentes (escolares) de 12 a 17 años</w:t>
            </w:r>
          </w:p>
        </w:tc>
      </w:tr>
      <w:tr w:rsidR="005845EE" w:rsidRPr="005845EE" w14:paraId="57816E53" w14:textId="77777777" w:rsidTr="00DD48B7">
        <w:tc>
          <w:tcPr>
            <w:tcW w:w="1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D594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A950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18C59D70" w14:textId="77777777" w:rsidTr="00DD48B7">
        <w:tc>
          <w:tcPr>
            <w:tcW w:w="17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B7258B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9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CC265B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Oportunidad </w:t>
            </w:r>
          </w:p>
        </w:tc>
      </w:tr>
      <w:tr w:rsidR="005845EE" w:rsidRPr="005845EE" w14:paraId="73B6B1E2" w14:textId="77777777" w:rsidTr="00DD48B7">
        <w:tc>
          <w:tcPr>
            <w:tcW w:w="17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03597B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9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30B4DDB" w14:textId="705163FE" w:rsidR="002A302E" w:rsidRPr="005845EE" w:rsidRDefault="002A302E" w:rsidP="002A302E">
            <w:pPr>
              <w:rPr>
                <w:rFonts w:ascii="Arial" w:hAnsi="Arial" w:cs="Arial"/>
                <w:color w:val="000000" w:themeColor="text1"/>
              </w:rPr>
            </w:pPr>
            <w:r w:rsidRPr="005845EE">
              <w:rPr>
                <w:rFonts w:ascii="Arial" w:hAnsi="Arial" w:cs="Arial"/>
                <w:color w:val="000000" w:themeColor="text1"/>
              </w:rPr>
              <w:t>Se espera que las adolescentes inicien la suplementación en el primer contacto con los servicios de salud y reciban el ciclo completo de micronutrientes, según la norma vigente.</w:t>
            </w:r>
            <w:r w:rsidR="0016071E" w:rsidRPr="005845EE">
              <w:rPr>
                <w:rFonts w:ascii="Arial" w:hAnsi="Arial" w:cs="Arial"/>
                <w:color w:val="000000" w:themeColor="text1"/>
              </w:rPr>
              <w:t xml:space="preserve"> El inicio de la suplementación o</w:t>
            </w:r>
            <w:r w:rsidR="008D2687" w:rsidRPr="005845EE">
              <w:rPr>
                <w:rFonts w:ascii="Arial" w:hAnsi="Arial" w:cs="Arial"/>
                <w:color w:val="000000" w:themeColor="text1"/>
              </w:rPr>
              <w:t>p</w:t>
            </w:r>
            <w:r w:rsidR="0016071E" w:rsidRPr="005845EE">
              <w:rPr>
                <w:rFonts w:ascii="Arial" w:hAnsi="Arial" w:cs="Arial"/>
                <w:color w:val="000000" w:themeColor="text1"/>
              </w:rPr>
              <w:t>ortuna entre los 12 y los 17 años impactará positivamente en la salud de las mujeres a largo plazo.</w:t>
            </w:r>
          </w:p>
        </w:tc>
      </w:tr>
      <w:tr w:rsidR="005845EE" w:rsidRPr="005845EE" w14:paraId="62EE45D4" w14:textId="77777777" w:rsidTr="00DD48B7">
        <w:tc>
          <w:tcPr>
            <w:tcW w:w="17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2D31773" w14:textId="1D70C22F" w:rsidR="002A302E" w:rsidRPr="005845EE" w:rsidRDefault="002A302E" w:rsidP="008D2687">
            <w:pPr>
              <w:rPr>
                <w:rFonts w:ascii="Arial" w:hAnsi="Arial" w:cs="Arial"/>
                <w:color w:val="000000" w:themeColor="text1"/>
              </w:rPr>
            </w:pPr>
            <w:r w:rsidRPr="005845EE">
              <w:rPr>
                <w:rFonts w:ascii="Arial" w:hAnsi="Arial" w:cs="Arial"/>
                <w:color w:val="000000" w:themeColor="text1"/>
              </w:rPr>
              <w:t xml:space="preserve">Indicador de Calidad: </w:t>
            </w:r>
            <w:r w:rsidR="008D2687" w:rsidRPr="005845EE">
              <w:rPr>
                <w:rFonts w:ascii="Arial" w:hAnsi="Arial" w:cs="Arial"/>
                <w:color w:val="000000" w:themeColor="text1"/>
              </w:rPr>
              <w:t>oportunidad</w:t>
            </w:r>
          </w:p>
        </w:tc>
        <w:tc>
          <w:tcPr>
            <w:tcW w:w="669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737636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mujeres de 12 a 17 años que cumplen un ciclo completo de suplementación con multimicronutrientes</w:t>
            </w:r>
          </w:p>
        </w:tc>
      </w:tr>
    </w:tbl>
    <w:p w14:paraId="69F9D22B" w14:textId="77777777" w:rsidR="002A302E" w:rsidRPr="005845EE" w:rsidRDefault="002A302E" w:rsidP="008D2687">
      <w:pPr>
        <w:rPr>
          <w:rFonts w:ascii="Arial" w:hAnsi="Arial" w:cs="Arial"/>
          <w:color w:val="000000" w:themeColor="text1"/>
        </w:rPr>
      </w:pPr>
    </w:p>
    <w:tbl>
      <w:tblPr>
        <w:tblW w:w="8488" w:type="dxa"/>
        <w:tblLayout w:type="fixed"/>
        <w:tblLook w:val="0400" w:firstRow="0" w:lastRow="0" w:firstColumn="0" w:lastColumn="0" w:noHBand="0" w:noVBand="1"/>
      </w:tblPr>
      <w:tblGrid>
        <w:gridCol w:w="1801"/>
        <w:gridCol w:w="6687"/>
      </w:tblGrid>
      <w:tr w:rsidR="005845EE" w:rsidRPr="005845EE" w14:paraId="15793FBF"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000BB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712C0C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7FDEB5F"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78F4C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7F7649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78A1561B"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33B8E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ECC24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L1.1. Mejorar las condiciones para el nacimiento saludable de las niñas y niños</w:t>
            </w:r>
          </w:p>
        </w:tc>
      </w:tr>
      <w:tr w:rsidR="005845EE" w:rsidRPr="005845EE" w14:paraId="4A910149"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7143B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3FB1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S.1.1.5. Provisión de métodos de planificación familiar accesible a mujeres y hombres en edad fértil  </w:t>
            </w:r>
          </w:p>
        </w:tc>
      </w:tr>
      <w:tr w:rsidR="005845EE" w:rsidRPr="005845EE" w14:paraId="0B4164CB"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EB1E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0455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Intervenciones dirigidas a mujeres y hombres en edad fértil, dentro de las cuales se encuentra la información, educación, orientación y consejería y la prescripción y provisión de métodos anticonceptivos modernos, para que las personas o parejas ejerzan el derecho a decidir libre y responsablemente, si quieren o no tener hijos, así como el número y el espaciamiento entre ellos.</w:t>
            </w:r>
          </w:p>
        </w:tc>
      </w:tr>
      <w:tr w:rsidR="005845EE" w:rsidRPr="005845EE" w14:paraId="2128A408"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C488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C3DE02" w14:textId="3D75D9F5" w:rsidR="002A302E" w:rsidRPr="005845EE" w:rsidRDefault="00373B13"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 y Gobiernos Regionales</w:t>
            </w:r>
          </w:p>
        </w:tc>
      </w:tr>
      <w:tr w:rsidR="005845EE" w:rsidRPr="005845EE" w14:paraId="4B0804BC"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298E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4570D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Mujeres y hombres en edad fértil</w:t>
            </w:r>
          </w:p>
        </w:tc>
      </w:tr>
      <w:tr w:rsidR="005845EE" w:rsidRPr="005845EE" w14:paraId="477FBED8"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AA857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CE6ED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50FC3247"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AC944E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66522F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w:t>
            </w:r>
          </w:p>
        </w:tc>
      </w:tr>
      <w:tr w:rsidR="005845EE" w:rsidRPr="005845EE" w14:paraId="6F45A7FB"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621BCF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75BFEAB" w14:textId="14CFEEC4" w:rsidR="002A302E" w:rsidRPr="005845EE" w:rsidRDefault="002A302E" w:rsidP="002A302E">
            <w:pPr>
              <w:rPr>
                <w:rFonts w:ascii="Arial" w:hAnsi="Arial" w:cs="Arial"/>
                <w:color w:val="000000" w:themeColor="text1"/>
              </w:rPr>
            </w:pPr>
            <w:r w:rsidRPr="005845EE">
              <w:rPr>
                <w:rFonts w:ascii="Arial" w:hAnsi="Arial" w:cs="Arial"/>
                <w:color w:val="000000" w:themeColor="text1"/>
              </w:rPr>
              <w:t>Los métodos de planificación familiar deben ser accesibles a todas las personas en edad fértil, con énfasis en adolescentes.</w:t>
            </w:r>
            <w:r w:rsidR="00611C6C" w:rsidRPr="005845EE">
              <w:rPr>
                <w:rFonts w:ascii="Arial" w:hAnsi="Arial" w:cs="Arial"/>
                <w:color w:val="000000" w:themeColor="text1"/>
              </w:rPr>
              <w:t xml:space="preserve"> </w:t>
            </w:r>
            <w:r w:rsidRPr="005845EE">
              <w:rPr>
                <w:rFonts w:ascii="Arial" w:hAnsi="Arial" w:cs="Arial"/>
                <w:color w:val="000000" w:themeColor="text1"/>
              </w:rPr>
              <w:t>Ello implica que los métodos de planificación familiar estén a disposición de todas aquellas personas que los requieran sin barreras de ningún tipo.</w:t>
            </w:r>
          </w:p>
        </w:tc>
      </w:tr>
      <w:tr w:rsidR="005845EE" w:rsidRPr="005845EE" w14:paraId="20E5AA43"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E4A3B6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 Accesibilidad</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0D6862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mujeres unidas que usan algún método moderno de planificación familiar.</w:t>
            </w:r>
          </w:p>
        </w:tc>
      </w:tr>
    </w:tbl>
    <w:p w14:paraId="25C19E3D" w14:textId="77777777" w:rsidR="002A302E" w:rsidRPr="005845EE" w:rsidRDefault="002A302E" w:rsidP="002A302E">
      <w:pPr>
        <w:rPr>
          <w:rFonts w:ascii="Arial" w:hAnsi="Arial" w:cs="Arial"/>
          <w:color w:val="000000" w:themeColor="text1"/>
        </w:rPr>
      </w:pPr>
    </w:p>
    <w:p w14:paraId="2373C410" w14:textId="77777777" w:rsidR="00611C6C" w:rsidRPr="005845EE" w:rsidRDefault="00611C6C" w:rsidP="002A302E">
      <w:pPr>
        <w:rPr>
          <w:rFonts w:ascii="Arial" w:hAnsi="Arial" w:cs="Arial"/>
          <w:b/>
          <w:bCs/>
          <w:color w:val="000000" w:themeColor="text1"/>
        </w:rPr>
      </w:pPr>
      <w:bookmarkStart w:id="53" w:name="_heading=h.17dp8vu" w:colFirst="0" w:colLast="0"/>
      <w:bookmarkEnd w:id="53"/>
    </w:p>
    <w:p w14:paraId="397973BF" w14:textId="77777777" w:rsidR="00611C6C" w:rsidRPr="005845EE" w:rsidRDefault="00611C6C" w:rsidP="002A302E">
      <w:pPr>
        <w:rPr>
          <w:rFonts w:ascii="Arial" w:hAnsi="Arial" w:cs="Arial"/>
          <w:b/>
          <w:bCs/>
          <w:color w:val="000000" w:themeColor="text1"/>
        </w:rPr>
      </w:pPr>
    </w:p>
    <w:p w14:paraId="36CDC4BF" w14:textId="77777777" w:rsidR="00611C6C" w:rsidRPr="005845EE" w:rsidRDefault="00611C6C" w:rsidP="002A302E">
      <w:pPr>
        <w:rPr>
          <w:rFonts w:ascii="Arial" w:hAnsi="Arial" w:cs="Arial"/>
          <w:b/>
          <w:bCs/>
          <w:color w:val="000000" w:themeColor="text1"/>
        </w:rPr>
      </w:pPr>
    </w:p>
    <w:p w14:paraId="4DB2E380" w14:textId="77777777" w:rsidR="00611C6C" w:rsidRPr="005845EE" w:rsidRDefault="00611C6C" w:rsidP="002A302E">
      <w:pPr>
        <w:rPr>
          <w:rFonts w:ascii="Arial" w:hAnsi="Arial" w:cs="Arial"/>
          <w:b/>
          <w:bCs/>
          <w:color w:val="000000" w:themeColor="text1"/>
        </w:rPr>
      </w:pPr>
    </w:p>
    <w:p w14:paraId="29762192" w14:textId="77777777" w:rsidR="00611C6C" w:rsidRPr="005845EE" w:rsidRDefault="00611C6C" w:rsidP="002A302E">
      <w:pPr>
        <w:rPr>
          <w:rFonts w:ascii="Arial" w:hAnsi="Arial" w:cs="Arial"/>
          <w:b/>
          <w:bCs/>
          <w:color w:val="000000" w:themeColor="text1"/>
        </w:rPr>
      </w:pPr>
    </w:p>
    <w:p w14:paraId="7C943D4F" w14:textId="77777777" w:rsidR="00611C6C" w:rsidRPr="005845EE" w:rsidRDefault="00611C6C" w:rsidP="002A302E">
      <w:pPr>
        <w:rPr>
          <w:rFonts w:ascii="Arial" w:hAnsi="Arial" w:cs="Arial"/>
          <w:b/>
          <w:bCs/>
          <w:color w:val="000000" w:themeColor="text1"/>
        </w:rPr>
      </w:pPr>
    </w:p>
    <w:p w14:paraId="68DBC1DA" w14:textId="77777777" w:rsidR="00611C6C" w:rsidRPr="005845EE" w:rsidRDefault="00611C6C" w:rsidP="002A302E">
      <w:pPr>
        <w:rPr>
          <w:rFonts w:ascii="Arial" w:hAnsi="Arial" w:cs="Arial"/>
          <w:b/>
          <w:bCs/>
          <w:color w:val="000000" w:themeColor="text1"/>
        </w:rPr>
      </w:pPr>
    </w:p>
    <w:p w14:paraId="4E8AD75D" w14:textId="77777777" w:rsidR="00611C6C" w:rsidRPr="005845EE" w:rsidRDefault="00611C6C" w:rsidP="002A302E">
      <w:pPr>
        <w:rPr>
          <w:rFonts w:ascii="Arial" w:hAnsi="Arial" w:cs="Arial"/>
          <w:b/>
          <w:bCs/>
          <w:color w:val="000000" w:themeColor="text1"/>
        </w:rPr>
      </w:pPr>
    </w:p>
    <w:p w14:paraId="00C75312" w14:textId="6690135A" w:rsidR="00611C6C" w:rsidRPr="005845EE" w:rsidRDefault="00611C6C" w:rsidP="002A302E">
      <w:pPr>
        <w:rPr>
          <w:rFonts w:ascii="Arial" w:hAnsi="Arial" w:cs="Arial"/>
          <w:b/>
          <w:bCs/>
          <w:color w:val="000000" w:themeColor="text1"/>
        </w:rPr>
      </w:pPr>
    </w:p>
    <w:p w14:paraId="6A880483" w14:textId="77777777" w:rsidR="00611C6C" w:rsidRPr="005845EE" w:rsidRDefault="00611C6C" w:rsidP="002A302E">
      <w:pPr>
        <w:rPr>
          <w:rFonts w:ascii="Arial" w:hAnsi="Arial" w:cs="Arial"/>
          <w:b/>
          <w:bCs/>
          <w:color w:val="000000" w:themeColor="text1"/>
        </w:rPr>
      </w:pPr>
    </w:p>
    <w:p w14:paraId="5771B806" w14:textId="77777777" w:rsidR="00611C6C" w:rsidRPr="005845EE" w:rsidRDefault="00611C6C" w:rsidP="002A302E">
      <w:pPr>
        <w:rPr>
          <w:rFonts w:ascii="Arial" w:hAnsi="Arial" w:cs="Arial"/>
          <w:b/>
          <w:bCs/>
          <w:color w:val="000000" w:themeColor="text1"/>
        </w:rPr>
      </w:pPr>
    </w:p>
    <w:p w14:paraId="6029386A" w14:textId="77777777" w:rsidR="00611C6C" w:rsidRPr="005845EE" w:rsidRDefault="00611C6C" w:rsidP="002A302E">
      <w:pPr>
        <w:rPr>
          <w:rFonts w:ascii="Arial" w:hAnsi="Arial" w:cs="Arial"/>
          <w:b/>
          <w:bCs/>
          <w:color w:val="000000" w:themeColor="text1"/>
        </w:rPr>
      </w:pPr>
    </w:p>
    <w:p w14:paraId="73CD7676" w14:textId="484EA487" w:rsidR="00611C6C" w:rsidRPr="005845EE" w:rsidRDefault="00611C6C" w:rsidP="002A302E">
      <w:pPr>
        <w:rPr>
          <w:rFonts w:ascii="Arial" w:hAnsi="Arial" w:cs="Arial"/>
          <w:b/>
          <w:bCs/>
          <w:color w:val="000000" w:themeColor="text1"/>
        </w:rPr>
      </w:pPr>
    </w:p>
    <w:tbl>
      <w:tblPr>
        <w:tblW w:w="8488" w:type="dxa"/>
        <w:tblLayout w:type="fixed"/>
        <w:tblLook w:val="0400" w:firstRow="0" w:lastRow="0" w:firstColumn="0" w:lastColumn="0" w:noHBand="0" w:noVBand="1"/>
      </w:tblPr>
      <w:tblGrid>
        <w:gridCol w:w="1809"/>
        <w:gridCol w:w="6679"/>
      </w:tblGrid>
      <w:tr w:rsidR="005845EE" w:rsidRPr="005845EE" w14:paraId="2E98E182" w14:textId="77777777" w:rsidTr="00DD48B7">
        <w:tc>
          <w:tcPr>
            <w:tcW w:w="180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F1A3502" w14:textId="40434CD2" w:rsidR="002A302E" w:rsidRPr="005845EE" w:rsidRDefault="00611C6C"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663360" behindDoc="0" locked="0" layoutInCell="1" allowOverlap="1" wp14:anchorId="47264C8C" wp14:editId="65616422">
                      <wp:simplePos x="0" y="0"/>
                      <wp:positionH relativeFrom="margin">
                        <wp:posOffset>-413385</wp:posOffset>
                      </wp:positionH>
                      <wp:positionV relativeFrom="paragraph">
                        <wp:posOffset>-640080</wp:posOffset>
                      </wp:positionV>
                      <wp:extent cx="6162675" cy="1404620"/>
                      <wp:effectExtent l="0" t="0" r="9525" b="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4620"/>
                              </a:xfrm>
                              <a:prstGeom prst="rect">
                                <a:avLst/>
                              </a:prstGeom>
                              <a:solidFill>
                                <a:srgbClr val="FFFFFF"/>
                              </a:solidFill>
                              <a:ln w="9525">
                                <a:noFill/>
                                <a:miter lim="800000"/>
                                <a:headEnd/>
                                <a:tailEnd/>
                              </a:ln>
                            </wps:spPr>
                            <wps:txbx>
                              <w:txbxContent>
                                <w:p w14:paraId="0D311F36" w14:textId="77777777" w:rsidR="00943592" w:rsidRDefault="00943592" w:rsidP="00611C6C">
                                  <w:r w:rsidRPr="00611C6C">
                                    <w:rPr>
                                      <w:rFonts w:ascii="Arial" w:hAnsi="Arial" w:cs="Arial"/>
                                      <w:b/>
                                      <w:bCs/>
                                    </w:rPr>
                                    <w:t>L1.2. Fortalecer el vínculo afectivo entre las niñas y niños menores de 12 meses con su madre o adulto significativo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264C8C" id="_x0000_s1028" type="#_x0000_t202" style="position:absolute;left:0;text-align:left;margin-left:-32.55pt;margin-top:-50.4pt;width:485.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" stroked="f">
                      <v:textbox style="mso-fit-shape-to-text:t">
                        <w:txbxContent>
                          <w:p w14:paraId="0D311F36" w14:textId="77777777" w:rsidR="00943592" w:rsidRDefault="00943592" w:rsidP="00611C6C">
                            <w:r w:rsidRPr="00611C6C">
                              <w:rPr>
                                <w:rFonts w:ascii="Arial" w:hAnsi="Arial" w:cs="Arial"/>
                                <w:b/>
                                <w:bCs/>
                              </w:rPr>
                              <w:t>L1.2. Fortalecer el vínculo afectivo entre las niñas y niños menores de 12 meses con su madre o adulto significativo</w:t>
                            </w:r>
                          </w:p>
                        </w:txbxContent>
                      </v:textbox>
                      <w10:wrap anchorx="margin"/>
                    </v:shape>
                  </w:pict>
                </mc:Fallback>
              </mc:AlternateContent>
            </w:r>
            <w:r w:rsidR="002A302E" w:rsidRPr="005845EE">
              <w:rPr>
                <w:rFonts w:ascii="Arial" w:hAnsi="Arial" w:cs="Arial"/>
                <w:color w:val="000000" w:themeColor="text1"/>
              </w:rPr>
              <w:t>Nombre de la Política</w:t>
            </w:r>
          </w:p>
        </w:tc>
        <w:tc>
          <w:tcPr>
            <w:tcW w:w="667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B704F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5291F0C9" w14:textId="77777777" w:rsidTr="00DD48B7">
        <w:tc>
          <w:tcPr>
            <w:tcW w:w="180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A10125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7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159D67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25A8365F" w14:textId="77777777" w:rsidTr="00DD48B7">
        <w:tc>
          <w:tcPr>
            <w:tcW w:w="180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3CF1EB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7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BDB43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L1.2. Fortalecer el vínculo afectivo entre las niñas y niños menores de 12 meses con su madre o adulto significativo</w:t>
            </w:r>
          </w:p>
        </w:tc>
      </w:tr>
      <w:tr w:rsidR="005845EE" w:rsidRPr="005845EE" w14:paraId="164DE417" w14:textId="77777777" w:rsidTr="00DD48B7">
        <w:tc>
          <w:tcPr>
            <w:tcW w:w="1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3A9C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995B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S.1.2.1. Atención oportuna del recién nacido normal</w:t>
            </w:r>
          </w:p>
        </w:tc>
      </w:tr>
      <w:tr w:rsidR="005845EE" w:rsidRPr="005845EE" w14:paraId="714AE2AA" w14:textId="77777777" w:rsidTr="00DD48B7">
        <w:tc>
          <w:tcPr>
            <w:tcW w:w="1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3411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7F5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está definido como el conjunto de actividades, intervenciones y procedimientos, enfocados en la atención del Recién Nacido Normal o Vigoroso(a), producto del parto vaginal o cesárea, nacido con edad gestacional   mayor o igual a 37 semanas y no mayor de 42 semanas (nacido a término), con examen físico normal; la atención va desde el nacimiento hasta los 28 días de vida.</w:t>
            </w:r>
          </w:p>
          <w:p w14:paraId="6FD1AA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Incluye: </w:t>
            </w:r>
          </w:p>
          <w:p w14:paraId="5976828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atención inmediata: • Evaluación del riesgo de la niña o niño del nacimiento y elaboración de la Historia Clínica Perinatal, • Preparación y verificación del material, equipo y ambiente para la atención del recién nacido, • Recepción y atención del recién nacido en sala de parto de acuerdo a Norma Técnica.</w:t>
            </w:r>
          </w:p>
          <w:p w14:paraId="327A56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Primeros 60 minutos: • Recepción y valoración de la condición del RN, • Procedimientos para prevenir pérdida de calor (cambio de campo, secado y abrigo), • Realizar el contacto piel a piel con la madre e inicio de la lactancia según condición del recién nacido, • Evaluación APGAR (Aspecto, Pulso, Irritabilidad, Actividad y Respiración) al minuto y a los 5 minutos, • Procedimientos para identificación del recién nacido, • Orientación a la madre sobre lactancia materna y signos de alarma.</w:t>
            </w:r>
          </w:p>
          <w:p w14:paraId="1A6777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Posterior a los 60 minutos hasta las 2 horas de nacido: • Profilaxis ocular de la oftalmia neonatal</w:t>
            </w:r>
          </w:p>
          <w:p w14:paraId="0E6C02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Administración de vitamina K, • Cuidados del cordón umbilical y clampaje definitivo, • Evaluación de la edad gestacional utilizando el Test de Capurro, • Somatometría: peso, longitud y perímetro cefálico.</w:t>
            </w:r>
          </w:p>
          <w:p w14:paraId="60A92BE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Evaluación física y neurológica, • Identificación de signos de alarma del recién nacido y referencia oportuna, si corresponde, registro de datos en la historia clínica y  Certificado de Nacido Vivo (CNV), • Traslado de recién nacido a Alojamiento conjunto con su madre u hospitalización.</w:t>
            </w:r>
          </w:p>
          <w:p w14:paraId="55067F0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Alojamiento Conjunto (después de las 2 horas): •  Colocar al recién nacido al lado de su madre, • Verificar la estabilidad térmica, frecuencia cardiaca y respiratoria neonatal, • Mantener condiciones de abrigo adecuadas, controlar la temperatura del neonato en forma periódica, • Promover el mantenimiento de la lactancia materna exclusiva y valorar técnica correcta, • Realizar consejería y demostración sobre lactancia materna, incorporando al padre, la familia y/o acompañante, • Supervisar y registrar la lactancia materna (tiempo y número de tomas), hidratación, evacuaciones y micciones, así como la ganancia de peso, • Realizar la evaluación clínica diaria del neonato, • Administrar vacunas, • Tamizaje  Cardiopatía Congénita, Hipoacusia y Catarata Congénita, • Toma y envío de muestra para el Tamizaje </w:t>
            </w:r>
            <w:r w:rsidRPr="005845EE">
              <w:rPr>
                <w:rFonts w:ascii="Arial" w:hAnsi="Arial" w:cs="Arial"/>
                <w:color w:val="000000" w:themeColor="text1"/>
              </w:rPr>
              <w:lastRenderedPageBreak/>
              <w:t>Neonatal metabólico (TSH, Fenilcetonuria, Fibrosis quística e Hiperplasia Suprarrenal), ● Orientar sobre los trámites para la obtención del CUI/DNI, afiliación al sistema de aseguramiento que corresponda, ● Brindar información a la madre y familia previa al alta neonatal (lactancia materna, cuidados, signos de alarma, controles, entre otros), ● Entrega del carnet neonatal al alta, indicando las fechas de controles,● Entrega a la madre de hoja de contrarreferencia y/o informe médico de ser el caso e informar al establecimiento de salud de origen</w:t>
            </w:r>
          </w:p>
          <w:p w14:paraId="75452E2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Modalidad de entrega</w:t>
            </w:r>
          </w:p>
          <w:p w14:paraId="7A076CF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La atención se realiza de manera presencial, en los establecimientos de salud del primer, segundo y tercer nivel de atención, que cuenten con sala de partos y ambientes para hospitalización de puerperio.</w:t>
            </w:r>
          </w:p>
          <w:p w14:paraId="09ED57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La atención es realizada por el médico neonatólogo, médico pediatra, médico de familia, médico general y profesional de enfermería.</w:t>
            </w:r>
          </w:p>
        </w:tc>
      </w:tr>
      <w:tr w:rsidR="005845EE" w:rsidRPr="005845EE" w14:paraId="569F55DA" w14:textId="77777777" w:rsidTr="00DD48B7">
        <w:tc>
          <w:tcPr>
            <w:tcW w:w="1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E6962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Proveedor del servicio</w:t>
            </w:r>
          </w:p>
        </w:tc>
        <w:tc>
          <w:tcPr>
            <w:tcW w:w="6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1A724B" w14:textId="6D377068" w:rsidR="002A302E" w:rsidRPr="005845EE" w:rsidRDefault="00373B13"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 y Gobiernos Regionales</w:t>
            </w:r>
          </w:p>
        </w:tc>
      </w:tr>
      <w:tr w:rsidR="005845EE" w:rsidRPr="005845EE" w14:paraId="22452C09" w14:textId="77777777" w:rsidTr="00DD48B7">
        <w:tc>
          <w:tcPr>
            <w:tcW w:w="1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AD65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137A3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Recién nacido y su madre</w:t>
            </w:r>
          </w:p>
        </w:tc>
      </w:tr>
      <w:tr w:rsidR="005845EE" w:rsidRPr="005845EE" w14:paraId="68F16A45" w14:textId="77777777" w:rsidTr="00DD48B7">
        <w:tc>
          <w:tcPr>
            <w:tcW w:w="1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B71F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49D1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1EAF8E1C" w14:textId="77777777" w:rsidTr="00DD48B7">
        <w:tc>
          <w:tcPr>
            <w:tcW w:w="180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086CD9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7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E8991E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4557007B" w14:textId="77777777" w:rsidTr="00DD48B7">
        <w:tc>
          <w:tcPr>
            <w:tcW w:w="180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FEB825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7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8F33578" w14:textId="05453092" w:rsidR="002A302E" w:rsidRPr="005845EE" w:rsidRDefault="002A302E" w:rsidP="002A302E">
            <w:pPr>
              <w:rPr>
                <w:rFonts w:ascii="Arial" w:hAnsi="Arial" w:cs="Arial"/>
                <w:color w:val="000000" w:themeColor="text1"/>
              </w:rPr>
            </w:pPr>
            <w:r w:rsidRPr="005845EE">
              <w:rPr>
                <w:rFonts w:ascii="Arial" w:hAnsi="Arial" w:cs="Arial"/>
                <w:color w:val="000000" w:themeColor="text1"/>
              </w:rPr>
              <w:t>Se espera que el recién nacido y su madre reciban de manera oportuna la totalidad de las intervenciones de acuerdo a la Normatividad vigente (los tiempos de cada intervención están señalados en la sección descripción del servicio)</w:t>
            </w:r>
            <w:r w:rsidR="00AF131B" w:rsidRPr="005845EE">
              <w:rPr>
                <w:rFonts w:ascii="Arial" w:hAnsi="Arial" w:cs="Arial"/>
                <w:color w:val="000000" w:themeColor="text1"/>
              </w:rPr>
              <w:t xml:space="preserve"> con el fin de evitar la mortalidad neonatal y otras complicaciones. </w:t>
            </w:r>
          </w:p>
        </w:tc>
      </w:tr>
      <w:tr w:rsidR="005845EE" w:rsidRPr="005845EE" w14:paraId="258C985C" w14:textId="77777777" w:rsidTr="00DD48B7">
        <w:tc>
          <w:tcPr>
            <w:tcW w:w="180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5BA37E4" w14:textId="3F1550C0" w:rsidR="002A302E" w:rsidRPr="005845EE" w:rsidRDefault="002A302E" w:rsidP="00D40564">
            <w:pPr>
              <w:rPr>
                <w:rFonts w:ascii="Arial" w:hAnsi="Arial" w:cs="Arial"/>
                <w:color w:val="000000" w:themeColor="text1"/>
              </w:rPr>
            </w:pPr>
            <w:r w:rsidRPr="005845EE">
              <w:rPr>
                <w:rFonts w:ascii="Arial" w:hAnsi="Arial" w:cs="Arial"/>
                <w:color w:val="000000" w:themeColor="text1"/>
              </w:rPr>
              <w:t xml:space="preserve">Indicador de Calidad: </w:t>
            </w:r>
            <w:r w:rsidR="00B966F5" w:rsidRPr="005845EE">
              <w:rPr>
                <w:rFonts w:ascii="Arial" w:hAnsi="Arial" w:cs="Arial"/>
                <w:color w:val="000000" w:themeColor="text1"/>
              </w:rPr>
              <w:t>Oportuni</w:t>
            </w:r>
            <w:r w:rsidR="00D40564" w:rsidRPr="005845EE">
              <w:rPr>
                <w:rFonts w:ascii="Arial" w:hAnsi="Arial" w:cs="Arial"/>
                <w:color w:val="000000" w:themeColor="text1"/>
              </w:rPr>
              <w:t>dad</w:t>
            </w:r>
          </w:p>
        </w:tc>
        <w:tc>
          <w:tcPr>
            <w:tcW w:w="667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3FEEB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mortalidad neonatal</w:t>
            </w:r>
          </w:p>
        </w:tc>
      </w:tr>
    </w:tbl>
    <w:p w14:paraId="1DBDC935" w14:textId="77777777" w:rsidR="002A302E" w:rsidRPr="005845EE" w:rsidRDefault="002A302E" w:rsidP="002A302E">
      <w:pPr>
        <w:rPr>
          <w:rFonts w:ascii="Arial" w:hAnsi="Arial" w:cs="Arial"/>
          <w:color w:val="000000" w:themeColor="text1"/>
        </w:rPr>
      </w:pPr>
    </w:p>
    <w:p w14:paraId="14DCAA2F"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00"/>
        <w:gridCol w:w="6688"/>
      </w:tblGrid>
      <w:tr w:rsidR="005845EE" w:rsidRPr="005845EE" w14:paraId="33134654" w14:textId="77777777" w:rsidTr="00DD48B7">
        <w:tc>
          <w:tcPr>
            <w:tcW w:w="180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bookmarkStart w:id="54" w:name="_heading=h.35nkun2" w:colFirst="0" w:colLast="0"/>
          <w:bookmarkEnd w:id="54"/>
          <w:p w14:paraId="6001858B" w14:textId="253A6455" w:rsidR="002A302E" w:rsidRPr="005845EE" w:rsidRDefault="00611C6C"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665408" behindDoc="0" locked="0" layoutInCell="1" allowOverlap="1" wp14:anchorId="6BC707E9" wp14:editId="38B8C4A3">
                      <wp:simplePos x="0" y="0"/>
                      <wp:positionH relativeFrom="margin">
                        <wp:posOffset>-457200</wp:posOffset>
                      </wp:positionH>
                      <wp:positionV relativeFrom="paragraph">
                        <wp:posOffset>-573405</wp:posOffset>
                      </wp:positionV>
                      <wp:extent cx="6162675" cy="1404620"/>
                      <wp:effectExtent l="0" t="0" r="9525"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4620"/>
                              </a:xfrm>
                              <a:prstGeom prst="rect">
                                <a:avLst/>
                              </a:prstGeom>
                              <a:solidFill>
                                <a:srgbClr val="FFFFFF"/>
                              </a:solidFill>
                              <a:ln w="9525">
                                <a:noFill/>
                                <a:miter lim="800000"/>
                                <a:headEnd/>
                                <a:tailEnd/>
                              </a:ln>
                            </wps:spPr>
                            <wps:txbx>
                              <w:txbxContent>
                                <w:p w14:paraId="0A865D6E" w14:textId="77777777" w:rsidR="00943592" w:rsidRPr="00611C6C" w:rsidRDefault="00943592" w:rsidP="00611C6C">
                                  <w:pPr>
                                    <w:rPr>
                                      <w:rFonts w:ascii="Arial" w:hAnsi="Arial" w:cs="Arial"/>
                                      <w:b/>
                                      <w:bCs/>
                                    </w:rPr>
                                  </w:pPr>
                                  <w:r w:rsidRPr="00611C6C">
                                    <w:rPr>
                                      <w:rFonts w:ascii="Arial" w:hAnsi="Arial" w:cs="Arial"/>
                                      <w:b/>
                                      <w:bCs/>
                                    </w:rPr>
                                    <w:t>L1.3. Mejorar el estado nutricional de las niñas y niños menores de 36 meses</w:t>
                                  </w:r>
                                </w:p>
                                <w:p w14:paraId="595944FF" w14:textId="1B042EDC" w:rsidR="00943592" w:rsidRDefault="00943592" w:rsidP="00611C6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707E9" id="_x0000_s1029" type="#_x0000_t202" style="position:absolute;left:0;text-align:left;margin-left:-36pt;margin-top:-45.15pt;width:485.2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HI8KAIAACo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" stroked="f">
                      <v:textbox style="mso-fit-shape-to-text:t">
                        <w:txbxContent>
                          <w:p w14:paraId="0A865D6E" w14:textId="77777777" w:rsidR="00943592" w:rsidRPr="00611C6C" w:rsidRDefault="00943592" w:rsidP="00611C6C">
                            <w:pPr>
                              <w:rPr>
                                <w:rFonts w:ascii="Arial" w:hAnsi="Arial" w:cs="Arial"/>
                                <w:b/>
                                <w:bCs/>
                              </w:rPr>
                            </w:pPr>
                            <w:r w:rsidRPr="00611C6C">
                              <w:rPr>
                                <w:rFonts w:ascii="Arial" w:hAnsi="Arial" w:cs="Arial"/>
                                <w:b/>
                                <w:bCs/>
                              </w:rPr>
                              <w:t>L1.3. Mejorar el estado nutricional de las niñas y niños menores de 36 meses</w:t>
                            </w:r>
                          </w:p>
                          <w:p w14:paraId="595944FF" w14:textId="1B042EDC" w:rsidR="00943592" w:rsidRDefault="00943592" w:rsidP="00611C6C"/>
                        </w:txbxContent>
                      </v:textbox>
                      <w10:wrap anchorx="margin"/>
                    </v:shape>
                  </w:pict>
                </mc:Fallback>
              </mc:AlternateContent>
            </w:r>
            <w:r w:rsidR="002A302E" w:rsidRPr="005845EE">
              <w:rPr>
                <w:rFonts w:ascii="Arial" w:hAnsi="Arial" w:cs="Arial"/>
                <w:color w:val="000000" w:themeColor="text1"/>
              </w:rPr>
              <w:t>Nombre de la Política</w:t>
            </w:r>
          </w:p>
        </w:tc>
        <w:tc>
          <w:tcPr>
            <w:tcW w:w="668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56D098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443EC818" w14:textId="77777777" w:rsidTr="00DD48B7">
        <w:tc>
          <w:tcPr>
            <w:tcW w:w="180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57DC68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8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453603D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30008701" w14:textId="77777777" w:rsidTr="00DD48B7">
        <w:tc>
          <w:tcPr>
            <w:tcW w:w="180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78F0A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8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5A1ECA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L1.3. Mejorar el estado nutricional de las niñas y niños menores de 36 meses</w:t>
            </w:r>
          </w:p>
        </w:tc>
      </w:tr>
      <w:tr w:rsidR="005845EE" w:rsidRPr="005845EE" w14:paraId="250DEFF2" w14:textId="77777777" w:rsidTr="00DD48B7">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47FE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E8B253" w14:textId="5EE756AF"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S.1.3.1. Control de crecimiento y desarrollo </w:t>
            </w:r>
            <w:r w:rsidR="00274F60" w:rsidRPr="005845EE">
              <w:rPr>
                <w:rFonts w:ascii="Arial" w:hAnsi="Arial" w:cs="Arial"/>
                <w:color w:val="000000" w:themeColor="text1"/>
              </w:rPr>
              <w:t>oportuno</w:t>
            </w:r>
            <w:r w:rsidRPr="005845EE">
              <w:rPr>
                <w:rFonts w:ascii="Arial" w:hAnsi="Arial" w:cs="Arial"/>
                <w:color w:val="000000" w:themeColor="text1"/>
              </w:rPr>
              <w:t xml:space="preserve"> a niñas y niños menores de 36 meses</w:t>
            </w:r>
          </w:p>
        </w:tc>
      </w:tr>
      <w:tr w:rsidR="005845EE" w:rsidRPr="005845EE" w14:paraId="73678232" w14:textId="77777777" w:rsidTr="00DD48B7">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BAEF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934F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Control de Crecimiento y desarrollo es el conjunto de actividades periódicas y sistemáticas desarrolladas por un profesional de enfermería o medicina, según la normatividad vigente.</w:t>
            </w:r>
          </w:p>
          <w:p w14:paraId="4652849D" w14:textId="35245829" w:rsidR="002A302E" w:rsidRPr="005845EE" w:rsidRDefault="002A302E" w:rsidP="002A302E">
            <w:pPr>
              <w:rPr>
                <w:rFonts w:ascii="Arial" w:hAnsi="Arial" w:cs="Arial"/>
                <w:color w:val="000000" w:themeColor="text1"/>
              </w:rPr>
            </w:pPr>
            <w:r w:rsidRPr="005845EE">
              <w:rPr>
                <w:rFonts w:ascii="Arial" w:hAnsi="Arial" w:cs="Arial"/>
                <w:color w:val="000000" w:themeColor="text1"/>
              </w:rPr>
              <w:t>Incluye</w:t>
            </w:r>
            <w:r w:rsidR="00E0473A" w:rsidRPr="005845EE">
              <w:rPr>
                <w:rFonts w:ascii="Arial" w:hAnsi="Arial" w:cs="Arial"/>
                <w:color w:val="000000" w:themeColor="text1"/>
              </w:rPr>
              <w:t>: •</w:t>
            </w:r>
            <w:r w:rsidRPr="005845EE">
              <w:rPr>
                <w:rFonts w:ascii="Arial" w:hAnsi="Arial" w:cs="Arial"/>
                <w:color w:val="000000" w:themeColor="text1"/>
              </w:rPr>
              <w:t xml:space="preserve"> Identificación de factores de riesgo individual, familiar y del entorno para el crecimiento y desarrollo del niño.</w:t>
            </w:r>
          </w:p>
          <w:p w14:paraId="66B645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Evaluación física y neurológica, • Evaluación de la función visual y auditiva, • Evaluación de enfermedades prevalentes u otras alteraciones físicas, • Verificación o toma de muestra para Tamizaje de hipotiroidismo congénito, hiperplasia suprarrenal congénita, fenilcetonuria, fibrosis quística (entre los 2 y 7 días de edad), según corresponda, • Medición de hemoglobina, • Indicaciones para descarte de parasitosis, • Tamizaje de violencia familiar, maltrato infantil, • Evaluación del crecimiento y estado nutricional; identificación, seguimiento y derivación de problemas del crecimiento y nutricionales, según corresponda, • Evaluación del desarrollo psicomotor (tamizaje/vigilancia) y derivación de los problemas de desarrollo, según corresponda, • Verificación y seguimiento de la suplementación y otros micronutrientes de acuerdo a esquema vigente, • Profilaxis antiparasitaria, • Consejería de acuerdo a los hallazgos, • Entrega de material de información y educativo de apoyo a la madre, padre o cuidador del niño o niña, • Registro según corresponda, en historia clínica, carne de atención integral de salud de la niña o niño, formato único de atención, sistema de monitoreo y vigilancia, registro de seguimiento, entre otros, • Seguimiento al Plan de Atención Integral de la Niña y el Niño, • Programación y concertación de visita domiciliaria para realizar el seguimiento integral del niño, de corresponder, • Programación y concertación de sesiones de atención temprana del desarrollo según corresponda.</w:t>
            </w:r>
          </w:p>
          <w:p w14:paraId="798D01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Frecuencia de la entrega (periodicidad): </w:t>
            </w:r>
          </w:p>
          <w:p w14:paraId="3190877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Recién nacido de 0 a 29 días con 4 controles</w:t>
            </w:r>
          </w:p>
          <w:p w14:paraId="10AAB9E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Niños de 01 a 11 meses con un (01) control por mes.</w:t>
            </w:r>
          </w:p>
          <w:p w14:paraId="00A99C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Niños de 12 a 23 meses con un (01) control cada 2 meses.</w:t>
            </w:r>
          </w:p>
          <w:p w14:paraId="05ED15B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Niños de 24 a 35 meses con un (01) control cada 3 meses.</w:t>
            </w:r>
          </w:p>
        </w:tc>
      </w:tr>
      <w:tr w:rsidR="005845EE" w:rsidRPr="005845EE" w14:paraId="360140C0" w14:textId="77777777" w:rsidTr="00DD48B7">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FAA6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D7C082" w14:textId="02E02EE9" w:rsidR="002A302E" w:rsidRPr="005845EE" w:rsidRDefault="00373B13"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 y Gobiernos Regionales</w:t>
            </w:r>
          </w:p>
        </w:tc>
      </w:tr>
      <w:tr w:rsidR="005845EE" w:rsidRPr="005845EE" w14:paraId="450266ED" w14:textId="77777777" w:rsidTr="00DD48B7">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1DD39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Receptor del servicio</w:t>
            </w:r>
          </w:p>
        </w:tc>
        <w:tc>
          <w:tcPr>
            <w:tcW w:w="66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4B8A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y niños menores de 36 meses.</w:t>
            </w:r>
          </w:p>
        </w:tc>
      </w:tr>
      <w:tr w:rsidR="005845EE" w:rsidRPr="005845EE" w14:paraId="2DEF06C5" w14:textId="77777777" w:rsidTr="00DD48B7">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3711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86FE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08EB2ABD" w14:textId="77777777" w:rsidTr="00DD48B7">
        <w:tc>
          <w:tcPr>
            <w:tcW w:w="180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5E3754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8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2170A19" w14:textId="6BF55C80"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20EE166A" w14:textId="77777777" w:rsidTr="00DD48B7">
        <w:tc>
          <w:tcPr>
            <w:tcW w:w="180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0D35D5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8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7B0B3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espera que, durante la atención, los niños y niñas menores de 36 meses, de acuerdo con su edad, reciban el contenido completo de la prestación</w:t>
            </w:r>
          </w:p>
        </w:tc>
      </w:tr>
      <w:tr w:rsidR="005845EE" w:rsidRPr="005845EE" w14:paraId="7DC567ED" w14:textId="77777777" w:rsidTr="00DD48B7">
        <w:tc>
          <w:tcPr>
            <w:tcW w:w="180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8DEA5A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 Oportunidad</w:t>
            </w:r>
          </w:p>
        </w:tc>
        <w:tc>
          <w:tcPr>
            <w:tcW w:w="668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865DB3" w14:textId="1357BAA4" w:rsidR="00FA37DA" w:rsidRPr="005845EE" w:rsidRDefault="00FA37DA" w:rsidP="002A302E">
            <w:pPr>
              <w:rPr>
                <w:rFonts w:ascii="Arial" w:hAnsi="Arial" w:cs="Arial"/>
                <w:color w:val="000000" w:themeColor="text1"/>
              </w:rPr>
            </w:pPr>
            <w:r w:rsidRPr="005845EE">
              <w:rPr>
                <w:rFonts w:ascii="Arial" w:hAnsi="Arial" w:cs="Arial"/>
                <w:color w:val="000000" w:themeColor="text1"/>
              </w:rPr>
              <w:t>Porcentaje de niños y niñas menores de 12 meses con controles de crecimiento y desarrollo (CRED) oportuno para su edad</w:t>
            </w:r>
          </w:p>
        </w:tc>
      </w:tr>
    </w:tbl>
    <w:p w14:paraId="1930EF61"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791"/>
        <w:gridCol w:w="6697"/>
      </w:tblGrid>
      <w:tr w:rsidR="005845EE" w:rsidRPr="005845EE" w14:paraId="6AD9604E" w14:textId="77777777" w:rsidTr="00DD48B7">
        <w:tc>
          <w:tcPr>
            <w:tcW w:w="17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55C0E8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7A5B33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0E1EB6EC" w14:textId="77777777" w:rsidTr="00DD48B7">
        <w:tc>
          <w:tcPr>
            <w:tcW w:w="17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0507E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1B224E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1403B1C0" w14:textId="77777777" w:rsidTr="00DD48B7">
        <w:tc>
          <w:tcPr>
            <w:tcW w:w="17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B5C3EA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CDC21A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L1.3. Mejorar el estado nutricional de las niñas y niños menores de 36 meses</w:t>
            </w:r>
          </w:p>
        </w:tc>
      </w:tr>
      <w:tr w:rsidR="005845EE" w:rsidRPr="005845EE" w14:paraId="635D28CC" w14:textId="77777777" w:rsidTr="00DD48B7">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C6E16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C2E1CD" w14:textId="59A16309" w:rsidR="002A302E" w:rsidRPr="005845EE" w:rsidRDefault="002A302E" w:rsidP="002A302E">
            <w:pPr>
              <w:rPr>
                <w:rFonts w:ascii="Arial" w:hAnsi="Arial" w:cs="Arial"/>
                <w:color w:val="000000" w:themeColor="text1"/>
              </w:rPr>
            </w:pPr>
            <w:r w:rsidRPr="005845EE">
              <w:rPr>
                <w:rFonts w:ascii="Arial" w:hAnsi="Arial" w:cs="Arial"/>
                <w:color w:val="000000" w:themeColor="text1"/>
              </w:rPr>
              <w:t>S.1.3.2. Vacunación completa oportuna a niñas y niños menores de 15 meses de acuerdo a edad y esquema vigente.</w:t>
            </w:r>
          </w:p>
        </w:tc>
      </w:tr>
      <w:tr w:rsidR="005845EE" w:rsidRPr="005845EE" w14:paraId="3C0ACC28" w14:textId="77777777" w:rsidTr="00DD48B7">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F3043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546E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implica un conjunto de actividades periódicas y sistemáticas desarrolladas por el profesional de enfermería con el objetivo de asegurar de manera segura, oportuna y con calidad la vacunación según el Esquema Nacional de Vacunación vigente (Resolución Ministerial N° 719-2018/MINSA, que aprueba la Norma Técnica Sectorial N° 141-MINSA/2018/DGIESP, "Norma Técnica de Salud que establece el Esquema Nacional de Vacunación).</w:t>
            </w:r>
          </w:p>
          <w:p w14:paraId="2CAD3F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Incluye, además de la administración de la vacuna, la orientación respecto a la importancia del cumplimiento del esquema de vacunación completo, reacciones adversas y su manejo, entre otras; el registro de la actividad en los instrumentos establecidos, entrega de una constancia/carnet de vacunación.</w:t>
            </w:r>
          </w:p>
          <w:p w14:paraId="0D7AD3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Requiere del manejo adecuado de la cadena de frío, traslado de las vacunas hasta el nivel del punto de vacunación, la preparación de materiales e insumos para la administración de la vacuna y la eliminación, almacenamiento intermedio y monitoreo de los residuos sólidos.</w:t>
            </w:r>
          </w:p>
        </w:tc>
      </w:tr>
      <w:tr w:rsidR="005845EE" w:rsidRPr="005845EE" w14:paraId="7EEFC1A6" w14:textId="77777777" w:rsidTr="00DD48B7">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46F7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982C7F" w14:textId="6D744E20" w:rsidR="002A302E" w:rsidRPr="005845EE" w:rsidRDefault="00373B13"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 y Gobiernos Regionales</w:t>
            </w:r>
          </w:p>
        </w:tc>
      </w:tr>
      <w:tr w:rsidR="005845EE" w:rsidRPr="005845EE" w14:paraId="04A774D7" w14:textId="77777777" w:rsidTr="00DD48B7">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E5026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990D7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y niños menores de 15 meses.</w:t>
            </w:r>
          </w:p>
        </w:tc>
      </w:tr>
      <w:tr w:rsidR="005845EE" w:rsidRPr="005845EE" w14:paraId="43D91B46" w14:textId="77777777" w:rsidTr="00DD48B7">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A1C5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5D42D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4002A615" w14:textId="77777777" w:rsidTr="00DD48B7">
        <w:tc>
          <w:tcPr>
            <w:tcW w:w="17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AF834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EF1DE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0930C614" w14:textId="77777777" w:rsidTr="00DD48B7">
        <w:tc>
          <w:tcPr>
            <w:tcW w:w="17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0AA48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F98EFB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espera que los niños y niñas menores de 15 meses, de acuerdo con su edad, reciban las dosis completas de vacuna en el momento adecuado (según el calendario vigente).</w:t>
            </w:r>
          </w:p>
        </w:tc>
      </w:tr>
      <w:tr w:rsidR="005845EE" w:rsidRPr="005845EE" w14:paraId="4650B8EE" w14:textId="77777777" w:rsidTr="00DD48B7">
        <w:tc>
          <w:tcPr>
            <w:tcW w:w="17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F2BA02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 oportunidad</w:t>
            </w:r>
          </w:p>
        </w:tc>
        <w:tc>
          <w:tcPr>
            <w:tcW w:w="669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37AB6BB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menores de 15 meses con vacunas completas para su edad.</w:t>
            </w:r>
          </w:p>
        </w:tc>
      </w:tr>
    </w:tbl>
    <w:p w14:paraId="21D34DB1" w14:textId="77777777" w:rsidR="002A302E" w:rsidRPr="005845EE" w:rsidRDefault="002A302E" w:rsidP="002A302E">
      <w:pPr>
        <w:rPr>
          <w:rFonts w:ascii="Arial" w:hAnsi="Arial" w:cs="Arial"/>
          <w:color w:val="000000" w:themeColor="text1"/>
        </w:rPr>
      </w:pPr>
    </w:p>
    <w:p w14:paraId="425840DD"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20"/>
        <w:gridCol w:w="6668"/>
      </w:tblGrid>
      <w:tr w:rsidR="005845EE" w:rsidRPr="005845EE" w14:paraId="23A1979C" w14:textId="77777777" w:rsidTr="00DD48B7">
        <w:tc>
          <w:tcPr>
            <w:tcW w:w="182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EBD35A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6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BC0199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2851CAB8" w14:textId="77777777" w:rsidTr="00DD48B7">
        <w:tc>
          <w:tcPr>
            <w:tcW w:w="182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941FD8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6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43A83DA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598C7138" w14:textId="77777777" w:rsidTr="00DD48B7">
        <w:tc>
          <w:tcPr>
            <w:tcW w:w="182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4DABE4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6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6C25D9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L1.3. Mejorar el estado nutricional de las niñas y niños menores de 36 meses</w:t>
            </w:r>
          </w:p>
        </w:tc>
      </w:tr>
      <w:tr w:rsidR="005845EE" w:rsidRPr="005845EE" w14:paraId="662C9481" w14:textId="77777777" w:rsidTr="00DD48B7">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E060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E736C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S.1.3.3.  Atención por deficiencia de hierro oportuna en niñas y niños menores de 36 meses</w:t>
            </w:r>
          </w:p>
        </w:tc>
      </w:tr>
      <w:tr w:rsidR="005845EE" w:rsidRPr="005845EE" w14:paraId="7C1A6297" w14:textId="77777777" w:rsidTr="00DD48B7">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4A058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C234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anemia por deficiencia de hierro en niños menores de 3 años de edad es un problema de salud pública que afecta negativamente el desarrollo infantil temprano.</w:t>
            </w:r>
          </w:p>
          <w:p w14:paraId="2E68D2C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 ahí, la necesidad de trabajar de manera temprana, incrementando la oferta de hierro a través de la suplementación, con la finalidad de garantizar la suplementación con hierro de forma periódica.  Asimismo, se debe realizar tamizaje o despistaje de hemoglobina o hematocrito para descartar anemia en las niñas y niños de 6 meses de edad; dependiendo del diagnóstico se debe iniciar oportunamente la suplementación preventiva o el tratamiento con hierro, a fin de prevenir la anemia.</w:t>
            </w:r>
          </w:p>
          <w:p w14:paraId="066A3C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manejo terapéutico de la anemia desde los servicios de salud, comprende la administración de suplementos de hierro conforme la dosis establecida: En niños prematuros y/o con bajo peso al nacer la dosis es de 4 mg/kg/ día y en niños nacidos a término y/o con buen peso al nacer la dosis de 3 mg/kg/día en niños. Se acompaña de consejería y sesiones demostrativas a los padres, seguimiento de los niños mediante visitas domiciliarias y otras acciones educativo-comunicacionales; para promover la adherencia y el consumo adecuado de los suplementos.</w:t>
            </w:r>
          </w:p>
          <w:p w14:paraId="348D094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Un factor determinante para la efectividad del tratamiento que conlleva la recuperación del niño con anemia, es la adherencia al tratamiento; la misma que se afecta porque el nivel de conocimiento de las madres sobre los beneficios del suplemento de hierro es insuficiente por lo cual el incumplimiento en el tratamiento es recurrente y en la mayoría de los casos se debe a los efectos asociados a su consumo.</w:t>
            </w:r>
          </w:p>
          <w:p w14:paraId="21A96F2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Monitorear el proceso del tratamiento hasta alcanzar la recuperación, nos garantiza que el niño ha recuperado sus reservas de hierro y le confiere mejores oportunidades de desarrollo físico e intelectual y una mejor calidad de vida.</w:t>
            </w:r>
          </w:p>
        </w:tc>
      </w:tr>
      <w:tr w:rsidR="005845EE" w:rsidRPr="005845EE" w14:paraId="669511C3" w14:textId="77777777" w:rsidTr="00DD48B7">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452DD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D96F5" w14:textId="21E60549" w:rsidR="002A302E" w:rsidRPr="005845EE" w:rsidRDefault="00373B13"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 y Gobiernos Regionales</w:t>
            </w:r>
          </w:p>
        </w:tc>
      </w:tr>
      <w:tr w:rsidR="005845EE" w:rsidRPr="005845EE" w14:paraId="27577DBB" w14:textId="77777777" w:rsidTr="00DD48B7">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D761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4CE3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y niños menores de 36 meses</w:t>
            </w:r>
          </w:p>
        </w:tc>
      </w:tr>
      <w:tr w:rsidR="005845EE" w:rsidRPr="005845EE" w14:paraId="62D2415D" w14:textId="77777777" w:rsidTr="00DD48B7">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7F246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Alcance del servicio</w:t>
            </w:r>
          </w:p>
        </w:tc>
        <w:tc>
          <w:tcPr>
            <w:tcW w:w="6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A5845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60264E56" w14:textId="77777777" w:rsidTr="00DD48B7">
        <w:tc>
          <w:tcPr>
            <w:tcW w:w="182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7A25B18" w14:textId="71A40D3F"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Estándar de cumplimiento </w:t>
            </w:r>
          </w:p>
        </w:tc>
        <w:tc>
          <w:tcPr>
            <w:tcW w:w="666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A8D77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1CFA1C36" w14:textId="77777777" w:rsidTr="00DD48B7">
        <w:tc>
          <w:tcPr>
            <w:tcW w:w="182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8982E22" w14:textId="3D9D1EB3"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6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12E8F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w:t>
            </w:r>
            <w:r w:rsidRPr="005845EE">
              <w:rPr>
                <w:rFonts w:ascii="Arial" w:hAnsi="Arial" w:cs="Arial"/>
                <w:color w:val="000000" w:themeColor="text1"/>
              </w:rPr>
              <w:tab/>
              <w:t xml:space="preserve">Niños con diagnóstico de anemia que han iniciado el tratamiento de anemia dentro de los 7 días posteriores al diagnóstico. </w:t>
            </w:r>
          </w:p>
          <w:p w14:paraId="32485BE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w:t>
            </w:r>
            <w:r w:rsidRPr="005845EE">
              <w:rPr>
                <w:rFonts w:ascii="Arial" w:hAnsi="Arial" w:cs="Arial"/>
                <w:color w:val="000000" w:themeColor="text1"/>
              </w:rPr>
              <w:tab/>
              <w:t>Niño con tratamiento de anemia que ha recibido visita domiciliaria dentro del primer mes de tratamiento, en la que se ha verificado el consumo del medicamento.</w:t>
            </w:r>
          </w:p>
        </w:tc>
      </w:tr>
      <w:tr w:rsidR="005845EE" w:rsidRPr="005845EE" w14:paraId="7859ED0D" w14:textId="77777777" w:rsidTr="00DD48B7">
        <w:tc>
          <w:tcPr>
            <w:tcW w:w="182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2190A0D" w14:textId="72115B18" w:rsidR="002A302E" w:rsidRPr="005845EE" w:rsidRDefault="002A302E" w:rsidP="00943592">
            <w:pPr>
              <w:rPr>
                <w:rFonts w:ascii="Arial" w:hAnsi="Arial" w:cs="Arial"/>
                <w:color w:val="000000" w:themeColor="text1"/>
              </w:rPr>
            </w:pPr>
            <w:r w:rsidRPr="005845EE">
              <w:rPr>
                <w:rFonts w:ascii="Arial" w:hAnsi="Arial" w:cs="Arial"/>
                <w:color w:val="000000" w:themeColor="text1"/>
              </w:rPr>
              <w:t xml:space="preserve">Indicador de calidad: </w:t>
            </w:r>
            <w:r w:rsidR="00B966F5" w:rsidRPr="005845EE">
              <w:rPr>
                <w:rFonts w:ascii="Arial" w:hAnsi="Arial" w:cs="Arial"/>
                <w:color w:val="000000" w:themeColor="text1"/>
              </w:rPr>
              <w:t>Oportunidad</w:t>
            </w:r>
          </w:p>
        </w:tc>
        <w:tc>
          <w:tcPr>
            <w:tcW w:w="666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5A364AC" w14:textId="7D5531AB" w:rsidR="00E1409E" w:rsidRPr="005845EE" w:rsidRDefault="00E1409E" w:rsidP="00E1409E">
            <w:pPr>
              <w:rPr>
                <w:rFonts w:ascii="Arial" w:hAnsi="Arial" w:cs="Arial"/>
                <w:color w:val="000000" w:themeColor="text1"/>
              </w:rPr>
            </w:pPr>
            <w:r w:rsidRPr="005845EE">
              <w:rPr>
                <w:rFonts w:ascii="Arial" w:hAnsi="Arial" w:cs="Arial"/>
                <w:color w:val="000000" w:themeColor="text1"/>
              </w:rPr>
              <w:t>Porcentaje de niños de 6 a 35 meses que consumieron suplemento de hierro en los últimos 7 días.</w:t>
            </w:r>
          </w:p>
        </w:tc>
      </w:tr>
    </w:tbl>
    <w:p w14:paraId="2CE8125F" w14:textId="77777777" w:rsidR="002A302E" w:rsidRPr="005845EE" w:rsidRDefault="002A302E" w:rsidP="002A302E">
      <w:pPr>
        <w:rPr>
          <w:rFonts w:ascii="Arial" w:hAnsi="Arial" w:cs="Arial"/>
          <w:color w:val="000000" w:themeColor="text1"/>
        </w:rPr>
      </w:pPr>
    </w:p>
    <w:p w14:paraId="5E1589B9"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663"/>
        <w:gridCol w:w="6825"/>
      </w:tblGrid>
      <w:tr w:rsidR="005845EE" w:rsidRPr="005845EE" w14:paraId="10071033" w14:textId="77777777" w:rsidTr="00DD48B7">
        <w:trPr>
          <w:trHeight w:val="333"/>
        </w:trPr>
        <w:tc>
          <w:tcPr>
            <w:tcW w:w="166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B51556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82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A46FA8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3412DCA2" w14:textId="77777777" w:rsidTr="00DD48B7">
        <w:trPr>
          <w:trHeight w:val="667"/>
        </w:trPr>
        <w:tc>
          <w:tcPr>
            <w:tcW w:w="166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A053C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82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5F5DC5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24097C84" w14:textId="77777777" w:rsidTr="00DD48B7">
        <w:trPr>
          <w:trHeight w:val="516"/>
        </w:trPr>
        <w:tc>
          <w:tcPr>
            <w:tcW w:w="166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2A7035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82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C3764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L1.3. Mejorar el estado nutricional de las niñas y niños menores de 36 meses.</w:t>
            </w:r>
          </w:p>
        </w:tc>
      </w:tr>
      <w:tr w:rsidR="005845EE" w:rsidRPr="005845EE" w14:paraId="46B40590" w14:textId="77777777" w:rsidTr="00DD48B7">
        <w:trPr>
          <w:trHeight w:val="269"/>
        </w:trPr>
        <w:tc>
          <w:tcPr>
            <w:tcW w:w="16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FA99B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8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E7B914" w14:textId="28382C71"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S.1.3.4. Entrega de incentivos monetarios </w:t>
            </w:r>
            <w:r w:rsidR="00312CB1" w:rsidRPr="005845EE">
              <w:rPr>
                <w:rFonts w:ascii="Arial" w:hAnsi="Arial" w:cs="Arial"/>
                <w:color w:val="000000" w:themeColor="text1"/>
              </w:rPr>
              <w:t>condicionados según</w:t>
            </w:r>
            <w:r w:rsidRPr="005845EE">
              <w:rPr>
                <w:rFonts w:ascii="Arial" w:hAnsi="Arial" w:cs="Arial"/>
                <w:color w:val="000000" w:themeColor="text1"/>
              </w:rPr>
              <w:t xml:space="preserve"> esquema de transferencias primera infancia oportuna a hogares en situación de pobreza con gestantes, niños y niñas, que contribuya al desarrollo infantil temprano (nuevo)</w:t>
            </w:r>
          </w:p>
        </w:tc>
      </w:tr>
      <w:tr w:rsidR="005845EE" w:rsidRPr="005845EE" w14:paraId="77908661" w14:textId="77777777" w:rsidTr="00DD48B7">
        <w:trPr>
          <w:trHeight w:val="2410"/>
        </w:trPr>
        <w:tc>
          <w:tcPr>
            <w:tcW w:w="16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4642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8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67678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la entrega de abono adicional de incentivo monetario, denominada Transferencia Primera Infancia (TPI), a los hogares que cuentan con miembros objetivo gestante registrada en el primer trimestre del embarazo y/o niños/as registrados/as hasta los 30 días de nacido. La transferencia es por hogar y se ejecuta en el segundo mes de cada bimestre, siempre que el hogar reciba la Transferencia Base del mismo periodo.</w:t>
            </w:r>
          </w:p>
          <w:p w14:paraId="4EFBE3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Transferencia Primera Infancia (TPI) tiene el objetivo de promover el acceso a los servicios priorizados del paquete integrado de servicios en salud en el marco del Desarrollo Infantil Temprano, priorizando a hogares que registran oportunamente a gestantes (dentro del primer trimestre) y recién nacidos (dentro de los 30 días), a través de un incentivo adicional a los hogares usuarios del Programa Juntos, que permita mantener su estado de salud (incluyendo la nutrición), y el desarrollo de capital humano.</w:t>
            </w:r>
          </w:p>
          <w:p w14:paraId="3040DE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miembros objetivos de los hogares deben cumplir las siguientes corresponsabilidades para recibir la TPI:</w:t>
            </w:r>
          </w:p>
          <w:tbl>
            <w:tblPr>
              <w:tblW w:w="6510" w:type="dxa"/>
              <w:tblBorders>
                <w:top w:val="nil"/>
                <w:left w:val="nil"/>
                <w:bottom w:val="nil"/>
                <w:right w:val="nil"/>
                <w:insideH w:val="nil"/>
                <w:insideV w:val="nil"/>
              </w:tblBorders>
              <w:tblLayout w:type="fixed"/>
              <w:tblLook w:val="0600" w:firstRow="0" w:lastRow="0" w:firstColumn="0" w:lastColumn="0" w:noHBand="1" w:noVBand="1"/>
            </w:tblPr>
            <w:tblGrid>
              <w:gridCol w:w="2340"/>
              <w:gridCol w:w="4170"/>
            </w:tblGrid>
            <w:tr w:rsidR="005845EE" w:rsidRPr="005845EE" w14:paraId="1F18D7A3" w14:textId="77777777" w:rsidTr="00DD48B7">
              <w:trPr>
                <w:trHeight w:val="425"/>
              </w:trPr>
              <w:tc>
                <w:tcPr>
                  <w:tcW w:w="2340"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3AB84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Miembros objetivo</w:t>
                  </w:r>
                </w:p>
              </w:tc>
              <w:tc>
                <w:tcPr>
                  <w:tcW w:w="4170" w:type="dxa"/>
                  <w:tcBorders>
                    <w:top w:val="single" w:sz="8" w:space="0" w:color="000000"/>
                    <w:left w:val="nil"/>
                    <w:bottom w:val="single" w:sz="8" w:space="0" w:color="000000"/>
                    <w:right w:val="single" w:sz="8" w:space="0" w:color="000000"/>
                  </w:tcBorders>
                  <w:shd w:val="clear" w:color="auto" w:fill="D9E2F3"/>
                  <w:tcMar>
                    <w:top w:w="100" w:type="dxa"/>
                    <w:left w:w="100" w:type="dxa"/>
                    <w:bottom w:w="100" w:type="dxa"/>
                    <w:right w:w="100" w:type="dxa"/>
                  </w:tcMar>
                </w:tcPr>
                <w:p w14:paraId="2618C3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Corresponsabilidades Primera Infancia (CPI)</w:t>
                  </w:r>
                </w:p>
              </w:tc>
            </w:tr>
            <w:tr w:rsidR="005845EE" w:rsidRPr="005845EE" w14:paraId="0F51759D" w14:textId="77777777" w:rsidTr="00DD48B7">
              <w:trPr>
                <w:trHeight w:val="1475"/>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155C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Gestantes registradas durante el primer trimestre de embarazo.</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29936D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Asistir a las citas programadas para recibir el paquete integral de servicios de salud[1]:</w:t>
                  </w:r>
                </w:p>
                <w:p w14:paraId="17ED81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Exámenes auxiliares: orina, hemoglobina, tamizaje VIH, tamizaje sífilis.</w:t>
                  </w:r>
                </w:p>
                <w:p w14:paraId="0D92D77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Suplementación de hierro.</w:t>
                  </w:r>
                </w:p>
                <w:p w14:paraId="556142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Ácido fólico.</w:t>
                  </w:r>
                </w:p>
              </w:tc>
            </w:tr>
            <w:tr w:rsidR="005845EE" w:rsidRPr="005845EE" w14:paraId="7B8E1D24" w14:textId="77777777" w:rsidTr="00DD48B7">
              <w:trPr>
                <w:trHeight w:val="1265"/>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19B0A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Niñas(os) de 0 a 36 meses registrados hasta los 30 días de nacido.</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4B9A95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Asistir a las citas programadas para recibir el paquete integral de servicios de salud:</w:t>
                  </w:r>
                </w:p>
                <w:p w14:paraId="045383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-Vacunas: rotavirus, neumococo, pentavalente, SPR.</w:t>
                  </w:r>
                </w:p>
                <w:p w14:paraId="12EBCFC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Suplementación de hierro.</w:t>
                  </w:r>
                </w:p>
              </w:tc>
            </w:tr>
            <w:tr w:rsidR="005845EE" w:rsidRPr="005845EE" w14:paraId="048BEA2D" w14:textId="77777777" w:rsidTr="00DD48B7">
              <w:trPr>
                <w:trHeight w:val="635"/>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00DB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Niñas(os) de 36 a 59 meses registrados hasta los 30 días de nacido</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39FEF1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Matrícula y asistencia a educación inicial o prescolar.</w:t>
                  </w:r>
                </w:p>
              </w:tc>
            </w:tr>
          </w:tbl>
          <w:p w14:paraId="06A37B05" w14:textId="77777777" w:rsidR="002A302E" w:rsidRPr="005845EE" w:rsidRDefault="002A302E" w:rsidP="002A302E">
            <w:pPr>
              <w:rPr>
                <w:rFonts w:ascii="Arial" w:hAnsi="Arial" w:cs="Arial"/>
                <w:color w:val="000000" w:themeColor="text1"/>
              </w:rPr>
            </w:pPr>
          </w:p>
          <w:p w14:paraId="48B32AE9" w14:textId="77777777" w:rsidR="002A302E" w:rsidRPr="005845EE" w:rsidRDefault="004E7535" w:rsidP="002A302E">
            <w:pPr>
              <w:rPr>
                <w:rFonts w:ascii="Arial" w:hAnsi="Arial" w:cs="Arial"/>
                <w:color w:val="000000" w:themeColor="text1"/>
              </w:rPr>
            </w:pPr>
            <w:r w:rsidRPr="005845EE">
              <w:rPr>
                <w:rFonts w:ascii="Arial" w:hAnsi="Arial" w:cs="Arial"/>
                <w:noProof/>
                <w:color w:val="000000" w:themeColor="text1"/>
              </w:rPr>
              <w:pict w14:anchorId="04F90C49">
                <v:rect id="_x0000_i1025" alt="" style="width:25.65pt;height:.05pt;mso-width-percent:0;mso-height-percent:0;mso-width-percent:0;mso-height-percent:0" o:hrpct="58" o:hralign="center" o:hrstd="t" o:hr="t" fillcolor="#a0a0a0" stroked="f"/>
              </w:pict>
            </w:r>
          </w:p>
          <w:p w14:paraId="1C81FA0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[1] </w:t>
            </w:r>
            <w:r w:rsidRPr="005845EE">
              <w:rPr>
                <w:rFonts w:ascii="Arial" w:hAnsi="Arial" w:cs="Arial"/>
                <w:color w:val="000000" w:themeColor="text1"/>
              </w:rPr>
              <w:tab/>
              <w:t xml:space="preserve">El Paquete Integrado de Servicios Priorizados para las niñas y niños desde la gestación hasta los 5 años de edad, se establece en función al D.S. n.° 003-2019-MIDIS “Decreto </w:t>
            </w:r>
            <w:r w:rsidRPr="005845EE">
              <w:rPr>
                <w:rFonts w:ascii="Arial" w:hAnsi="Arial" w:cs="Arial"/>
                <w:color w:val="000000" w:themeColor="text1"/>
              </w:rPr>
              <w:lastRenderedPageBreak/>
              <w:t>Supremo que aprueba la Estrategia de Gestión Territorial “Primero la Infancia” para la articulación de las Entidades del Gobierno Nacional, Regional y Local en la promoción del Desarrollo Infantil Temprano”.</w:t>
            </w:r>
          </w:p>
          <w:p w14:paraId="41626A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entrega del incentivo monetario se realiza a las cuentas de ahorro de los/las titulares de los hogares que se encuentran en el padrón de hogares abonados. El abono se puede retirar de las oficinas o cajeros automáticos de la entidad financiera, de las Empresas Transportadoras de Valores (ETV), Agentes Corresponsales No Bancarios (ACNB) y Plataformas Itinerantes de Acción Social (PIAS).</w:t>
            </w:r>
          </w:p>
        </w:tc>
      </w:tr>
      <w:tr w:rsidR="005845EE" w:rsidRPr="005845EE" w14:paraId="307D6326" w14:textId="77777777" w:rsidTr="00DD48B7">
        <w:trPr>
          <w:trHeight w:val="333"/>
        </w:trPr>
        <w:tc>
          <w:tcPr>
            <w:tcW w:w="16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803A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Proveedor del servicio</w:t>
            </w:r>
          </w:p>
        </w:tc>
        <w:tc>
          <w:tcPr>
            <w:tcW w:w="68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4BD6D5" w14:textId="1386EFF2" w:rsidR="002A302E" w:rsidRPr="005845EE" w:rsidRDefault="00373B13" w:rsidP="002A302E">
            <w:pPr>
              <w:rPr>
                <w:rFonts w:ascii="Arial" w:hAnsi="Arial" w:cs="Arial"/>
                <w:color w:val="000000" w:themeColor="text1"/>
              </w:rPr>
            </w:pPr>
            <w:r w:rsidRPr="005845EE">
              <w:rPr>
                <w:rFonts w:ascii="Arial" w:hAnsi="Arial" w:cs="Arial"/>
                <w:color w:val="000000" w:themeColor="text1"/>
              </w:rPr>
              <w:t xml:space="preserve">Unidad de Operaciones del Programa Nacional Apoyo Directo a los más Pobres – JUNTOS del </w:t>
            </w:r>
            <w:r w:rsidR="002A302E" w:rsidRPr="005845EE">
              <w:rPr>
                <w:rFonts w:ascii="Arial" w:hAnsi="Arial" w:cs="Arial"/>
                <w:color w:val="000000" w:themeColor="text1"/>
              </w:rPr>
              <w:t>Ministerio de Desarrollo e Inclusión Social</w:t>
            </w:r>
          </w:p>
        </w:tc>
      </w:tr>
      <w:tr w:rsidR="005845EE" w:rsidRPr="005845EE" w14:paraId="1AB674EA" w14:textId="77777777" w:rsidTr="00DD48B7">
        <w:trPr>
          <w:trHeight w:val="312"/>
        </w:trPr>
        <w:tc>
          <w:tcPr>
            <w:tcW w:w="16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51845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8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4FE2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Hogares afiliados con gestantes y niñas/os en primera infancia captados oportunamente, que han cumplido con acceder al paquete integrado de servicios priorizados para la primera infancia.</w:t>
            </w:r>
          </w:p>
        </w:tc>
      </w:tr>
      <w:tr w:rsidR="005845EE" w:rsidRPr="005845EE" w14:paraId="6819169B" w14:textId="77777777" w:rsidTr="00DD48B7">
        <w:trPr>
          <w:trHeight w:val="333"/>
        </w:trPr>
        <w:tc>
          <w:tcPr>
            <w:tcW w:w="16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AFE57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8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3B3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733ECB8B" w14:textId="77777777" w:rsidTr="00DD48B7">
        <w:trPr>
          <w:trHeight w:val="68"/>
        </w:trPr>
        <w:tc>
          <w:tcPr>
            <w:tcW w:w="166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5851DE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82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7ED959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1AE79081" w14:textId="77777777" w:rsidTr="00DD48B7">
        <w:trPr>
          <w:trHeight w:val="1758"/>
        </w:trPr>
        <w:tc>
          <w:tcPr>
            <w:tcW w:w="166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B13765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82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44AF3E7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Transferencia monetaria se ejecuta oportunamente, según cronograma establecido, brindando información correcta y precisa sobre los montos y fechas de abono.</w:t>
            </w:r>
          </w:p>
          <w:p w14:paraId="11FC662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usuarios reciben el incentivo monetario de manera informada a través de los canales del programa (Mi Juntos, Plataforma de Atención al usuario y gestores locales).</w:t>
            </w:r>
          </w:p>
        </w:tc>
      </w:tr>
      <w:tr w:rsidR="005845EE" w:rsidRPr="005845EE" w14:paraId="195CEB17" w14:textId="77777777" w:rsidTr="00DD48B7">
        <w:trPr>
          <w:trHeight w:val="667"/>
        </w:trPr>
        <w:tc>
          <w:tcPr>
            <w:tcW w:w="166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09F706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82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FA789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hogares con gestantes y niñas/os menores en primera infancia que reciben incentivo monetario adicional por cumplir corresponsabilidades primera infancia, respecto a hogares afiliados con gestantes, niños y niñas en primera infancia.</w:t>
            </w:r>
          </w:p>
        </w:tc>
      </w:tr>
    </w:tbl>
    <w:p w14:paraId="1CB37E64" w14:textId="77777777" w:rsidR="002A302E" w:rsidRPr="005845EE" w:rsidRDefault="002A302E" w:rsidP="002A302E">
      <w:pPr>
        <w:rPr>
          <w:rFonts w:ascii="Arial" w:hAnsi="Arial" w:cs="Arial"/>
          <w:color w:val="000000" w:themeColor="text1"/>
        </w:rPr>
      </w:pPr>
    </w:p>
    <w:p w14:paraId="2D047C2D" w14:textId="77777777" w:rsidR="002A302E" w:rsidRPr="005845EE" w:rsidRDefault="002A302E" w:rsidP="002A302E">
      <w:pPr>
        <w:rPr>
          <w:rFonts w:ascii="Arial" w:hAnsi="Arial" w:cs="Arial"/>
          <w:color w:val="000000" w:themeColor="text1"/>
        </w:rPr>
      </w:pPr>
      <w:bookmarkStart w:id="55" w:name="_heading=h.1ci93xb" w:colFirst="0" w:colLast="0"/>
      <w:bookmarkEnd w:id="55"/>
    </w:p>
    <w:p w14:paraId="01614A54" w14:textId="0CC2011F" w:rsidR="002A302E" w:rsidRPr="005845EE" w:rsidRDefault="002A302E" w:rsidP="002A302E">
      <w:pPr>
        <w:rPr>
          <w:rFonts w:ascii="Arial" w:hAnsi="Arial" w:cs="Arial"/>
          <w:color w:val="000000" w:themeColor="text1"/>
        </w:rPr>
      </w:pPr>
      <w:bookmarkStart w:id="56" w:name="_heading=h.3whwml4" w:colFirst="0" w:colLast="0"/>
      <w:bookmarkEnd w:id="56"/>
    </w:p>
    <w:tbl>
      <w:tblPr>
        <w:tblW w:w="8488" w:type="dxa"/>
        <w:tblLayout w:type="fixed"/>
        <w:tblLook w:val="0400" w:firstRow="0" w:lastRow="0" w:firstColumn="0" w:lastColumn="0" w:noHBand="0" w:noVBand="1"/>
      </w:tblPr>
      <w:tblGrid>
        <w:gridCol w:w="1802"/>
        <w:gridCol w:w="6686"/>
      </w:tblGrid>
      <w:tr w:rsidR="005845EE" w:rsidRPr="005845EE" w14:paraId="3AF88F44" w14:textId="77777777" w:rsidTr="00DD48B7">
        <w:tc>
          <w:tcPr>
            <w:tcW w:w="180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C6D19DD" w14:textId="09B1BA76" w:rsidR="002A302E" w:rsidRPr="005845EE" w:rsidRDefault="00312CB1"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667456" behindDoc="0" locked="0" layoutInCell="1" allowOverlap="1" wp14:anchorId="6CD85AA4" wp14:editId="5551517A">
                      <wp:simplePos x="0" y="0"/>
                      <wp:positionH relativeFrom="margin">
                        <wp:posOffset>-457200</wp:posOffset>
                      </wp:positionH>
                      <wp:positionV relativeFrom="paragraph">
                        <wp:posOffset>-646430</wp:posOffset>
                      </wp:positionV>
                      <wp:extent cx="6162675" cy="1404620"/>
                      <wp:effectExtent l="0" t="0" r="9525"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4620"/>
                              </a:xfrm>
                              <a:prstGeom prst="rect">
                                <a:avLst/>
                              </a:prstGeom>
                              <a:solidFill>
                                <a:srgbClr val="FFFFFF"/>
                              </a:solidFill>
                              <a:ln w="9525">
                                <a:noFill/>
                                <a:miter lim="800000"/>
                                <a:headEnd/>
                                <a:tailEnd/>
                              </a:ln>
                            </wps:spPr>
                            <wps:txbx>
                              <w:txbxContent>
                                <w:p w14:paraId="618B3512" w14:textId="10771362" w:rsidR="00943592" w:rsidRPr="00312CB1" w:rsidRDefault="00943592" w:rsidP="00312CB1">
                                  <w:pPr>
                                    <w:rPr>
                                      <w:b/>
                                      <w:bCs/>
                                    </w:rPr>
                                  </w:pPr>
                                  <w:r w:rsidRPr="00312CB1">
                                    <w:rPr>
                                      <w:rFonts w:ascii="Arial" w:hAnsi="Arial" w:cs="Arial"/>
                                      <w:b/>
                                      <w:bCs/>
                                    </w:rPr>
                                    <w:t>L1.</w:t>
                                  </w:r>
                                  <w:r>
                                    <w:rPr>
                                      <w:rFonts w:ascii="Arial" w:hAnsi="Arial" w:cs="Arial"/>
                                      <w:b/>
                                      <w:bCs/>
                                    </w:rPr>
                                    <w:t>4</w:t>
                                  </w:r>
                                  <w:r w:rsidRPr="00312CB1">
                                    <w:rPr>
                                      <w:rFonts w:ascii="Arial" w:hAnsi="Arial" w:cs="Arial"/>
                                      <w:b/>
                                      <w:bCs/>
                                    </w:rPr>
                                    <w:t>. Mejorar el desarrollo de la comunicación verbal efectiva en las niñas y niños de 9 a 36 meses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D85AA4" id="_x0000_s1030" type="#_x0000_t202" style="position:absolute;left:0;text-align:left;margin-left:-36pt;margin-top:-50.9pt;width:485.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" stroked="f">
                      <v:textbox style="mso-fit-shape-to-text:t">
                        <w:txbxContent>
                          <w:p w14:paraId="618B3512" w14:textId="10771362" w:rsidR="00943592" w:rsidRPr="00312CB1" w:rsidRDefault="00943592" w:rsidP="00312CB1">
                            <w:pPr>
                              <w:rPr>
                                <w:b/>
                                <w:bCs/>
                              </w:rPr>
                            </w:pPr>
                            <w:r w:rsidRPr="00312CB1">
                              <w:rPr>
                                <w:rFonts w:ascii="Arial" w:hAnsi="Arial" w:cs="Arial"/>
                                <w:b/>
                                <w:bCs/>
                              </w:rPr>
                              <w:t>L1.</w:t>
                            </w:r>
                            <w:r>
                              <w:rPr>
                                <w:rFonts w:ascii="Arial" w:hAnsi="Arial" w:cs="Arial"/>
                                <w:b/>
                                <w:bCs/>
                              </w:rPr>
                              <w:t>4</w:t>
                            </w:r>
                            <w:r w:rsidRPr="00312CB1">
                              <w:rPr>
                                <w:rFonts w:ascii="Arial" w:hAnsi="Arial" w:cs="Arial"/>
                                <w:b/>
                                <w:bCs/>
                              </w:rPr>
                              <w:t>. Mejorar el desarrollo de la comunicación verbal efectiva en las niñas y niños de 9 a 36 meses</w:t>
                            </w:r>
                          </w:p>
                        </w:txbxContent>
                      </v:textbox>
                      <w10:wrap anchorx="margin"/>
                    </v:shape>
                  </w:pict>
                </mc:Fallback>
              </mc:AlternateContent>
            </w:r>
            <w:r w:rsidR="002A302E" w:rsidRPr="005845EE">
              <w:rPr>
                <w:rFonts w:ascii="Arial" w:hAnsi="Arial" w:cs="Arial"/>
                <w:color w:val="000000" w:themeColor="text1"/>
              </w:rPr>
              <w:t>Nombre de la Política</w:t>
            </w:r>
          </w:p>
        </w:tc>
        <w:tc>
          <w:tcPr>
            <w:tcW w:w="668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085E0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01A43F0" w14:textId="77777777" w:rsidTr="00DD48B7">
        <w:tc>
          <w:tcPr>
            <w:tcW w:w="180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C9CF2A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8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5C16C1E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55BF2D75" w14:textId="77777777" w:rsidTr="00DD48B7">
        <w:tc>
          <w:tcPr>
            <w:tcW w:w="180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AAD39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8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28EA791" w14:textId="07AFB926" w:rsidR="002A302E" w:rsidRPr="005845EE" w:rsidRDefault="002A302E" w:rsidP="002A302E">
            <w:pPr>
              <w:rPr>
                <w:rFonts w:ascii="Arial" w:hAnsi="Arial" w:cs="Arial"/>
                <w:color w:val="000000" w:themeColor="text1"/>
              </w:rPr>
            </w:pPr>
            <w:r w:rsidRPr="005845EE">
              <w:rPr>
                <w:rFonts w:ascii="Arial" w:hAnsi="Arial" w:cs="Arial"/>
                <w:color w:val="000000" w:themeColor="text1"/>
              </w:rPr>
              <w:t>L1.</w:t>
            </w:r>
            <w:r w:rsidR="00162C86" w:rsidRPr="005845EE">
              <w:rPr>
                <w:rFonts w:ascii="Arial" w:hAnsi="Arial" w:cs="Arial"/>
                <w:color w:val="000000" w:themeColor="text1"/>
              </w:rPr>
              <w:t>4</w:t>
            </w:r>
            <w:r w:rsidRPr="005845EE">
              <w:rPr>
                <w:rFonts w:ascii="Arial" w:hAnsi="Arial" w:cs="Arial"/>
                <w:color w:val="000000" w:themeColor="text1"/>
              </w:rPr>
              <w:t>. Mejorar el desarrollo de la comunicación verbal efectiva en las niñas y niños de 9 a 36 meses</w:t>
            </w:r>
          </w:p>
        </w:tc>
      </w:tr>
      <w:tr w:rsidR="005845EE" w:rsidRPr="005845EE" w14:paraId="5B7D184F" w14:textId="77777777" w:rsidTr="00DD48B7">
        <w:tc>
          <w:tcPr>
            <w:tcW w:w="18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3FBB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142FDE" w14:textId="78264441" w:rsidR="002A302E" w:rsidRPr="005845EE" w:rsidRDefault="002A302E" w:rsidP="002A302E">
            <w:pPr>
              <w:rPr>
                <w:rFonts w:ascii="Arial" w:hAnsi="Arial" w:cs="Arial"/>
                <w:color w:val="000000" w:themeColor="text1"/>
              </w:rPr>
            </w:pPr>
            <w:r w:rsidRPr="005845EE">
              <w:rPr>
                <w:rFonts w:ascii="Arial" w:hAnsi="Arial" w:cs="Arial"/>
                <w:color w:val="000000" w:themeColor="text1"/>
              </w:rPr>
              <w:t>S.1.</w:t>
            </w:r>
            <w:r w:rsidR="00162C86" w:rsidRPr="005845EE">
              <w:rPr>
                <w:rFonts w:ascii="Arial" w:hAnsi="Arial" w:cs="Arial"/>
                <w:color w:val="000000" w:themeColor="text1"/>
              </w:rPr>
              <w:t>4</w:t>
            </w:r>
            <w:r w:rsidRPr="005845EE">
              <w:rPr>
                <w:rFonts w:ascii="Arial" w:hAnsi="Arial" w:cs="Arial"/>
                <w:color w:val="000000" w:themeColor="text1"/>
              </w:rPr>
              <w:t>.1. Cuidado y atención integral para niñas y niños de 6 a 36 meses que requieren de cuidado extra familiar por ausencia de un adulto competente para su atención en el ámbito del hogar.</w:t>
            </w:r>
          </w:p>
        </w:tc>
      </w:tr>
      <w:tr w:rsidR="005845EE" w:rsidRPr="005845EE" w14:paraId="0D11963D" w14:textId="77777777" w:rsidTr="00DD48B7">
        <w:tc>
          <w:tcPr>
            <w:tcW w:w="18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1A858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81CCC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de cuidado y atención considera:</w:t>
            </w:r>
          </w:p>
          <w:p w14:paraId="43990F3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Jornadas de cuidado y atención integral para la atención de las necesidades básicas de cuidado y aprendizaje de las niñas y niños, que se llevan a cabo en los momentos de cuidado y momentos de juego. Adicionalmente, incluye atención ante emergencias (accidentes), medidas de protección sanitaria, articulación a la red de servicios de salud y desinfección del agua.</w:t>
            </w:r>
          </w:p>
          <w:p w14:paraId="61E951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Seguimiento del estado de salud y seguridad de la niña o niño, que incluye el seguimiento del estado nutricional de la niña o niño y a casos de emergencias o accidentes ocurridos en el centro de cuidado; e identificación de señales de alertas tempranas en su desarrollo y posibles casos de violencia contra la niña o niño.  </w:t>
            </w:r>
          </w:p>
          <w:p w14:paraId="4EDCEF6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Atención alimentaria a las niñas y niños de acuerdo con pautas de ración alimentaria y por grupo etario, asegurando la inocuidad de los alimentos. Durante la atención alimentaria se brindarán 3 raciones diarias de alimentos (refrigerio de media mañana, almuerzo y refrigerio de media tarde) por cada niña o niño.</w:t>
            </w:r>
          </w:p>
          <w:p w14:paraId="0CD97F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Consejerías a las familias a través de sesiones grupales y sesiones demostrativas como espacios de inter-aprendizaje e interacción entre madres, padres u otros/as cuidadores/as principales y las niñas y niños. La sesión grupal tiene una duración de 60 minutos y la sesión demostrativa tiene una duración de 45 minutos, ambas son desarrolladas de acuerdo a una secuencia metodológica.</w:t>
            </w:r>
          </w:p>
          <w:p w14:paraId="0F0A15C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Asimismo, otras características del servicio de cuidado y atención integral son:</w:t>
            </w:r>
          </w:p>
          <w:p w14:paraId="10F22F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w:t>
            </w:r>
          </w:p>
          <w:p w14:paraId="3610B65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Tamaño de grupo: </w:t>
            </w:r>
          </w:p>
          <w:p w14:paraId="3A30FF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División por grupos según nivel de desarrollo; ratio adecuado niños/cuidadores (ratio de 1:4 (6 – 18 meses); 1:5 (19-24 meses); 1:8/10 (25 a 36 meses).</w:t>
            </w:r>
          </w:p>
          <w:p w14:paraId="04D8ECC5" w14:textId="77777777" w:rsidR="002A302E" w:rsidRPr="005845EE" w:rsidRDefault="002A302E" w:rsidP="002A302E">
            <w:pPr>
              <w:rPr>
                <w:rFonts w:ascii="Arial" w:hAnsi="Arial" w:cs="Arial"/>
                <w:color w:val="000000" w:themeColor="text1"/>
              </w:rPr>
            </w:pPr>
          </w:p>
          <w:p w14:paraId="10FFF7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Centro de Cuidado:</w:t>
            </w:r>
          </w:p>
          <w:p w14:paraId="46D893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Cuenta con ambientes ventilados e iluminados, con piso firme y que permita una adecuada limpieza, y con muros bajos que permitan la visión del espacio. </w:t>
            </w:r>
          </w:p>
          <w:p w14:paraId="7DA433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Cuenta con espacios organizados para la rutina básica: higiene, cambio de pañales, lavaderos e inodoros a la altura de las niñas y niños, siesta/descanso (cunas individuales), alimentación y materiales de higiene que promuevan la autonomía.</w:t>
            </w:r>
          </w:p>
          <w:p w14:paraId="1F4ED4B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Los espacios internos y externos del centro de cuidado están organizados para el juego y aprendizaje y, deben contar con materiales estructurados y no estructurados, y mobiliario de </w:t>
            </w:r>
            <w:r w:rsidRPr="005845EE">
              <w:rPr>
                <w:rFonts w:ascii="Arial" w:hAnsi="Arial" w:cs="Arial"/>
                <w:color w:val="000000" w:themeColor="text1"/>
              </w:rPr>
              <w:lastRenderedPageBreak/>
              <w:t>acuerdo con la edad, que promuevan la autonomía y sean pertinentes a la realidad social y cultural de las niñas y niños.</w:t>
            </w:r>
          </w:p>
          <w:p w14:paraId="2E43992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Cuenta con espacios de lactancia (con flexibilidad de ingreso de las madres para dar de lactar).</w:t>
            </w:r>
          </w:p>
          <w:p w14:paraId="7256F568" w14:textId="77777777" w:rsidR="002A302E" w:rsidRPr="005845EE" w:rsidRDefault="002A302E" w:rsidP="002A302E">
            <w:pPr>
              <w:rPr>
                <w:rFonts w:ascii="Arial" w:hAnsi="Arial" w:cs="Arial"/>
                <w:color w:val="000000" w:themeColor="text1"/>
              </w:rPr>
            </w:pPr>
          </w:p>
        </w:tc>
      </w:tr>
      <w:tr w:rsidR="005845EE" w:rsidRPr="005845EE" w14:paraId="64795662" w14:textId="77777777" w:rsidTr="00DD48B7">
        <w:tc>
          <w:tcPr>
            <w:tcW w:w="18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BD549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Proveedor del servicio</w:t>
            </w:r>
          </w:p>
        </w:tc>
        <w:tc>
          <w:tcPr>
            <w:tcW w:w="6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62E1B2" w14:textId="550A54DB" w:rsidR="002A302E" w:rsidRPr="005845EE" w:rsidRDefault="00373B13" w:rsidP="002A302E">
            <w:pPr>
              <w:rPr>
                <w:rFonts w:ascii="Arial" w:hAnsi="Arial" w:cs="Arial"/>
                <w:color w:val="000000" w:themeColor="text1"/>
              </w:rPr>
            </w:pPr>
            <w:r w:rsidRPr="005845EE">
              <w:rPr>
                <w:rFonts w:ascii="Arial" w:hAnsi="Arial" w:cs="Arial"/>
                <w:color w:val="000000" w:themeColor="text1"/>
              </w:rPr>
              <w:t>Unidad de Planeamiento, Presupuesto y Modernización (UPPM) del Programa Nacional Cuna Mas del MIDIS</w:t>
            </w:r>
            <w:r w:rsidR="002A302E" w:rsidRPr="005845EE">
              <w:rPr>
                <w:rFonts w:ascii="Arial" w:hAnsi="Arial" w:cs="Arial"/>
                <w:color w:val="000000" w:themeColor="text1"/>
              </w:rPr>
              <w:t>, Gobiernos Regionales, Gobiernos Locales</w:t>
            </w:r>
          </w:p>
        </w:tc>
      </w:tr>
      <w:tr w:rsidR="005845EE" w:rsidRPr="005845EE" w14:paraId="77BA4837" w14:textId="77777777" w:rsidTr="00DD48B7">
        <w:tc>
          <w:tcPr>
            <w:tcW w:w="18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F3DC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7006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Focalizado. Población vulnerable que cuente con madre /padre dedicado a alguna actividad productiva (trabajo/ estudio). Los criterios de vulnerabilidad se definirán en el Colegiado</w:t>
            </w:r>
          </w:p>
        </w:tc>
      </w:tr>
      <w:tr w:rsidR="005845EE" w:rsidRPr="005845EE" w14:paraId="08F876A4" w14:textId="77777777" w:rsidTr="00DD48B7">
        <w:tc>
          <w:tcPr>
            <w:tcW w:w="18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7153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8A0BE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50B201D6" w14:textId="77777777" w:rsidTr="00DD48B7">
        <w:tc>
          <w:tcPr>
            <w:tcW w:w="180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EEC288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8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4DA95D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Integral</w:t>
            </w:r>
          </w:p>
        </w:tc>
      </w:tr>
      <w:tr w:rsidR="005845EE" w:rsidRPr="005845EE" w14:paraId="491490A9" w14:textId="77777777" w:rsidTr="00DD48B7">
        <w:tc>
          <w:tcPr>
            <w:tcW w:w="180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7FD4E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8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BADE41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cuenta con personal capacitado y certificado que interactúa positivamente con los niños/as; ofrece experiencias variadas de aprendizaje y asegura las condiciones para el desarrollo integral y bienestar de los niños (espacios, materiales, rutinas).</w:t>
            </w:r>
          </w:p>
        </w:tc>
      </w:tr>
      <w:tr w:rsidR="005845EE" w:rsidRPr="005845EE" w14:paraId="34612CEE" w14:textId="77777777" w:rsidTr="00DD48B7">
        <w:tc>
          <w:tcPr>
            <w:tcW w:w="180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4FE8DB8" w14:textId="32D36F4E"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w:t>
            </w:r>
            <w:r w:rsidR="0083305A" w:rsidRPr="005845EE">
              <w:rPr>
                <w:rFonts w:ascii="Arial" w:hAnsi="Arial" w:cs="Arial"/>
                <w:color w:val="000000" w:themeColor="text1"/>
              </w:rPr>
              <w:t>obertura</w:t>
            </w:r>
          </w:p>
        </w:tc>
        <w:tc>
          <w:tcPr>
            <w:tcW w:w="668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48F9C05" w14:textId="53648717" w:rsidR="002A302E" w:rsidRPr="005845EE" w:rsidRDefault="0083305A" w:rsidP="002A302E">
            <w:pPr>
              <w:rPr>
                <w:rFonts w:ascii="Arial" w:hAnsi="Arial" w:cs="Arial"/>
                <w:color w:val="000000" w:themeColor="text1"/>
              </w:rPr>
            </w:pPr>
            <w:r w:rsidRPr="005845EE">
              <w:rPr>
                <w:rFonts w:ascii="Arial" w:hAnsi="Arial" w:cs="Arial"/>
                <w:color w:val="000000" w:themeColor="text1"/>
              </w:rPr>
              <w:t>Porcentaje de niñas y niños de 6 a 36 meses de edad que reciben el Servicio de Cuidado Diurno (SCD)</w:t>
            </w:r>
          </w:p>
        </w:tc>
      </w:tr>
    </w:tbl>
    <w:p w14:paraId="0F057A62"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4"/>
        <w:gridCol w:w="6654"/>
      </w:tblGrid>
      <w:tr w:rsidR="005845EE" w:rsidRPr="005845EE" w14:paraId="446F2516" w14:textId="77777777" w:rsidTr="00DD48B7">
        <w:tc>
          <w:tcPr>
            <w:tcW w:w="183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034C5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5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39774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2434D3A4" w14:textId="77777777" w:rsidTr="00DD48B7">
        <w:trPr>
          <w:trHeight w:val="359"/>
        </w:trPr>
        <w:tc>
          <w:tcPr>
            <w:tcW w:w="183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6EE92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5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3973A2A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1C82E8EC" w14:textId="77777777" w:rsidTr="00DD48B7">
        <w:tc>
          <w:tcPr>
            <w:tcW w:w="183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9A7F9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C21ECB6" w14:textId="24F5AE17" w:rsidR="002A302E" w:rsidRPr="005845EE" w:rsidRDefault="002A302E" w:rsidP="002A302E">
            <w:pPr>
              <w:rPr>
                <w:rFonts w:ascii="Arial" w:hAnsi="Arial" w:cs="Arial"/>
                <w:color w:val="000000" w:themeColor="text1"/>
              </w:rPr>
            </w:pPr>
            <w:r w:rsidRPr="005845EE">
              <w:rPr>
                <w:rFonts w:ascii="Arial" w:hAnsi="Arial" w:cs="Arial"/>
                <w:color w:val="000000" w:themeColor="text1"/>
              </w:rPr>
              <w:t>L1.</w:t>
            </w:r>
            <w:r w:rsidR="00162C86" w:rsidRPr="005845EE">
              <w:rPr>
                <w:rFonts w:ascii="Arial" w:hAnsi="Arial" w:cs="Arial"/>
                <w:color w:val="000000" w:themeColor="text1"/>
              </w:rPr>
              <w:t>4</w:t>
            </w:r>
            <w:r w:rsidRPr="005845EE">
              <w:rPr>
                <w:rFonts w:ascii="Arial" w:hAnsi="Arial" w:cs="Arial"/>
                <w:color w:val="000000" w:themeColor="text1"/>
              </w:rPr>
              <w:t>. Mejorar el desarrollo de la comunicación verbal efectiva en las niñas y niños de 9 a 36 meses</w:t>
            </w:r>
          </w:p>
        </w:tc>
      </w:tr>
      <w:tr w:rsidR="005845EE" w:rsidRPr="005845EE" w14:paraId="22142277" w14:textId="77777777" w:rsidTr="00DD48B7">
        <w:tc>
          <w:tcPr>
            <w:tcW w:w="18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E614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57B052" w14:textId="0E064A81" w:rsidR="002A302E" w:rsidRPr="005845EE" w:rsidRDefault="002A302E" w:rsidP="002A302E">
            <w:pPr>
              <w:rPr>
                <w:rFonts w:ascii="Arial" w:hAnsi="Arial" w:cs="Arial"/>
                <w:color w:val="000000" w:themeColor="text1"/>
              </w:rPr>
            </w:pPr>
            <w:r w:rsidRPr="005845EE">
              <w:rPr>
                <w:rFonts w:ascii="Arial" w:hAnsi="Arial" w:cs="Arial"/>
                <w:color w:val="000000" w:themeColor="text1"/>
              </w:rPr>
              <w:t>S.1.</w:t>
            </w:r>
            <w:r w:rsidR="00162C86" w:rsidRPr="005845EE">
              <w:rPr>
                <w:rFonts w:ascii="Arial" w:hAnsi="Arial" w:cs="Arial"/>
                <w:color w:val="000000" w:themeColor="text1"/>
              </w:rPr>
              <w:t>4</w:t>
            </w:r>
            <w:r w:rsidRPr="005845EE">
              <w:rPr>
                <w:rFonts w:ascii="Arial" w:hAnsi="Arial" w:cs="Arial"/>
                <w:color w:val="000000" w:themeColor="text1"/>
              </w:rPr>
              <w:t xml:space="preserve">.2. Acompañamiento familiar </w:t>
            </w:r>
            <w:r w:rsidR="00B240A0" w:rsidRPr="005845EE">
              <w:rPr>
                <w:rFonts w:ascii="Arial" w:hAnsi="Arial" w:cs="Arial"/>
                <w:color w:val="000000" w:themeColor="text1"/>
              </w:rPr>
              <w:t>oportuno</w:t>
            </w:r>
            <w:r w:rsidRPr="005845EE">
              <w:rPr>
                <w:rFonts w:ascii="Arial" w:hAnsi="Arial" w:cs="Arial"/>
                <w:color w:val="000000" w:themeColor="text1"/>
              </w:rPr>
              <w:t xml:space="preserve"> para el fortalecimiento de capacidades orientadas al desarrollo integral de las niñas y niños menores de 36 meses.</w:t>
            </w:r>
          </w:p>
        </w:tc>
      </w:tr>
      <w:tr w:rsidR="005845EE" w:rsidRPr="005845EE" w14:paraId="1800FE69" w14:textId="77777777" w:rsidTr="00DD48B7">
        <w:tc>
          <w:tcPr>
            <w:tcW w:w="18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7AFF8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AAB9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acompañamiento familiar en los primeros 30 días de nacido considera visitas domiciliarias a padres, madres y/o cuidadores principales de las niñas y niños en las que se brinda consejería sobre diversos temas asociados al Desarrollo Infantil Temprano</w:t>
            </w:r>
          </w:p>
          <w:p w14:paraId="76A06D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visitas domiciliarias se realizan de manera presencial en hogares o domicilio de la madre, padre o cuidador principal de las niñas o niños.</w:t>
            </w:r>
          </w:p>
          <w:p w14:paraId="03A78F2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situaciones excepcionales los puntos de atención para la visita domiciliaria pueden ser los espacios físicos donde la familia realiza actividades productivas o pasa mayor parte del tiempo de convivencia con la niña o niño. La madre, padre o cuidador principal se debe encontrar presente con la niña o niño en este espacio al momento de la visita.</w:t>
            </w:r>
          </w:p>
          <w:p w14:paraId="4E2B665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Durante el primer año de vida, desde el nacimiento hasta los 11 meses, se deben realizar 4 visitas domiciliarias cada mes.</w:t>
            </w:r>
          </w:p>
          <w:p w14:paraId="7202FB8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ha determinado las siguientes temáticas o contenidos:</w:t>
            </w:r>
          </w:p>
          <w:p w14:paraId="7777C8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w:t>
            </w:r>
            <w:r w:rsidRPr="005845EE">
              <w:rPr>
                <w:rFonts w:ascii="Arial" w:hAnsi="Arial" w:cs="Arial"/>
                <w:color w:val="000000" w:themeColor="text1"/>
              </w:rPr>
              <w:tab/>
              <w:t>Lavado de manos</w:t>
            </w:r>
          </w:p>
          <w:p w14:paraId="49611B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w:t>
            </w:r>
            <w:r w:rsidRPr="005845EE">
              <w:rPr>
                <w:rFonts w:ascii="Arial" w:hAnsi="Arial" w:cs="Arial"/>
                <w:color w:val="000000" w:themeColor="text1"/>
              </w:rPr>
              <w:tab/>
              <w:t>Lactancia materna exclusiva</w:t>
            </w:r>
          </w:p>
          <w:p w14:paraId="2D5D62C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w:t>
            </w:r>
            <w:r w:rsidRPr="005845EE">
              <w:rPr>
                <w:rFonts w:ascii="Arial" w:hAnsi="Arial" w:cs="Arial"/>
                <w:color w:val="000000" w:themeColor="text1"/>
              </w:rPr>
              <w:tab/>
              <w:t>Cuidados del recién nacido</w:t>
            </w:r>
          </w:p>
          <w:p w14:paraId="72A3FB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w:t>
            </w:r>
            <w:r w:rsidRPr="005845EE">
              <w:rPr>
                <w:rFonts w:ascii="Arial" w:hAnsi="Arial" w:cs="Arial"/>
                <w:color w:val="000000" w:themeColor="text1"/>
              </w:rPr>
              <w:tab/>
              <w:t>Apego seguro: Contacto corporal madre-niño y sensibilidad materna.</w:t>
            </w:r>
          </w:p>
        </w:tc>
      </w:tr>
      <w:tr w:rsidR="005845EE" w:rsidRPr="005845EE" w14:paraId="25F6C650" w14:textId="77777777" w:rsidTr="00DD48B7">
        <w:tc>
          <w:tcPr>
            <w:tcW w:w="18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2CC88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14C5D8" w14:textId="7241FF06" w:rsidR="002A302E" w:rsidRPr="005845EE" w:rsidRDefault="00DC2675" w:rsidP="002A302E">
            <w:pPr>
              <w:rPr>
                <w:rFonts w:ascii="Arial" w:hAnsi="Arial" w:cs="Arial"/>
                <w:color w:val="000000" w:themeColor="text1"/>
              </w:rPr>
            </w:pPr>
            <w:r w:rsidRPr="005845EE">
              <w:rPr>
                <w:rFonts w:ascii="Arial" w:hAnsi="Arial" w:cs="Arial"/>
                <w:color w:val="000000" w:themeColor="text1"/>
              </w:rPr>
              <w:t>Unidad de Planeamiento, Presupuesto y Modernización (UPPM) del Programa Nacional Cuna Mas del MIDIS</w:t>
            </w:r>
            <w:r w:rsidR="002A302E" w:rsidRPr="005845EE">
              <w:rPr>
                <w:rFonts w:ascii="Arial" w:hAnsi="Arial" w:cs="Arial"/>
                <w:color w:val="000000" w:themeColor="text1"/>
              </w:rPr>
              <w:t>, Gobiernos Regionales, Gobiernos Locales</w:t>
            </w:r>
          </w:p>
        </w:tc>
      </w:tr>
      <w:tr w:rsidR="005845EE" w:rsidRPr="005845EE" w14:paraId="7D755A07" w14:textId="77777777" w:rsidTr="00DD48B7">
        <w:tc>
          <w:tcPr>
            <w:tcW w:w="18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22B28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28634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Focalizado en población en situación de vulnerabilidad. Los criterios de vulnerabilidad se definirán en el Colegiado según lo establecido en la Decreto Supremo N° 006-2021-MIDIS, que aprueba Aprueban disposiciones para la articulación y actuación conjunta para la implementación del Programa Presupuestal orientado a Resultados de Desarrollo Infantil Temprano.</w:t>
            </w:r>
          </w:p>
        </w:tc>
      </w:tr>
      <w:tr w:rsidR="005845EE" w:rsidRPr="005845EE" w14:paraId="334CBAA7" w14:textId="77777777" w:rsidTr="00DD48B7">
        <w:tc>
          <w:tcPr>
            <w:tcW w:w="18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0BCA7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1E2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64136C9A" w14:textId="77777777" w:rsidTr="00DD48B7">
        <w:tc>
          <w:tcPr>
            <w:tcW w:w="183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1A176DB" w14:textId="6CD41DF0"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Estándar de cumplimiento </w:t>
            </w:r>
          </w:p>
        </w:tc>
        <w:tc>
          <w:tcPr>
            <w:tcW w:w="665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A596F6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19DE5FE7" w14:textId="77777777" w:rsidTr="00DD48B7">
        <w:tc>
          <w:tcPr>
            <w:tcW w:w="183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83A33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estándar </w:t>
            </w:r>
          </w:p>
        </w:tc>
        <w:tc>
          <w:tcPr>
            <w:tcW w:w="665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BE5E43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visitas domiciliarias tendrán una duración de una hora, se desarrollará de acuerdo a una secuencia metodológica y como máximo dos mensajes relacionados a los contenidos establecidos para la gestante y la edad de la niña o el niño, considerando las situaciones emergentes.</w:t>
            </w:r>
          </w:p>
          <w:p w14:paraId="4D7197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actor comunal a cargo de la visita domiciliaria tiene a su cargo un máximo de diez familias y realiza un máximo de dos visitas al día.</w:t>
            </w:r>
          </w:p>
        </w:tc>
      </w:tr>
      <w:tr w:rsidR="005845EE" w:rsidRPr="005845EE" w14:paraId="54D2C1BA" w14:textId="77777777" w:rsidTr="00DD48B7">
        <w:tc>
          <w:tcPr>
            <w:tcW w:w="183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311DD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 Oportunidad</w:t>
            </w:r>
          </w:p>
        </w:tc>
        <w:tc>
          <w:tcPr>
            <w:tcW w:w="665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F6F887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niños y niñas que inician el acompañamiento familiar en los primeros 30 días de edad.</w:t>
            </w:r>
          </w:p>
        </w:tc>
      </w:tr>
    </w:tbl>
    <w:p w14:paraId="345EE984"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796"/>
        <w:gridCol w:w="6692"/>
      </w:tblGrid>
      <w:tr w:rsidR="005845EE" w:rsidRPr="005845EE" w14:paraId="6118575B" w14:textId="77777777" w:rsidTr="00DD48B7">
        <w:tc>
          <w:tcPr>
            <w:tcW w:w="17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8314A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9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610E46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0183AFF7" w14:textId="77777777" w:rsidTr="00DD48B7">
        <w:tc>
          <w:tcPr>
            <w:tcW w:w="17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DDC208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9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00D835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32F48086" w14:textId="77777777" w:rsidTr="00DD48B7">
        <w:tc>
          <w:tcPr>
            <w:tcW w:w="17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4024A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9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6E8904B" w14:textId="12C43F90" w:rsidR="002A302E" w:rsidRPr="005845EE" w:rsidRDefault="002A302E" w:rsidP="002A302E">
            <w:pPr>
              <w:rPr>
                <w:rFonts w:ascii="Arial" w:hAnsi="Arial" w:cs="Arial"/>
                <w:color w:val="000000" w:themeColor="text1"/>
              </w:rPr>
            </w:pPr>
            <w:r w:rsidRPr="005845EE">
              <w:rPr>
                <w:rFonts w:ascii="Arial" w:hAnsi="Arial" w:cs="Arial"/>
                <w:color w:val="000000" w:themeColor="text1"/>
              </w:rPr>
              <w:t>L1.</w:t>
            </w:r>
            <w:r w:rsidR="00162C86" w:rsidRPr="005845EE">
              <w:rPr>
                <w:rFonts w:ascii="Arial" w:hAnsi="Arial" w:cs="Arial"/>
                <w:color w:val="000000" w:themeColor="text1"/>
              </w:rPr>
              <w:t>4</w:t>
            </w:r>
            <w:r w:rsidRPr="005845EE">
              <w:rPr>
                <w:rFonts w:ascii="Arial" w:hAnsi="Arial" w:cs="Arial"/>
                <w:color w:val="000000" w:themeColor="text1"/>
              </w:rPr>
              <w:t>. Mejorar el desarrollo de la comunicación verbal efectiva en las niñas y niños de 9 a 36 meses</w:t>
            </w:r>
          </w:p>
        </w:tc>
      </w:tr>
      <w:tr w:rsidR="005845EE" w:rsidRPr="005845EE" w14:paraId="1B7600D1" w14:textId="77777777" w:rsidTr="00DD48B7">
        <w:trPr>
          <w:trHeight w:val="465"/>
        </w:trPr>
        <w:tc>
          <w:tcPr>
            <w:tcW w:w="1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F36C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A198F6" w14:textId="30451094" w:rsidR="002A302E" w:rsidRPr="005845EE" w:rsidRDefault="002A302E" w:rsidP="002A302E">
            <w:pPr>
              <w:rPr>
                <w:rFonts w:ascii="Arial" w:hAnsi="Arial" w:cs="Arial"/>
                <w:color w:val="000000" w:themeColor="text1"/>
              </w:rPr>
            </w:pPr>
            <w:r w:rsidRPr="005845EE">
              <w:rPr>
                <w:rFonts w:ascii="Arial" w:hAnsi="Arial" w:cs="Arial"/>
                <w:color w:val="000000" w:themeColor="text1"/>
              </w:rPr>
              <w:t>S.1.</w:t>
            </w:r>
            <w:r w:rsidR="00162C86" w:rsidRPr="005845EE">
              <w:rPr>
                <w:rFonts w:ascii="Arial" w:hAnsi="Arial" w:cs="Arial"/>
                <w:color w:val="000000" w:themeColor="text1"/>
              </w:rPr>
              <w:t>4</w:t>
            </w:r>
            <w:r w:rsidRPr="005845EE">
              <w:rPr>
                <w:rFonts w:ascii="Arial" w:hAnsi="Arial" w:cs="Arial"/>
                <w:color w:val="000000" w:themeColor="text1"/>
              </w:rPr>
              <w:t xml:space="preserve">.3 Servicios educativos escolarizados y no </w:t>
            </w:r>
            <w:r w:rsidR="00312CB1" w:rsidRPr="005845EE">
              <w:rPr>
                <w:rFonts w:ascii="Arial" w:hAnsi="Arial" w:cs="Arial"/>
                <w:color w:val="000000" w:themeColor="text1"/>
              </w:rPr>
              <w:t>escolarizados accesibles</w:t>
            </w:r>
            <w:r w:rsidRPr="005845EE">
              <w:rPr>
                <w:rFonts w:ascii="Arial" w:hAnsi="Arial" w:cs="Arial"/>
                <w:color w:val="000000" w:themeColor="text1"/>
              </w:rPr>
              <w:t xml:space="preserve"> para las/los bebés, niñas y niños de 0 a 2 años que promueven el desarrollo de sus competencias, en el marco del currículo nacional</w:t>
            </w:r>
          </w:p>
        </w:tc>
      </w:tr>
      <w:tr w:rsidR="005845EE" w:rsidRPr="005845EE" w14:paraId="4254421E" w14:textId="77777777" w:rsidTr="00DD48B7">
        <w:tc>
          <w:tcPr>
            <w:tcW w:w="1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0A178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6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35B2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Educación Inicial es el primer nivel de la Educación Básica, que comprende los ciclos I y II. Respondiendo a la Constitución Política del Perú, leyes y los diversos tratados en favor de los derechos de las/los bebés, niñas y niños, es que el Estado peruano en la Ley General de Educación N°28044 considera como sujeto beneficiario de los servicios educativos a las personas desde el nacimiento. En este sentido, los servicios educativos que el Ministerio de Educación ofrece en el ciclo I está dirigido a las/los bebés, niñas y niños de 0 a 2 años.</w:t>
            </w:r>
          </w:p>
          <w:p w14:paraId="2E18EF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Estos servicios se dan en la modalidad escolarizada y no escolarizada, a través de las modalidades de Educación Básica Regular (EBR) y de Educación Básica Especial (EBE). En el ciclo I se brinda atención educativa a las/los bebés, niñas y niños y orientaciones a sus familias sobre el desarrollo integral temprano desarrollando competencias, planteadas en el Currículo Nacional de Educación Básica.</w:t>
            </w:r>
          </w:p>
          <w:p w14:paraId="0DA09FA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Los servicios escolarizados, atienden a las/los bebés, niñas y niños en las cunas y las cuna- jardín, la asistencia es flexible y de acuerdo al requerimiento de las familias. La responsable de la cuna es una profesional en educación inicial, denominada directora, mientras que la encargada de la atención directa del niño/a es la docente: con una auxiliar o más dependiendo de los grupos etarios.</w:t>
            </w:r>
          </w:p>
          <w:p w14:paraId="661AC0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servicios no escolarizados se brindan de dos formas: </w:t>
            </w:r>
          </w:p>
          <w:p w14:paraId="2B47D8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 entorno familiar: con visitas a los hogares de las familias, en la que se brinda orientaciones a partir de la observación que se hace del cuidado y juego de las/los bebés, niñas y niños, así como de las interacciones familiares. Estas visitas tienen una duración de 2 horas semanales. La responsable del funcionamiento es la profesora coordinadora (profesional de educación inicial). La responsable de la atención directa a las familias es la promotora educativa comunitaria, voluntaria de la comunidad, capacitada y acompañada por la profesora coordinadora.</w:t>
            </w:r>
          </w:p>
          <w:p w14:paraId="7E51E4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 entorno comunitario: </w:t>
            </w:r>
          </w:p>
          <w:p w14:paraId="26BEDF3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atiende a las familias agrupadas en espacios de la comunidad con presencia de los padres a quienes se brinda orientaciones a partir de la observación del desarrollo del bebé y de las interacciones con el adulto que lo cuida. Estas reuniones se dan por lo menos dos veces a la semana por 2 horas.</w:t>
            </w:r>
          </w:p>
          <w:p w14:paraId="03874D6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atiende a los bebés, niñas y niños, en lugares de la comunidad sin presencia de los padres, cuyas familias necesitan de un espacio educativo en el que puedan dejar a sus hijos por un período de 3 horas, por motivos de trabajo o estudios de los adultos a cargo del cuidado de estos niños.</w:t>
            </w:r>
          </w:p>
          <w:p w14:paraId="78B22AC2" w14:textId="77777777" w:rsidR="002A302E" w:rsidRPr="005845EE" w:rsidRDefault="002A302E" w:rsidP="002A302E">
            <w:pPr>
              <w:rPr>
                <w:rFonts w:ascii="Arial" w:hAnsi="Arial" w:cs="Arial"/>
                <w:color w:val="000000" w:themeColor="text1"/>
              </w:rPr>
            </w:pPr>
          </w:p>
          <w:p w14:paraId="661F3E5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En ambos casos además se tienen reuniones grupales con las familias una vez al mes para darles orientaciones sobre el desarrollo y aprendizaje de las/los bebés, niñas y niños.</w:t>
            </w:r>
          </w:p>
          <w:p w14:paraId="57A7CF7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niñas y niños menores de tres años con discapacidad o en riesgo de adquirirla son atendidos en los Programas de Intervención Temprana (PRITE), a través de sesiones de aprendizaje individual y grupal, con participación activa de la familia. Previamente a ello, se les aplica una evaluación psicopedagógica que permite obtener la información necesaria para la elaboración de un Plan Educativo Personalizado (PEP) que hace posible una atención diferenciada y acorde a sus necesidades e intereses.</w:t>
            </w:r>
          </w:p>
          <w:p w14:paraId="5BD01B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Para aquellas familias con dificultades de desplazamiento, se ofrece excepcionalmente atención en el domicilio, según criterios de prioridad y frecuencia, establecidos por el Ministerio de Educación (MINEDU).</w:t>
            </w:r>
          </w:p>
          <w:p w14:paraId="59CCE07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Del mismo modo, las niñas y niños provenientes de ámbitos rurales dispersos, reciben atención diferenciada que incluye intervención interdisciplinaria con énfasis en el trabajo con familias, en coordinación directa con las organizaciones intersectoriales y locales.</w:t>
            </w:r>
          </w:p>
          <w:p w14:paraId="23CC0EF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PRITE incluye la valoración del contexto familiar, el fortalecimiento de las capacidades parentales y su empoderamiento para aprovechar las potencialidades de las niñas y niños y ofrecer los apoyos educativos necesarios a través de “Visitas domiciliarias” realizadas tres veces en el año. De forma excepcional, las niñas y niños que egresan del PRITE, son atendidos en su proceso de inclusión a la EBR por un periodo máximo de un año.</w:t>
            </w:r>
          </w:p>
          <w:p w14:paraId="66681757" w14:textId="77777777" w:rsidR="002A302E" w:rsidRPr="005845EE" w:rsidRDefault="002A302E" w:rsidP="002A302E">
            <w:pPr>
              <w:rPr>
                <w:rFonts w:ascii="Arial" w:hAnsi="Arial" w:cs="Arial"/>
                <w:color w:val="000000" w:themeColor="text1"/>
              </w:rPr>
            </w:pPr>
          </w:p>
        </w:tc>
      </w:tr>
      <w:tr w:rsidR="005845EE" w:rsidRPr="005845EE" w14:paraId="642CDDC3" w14:textId="77777777" w:rsidTr="00DD48B7">
        <w:tc>
          <w:tcPr>
            <w:tcW w:w="1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7946C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Proveedor del servicio</w:t>
            </w:r>
          </w:p>
        </w:tc>
        <w:tc>
          <w:tcPr>
            <w:tcW w:w="66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9C0307" w14:textId="5A2FB125" w:rsidR="002A302E" w:rsidRPr="005845EE" w:rsidRDefault="00DC2675" w:rsidP="002A302E">
            <w:pPr>
              <w:rPr>
                <w:rFonts w:ascii="Arial" w:hAnsi="Arial" w:cs="Arial"/>
                <w:color w:val="000000" w:themeColor="text1"/>
              </w:rPr>
            </w:pPr>
            <w:r w:rsidRPr="005845EE">
              <w:rPr>
                <w:rFonts w:ascii="Arial" w:hAnsi="Arial" w:cs="Arial"/>
                <w:color w:val="000000" w:themeColor="text1"/>
              </w:rPr>
              <w:t>Dirección de Educación Inicial - Ministerio de Educación</w:t>
            </w:r>
          </w:p>
        </w:tc>
      </w:tr>
      <w:tr w:rsidR="005845EE" w:rsidRPr="005845EE" w14:paraId="70FC88F2" w14:textId="77777777" w:rsidTr="00DD48B7">
        <w:tc>
          <w:tcPr>
            <w:tcW w:w="1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4460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444A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y niños de 0 a 2 años de edad</w:t>
            </w:r>
          </w:p>
        </w:tc>
      </w:tr>
      <w:tr w:rsidR="005845EE" w:rsidRPr="005845EE" w14:paraId="59CF8581" w14:textId="77777777" w:rsidTr="00DD48B7">
        <w:tc>
          <w:tcPr>
            <w:tcW w:w="1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1E93F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2036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778C0445" w14:textId="77777777" w:rsidTr="00DD48B7">
        <w:tc>
          <w:tcPr>
            <w:tcW w:w="17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94190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9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35C509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w:t>
            </w:r>
          </w:p>
        </w:tc>
      </w:tr>
      <w:tr w:rsidR="005845EE" w:rsidRPr="005845EE" w14:paraId="0432F551" w14:textId="77777777" w:rsidTr="00DD48B7">
        <w:tc>
          <w:tcPr>
            <w:tcW w:w="17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18CC85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9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0EECC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estándar de accesibilidad busca que los bebés, niñas y niños menores de 0 a 2 años de edad accedan al servicio educativo</w:t>
            </w:r>
          </w:p>
        </w:tc>
      </w:tr>
      <w:tr w:rsidR="005845EE" w:rsidRPr="005845EE" w14:paraId="684C9E88" w14:textId="77777777" w:rsidTr="00DD48B7">
        <w:tc>
          <w:tcPr>
            <w:tcW w:w="17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1F9E4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9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AAE35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total de matrícula, edades de 0 a 2 años.</w:t>
            </w:r>
          </w:p>
        </w:tc>
      </w:tr>
    </w:tbl>
    <w:p w14:paraId="5E6AABF5" w14:textId="77777777" w:rsidR="002A302E" w:rsidRPr="005845EE" w:rsidRDefault="002A302E" w:rsidP="002A302E">
      <w:pPr>
        <w:rPr>
          <w:rFonts w:ascii="Arial" w:hAnsi="Arial" w:cs="Arial"/>
          <w:color w:val="000000" w:themeColor="text1"/>
        </w:rPr>
      </w:pPr>
    </w:p>
    <w:p w14:paraId="3D53CD11" w14:textId="63B89654" w:rsidR="002A302E" w:rsidRPr="005845EE" w:rsidRDefault="002A302E" w:rsidP="002A302E">
      <w:pPr>
        <w:rPr>
          <w:rFonts w:ascii="Arial" w:hAnsi="Arial" w:cs="Arial"/>
          <w:color w:val="000000" w:themeColor="text1"/>
        </w:rPr>
      </w:pPr>
    </w:p>
    <w:p w14:paraId="3B6BFCE4" w14:textId="38D191A4" w:rsidR="00707A69" w:rsidRPr="005845EE" w:rsidRDefault="00707A69" w:rsidP="002A302E">
      <w:pPr>
        <w:rPr>
          <w:rFonts w:ascii="Arial" w:hAnsi="Arial" w:cs="Arial"/>
          <w:color w:val="000000" w:themeColor="text1"/>
        </w:rPr>
      </w:pPr>
    </w:p>
    <w:p w14:paraId="5ACD201C" w14:textId="77777777" w:rsidR="00707A69" w:rsidRPr="005845EE" w:rsidRDefault="00707A69" w:rsidP="002A302E">
      <w:pPr>
        <w:rPr>
          <w:rFonts w:ascii="Arial" w:hAnsi="Arial" w:cs="Arial"/>
          <w:color w:val="000000" w:themeColor="text1"/>
        </w:rPr>
      </w:pPr>
    </w:p>
    <w:p w14:paraId="52EED0B4" w14:textId="794AF102" w:rsidR="002A302E" w:rsidRPr="005845EE" w:rsidRDefault="002A302E" w:rsidP="002A302E">
      <w:pPr>
        <w:rPr>
          <w:rFonts w:ascii="Arial" w:hAnsi="Arial" w:cs="Arial"/>
          <w:b/>
          <w:bCs/>
          <w:color w:val="000000" w:themeColor="text1"/>
        </w:rPr>
      </w:pPr>
      <w:bookmarkStart w:id="57" w:name="_heading=h.2bn6wsx" w:colFirst="0" w:colLast="0"/>
      <w:bookmarkEnd w:id="57"/>
      <w:r w:rsidRPr="005845EE">
        <w:rPr>
          <w:rFonts w:ascii="Arial" w:hAnsi="Arial" w:cs="Arial"/>
          <w:b/>
          <w:bCs/>
          <w:color w:val="000000" w:themeColor="text1"/>
        </w:rPr>
        <w:lastRenderedPageBreak/>
        <w:t>L1.</w:t>
      </w:r>
      <w:r w:rsidR="00162C86" w:rsidRPr="005845EE">
        <w:rPr>
          <w:rFonts w:ascii="Arial" w:hAnsi="Arial" w:cs="Arial"/>
          <w:b/>
          <w:bCs/>
          <w:color w:val="000000" w:themeColor="text1"/>
        </w:rPr>
        <w:t>5</w:t>
      </w:r>
      <w:r w:rsidRPr="005845EE">
        <w:rPr>
          <w:rFonts w:ascii="Arial" w:hAnsi="Arial" w:cs="Arial"/>
          <w:b/>
          <w:bCs/>
          <w:color w:val="000000" w:themeColor="text1"/>
        </w:rPr>
        <w:t>. Mejorar la regulación de emociones y comportamientos de las niñas y niños de 24 a 71 meses</w:t>
      </w:r>
    </w:p>
    <w:p w14:paraId="2EC966D4"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10"/>
        <w:gridCol w:w="6678"/>
      </w:tblGrid>
      <w:tr w:rsidR="005845EE" w:rsidRPr="005845EE" w14:paraId="41924D8F"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F7A99E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 la Política</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D6EDFF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06F500A1"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4B6507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01391C0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222C239C"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025C9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4C0593C" w14:textId="467EB7BA" w:rsidR="002A302E" w:rsidRPr="005845EE" w:rsidRDefault="002A302E" w:rsidP="002A302E">
            <w:pPr>
              <w:rPr>
                <w:rFonts w:ascii="Arial" w:hAnsi="Arial" w:cs="Arial"/>
                <w:color w:val="000000" w:themeColor="text1"/>
              </w:rPr>
            </w:pPr>
            <w:r w:rsidRPr="005845EE">
              <w:rPr>
                <w:rFonts w:ascii="Arial" w:hAnsi="Arial" w:cs="Arial"/>
                <w:color w:val="000000" w:themeColor="text1"/>
              </w:rPr>
              <w:t>L1.</w:t>
            </w:r>
            <w:r w:rsidR="00162C86" w:rsidRPr="005845EE">
              <w:rPr>
                <w:rFonts w:ascii="Arial" w:hAnsi="Arial" w:cs="Arial"/>
                <w:color w:val="000000" w:themeColor="text1"/>
              </w:rPr>
              <w:t>5</w:t>
            </w:r>
            <w:r w:rsidRPr="005845EE">
              <w:rPr>
                <w:rFonts w:ascii="Arial" w:hAnsi="Arial" w:cs="Arial"/>
                <w:color w:val="000000" w:themeColor="text1"/>
              </w:rPr>
              <w:t>. Mejorar la regulación de emociones y comportamientos de las niñas y niños de 24 a 71 meses.</w:t>
            </w:r>
          </w:p>
        </w:tc>
      </w:tr>
      <w:tr w:rsidR="005845EE" w:rsidRPr="005845EE" w14:paraId="2282E86A" w14:textId="77777777" w:rsidTr="00DD48B7">
        <w:tc>
          <w:tcPr>
            <w:tcW w:w="1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5EE8D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168F43" w14:textId="76A572E8" w:rsidR="002A302E" w:rsidRPr="005845EE" w:rsidRDefault="002A302E" w:rsidP="002A302E">
            <w:pPr>
              <w:rPr>
                <w:rFonts w:ascii="Arial" w:hAnsi="Arial" w:cs="Arial"/>
                <w:color w:val="000000" w:themeColor="text1"/>
              </w:rPr>
            </w:pPr>
            <w:r w:rsidRPr="005845EE">
              <w:rPr>
                <w:rFonts w:ascii="Arial" w:hAnsi="Arial" w:cs="Arial"/>
                <w:color w:val="000000" w:themeColor="text1"/>
              </w:rPr>
              <w:t>S.1.</w:t>
            </w:r>
            <w:r w:rsidR="00162C86" w:rsidRPr="005845EE">
              <w:rPr>
                <w:rFonts w:ascii="Arial" w:hAnsi="Arial" w:cs="Arial"/>
                <w:color w:val="000000" w:themeColor="text1"/>
              </w:rPr>
              <w:t>5</w:t>
            </w:r>
            <w:r w:rsidRPr="005845EE">
              <w:rPr>
                <w:rFonts w:ascii="Arial" w:hAnsi="Arial" w:cs="Arial"/>
                <w:color w:val="000000" w:themeColor="text1"/>
              </w:rPr>
              <w:t>.1.  Protección integral para niñas y niños en riesgo de desprotección familiar</w:t>
            </w:r>
          </w:p>
        </w:tc>
      </w:tr>
      <w:tr w:rsidR="005845EE" w:rsidRPr="005845EE" w14:paraId="7428627D" w14:textId="77777777" w:rsidTr="00DD48B7">
        <w:tc>
          <w:tcPr>
            <w:tcW w:w="1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1AF3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0198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servicio se brindará: </w:t>
            </w:r>
          </w:p>
          <w:p w14:paraId="34516E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Consejería familiar: la consejería está orientada a fortalecer habilidades parentales, la sensibilidad del adulto, pautas de crianza afectivos y manejo de disciplina positiva, entre otros. </w:t>
            </w:r>
          </w:p>
          <w:p w14:paraId="32FAFC1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Acompañamiento terapéutico psicológico a niñas y niños con cuidadores: Consiste en una terapia de corta duración y con un foco preciso y claro). </w:t>
            </w:r>
          </w:p>
          <w:p w14:paraId="61A70F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Acompañamiento terapéutico psicológico a cuidadores/familia de origen: Consiste en una terapia corta y con un foco preciso y claro. </w:t>
            </w:r>
          </w:p>
          <w:p w14:paraId="60FA0F4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Visitas de supervisión, mientras dure la medida de protección.</w:t>
            </w:r>
          </w:p>
        </w:tc>
      </w:tr>
      <w:tr w:rsidR="005845EE" w:rsidRPr="005845EE" w14:paraId="14030DFD" w14:textId="77777777" w:rsidTr="00DD48B7">
        <w:tc>
          <w:tcPr>
            <w:tcW w:w="1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575DD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B86B8E" w14:textId="3EA42DF2" w:rsidR="002A302E" w:rsidRPr="005845EE" w:rsidRDefault="00BF6209" w:rsidP="002A302E">
            <w:pPr>
              <w:rPr>
                <w:rFonts w:ascii="Arial" w:hAnsi="Arial" w:cs="Arial"/>
                <w:color w:val="000000" w:themeColor="text1"/>
              </w:rPr>
            </w:pPr>
            <w:r w:rsidRPr="005845EE">
              <w:rPr>
                <w:rFonts w:ascii="Arial" w:hAnsi="Arial" w:cs="Arial"/>
                <w:color w:val="000000" w:themeColor="text1"/>
              </w:rPr>
              <w:t xml:space="preserve">Dirección General de Niñas, Niños y Adolescentes - (DGNNA) </w:t>
            </w:r>
            <w:r w:rsidR="002D749D" w:rsidRPr="005845EE">
              <w:rPr>
                <w:rFonts w:ascii="Arial" w:hAnsi="Arial" w:cs="Arial"/>
                <w:color w:val="000000" w:themeColor="text1"/>
              </w:rPr>
              <w:t xml:space="preserve">del </w:t>
            </w:r>
            <w:r w:rsidRPr="005845EE">
              <w:rPr>
                <w:rFonts w:ascii="Arial" w:hAnsi="Arial" w:cs="Arial"/>
                <w:color w:val="000000" w:themeColor="text1"/>
              </w:rPr>
              <w:t xml:space="preserve">Ministerio de la Mujer y Poblaciones Vulnerables - MIMP </w:t>
            </w:r>
          </w:p>
        </w:tc>
      </w:tr>
      <w:tr w:rsidR="005845EE" w:rsidRPr="005845EE" w14:paraId="5D5D1A6E" w14:textId="77777777" w:rsidTr="00DD48B7">
        <w:tc>
          <w:tcPr>
            <w:tcW w:w="1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3C6F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9C39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Niños y niñas en riesgo de desprotección familiar y su familia de origen.</w:t>
            </w:r>
          </w:p>
        </w:tc>
      </w:tr>
      <w:tr w:rsidR="005845EE" w:rsidRPr="005845EE" w14:paraId="2AC37ED9" w14:textId="77777777" w:rsidTr="00DD48B7">
        <w:tc>
          <w:tcPr>
            <w:tcW w:w="1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BC87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D6B3F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31ACD3F3"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8E61C6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EDD7A6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Integral</w:t>
            </w:r>
          </w:p>
        </w:tc>
      </w:tr>
      <w:tr w:rsidR="005845EE" w:rsidRPr="005845EE" w14:paraId="3A517888"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E4BDCA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F5CE88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Servicio integrado proporcionado por profesionales capacitados y certificados, con soporte institucional del Gobierno Local (DEMUNA acreditada) o Ministerio de la Mujer y Poblaciones Vulnerables o Unidad de Protección Especial. Para el caso del acompañamiento terapéutico psicológico se debe establecer protocolos y normatividad liderado por el Ministerio de Salud, conjuntamente con el Ministerio de la Mujer y Poblaciones Vulnerables.</w:t>
            </w:r>
          </w:p>
        </w:tc>
      </w:tr>
      <w:tr w:rsidR="005845EE" w:rsidRPr="005845EE" w14:paraId="719A36D5"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289CC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B65F5F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niños y niñas y adolescentes en riesgo de desprotección familiar en familia de origen que recibe servicios de protección.</w:t>
            </w:r>
          </w:p>
        </w:tc>
      </w:tr>
    </w:tbl>
    <w:p w14:paraId="4436805D"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12DECAB9"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9E75AB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B8FB3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Actualización de la Política Nacional de Desarrollo e Inclusión Social al 2030</w:t>
            </w:r>
          </w:p>
        </w:tc>
      </w:tr>
      <w:tr w:rsidR="005845EE" w:rsidRPr="005845EE" w14:paraId="3EF8D534"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813D9B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7C936E3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60253C69"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B180AD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4641FD0" w14:textId="69B12A1C" w:rsidR="002A302E" w:rsidRPr="005845EE" w:rsidRDefault="002A302E" w:rsidP="002A302E">
            <w:pPr>
              <w:rPr>
                <w:rFonts w:ascii="Arial" w:hAnsi="Arial" w:cs="Arial"/>
                <w:color w:val="000000" w:themeColor="text1"/>
              </w:rPr>
            </w:pPr>
            <w:r w:rsidRPr="005845EE">
              <w:rPr>
                <w:rFonts w:ascii="Arial" w:hAnsi="Arial" w:cs="Arial"/>
                <w:color w:val="000000" w:themeColor="text1"/>
              </w:rPr>
              <w:t>L1.</w:t>
            </w:r>
            <w:r w:rsidR="00162C86" w:rsidRPr="005845EE">
              <w:rPr>
                <w:rFonts w:ascii="Arial" w:hAnsi="Arial" w:cs="Arial"/>
                <w:color w:val="000000" w:themeColor="text1"/>
              </w:rPr>
              <w:t>5</w:t>
            </w:r>
            <w:r w:rsidRPr="005845EE">
              <w:rPr>
                <w:rFonts w:ascii="Arial" w:hAnsi="Arial" w:cs="Arial"/>
                <w:color w:val="000000" w:themeColor="text1"/>
              </w:rPr>
              <w:t>. Mejorar la regulación de emociones y comportamientos de las niñas y niños de 24 a 71 meses.</w:t>
            </w:r>
          </w:p>
        </w:tc>
      </w:tr>
      <w:tr w:rsidR="005845EE" w:rsidRPr="005845EE" w14:paraId="48AAFD2B"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B7D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5423C" w14:textId="1A1F0CDB" w:rsidR="002A302E" w:rsidRPr="005845EE" w:rsidRDefault="002A302E" w:rsidP="002A302E">
            <w:pPr>
              <w:rPr>
                <w:rFonts w:ascii="Arial" w:hAnsi="Arial" w:cs="Arial"/>
                <w:color w:val="000000" w:themeColor="text1"/>
              </w:rPr>
            </w:pPr>
            <w:r w:rsidRPr="005845EE">
              <w:rPr>
                <w:rFonts w:ascii="Arial" w:hAnsi="Arial" w:cs="Arial"/>
                <w:color w:val="000000" w:themeColor="text1"/>
              </w:rPr>
              <w:t>S.1.</w:t>
            </w:r>
            <w:r w:rsidR="00162C86" w:rsidRPr="005845EE">
              <w:rPr>
                <w:rFonts w:ascii="Arial" w:hAnsi="Arial" w:cs="Arial"/>
                <w:color w:val="000000" w:themeColor="text1"/>
              </w:rPr>
              <w:t>5</w:t>
            </w:r>
            <w:r w:rsidRPr="005845EE">
              <w:rPr>
                <w:rFonts w:ascii="Arial" w:hAnsi="Arial" w:cs="Arial"/>
                <w:color w:val="000000" w:themeColor="text1"/>
              </w:rPr>
              <w:t>.2. Servicios de protección integral para niñas y niños en desprotección familiar que se encuentran en familia acogedora</w:t>
            </w:r>
          </w:p>
        </w:tc>
      </w:tr>
      <w:tr w:rsidR="005845EE" w:rsidRPr="005845EE" w14:paraId="4DB82119"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BF40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23CF5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Consejería familiar: Se puede dar por visitas domiciliarias o en talleres con los padres. En estas visitas las temáticas están orientadas a fortalecer habilidades parentales, la sensibilidad del adulto, patrones de crianza afectivos y manejo de disciplina positiva, entre otros.</w:t>
            </w:r>
          </w:p>
          <w:p w14:paraId="1ED5B1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Acompañamiento terapéutico psicológico a niñas y niños con cuidadores: Consiste en una terapia corta y con foco preciso y claro. Se sugiere enfoque cognitivo conductual.</w:t>
            </w:r>
          </w:p>
          <w:p w14:paraId="070AD32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Acompañamiento terapéutico psicológico a cuidadores: Consiste en una terapia corta y con foco preciso y claro.</w:t>
            </w:r>
          </w:p>
          <w:p w14:paraId="4553958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Visitas de supervisión, mientras dure la medida de protección.</w:t>
            </w:r>
          </w:p>
          <w:p w14:paraId="329D0AE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Compensación económica a la familia acogedora.</w:t>
            </w:r>
          </w:p>
        </w:tc>
      </w:tr>
      <w:tr w:rsidR="005845EE" w:rsidRPr="005845EE" w14:paraId="45020043"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DAAC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17897A" w14:textId="77D8438B" w:rsidR="002A302E" w:rsidRPr="005845EE" w:rsidRDefault="000B63BD" w:rsidP="002A302E">
            <w:pPr>
              <w:rPr>
                <w:rFonts w:ascii="Arial" w:hAnsi="Arial" w:cs="Arial"/>
                <w:color w:val="000000" w:themeColor="text1"/>
              </w:rPr>
            </w:pPr>
            <w:r w:rsidRPr="005845EE">
              <w:rPr>
                <w:rFonts w:ascii="Arial" w:hAnsi="Arial" w:cs="Arial"/>
                <w:color w:val="000000" w:themeColor="text1"/>
              </w:rPr>
              <w:t xml:space="preserve">Dirección General de Niñas, Niños y Adolescentes - (DGNNA) </w:t>
            </w:r>
            <w:r w:rsidR="002D749D" w:rsidRPr="005845EE">
              <w:rPr>
                <w:rFonts w:ascii="Arial" w:hAnsi="Arial" w:cs="Arial"/>
                <w:color w:val="000000" w:themeColor="text1"/>
              </w:rPr>
              <w:t xml:space="preserve">del </w:t>
            </w:r>
            <w:r w:rsidRPr="005845EE">
              <w:rPr>
                <w:rFonts w:ascii="Arial" w:hAnsi="Arial" w:cs="Arial"/>
                <w:color w:val="000000" w:themeColor="text1"/>
              </w:rPr>
              <w:t>Ministerio de la Mujer y Poblaciones Vulnerables - MIMP</w:t>
            </w:r>
          </w:p>
        </w:tc>
      </w:tr>
      <w:tr w:rsidR="005845EE" w:rsidRPr="005845EE" w14:paraId="4C038F42"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D0D66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BDA22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 y niños en desprotección familiar en desprotección familiar en familia acogedora</w:t>
            </w:r>
          </w:p>
        </w:tc>
      </w:tr>
      <w:tr w:rsidR="005845EE" w:rsidRPr="005845EE" w14:paraId="4EF3EF1A"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9BBB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6202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4BB9ADD8"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F28934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5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2A62A8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Integral</w:t>
            </w:r>
          </w:p>
        </w:tc>
      </w:tr>
      <w:tr w:rsidR="005845EE" w:rsidRPr="005845EE" w14:paraId="0874B494"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D4F118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5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D6074F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Servicio integrado proporcionado por profesionales capacitados y certificados, con soporte institucional del Ministerio de la Mujer y Poblaciones Vulnerables. Para el caso del acompañamiento terapéutico psicológico se deben establecer protocolos y normatividad liderado por el Ministerio de Salud, conjuntamente con el Ministerio de la Mujer y Poblaciones Vulnerables.</w:t>
            </w:r>
          </w:p>
        </w:tc>
      </w:tr>
      <w:tr w:rsidR="005845EE" w:rsidRPr="005845EE" w14:paraId="39E537D0"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0403AC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p w14:paraId="3B1ABF4D" w14:textId="77777777" w:rsidR="002A302E" w:rsidRPr="005845EE" w:rsidRDefault="002A302E" w:rsidP="002A302E">
            <w:pPr>
              <w:rPr>
                <w:rFonts w:ascii="Arial" w:hAnsi="Arial" w:cs="Arial"/>
                <w:color w:val="000000" w:themeColor="text1"/>
              </w:rPr>
            </w:pPr>
          </w:p>
        </w:tc>
        <w:tc>
          <w:tcPr>
            <w:tcW w:w="665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C29C7D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niños y niñas menores de 6 años en desprotección familiar en familia acogedora (familia extensa /terceros) que reciben servicios de protección.</w:t>
            </w:r>
          </w:p>
        </w:tc>
      </w:tr>
    </w:tbl>
    <w:p w14:paraId="299AE7D4"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06"/>
        <w:gridCol w:w="6682"/>
      </w:tblGrid>
      <w:tr w:rsidR="005845EE" w:rsidRPr="005845EE" w14:paraId="2DA2F31B" w14:textId="77777777" w:rsidTr="00DD48B7">
        <w:tc>
          <w:tcPr>
            <w:tcW w:w="180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6BC6B8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8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5753C9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43368FA4" w14:textId="77777777" w:rsidTr="00DD48B7">
        <w:tc>
          <w:tcPr>
            <w:tcW w:w="180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F5522C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8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60233F0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5619B308" w14:textId="77777777" w:rsidTr="00DD48B7">
        <w:tc>
          <w:tcPr>
            <w:tcW w:w="180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F31701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8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6A57F84" w14:textId="1DBA51A5" w:rsidR="002A302E" w:rsidRPr="005845EE" w:rsidRDefault="002A302E" w:rsidP="002A302E">
            <w:pPr>
              <w:rPr>
                <w:rFonts w:ascii="Arial" w:hAnsi="Arial" w:cs="Arial"/>
                <w:color w:val="000000" w:themeColor="text1"/>
              </w:rPr>
            </w:pPr>
            <w:r w:rsidRPr="005845EE">
              <w:rPr>
                <w:rFonts w:ascii="Arial" w:hAnsi="Arial" w:cs="Arial"/>
                <w:color w:val="000000" w:themeColor="text1"/>
              </w:rPr>
              <w:t>L1.</w:t>
            </w:r>
            <w:r w:rsidR="00162C86" w:rsidRPr="005845EE">
              <w:rPr>
                <w:rFonts w:ascii="Arial" w:hAnsi="Arial" w:cs="Arial"/>
                <w:color w:val="000000" w:themeColor="text1"/>
              </w:rPr>
              <w:t>5</w:t>
            </w:r>
            <w:r w:rsidRPr="005845EE">
              <w:rPr>
                <w:rFonts w:ascii="Arial" w:hAnsi="Arial" w:cs="Arial"/>
                <w:color w:val="000000" w:themeColor="text1"/>
              </w:rPr>
              <w:t>. Mejorar la regulación de emociones y comportamientos de las niñas y niños de 24 a 71 meses.</w:t>
            </w:r>
          </w:p>
        </w:tc>
      </w:tr>
      <w:tr w:rsidR="005845EE" w:rsidRPr="005845EE" w14:paraId="50176B82" w14:textId="77777777" w:rsidTr="00DD48B7">
        <w:tc>
          <w:tcPr>
            <w:tcW w:w="18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F630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EE72D" w14:textId="5A3C2991" w:rsidR="002A302E" w:rsidRPr="005845EE" w:rsidRDefault="002A302E" w:rsidP="002A302E">
            <w:pPr>
              <w:rPr>
                <w:rFonts w:ascii="Arial" w:hAnsi="Arial" w:cs="Arial"/>
                <w:color w:val="000000" w:themeColor="text1"/>
              </w:rPr>
            </w:pPr>
            <w:r w:rsidRPr="005845EE">
              <w:rPr>
                <w:rFonts w:ascii="Arial" w:hAnsi="Arial" w:cs="Arial"/>
                <w:color w:val="000000" w:themeColor="text1"/>
              </w:rPr>
              <w:t>S.1.</w:t>
            </w:r>
            <w:r w:rsidR="00162C86" w:rsidRPr="005845EE">
              <w:rPr>
                <w:rFonts w:ascii="Arial" w:hAnsi="Arial" w:cs="Arial"/>
                <w:color w:val="000000" w:themeColor="text1"/>
              </w:rPr>
              <w:t>5</w:t>
            </w:r>
            <w:r w:rsidRPr="005845EE">
              <w:rPr>
                <w:rFonts w:ascii="Arial" w:hAnsi="Arial" w:cs="Arial"/>
                <w:color w:val="000000" w:themeColor="text1"/>
              </w:rPr>
              <w:t xml:space="preserve">.3. Servicios de protección en Centros de Acogimiento Residencial oportuno para niñas y niños en desprotección familiar </w:t>
            </w:r>
          </w:p>
        </w:tc>
      </w:tr>
      <w:tr w:rsidR="005845EE" w:rsidRPr="005845EE" w14:paraId="4E004CA4" w14:textId="77777777" w:rsidTr="00DD48B7">
        <w:tc>
          <w:tcPr>
            <w:tcW w:w="18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442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0A481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Entrenamiento y certificación a cuidadores de los Centros de Acogimiento Residencial (CAR) previo al inicio de trabajo como operador de servicios. Adicionalmente, se brindará capacitación permanente y en servicio.</w:t>
            </w:r>
          </w:p>
          <w:p w14:paraId="137D4B7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Acompañamiento terapéutico psicológico niñas y niños: Consiste en terapia corta y con foco preciso y claro. Se sugiere enfoque cognitivo conductual.</w:t>
            </w:r>
          </w:p>
          <w:p w14:paraId="48C4E048" w14:textId="4E56F3E3" w:rsidR="002A302E" w:rsidRPr="005845EE" w:rsidRDefault="002A302E" w:rsidP="002A302E">
            <w:pPr>
              <w:rPr>
                <w:rFonts w:ascii="Arial" w:hAnsi="Arial" w:cs="Arial"/>
                <w:color w:val="000000" w:themeColor="text1"/>
              </w:rPr>
            </w:pPr>
            <w:r w:rsidRPr="005845EE">
              <w:rPr>
                <w:rFonts w:ascii="Arial" w:hAnsi="Arial" w:cs="Arial"/>
                <w:color w:val="000000" w:themeColor="text1"/>
              </w:rPr>
              <w:t>- Acompañamiento terapéutico psicológico a cuidadores de los Centros de Acogimiento Residencial (CAR): Consiste en un servicio de soporte al personal que cumple funciones en los CAR. La terapia tiene como finalidad la contención y acompañamiento a labores.</w:t>
            </w:r>
          </w:p>
          <w:p w14:paraId="43DD12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Servicio de cuidado para niños y niñas de 0 a 3 años: Consiste en un espacio diferenciado al espacio donde habitualmente la niña y el niño descansan, el cual cuenta con las características (estándares) del producto ¨Niños y niñas entre 6 hasta 36 meses que requieren de cuidado extra familiar por ausencia de un adulto competente para su atención en el ámbito del hogar reciben servicios de cuidado y atención integral¨ para favorecer su estimulación en relación a salud y seguridad, tamaño de grupo, infraestructura y plan de experiencias de aprendizaje.</w:t>
            </w:r>
          </w:p>
          <w:p w14:paraId="1308A7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Visitas de supervisión a los CAR.</w:t>
            </w:r>
          </w:p>
        </w:tc>
      </w:tr>
      <w:tr w:rsidR="005845EE" w:rsidRPr="005845EE" w14:paraId="58ECCBBB" w14:textId="77777777" w:rsidTr="00DD48B7">
        <w:tc>
          <w:tcPr>
            <w:tcW w:w="18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891D7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3D7CE2" w14:textId="6A302200" w:rsidR="002A302E" w:rsidRPr="005845EE" w:rsidRDefault="000B63BD" w:rsidP="002A302E">
            <w:pPr>
              <w:rPr>
                <w:rFonts w:ascii="Arial" w:hAnsi="Arial" w:cs="Arial"/>
                <w:color w:val="000000" w:themeColor="text1"/>
              </w:rPr>
            </w:pPr>
            <w:r w:rsidRPr="005845EE">
              <w:rPr>
                <w:rFonts w:ascii="Arial" w:hAnsi="Arial" w:cs="Arial"/>
                <w:color w:val="000000" w:themeColor="text1"/>
              </w:rPr>
              <w:t xml:space="preserve">Dirección General de Niñas, Niños y Adolescentes - (DGNNA) del </w:t>
            </w:r>
            <w:r w:rsidR="002A302E" w:rsidRPr="005845EE">
              <w:rPr>
                <w:rFonts w:ascii="Arial" w:hAnsi="Arial" w:cs="Arial"/>
                <w:color w:val="000000" w:themeColor="text1"/>
              </w:rPr>
              <w:t>Ministerio de la Mujer y Poblaciones Vulnerables </w:t>
            </w:r>
          </w:p>
        </w:tc>
      </w:tr>
      <w:tr w:rsidR="005845EE" w:rsidRPr="005845EE" w14:paraId="2E84EC65" w14:textId="77777777" w:rsidTr="00DD48B7">
        <w:tc>
          <w:tcPr>
            <w:tcW w:w="18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0B8C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CD56B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 y niños en desprotección familiar en Centros de Acogimiento Residencial reciben servicios de protección</w:t>
            </w:r>
          </w:p>
        </w:tc>
      </w:tr>
      <w:tr w:rsidR="005845EE" w:rsidRPr="005845EE" w14:paraId="12C90AD9" w14:textId="77777777" w:rsidTr="00DD48B7">
        <w:tc>
          <w:tcPr>
            <w:tcW w:w="18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6DBB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CB85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48772ACB" w14:textId="77777777" w:rsidTr="00DD48B7">
        <w:tc>
          <w:tcPr>
            <w:tcW w:w="180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5B1DF2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8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3CBB1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51FE110F" w14:textId="77777777" w:rsidTr="00DD48B7">
        <w:tc>
          <w:tcPr>
            <w:tcW w:w="180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EB1945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8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D94012E" w14:textId="2681B221" w:rsidR="002A302E" w:rsidRPr="005845EE" w:rsidRDefault="002A302E" w:rsidP="002A302E">
            <w:pPr>
              <w:rPr>
                <w:rFonts w:ascii="Arial" w:hAnsi="Arial" w:cs="Arial"/>
                <w:color w:val="000000" w:themeColor="text1"/>
              </w:rPr>
            </w:pPr>
            <w:r w:rsidRPr="005845EE">
              <w:rPr>
                <w:rFonts w:ascii="Arial" w:hAnsi="Arial" w:cs="Arial"/>
                <w:color w:val="000000" w:themeColor="text1"/>
              </w:rPr>
              <w:t>Servicio integrado proporcionado por profesionales capacitados</w:t>
            </w:r>
            <w:r w:rsidR="006338DB" w:rsidRPr="005845EE">
              <w:rPr>
                <w:rFonts w:ascii="Arial" w:hAnsi="Arial" w:cs="Arial"/>
                <w:color w:val="000000" w:themeColor="text1"/>
              </w:rPr>
              <w:t>,</w:t>
            </w:r>
            <w:r w:rsidRPr="005845EE">
              <w:rPr>
                <w:rFonts w:ascii="Arial" w:hAnsi="Arial" w:cs="Arial"/>
                <w:color w:val="000000" w:themeColor="text1"/>
              </w:rPr>
              <w:t xml:space="preserve"> certificados</w:t>
            </w:r>
            <w:r w:rsidR="006338DB" w:rsidRPr="005845EE">
              <w:rPr>
                <w:rFonts w:ascii="Arial" w:hAnsi="Arial" w:cs="Arial"/>
                <w:color w:val="000000" w:themeColor="text1"/>
              </w:rPr>
              <w:t xml:space="preserve"> y </w:t>
            </w:r>
            <w:r w:rsidRPr="005845EE">
              <w:rPr>
                <w:rFonts w:ascii="Arial" w:hAnsi="Arial" w:cs="Arial"/>
                <w:color w:val="000000" w:themeColor="text1"/>
              </w:rPr>
              <w:t>con soporte institucional</w:t>
            </w:r>
            <w:r w:rsidR="006338DB" w:rsidRPr="005845EE">
              <w:rPr>
                <w:rFonts w:ascii="Arial" w:hAnsi="Arial" w:cs="Arial"/>
                <w:color w:val="000000" w:themeColor="text1"/>
              </w:rPr>
              <w:t xml:space="preserve"> de manera oportuna</w:t>
            </w:r>
            <w:r w:rsidRPr="005845EE">
              <w:rPr>
                <w:rFonts w:ascii="Arial" w:hAnsi="Arial" w:cs="Arial"/>
                <w:color w:val="000000" w:themeColor="text1"/>
              </w:rPr>
              <w:t xml:space="preserve">. Para el caso del acompañamiento terapéutico psicológico se deben establecer protocolos y normatividad liderado por el Ministerio de Salud, conjuntamente con el Ministerio de la Mujer y Poblaciones Vulnerables. </w:t>
            </w:r>
          </w:p>
        </w:tc>
      </w:tr>
      <w:tr w:rsidR="005845EE" w:rsidRPr="005845EE" w14:paraId="792510F7" w14:textId="77777777" w:rsidTr="00DD48B7">
        <w:tc>
          <w:tcPr>
            <w:tcW w:w="180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AE1540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Indicador de cobertura</w:t>
            </w:r>
          </w:p>
        </w:tc>
        <w:tc>
          <w:tcPr>
            <w:tcW w:w="668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1605EE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niños y niñas menores de 6 años en Acogimiento Residencial que reciben servicios de protección.</w:t>
            </w:r>
          </w:p>
        </w:tc>
      </w:tr>
    </w:tbl>
    <w:p w14:paraId="1E08C027"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782"/>
        <w:gridCol w:w="6706"/>
      </w:tblGrid>
      <w:tr w:rsidR="005845EE" w:rsidRPr="005845EE" w14:paraId="3B7CCBA1" w14:textId="77777777" w:rsidTr="00DD48B7">
        <w:tc>
          <w:tcPr>
            <w:tcW w:w="178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0C06B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70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0F1134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32C4D0EE" w14:textId="77777777" w:rsidTr="00DD48B7">
        <w:tc>
          <w:tcPr>
            <w:tcW w:w="178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D9CB4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70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3FC990C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6F9B781E" w14:textId="77777777" w:rsidTr="00DD48B7">
        <w:tc>
          <w:tcPr>
            <w:tcW w:w="178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39006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70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75F570E" w14:textId="76234C5A" w:rsidR="002A302E" w:rsidRPr="005845EE" w:rsidRDefault="002A302E" w:rsidP="002A302E">
            <w:pPr>
              <w:rPr>
                <w:rFonts w:ascii="Arial" w:hAnsi="Arial" w:cs="Arial"/>
                <w:color w:val="000000" w:themeColor="text1"/>
              </w:rPr>
            </w:pPr>
            <w:r w:rsidRPr="005845EE">
              <w:rPr>
                <w:rFonts w:ascii="Arial" w:hAnsi="Arial" w:cs="Arial"/>
                <w:color w:val="000000" w:themeColor="text1"/>
              </w:rPr>
              <w:t>L1.</w:t>
            </w:r>
            <w:r w:rsidR="00162C86" w:rsidRPr="005845EE">
              <w:rPr>
                <w:rFonts w:ascii="Arial" w:hAnsi="Arial" w:cs="Arial"/>
                <w:color w:val="000000" w:themeColor="text1"/>
              </w:rPr>
              <w:t>5</w:t>
            </w:r>
            <w:r w:rsidRPr="005845EE">
              <w:rPr>
                <w:rFonts w:ascii="Arial" w:hAnsi="Arial" w:cs="Arial"/>
                <w:color w:val="000000" w:themeColor="text1"/>
              </w:rPr>
              <w:t>. Mejorar la regulación de emociones y comportamientos de las niñas y niños de 24 a 71 meses.</w:t>
            </w:r>
          </w:p>
        </w:tc>
      </w:tr>
      <w:tr w:rsidR="005845EE" w:rsidRPr="005845EE" w14:paraId="61B2DE18" w14:textId="77777777" w:rsidTr="00DD48B7">
        <w:tc>
          <w:tcPr>
            <w:tcW w:w="17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5C146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8796D8" w14:textId="6448C10F" w:rsidR="002A302E" w:rsidRPr="005845EE" w:rsidRDefault="002A302E" w:rsidP="002A302E">
            <w:pPr>
              <w:rPr>
                <w:rFonts w:ascii="Arial" w:hAnsi="Arial" w:cs="Arial"/>
                <w:color w:val="000000" w:themeColor="text1"/>
              </w:rPr>
            </w:pPr>
            <w:r w:rsidRPr="005845EE">
              <w:rPr>
                <w:rFonts w:ascii="Arial" w:hAnsi="Arial" w:cs="Arial"/>
                <w:color w:val="000000" w:themeColor="text1"/>
              </w:rPr>
              <w:t>S.1.</w:t>
            </w:r>
            <w:r w:rsidR="00162C86" w:rsidRPr="005845EE">
              <w:rPr>
                <w:rFonts w:ascii="Arial" w:hAnsi="Arial" w:cs="Arial"/>
                <w:color w:val="000000" w:themeColor="text1"/>
              </w:rPr>
              <w:t>5</w:t>
            </w:r>
            <w:r w:rsidRPr="005845EE">
              <w:rPr>
                <w:rFonts w:ascii="Arial" w:hAnsi="Arial" w:cs="Arial"/>
                <w:color w:val="000000" w:themeColor="text1"/>
              </w:rPr>
              <w:t>.4. Servicios de protección integral para niñas y niños y sus madres o gestantes privadas de libertad</w:t>
            </w:r>
          </w:p>
        </w:tc>
      </w:tr>
      <w:tr w:rsidR="005845EE" w:rsidRPr="005845EE" w14:paraId="72491DCA" w14:textId="77777777" w:rsidTr="00DD48B7">
        <w:tc>
          <w:tcPr>
            <w:tcW w:w="17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FF21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C267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se brindará con la participación de los sectores MINSA, MIDIS, MIMP y MINJUS:</w:t>
            </w:r>
          </w:p>
          <w:p w14:paraId="080CB29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Consejería a madres y familias a través de visitas y talleres. En el caso que el niño/a nazca en prisión, se sugiere seguir la misma estructura del servicio de acompañamiento familiar, añadiendo temas asociados a la situación de prisión y al proceso de separación al cumplir la niña o niño los tres años. - Acompañamiento terapéutico psicológico a niñas y niños con cuidadores: Consiste en una terapia corta y con foco preciso y claro. Se sugiere enfoque cognitivo conductual.</w:t>
            </w:r>
          </w:p>
          <w:p w14:paraId="6A2C478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Acompañamiento terapéutico psicológico a madres: Consiste en una terapia corta y con foco preciso y claro.</w:t>
            </w:r>
          </w:p>
          <w:p w14:paraId="3FC136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Servicio de cuidado para niños y niñas de 0 a 3 años: espacio diferenciado al espacio donde habitualmente la niña y el niño descansan con las características (estándares) del producto ¨Niños y niñas entre 6 hasta 36 meses que requieren de cuidado extra familiar por ausencia de un adulto competente para su atención en el ámbito del hogar reciben servicios de cuidado y atención integral¨ para favorecer su estimulación en relación a salud y seguridad, tamaño de grupo, infraestructura y plan de experiencias de aprendizaje. - Servicio de apoyo familiar: servicio de apoyo a la madre o gestante privadas de libertad. </w:t>
            </w:r>
          </w:p>
        </w:tc>
      </w:tr>
      <w:tr w:rsidR="005845EE" w:rsidRPr="005845EE" w14:paraId="37EB0D3C" w14:textId="77777777" w:rsidTr="00DD48B7">
        <w:tc>
          <w:tcPr>
            <w:tcW w:w="17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8B1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8914AD" w14:textId="33F68E1C" w:rsidR="002A302E" w:rsidRPr="005845EE" w:rsidRDefault="002A762E" w:rsidP="002A302E">
            <w:pPr>
              <w:rPr>
                <w:rFonts w:ascii="Arial" w:hAnsi="Arial" w:cs="Arial"/>
                <w:color w:val="000000" w:themeColor="text1"/>
              </w:rPr>
            </w:pPr>
            <w:r w:rsidRPr="005845EE">
              <w:rPr>
                <w:rFonts w:ascii="Arial" w:hAnsi="Arial" w:cs="Arial"/>
                <w:color w:val="000000" w:themeColor="text1"/>
              </w:rPr>
              <w:t xml:space="preserve">Dirección de Tratamiento Penitenciario del Instituto Nacional Penitenciario-INPE - MINJUSDH con la participación de </w:t>
            </w:r>
            <w:r w:rsidR="002D749D" w:rsidRPr="005845EE">
              <w:rPr>
                <w:rFonts w:ascii="Arial" w:hAnsi="Arial" w:cs="Arial"/>
                <w:color w:val="000000" w:themeColor="text1"/>
              </w:rPr>
              <w:t xml:space="preserve">MINSA, MIDIS y </w:t>
            </w:r>
            <w:r w:rsidR="002A302E" w:rsidRPr="005845EE">
              <w:rPr>
                <w:rFonts w:ascii="Arial" w:hAnsi="Arial" w:cs="Arial"/>
                <w:color w:val="000000" w:themeColor="text1"/>
              </w:rPr>
              <w:t>MIMP</w:t>
            </w:r>
          </w:p>
        </w:tc>
      </w:tr>
      <w:tr w:rsidR="005845EE" w:rsidRPr="005845EE" w14:paraId="0D5097EF" w14:textId="77777777" w:rsidTr="00DD48B7">
        <w:tc>
          <w:tcPr>
            <w:tcW w:w="17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678F3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DF15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Niños y niñas y sus madres o gestantes privadas de libertad</w:t>
            </w:r>
          </w:p>
        </w:tc>
      </w:tr>
      <w:tr w:rsidR="005845EE" w:rsidRPr="005845EE" w14:paraId="40A798AF" w14:textId="77777777" w:rsidTr="00DD48B7">
        <w:tc>
          <w:tcPr>
            <w:tcW w:w="17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E172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02FCC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76FC34D9" w14:textId="77777777" w:rsidTr="00DD48B7">
        <w:tc>
          <w:tcPr>
            <w:tcW w:w="178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89955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70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D6782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Integral</w:t>
            </w:r>
          </w:p>
        </w:tc>
      </w:tr>
      <w:tr w:rsidR="005845EE" w:rsidRPr="005845EE" w14:paraId="52552B15" w14:textId="77777777" w:rsidTr="00DD48B7">
        <w:tc>
          <w:tcPr>
            <w:tcW w:w="178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4846F1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70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7A7257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Servicio integrado proporcionado por profesionales capacitados y certificados, con soporte institucional. Para el caso del acompañamiento terapéutico psicológico se debe establecer protocolos y normatividad liderado por el MINSA, en conjunto con el MIMP</w:t>
            </w:r>
          </w:p>
        </w:tc>
      </w:tr>
      <w:tr w:rsidR="005845EE" w:rsidRPr="005845EE" w14:paraId="1E8CF9C3" w14:textId="77777777" w:rsidTr="00DD48B7">
        <w:tc>
          <w:tcPr>
            <w:tcW w:w="178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862B1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70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D34D2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niños y niñas menores de 6 años con sus madres o gestantes privadas de libertad que reciben servicios de protección integral.</w:t>
            </w:r>
          </w:p>
        </w:tc>
      </w:tr>
    </w:tbl>
    <w:p w14:paraId="7CBC8A99" w14:textId="671B5EB2"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43"/>
        <w:gridCol w:w="6645"/>
      </w:tblGrid>
      <w:tr w:rsidR="005845EE" w:rsidRPr="005845EE" w14:paraId="3C9C5A42" w14:textId="77777777" w:rsidTr="00DD48B7">
        <w:tc>
          <w:tcPr>
            <w:tcW w:w="184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81DF8C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 la Política</w:t>
            </w:r>
          </w:p>
        </w:tc>
        <w:tc>
          <w:tcPr>
            <w:tcW w:w="66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0DDEB6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45C3F1CF" w14:textId="77777777" w:rsidTr="00DD48B7">
        <w:tc>
          <w:tcPr>
            <w:tcW w:w="184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53F644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7BF6CA8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51041FCA" w14:textId="77777777" w:rsidTr="00DD48B7">
        <w:tc>
          <w:tcPr>
            <w:tcW w:w="184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920738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CFD005F" w14:textId="29849099" w:rsidR="002A302E" w:rsidRPr="005845EE" w:rsidRDefault="002A302E" w:rsidP="002A302E">
            <w:pPr>
              <w:rPr>
                <w:rFonts w:ascii="Arial" w:hAnsi="Arial" w:cs="Arial"/>
                <w:color w:val="000000" w:themeColor="text1"/>
              </w:rPr>
            </w:pPr>
            <w:r w:rsidRPr="005845EE">
              <w:rPr>
                <w:rFonts w:ascii="Arial" w:hAnsi="Arial" w:cs="Arial"/>
                <w:color w:val="000000" w:themeColor="text1"/>
              </w:rPr>
              <w:t>L1.</w:t>
            </w:r>
            <w:r w:rsidR="00162C86" w:rsidRPr="005845EE">
              <w:rPr>
                <w:rFonts w:ascii="Arial" w:hAnsi="Arial" w:cs="Arial"/>
                <w:color w:val="000000" w:themeColor="text1"/>
              </w:rPr>
              <w:t>6</w:t>
            </w:r>
            <w:r w:rsidRPr="005845EE">
              <w:rPr>
                <w:rFonts w:ascii="Arial" w:hAnsi="Arial" w:cs="Arial"/>
                <w:color w:val="000000" w:themeColor="text1"/>
              </w:rPr>
              <w:t>. Mejorar el desarrollo de la función simbólica de las niñas y niños de 55 a 71 meses.</w:t>
            </w:r>
          </w:p>
        </w:tc>
      </w:tr>
      <w:tr w:rsidR="005845EE" w:rsidRPr="005845EE" w14:paraId="607574E8" w14:textId="77777777" w:rsidTr="00DD48B7">
        <w:trPr>
          <w:trHeight w:val="465"/>
        </w:trPr>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447C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58A9C3" w14:textId="2923346C" w:rsidR="002A302E" w:rsidRPr="005845EE" w:rsidRDefault="002A302E" w:rsidP="002A302E">
            <w:pPr>
              <w:rPr>
                <w:rFonts w:ascii="Arial" w:hAnsi="Arial" w:cs="Arial"/>
                <w:color w:val="000000" w:themeColor="text1"/>
              </w:rPr>
            </w:pPr>
            <w:r w:rsidRPr="005845EE">
              <w:rPr>
                <w:rFonts w:ascii="Arial" w:hAnsi="Arial" w:cs="Arial"/>
                <w:color w:val="000000" w:themeColor="text1"/>
              </w:rPr>
              <w:t>S.1.</w:t>
            </w:r>
            <w:r w:rsidR="00162C86" w:rsidRPr="005845EE">
              <w:rPr>
                <w:rFonts w:ascii="Arial" w:hAnsi="Arial" w:cs="Arial"/>
                <w:color w:val="000000" w:themeColor="text1"/>
              </w:rPr>
              <w:t>6</w:t>
            </w:r>
            <w:r w:rsidRPr="005845EE">
              <w:rPr>
                <w:rFonts w:ascii="Arial" w:hAnsi="Arial" w:cs="Arial"/>
                <w:color w:val="000000" w:themeColor="text1"/>
              </w:rPr>
              <w:t xml:space="preserve">.1. Servicios de aprendizaje y cuidado infantil </w:t>
            </w:r>
            <w:r w:rsidR="003D55FD" w:rsidRPr="005845EE">
              <w:rPr>
                <w:rFonts w:ascii="Arial" w:hAnsi="Arial" w:cs="Arial"/>
                <w:color w:val="000000" w:themeColor="text1"/>
              </w:rPr>
              <w:t xml:space="preserve">idóneo </w:t>
            </w:r>
            <w:r w:rsidRPr="005845EE">
              <w:rPr>
                <w:rFonts w:ascii="Arial" w:hAnsi="Arial" w:cs="Arial"/>
                <w:color w:val="000000" w:themeColor="text1"/>
              </w:rPr>
              <w:t>para niñas y niños de 36 a 71 meses</w:t>
            </w:r>
          </w:p>
        </w:tc>
      </w:tr>
      <w:tr w:rsidR="005845EE" w:rsidRPr="005845EE" w14:paraId="7CBE870B" w14:textId="77777777" w:rsidTr="00DD48B7">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12C4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0FAC8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w:t>
            </w:r>
          </w:p>
          <w:p w14:paraId="505AEA7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Sesiones educativas integradas durante la jornada educativa, que aseguren:</w:t>
            </w:r>
          </w:p>
          <w:p w14:paraId="4AE2E51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Sesión de lectura de cuentos, sesión de juego libre, actividades lúdicas para la promoción de competencias matemáticas tempranas, proyecto de aprendizaje, actividades para la regulación de emociones, sesiones de autocuidado infantil. </w:t>
            </w:r>
          </w:p>
          <w:p w14:paraId="7D7BDD8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Acompañamiento pedagógico a docentes de aula de inicial ciclo II:</w:t>
            </w:r>
          </w:p>
          <w:p w14:paraId="13EF528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Visita de asesoría pedagógica y sesiones grupales de docentes. </w:t>
            </w:r>
          </w:p>
          <w:p w14:paraId="5F3DB2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Relación con padres de familia:</w:t>
            </w:r>
          </w:p>
          <w:p w14:paraId="5CF6A2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Sesiones con familias de 45 a 60 minutos de duración, basado en metodología participativa-reflexiva. </w:t>
            </w:r>
          </w:p>
        </w:tc>
      </w:tr>
      <w:tr w:rsidR="005845EE" w:rsidRPr="005845EE" w14:paraId="6C728B9E" w14:textId="77777777" w:rsidTr="00DD48B7">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4FAD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D228C2" w14:textId="14A1399D" w:rsidR="002A302E" w:rsidRPr="005845EE" w:rsidRDefault="00D704E3" w:rsidP="002A302E">
            <w:pPr>
              <w:rPr>
                <w:rFonts w:ascii="Arial" w:hAnsi="Arial" w:cs="Arial"/>
                <w:color w:val="000000" w:themeColor="text1"/>
              </w:rPr>
            </w:pPr>
            <w:r w:rsidRPr="005845EE">
              <w:rPr>
                <w:rFonts w:ascii="Arial" w:hAnsi="Arial" w:cs="Arial"/>
                <w:color w:val="000000" w:themeColor="text1"/>
              </w:rPr>
              <w:t xml:space="preserve">Dirección de Educación Inicial – Ministerio de Educación </w:t>
            </w:r>
            <w:r w:rsidR="002A302E" w:rsidRPr="005845EE">
              <w:rPr>
                <w:rFonts w:ascii="Arial" w:hAnsi="Arial" w:cs="Arial"/>
                <w:color w:val="000000" w:themeColor="text1"/>
              </w:rPr>
              <w:t>Ministerio de Educación</w:t>
            </w:r>
          </w:p>
        </w:tc>
      </w:tr>
      <w:tr w:rsidR="005845EE" w:rsidRPr="005845EE" w14:paraId="6850EBE5" w14:textId="77777777" w:rsidTr="00DD48B7">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63110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9111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y niños de 36 a 71 meses</w:t>
            </w:r>
          </w:p>
        </w:tc>
      </w:tr>
      <w:tr w:rsidR="005845EE" w:rsidRPr="005845EE" w14:paraId="414F4AA5" w14:textId="77777777" w:rsidTr="00DD48B7">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76955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4C330C" w14:textId="38C4B63B"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2D391549" w14:textId="77777777" w:rsidTr="00DD48B7">
        <w:tc>
          <w:tcPr>
            <w:tcW w:w="184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9EF7C6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4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3833F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Idoneidad</w:t>
            </w:r>
          </w:p>
        </w:tc>
      </w:tr>
      <w:tr w:rsidR="005845EE" w:rsidRPr="005845EE" w14:paraId="23F22D60" w14:textId="77777777" w:rsidTr="00DD48B7">
        <w:tc>
          <w:tcPr>
            <w:tcW w:w="184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1F25A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4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980F77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aulas deben tener las características idóneas y  necesarias para garantizar la seguridad de los niños y niñas así como proporcionar las condiciones para el desarrollo de las actividades.</w:t>
            </w:r>
          </w:p>
          <w:p w14:paraId="73A1DEED" w14:textId="7E4305A3"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Los servicios de educación inicial del ciclo II </w:t>
            </w:r>
            <w:r w:rsidR="00E0473A" w:rsidRPr="005845EE">
              <w:rPr>
                <w:rFonts w:ascii="Arial" w:hAnsi="Arial" w:cs="Arial"/>
                <w:color w:val="000000" w:themeColor="text1"/>
              </w:rPr>
              <w:t>cuentan</w:t>
            </w:r>
            <w:r w:rsidRPr="005845EE">
              <w:rPr>
                <w:rFonts w:ascii="Arial" w:hAnsi="Arial" w:cs="Arial"/>
                <w:color w:val="000000" w:themeColor="text1"/>
              </w:rPr>
              <w:t xml:space="preserve"> con docentes y auxiliares capacitados que interactúan positivamente con los niños y niñas, y plantean diversas actividades que promueven el desarrollo de sus competencias de acuerdo al Currículo Nacional de Educación Básica. </w:t>
            </w:r>
          </w:p>
        </w:tc>
      </w:tr>
      <w:tr w:rsidR="005845EE" w:rsidRPr="005845EE" w14:paraId="3BA40F6B" w14:textId="77777777" w:rsidTr="00DD48B7">
        <w:tc>
          <w:tcPr>
            <w:tcW w:w="184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CC3785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 idoneidad</w:t>
            </w:r>
          </w:p>
        </w:tc>
        <w:tc>
          <w:tcPr>
            <w:tcW w:w="664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1EC91DA" w14:textId="26C6B78A"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aulas de 5 años donde se mantienen interacciones positivas entre docente y estudiantes a lo largo de la jornada.</w:t>
            </w:r>
          </w:p>
        </w:tc>
      </w:tr>
    </w:tbl>
    <w:p w14:paraId="1FF050B1" w14:textId="2FEBE211" w:rsidR="002A302E" w:rsidRPr="005845EE" w:rsidRDefault="006338DB" w:rsidP="002A302E">
      <w:pPr>
        <w:rPr>
          <w:rFonts w:ascii="Arial"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669504" behindDoc="0" locked="0" layoutInCell="1" allowOverlap="1" wp14:anchorId="1A9D1E58" wp14:editId="19EAA63A">
                <wp:simplePos x="0" y="0"/>
                <wp:positionH relativeFrom="margin">
                  <wp:posOffset>-199854</wp:posOffset>
                </wp:positionH>
                <wp:positionV relativeFrom="paragraph">
                  <wp:posOffset>-8782970</wp:posOffset>
                </wp:positionV>
                <wp:extent cx="6149027" cy="504967"/>
                <wp:effectExtent l="0" t="0" r="4445" b="952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9027" cy="504967"/>
                        </a:xfrm>
                        <a:prstGeom prst="rect">
                          <a:avLst/>
                        </a:prstGeom>
                        <a:solidFill>
                          <a:srgbClr val="FFFFFF"/>
                        </a:solidFill>
                        <a:ln w="9525">
                          <a:noFill/>
                          <a:miter lim="800000"/>
                          <a:headEnd/>
                          <a:tailEnd/>
                        </a:ln>
                      </wps:spPr>
                      <wps:txbx>
                        <w:txbxContent>
                          <w:p w14:paraId="3911B357" w14:textId="23C07A33" w:rsidR="00943592" w:rsidRPr="00707A69" w:rsidRDefault="00943592" w:rsidP="00707A69">
                            <w:pPr>
                              <w:rPr>
                                <w:b/>
                                <w:bCs/>
                              </w:rPr>
                            </w:pPr>
                            <w:r w:rsidRPr="00707A69">
                              <w:rPr>
                                <w:rFonts w:ascii="Arial" w:hAnsi="Arial" w:cs="Arial"/>
                                <w:b/>
                                <w:bCs/>
                              </w:rPr>
                              <w:t>L1.</w:t>
                            </w:r>
                            <w:r>
                              <w:rPr>
                                <w:rFonts w:ascii="Arial" w:hAnsi="Arial" w:cs="Arial"/>
                                <w:b/>
                                <w:bCs/>
                              </w:rPr>
                              <w:t>6</w:t>
                            </w:r>
                            <w:r w:rsidRPr="00707A69">
                              <w:rPr>
                                <w:rFonts w:ascii="Arial" w:hAnsi="Arial" w:cs="Arial"/>
                                <w:b/>
                                <w:bCs/>
                              </w:rPr>
                              <w:t>. Mejorar el desarrollo de la función simbólica de las niñas y niños de 55 a 71 meses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D1E58" id="_x0000_s1031" type="#_x0000_t202" style="position:absolute;left:0;text-align:left;margin-left:-15.75pt;margin-top:-691.55pt;width:484.2pt;height:3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" stroked="f">
                <v:textbox>
                  <w:txbxContent>
                    <w:p w14:paraId="3911B357" w14:textId="23C07A33" w:rsidR="00943592" w:rsidRPr="00707A69" w:rsidRDefault="00943592" w:rsidP="00707A69">
                      <w:pPr>
                        <w:rPr>
                          <w:b/>
                          <w:bCs/>
                        </w:rPr>
                      </w:pPr>
                      <w:r w:rsidRPr="00707A69">
                        <w:rPr>
                          <w:rFonts w:ascii="Arial" w:hAnsi="Arial" w:cs="Arial"/>
                          <w:b/>
                          <w:bCs/>
                        </w:rPr>
                        <w:t>L1.</w:t>
                      </w:r>
                      <w:r>
                        <w:rPr>
                          <w:rFonts w:ascii="Arial" w:hAnsi="Arial" w:cs="Arial"/>
                          <w:b/>
                          <w:bCs/>
                        </w:rPr>
                        <w:t>6</w:t>
                      </w:r>
                      <w:r w:rsidRPr="00707A69">
                        <w:rPr>
                          <w:rFonts w:ascii="Arial" w:hAnsi="Arial" w:cs="Arial"/>
                          <w:b/>
                          <w:bCs/>
                        </w:rPr>
                        <w:t>. Mejorar el desarrollo de la función simbólica de las niñas y niños de 55 a 71 meses</w:t>
                      </w:r>
                    </w:p>
                  </w:txbxContent>
                </v:textbox>
                <w10:wrap anchorx="margin"/>
              </v:shape>
            </w:pict>
          </mc:Fallback>
        </mc:AlternateContent>
      </w:r>
    </w:p>
    <w:p w14:paraId="61546174" w14:textId="0A005E6D"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2031"/>
        <w:gridCol w:w="6457"/>
      </w:tblGrid>
      <w:tr w:rsidR="005845EE" w:rsidRPr="005845EE" w14:paraId="491BCEAC" w14:textId="77777777" w:rsidTr="00DD48B7">
        <w:tc>
          <w:tcPr>
            <w:tcW w:w="203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bookmarkStart w:id="58" w:name="_heading=h.xob27knf8gnl" w:colFirst="0" w:colLast="0"/>
          <w:bookmarkEnd w:id="58"/>
          <w:p w14:paraId="5755668F" w14:textId="074C6FFC" w:rsidR="002A302E" w:rsidRPr="005845EE" w:rsidRDefault="00FF38D3"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671552" behindDoc="0" locked="0" layoutInCell="1" allowOverlap="1" wp14:anchorId="61D1C0EE" wp14:editId="0ADB7FB4">
                      <wp:simplePos x="0" y="0"/>
                      <wp:positionH relativeFrom="margin">
                        <wp:posOffset>-459740</wp:posOffset>
                      </wp:positionH>
                      <wp:positionV relativeFrom="paragraph">
                        <wp:posOffset>-717550</wp:posOffset>
                      </wp:positionV>
                      <wp:extent cx="6162675" cy="1404620"/>
                      <wp:effectExtent l="0" t="0" r="9525" b="381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4620"/>
                              </a:xfrm>
                              <a:prstGeom prst="rect">
                                <a:avLst/>
                              </a:prstGeom>
                              <a:solidFill>
                                <a:srgbClr val="FFFFFF"/>
                              </a:solidFill>
                              <a:ln w="9525">
                                <a:noFill/>
                                <a:miter lim="800000"/>
                                <a:headEnd/>
                                <a:tailEnd/>
                              </a:ln>
                            </wps:spPr>
                            <wps:txbx>
                              <w:txbxContent>
                                <w:p w14:paraId="3B7DF6EA" w14:textId="6A764B18" w:rsidR="00943592" w:rsidRDefault="00943592" w:rsidP="00FF38D3">
                                  <w:pPr>
                                    <w:pStyle w:val="Ttulo1"/>
                                    <w:spacing w:after="0" w:line="240" w:lineRule="auto"/>
                                  </w:pPr>
                                  <w:bookmarkStart w:id="59" w:name="_Toc112225082"/>
                                  <w:r w:rsidRPr="00707A69">
                                    <w:t>OP2. Mejorar el desarrollo físico, cognitivo y socioemocional de niñas, niños y adolescentes para asegurar su inclusión social</w:t>
                                  </w:r>
                                  <w:bookmarkEnd w:id="59"/>
                                </w:p>
                                <w:p w14:paraId="65C9912B" w14:textId="572BC616" w:rsidR="00943592" w:rsidRPr="00707A69" w:rsidRDefault="00943592" w:rsidP="00FF38D3">
                                  <w:pPr>
                                    <w:spacing w:before="0"/>
                                    <w:rPr>
                                      <w:b/>
                                      <w:bCs/>
                                    </w:rPr>
                                  </w:pPr>
                                  <w:r w:rsidRPr="00707A69">
                                    <w:rPr>
                                      <w:rFonts w:ascii="Arial" w:hAnsi="Arial" w:cs="Arial"/>
                                      <w:b/>
                                      <w:bCs/>
                                    </w:rPr>
                                    <w:t>L.2.1. Mejorar el desarrollo físico y mental en niñas, niños y adolescentes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D1C0EE" id="_x0000_s1032" type="#_x0000_t202" style="position:absolute;left:0;text-align:left;margin-left:-36.2pt;margin-top:-56.5pt;width:485.2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" stroked="f">
                      <v:textbox style="mso-fit-shape-to-text:t">
                        <w:txbxContent>
                          <w:p w14:paraId="3B7DF6EA" w14:textId="6A764B18" w:rsidR="00943592" w:rsidRDefault="00943592" w:rsidP="00FF38D3">
                            <w:pPr>
                              <w:pStyle w:val="Ttulo1"/>
                              <w:spacing w:after="0" w:line="240" w:lineRule="auto"/>
                            </w:pPr>
                            <w:bookmarkStart w:id="61" w:name="_Toc112225082"/>
                            <w:r w:rsidRPr="00707A69">
                              <w:t>OP2. Mejorar el desarrollo físico, cognitivo y socioemocional de niñas, niños y adolescentes para asegurar su inclusión social</w:t>
                            </w:r>
                            <w:bookmarkEnd w:id="61"/>
                          </w:p>
                          <w:p w14:paraId="65C9912B" w14:textId="572BC616" w:rsidR="00943592" w:rsidRPr="00707A69" w:rsidRDefault="00943592" w:rsidP="00FF38D3">
                            <w:pPr>
                              <w:spacing w:before="0"/>
                              <w:rPr>
                                <w:b/>
                                <w:bCs/>
                              </w:rPr>
                            </w:pPr>
                            <w:r w:rsidRPr="00707A69">
                              <w:rPr>
                                <w:rFonts w:ascii="Arial" w:hAnsi="Arial" w:cs="Arial"/>
                                <w:b/>
                                <w:bCs/>
                              </w:rPr>
                              <w:t>L.2.1. Mejorar el desarrollo físico y mental en niñas, niños y adolescentes</w:t>
                            </w:r>
                          </w:p>
                        </w:txbxContent>
                      </v:textbox>
                      <w10:wrap anchorx="margin"/>
                    </v:shape>
                  </w:pict>
                </mc:Fallback>
              </mc:AlternateContent>
            </w:r>
            <w:r w:rsidR="002A302E" w:rsidRPr="005845EE">
              <w:rPr>
                <w:rFonts w:ascii="Arial" w:hAnsi="Arial" w:cs="Arial"/>
                <w:color w:val="000000" w:themeColor="text1"/>
              </w:rPr>
              <w:t>Nombre de la Política</w:t>
            </w:r>
          </w:p>
        </w:tc>
        <w:tc>
          <w:tcPr>
            <w:tcW w:w="645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24C6D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11EA4CFE" w14:textId="77777777" w:rsidTr="00DD48B7">
        <w:tc>
          <w:tcPr>
            <w:tcW w:w="203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AD467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45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193106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1E26FAA7" w14:textId="77777777" w:rsidTr="00DD48B7">
        <w:tc>
          <w:tcPr>
            <w:tcW w:w="203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49857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45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361E8A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L.2.1. Mejorar el desarrollo físico y mental en niñas, niños y adolescentes</w:t>
            </w:r>
          </w:p>
        </w:tc>
      </w:tr>
      <w:tr w:rsidR="005845EE" w:rsidRPr="005845EE" w14:paraId="1D4CDA0C" w14:textId="77777777" w:rsidTr="00DD48B7">
        <w:trPr>
          <w:trHeight w:val="615"/>
        </w:trPr>
        <w:tc>
          <w:tcPr>
            <w:tcW w:w="20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6AA4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4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242F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S.2.1.1. Servicio oportuno de prevención del consumo de drogas en el ámbito educativo</w:t>
            </w:r>
          </w:p>
        </w:tc>
      </w:tr>
      <w:tr w:rsidR="005845EE" w:rsidRPr="005845EE" w14:paraId="03F871C9" w14:textId="77777777" w:rsidTr="00DD48B7">
        <w:tc>
          <w:tcPr>
            <w:tcW w:w="20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55D1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4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3FFA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tiene como finalidad proveer herramientas teóricas y prácticas para prevenir el consumo de drogas en estudiantes de educación secundaria a nivel universal y selectivo.</w:t>
            </w:r>
          </w:p>
          <w:p w14:paraId="547E3E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 medio de este servicio se busca desarrollar y/o fortalecer las habilidades psicosociales para la prevención del consumo de drogas en estudiantes de educación secundaria, a través de espacios de información y aprendizaje, se despliegan acciones orientadas a fortalecer el conocimiento sobre los efectos negativos del consumo de drogas, incremento de la percepción de riesgo, entre otros; con la finalidad que las/os estudiantes enfrenten situaciones de riesgo que podrían desencadenar en consumo de drogas u otras problemáticas psicosociales que deriven de esta.</w:t>
            </w:r>
          </w:p>
          <w:p w14:paraId="0A2D393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Asimismo, se busca fortalecer las capacidades técnicas y habilidades personales de los docentes de las instituciones educativas y personal de educación de las Direcciones/ Gerencias Regionales de Educación, entre otros, a través de capacitaciones desarrolladas por DEVIDA.</w:t>
            </w:r>
          </w:p>
        </w:tc>
      </w:tr>
      <w:tr w:rsidR="005845EE" w:rsidRPr="005845EE" w14:paraId="4BF2A57D" w14:textId="77777777" w:rsidTr="00DD48B7">
        <w:tc>
          <w:tcPr>
            <w:tcW w:w="20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31E31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4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E1D69A" w14:textId="5FCA4C7B" w:rsidR="002A302E" w:rsidRPr="005845EE" w:rsidRDefault="00CE3034" w:rsidP="002D749D">
            <w:pPr>
              <w:rPr>
                <w:rFonts w:ascii="Arial" w:hAnsi="Arial" w:cs="Arial"/>
                <w:color w:val="000000" w:themeColor="text1"/>
              </w:rPr>
            </w:pPr>
            <w:r w:rsidRPr="005845EE">
              <w:rPr>
                <w:rFonts w:ascii="Arial" w:hAnsi="Arial" w:cs="Arial"/>
                <w:color w:val="000000" w:themeColor="text1"/>
              </w:rPr>
              <w:t xml:space="preserve">Dirección General de Educación Básica Regular del </w:t>
            </w:r>
            <w:r w:rsidR="002D749D" w:rsidRPr="005845EE">
              <w:rPr>
                <w:rFonts w:ascii="Arial" w:hAnsi="Arial" w:cs="Arial"/>
                <w:color w:val="000000" w:themeColor="text1"/>
              </w:rPr>
              <w:t>Ministerio de Educación, Direcciones Regionales de Educación</w:t>
            </w:r>
            <w:r w:rsidR="002A302E" w:rsidRPr="005845EE">
              <w:rPr>
                <w:rFonts w:ascii="Arial" w:hAnsi="Arial" w:cs="Arial"/>
                <w:color w:val="000000" w:themeColor="text1"/>
              </w:rPr>
              <w:t xml:space="preserve"> </w:t>
            </w:r>
            <w:r w:rsidR="002D749D" w:rsidRPr="005845EE">
              <w:rPr>
                <w:rFonts w:ascii="Arial" w:hAnsi="Arial" w:cs="Arial"/>
                <w:color w:val="000000" w:themeColor="text1"/>
              </w:rPr>
              <w:t>(</w:t>
            </w:r>
            <w:r w:rsidR="002A302E" w:rsidRPr="005845EE">
              <w:rPr>
                <w:rFonts w:ascii="Arial" w:hAnsi="Arial" w:cs="Arial"/>
                <w:color w:val="000000" w:themeColor="text1"/>
              </w:rPr>
              <w:t>o Gerencias Regionales de Educación</w:t>
            </w:r>
            <w:r w:rsidR="002D749D" w:rsidRPr="005845EE">
              <w:rPr>
                <w:rFonts w:ascii="Arial" w:hAnsi="Arial" w:cs="Arial"/>
                <w:color w:val="000000" w:themeColor="text1"/>
              </w:rPr>
              <w:t>)</w:t>
            </w:r>
            <w:r w:rsidR="002A302E" w:rsidRPr="005845EE">
              <w:rPr>
                <w:rFonts w:ascii="Arial" w:hAnsi="Arial" w:cs="Arial"/>
                <w:color w:val="000000" w:themeColor="text1"/>
              </w:rPr>
              <w:t xml:space="preserve"> y DEVIDA</w:t>
            </w:r>
          </w:p>
        </w:tc>
      </w:tr>
      <w:tr w:rsidR="005845EE" w:rsidRPr="005845EE" w14:paraId="55C04D7E" w14:textId="77777777" w:rsidTr="00DD48B7">
        <w:tc>
          <w:tcPr>
            <w:tcW w:w="20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C39A8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4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0D13E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Estudiantes de las IIEE - Docentes de la IIEE</w:t>
            </w:r>
          </w:p>
        </w:tc>
      </w:tr>
      <w:tr w:rsidR="005845EE" w:rsidRPr="005845EE" w14:paraId="4AB711E6" w14:textId="77777777" w:rsidTr="00DD48B7">
        <w:tc>
          <w:tcPr>
            <w:tcW w:w="20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69C1C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4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3CA5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7D25DFC6" w14:textId="77777777" w:rsidTr="00DD48B7">
        <w:trPr>
          <w:trHeight w:val="49"/>
        </w:trPr>
        <w:tc>
          <w:tcPr>
            <w:tcW w:w="203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C368E6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45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0402DEB1" w14:textId="29B48ED2" w:rsidR="002A302E" w:rsidRPr="005845EE" w:rsidRDefault="00933BF1" w:rsidP="002A302E">
            <w:pPr>
              <w:rPr>
                <w:rFonts w:ascii="Arial" w:hAnsi="Arial" w:cs="Arial"/>
                <w:color w:val="000000" w:themeColor="text1"/>
              </w:rPr>
            </w:pPr>
            <w:r w:rsidRPr="005845EE">
              <w:rPr>
                <w:rFonts w:ascii="Arial" w:hAnsi="Arial" w:cs="Arial"/>
                <w:color w:val="000000" w:themeColor="text1"/>
              </w:rPr>
              <w:t xml:space="preserve">Oportunidad </w:t>
            </w:r>
          </w:p>
        </w:tc>
      </w:tr>
      <w:tr w:rsidR="005845EE" w:rsidRPr="005845EE" w14:paraId="23C8D23B" w14:textId="77777777" w:rsidTr="00DD48B7">
        <w:trPr>
          <w:trHeight w:val="809"/>
        </w:trPr>
        <w:tc>
          <w:tcPr>
            <w:tcW w:w="203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106A6F7" w14:textId="49FD333D"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 oportunidad</w:t>
            </w:r>
          </w:p>
        </w:tc>
        <w:tc>
          <w:tcPr>
            <w:tcW w:w="645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67402B45" w14:textId="5A22463A"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servicio brinda sesiones de tutoría </w:t>
            </w:r>
            <w:r w:rsidR="00933BF1" w:rsidRPr="005845EE">
              <w:rPr>
                <w:rFonts w:ascii="Arial" w:hAnsi="Arial" w:cs="Arial"/>
                <w:color w:val="000000" w:themeColor="text1"/>
              </w:rPr>
              <w:t xml:space="preserve">de manera oportuna </w:t>
            </w:r>
            <w:r w:rsidRPr="005845EE">
              <w:rPr>
                <w:rFonts w:ascii="Arial" w:hAnsi="Arial" w:cs="Arial"/>
                <w:color w:val="000000" w:themeColor="text1"/>
              </w:rPr>
              <w:t>para fortalecer las habilidades psicosociales para la prevención del consumo de drogas a las/os estudiantes de educación secundaria las cuales se desarrollarán de manera presencial o virtual, de acuerdo con los protocolos y normatividad vigente de la institución.  </w:t>
            </w:r>
          </w:p>
        </w:tc>
      </w:tr>
      <w:tr w:rsidR="005845EE" w:rsidRPr="005845EE" w14:paraId="0DFC416C" w14:textId="77777777" w:rsidTr="00DD48B7">
        <w:tc>
          <w:tcPr>
            <w:tcW w:w="203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A35E4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 Percepción</w:t>
            </w:r>
          </w:p>
        </w:tc>
        <w:tc>
          <w:tcPr>
            <w:tcW w:w="645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09CE4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estudiantes de nivel secundaria del Programa de Prevención y Consumo de Drogas con alta percepción de riesgo sobre el consumo de drogas</w:t>
            </w:r>
          </w:p>
        </w:tc>
      </w:tr>
    </w:tbl>
    <w:p w14:paraId="2166778C" w14:textId="69E2ADCB"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2015"/>
        <w:gridCol w:w="6473"/>
      </w:tblGrid>
      <w:tr w:rsidR="005845EE" w:rsidRPr="005845EE" w14:paraId="7477C40D" w14:textId="77777777" w:rsidTr="00DD48B7">
        <w:tc>
          <w:tcPr>
            <w:tcW w:w="201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304E8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 la Política</w:t>
            </w:r>
          </w:p>
        </w:tc>
        <w:tc>
          <w:tcPr>
            <w:tcW w:w="647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E671AB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30574FED" w14:textId="77777777" w:rsidTr="00DD48B7">
        <w:tc>
          <w:tcPr>
            <w:tcW w:w="201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1A919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47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F335BD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6CFC5F75" w14:textId="77777777" w:rsidTr="00DD48B7">
        <w:tc>
          <w:tcPr>
            <w:tcW w:w="201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0A2048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47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2936E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L.2.1. Mejorar el desarrollo físico y mental en niñas, niños y adolescentes</w:t>
            </w:r>
          </w:p>
        </w:tc>
      </w:tr>
      <w:tr w:rsidR="005845EE" w:rsidRPr="005845EE" w14:paraId="1C1BD8E5" w14:textId="77777777" w:rsidTr="00DD48B7">
        <w:trPr>
          <w:trHeight w:val="615"/>
        </w:trPr>
        <w:tc>
          <w:tcPr>
            <w:tcW w:w="20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E70E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4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29227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S.2.1.2. Programas de diagnóstico y tratamiento fiable de problemas de vista en niñas, niños y adolescentes</w:t>
            </w:r>
          </w:p>
        </w:tc>
      </w:tr>
      <w:tr w:rsidR="005845EE" w:rsidRPr="005845EE" w14:paraId="1026C1E0" w14:textId="77777777" w:rsidTr="00DD48B7">
        <w:tc>
          <w:tcPr>
            <w:tcW w:w="20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5C7C5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4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1BFE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tamizaje de errores refractivos se realiza a través de la valoración de la agudeza visual a cargo de un profesional de la salud capacitado (médico general, licenciada en enfermería, tecnólogo médico en optometría y personal de apoyo). </w:t>
            </w:r>
          </w:p>
          <w:p w14:paraId="52F806B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diagnóstico y tratamiento de errores refractivos se refiere a la consulta realizada por médico oftalmólogo, quien desarrolla diversos procedimientos oftalmológicos para establecer un diagnóstico definitivo (Miopía, Hipermetropía y Astigmatismo) y brindar tratamiento mediante lente corrector. </w:t>
            </w:r>
          </w:p>
        </w:tc>
      </w:tr>
      <w:tr w:rsidR="005845EE" w:rsidRPr="005845EE" w14:paraId="780CFE8D" w14:textId="77777777" w:rsidTr="00DD48B7">
        <w:tc>
          <w:tcPr>
            <w:tcW w:w="20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E859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4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C28818" w14:textId="104FF75B" w:rsidR="003131EC" w:rsidRPr="005845EE" w:rsidRDefault="003131EC" w:rsidP="003131EC">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del Ministerio de Salud</w:t>
            </w:r>
          </w:p>
          <w:p w14:paraId="3EEBD311" w14:textId="6D38D662" w:rsidR="002A302E" w:rsidRPr="005845EE" w:rsidRDefault="002A302E" w:rsidP="002A302E">
            <w:pPr>
              <w:rPr>
                <w:rFonts w:ascii="Arial" w:hAnsi="Arial" w:cs="Arial"/>
                <w:color w:val="000000" w:themeColor="text1"/>
              </w:rPr>
            </w:pPr>
          </w:p>
        </w:tc>
      </w:tr>
      <w:tr w:rsidR="005845EE" w:rsidRPr="005845EE" w14:paraId="4E60056A" w14:textId="77777777" w:rsidTr="00DD48B7">
        <w:tc>
          <w:tcPr>
            <w:tcW w:w="20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8E5D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4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95E4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y niños de 3 a 11 años de edad</w:t>
            </w:r>
          </w:p>
        </w:tc>
      </w:tr>
      <w:tr w:rsidR="005845EE" w:rsidRPr="005845EE" w14:paraId="2EBC8732" w14:textId="77777777" w:rsidTr="00DD48B7">
        <w:tc>
          <w:tcPr>
            <w:tcW w:w="20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BC96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4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EBD0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04BE94CD" w14:textId="77777777" w:rsidTr="00DD48B7">
        <w:trPr>
          <w:trHeight w:val="49"/>
        </w:trPr>
        <w:tc>
          <w:tcPr>
            <w:tcW w:w="201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19B5F7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473"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10AAD51E" w14:textId="690E3671"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Fiabilidad                                                                                                                                                                                                                                                                                                 </w:t>
            </w:r>
          </w:p>
        </w:tc>
      </w:tr>
      <w:tr w:rsidR="005845EE" w:rsidRPr="005845EE" w14:paraId="47263C15" w14:textId="77777777" w:rsidTr="00DD48B7">
        <w:trPr>
          <w:trHeight w:val="809"/>
        </w:trPr>
        <w:tc>
          <w:tcPr>
            <w:tcW w:w="201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E5F39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Descripción del estándar: </w:t>
            </w:r>
          </w:p>
        </w:tc>
        <w:tc>
          <w:tcPr>
            <w:tcW w:w="6473"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461DFF2C" w14:textId="614B78F2"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atención de tamizaje lo brinda el profesional de salud capacitado y para el diagnóstico y tratamiento de errores refractivos por el médico oftalmólogo </w:t>
            </w:r>
          </w:p>
          <w:p w14:paraId="07D31055" w14:textId="07FAF0F2" w:rsidR="002A302E" w:rsidRPr="005845EE" w:rsidRDefault="002A302E" w:rsidP="002A302E">
            <w:pPr>
              <w:rPr>
                <w:rFonts w:ascii="Arial" w:hAnsi="Arial" w:cs="Arial"/>
                <w:color w:val="000000" w:themeColor="text1"/>
              </w:rPr>
            </w:pPr>
          </w:p>
        </w:tc>
      </w:tr>
      <w:tr w:rsidR="005845EE" w:rsidRPr="005845EE" w14:paraId="618381F5" w14:textId="77777777" w:rsidTr="00DD48B7">
        <w:tc>
          <w:tcPr>
            <w:tcW w:w="201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0DBDC1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47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D97AF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Porcentaje de niñas y niños de 3 a 11 años de edad con valoración de agudeza visual realizada por personal de salud capacitado.</w:t>
            </w:r>
          </w:p>
          <w:p w14:paraId="2F36B9D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Porcentaje de niñas y niños de 3 a 11 años de edad con diagnóstico de errores refractivos que reciben tratamiento con lentes correctores en los establecimientos de salud.</w:t>
            </w:r>
          </w:p>
        </w:tc>
      </w:tr>
    </w:tbl>
    <w:p w14:paraId="0D1D7796"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2011"/>
        <w:gridCol w:w="6477"/>
      </w:tblGrid>
      <w:tr w:rsidR="005845EE" w:rsidRPr="005845EE" w14:paraId="6B59DB2D" w14:textId="77777777" w:rsidTr="00DD48B7">
        <w:tc>
          <w:tcPr>
            <w:tcW w:w="201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E81785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47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7F209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0EB6B65E" w14:textId="77777777" w:rsidTr="00DD48B7">
        <w:tc>
          <w:tcPr>
            <w:tcW w:w="201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13A42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47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3033F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00883486" w14:textId="77777777" w:rsidTr="00DD48B7">
        <w:tc>
          <w:tcPr>
            <w:tcW w:w="201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27EF1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47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B1285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L.2.1. Mejorar el desarrollo físico y mental en niñas, niños y adolescentes</w:t>
            </w:r>
          </w:p>
        </w:tc>
      </w:tr>
      <w:tr w:rsidR="005845EE" w:rsidRPr="005845EE" w14:paraId="7C6BBDCE" w14:textId="77777777" w:rsidTr="00DD48B7">
        <w:trPr>
          <w:trHeight w:val="615"/>
        </w:trPr>
        <w:tc>
          <w:tcPr>
            <w:tcW w:w="20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53AD8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4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409E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S.2.1.3 Servicio de educación física oportuno para promover una vida activa y saludable en las niñas, niños y adolescentes</w:t>
            </w:r>
          </w:p>
        </w:tc>
      </w:tr>
      <w:tr w:rsidR="005845EE" w:rsidRPr="005845EE" w14:paraId="6A6E2EE7" w14:textId="77777777" w:rsidTr="00DD48B7">
        <w:tc>
          <w:tcPr>
            <w:tcW w:w="20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5D8A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4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8B5D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Minedu, en el marco de la política educativa, fortalece en la escuela la educación física y la práctica deportiva y recreativa orientada a la formación integral de los estudiantes de la Educación Básica, para lo cual la Dirección de Educación Física y Deporte (DEFID) asume el rol fundamental de generar los soportes pedagógicos que aseguren una implementación curricular eficiente y efectiva del área de educación física en las instituciones educativas de los diferentes niveles y modalidades de la educación básica.</w:t>
            </w:r>
          </w:p>
          <w:p w14:paraId="6C95BAE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se refiere a la implementar desde las instituciones educativas de la Educación Básica el incremento de la práctica de actividades física, deportivas y recreativas a través del área curricular de Educación Física orientada a la formación integral de los estudiantes, para lo cual la DEFID asume el rol fundamental de generar los soportes pedagógicos que aseguren una implementación curricular eficiente y efectiva para una vida activa y saludable de la población en general a través de la implementación de 3 horas de educación física establecidos en el currículo nacional.</w:t>
            </w:r>
          </w:p>
          <w:p w14:paraId="4730B9F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servicio promueve en el estudiante el desarrollo de competencias y capacidades para su desenvolvimiento de manera autónoma a través de su motricidad, asume una vida saludable e interactúa a través de sus habilidades sociomotrices.</w:t>
            </w:r>
          </w:p>
          <w:p w14:paraId="335BF9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realización de la actividad física de manera obligatoria en las Instituciones Educativas (IIEE) marca el inicio de una actividad diaria permite reducir los niveles de estrés, obesidad y sedentarismo, en la cual se desarrolla los procesos de formación de las Niños, Niñas y Adolescentes (NNA) y contribuye a que las niñas, niños y adolescentes practiquen una vida activa y saludable para su bienestar, cuidado de su cuerpo e interactúen respetuosamente en la práctica de distintas actividades físicas, cotidianas o deportivas.</w:t>
            </w:r>
          </w:p>
        </w:tc>
      </w:tr>
      <w:tr w:rsidR="005845EE" w:rsidRPr="005845EE" w14:paraId="220300ED" w14:textId="77777777" w:rsidTr="00DD48B7">
        <w:tc>
          <w:tcPr>
            <w:tcW w:w="20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0A43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4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C05829" w14:textId="2899B29C" w:rsidR="002A302E" w:rsidRPr="005845EE" w:rsidRDefault="003131EC" w:rsidP="002A302E">
            <w:pPr>
              <w:rPr>
                <w:rFonts w:ascii="Arial" w:hAnsi="Arial" w:cs="Arial"/>
                <w:color w:val="000000" w:themeColor="text1"/>
              </w:rPr>
            </w:pPr>
            <w:r w:rsidRPr="005845EE">
              <w:rPr>
                <w:rFonts w:ascii="Arial" w:hAnsi="Arial" w:cs="Arial"/>
                <w:color w:val="000000" w:themeColor="text1"/>
              </w:rPr>
              <w:t xml:space="preserve">Dirección General de Educación Básica Regular del </w:t>
            </w:r>
            <w:r w:rsidR="002A302E" w:rsidRPr="005845EE">
              <w:rPr>
                <w:rFonts w:ascii="Arial" w:hAnsi="Arial" w:cs="Arial"/>
                <w:color w:val="000000" w:themeColor="text1"/>
              </w:rPr>
              <w:t>Ministerio de Educación, DRE/UGEL de los Gobiernos Regionales</w:t>
            </w:r>
          </w:p>
        </w:tc>
      </w:tr>
      <w:tr w:rsidR="005845EE" w:rsidRPr="005845EE" w14:paraId="3E7D88D9" w14:textId="77777777" w:rsidTr="00DD48B7">
        <w:tc>
          <w:tcPr>
            <w:tcW w:w="20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474A6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Receptor del servicio</w:t>
            </w:r>
          </w:p>
        </w:tc>
        <w:tc>
          <w:tcPr>
            <w:tcW w:w="64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FD539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niños y Adolescentes de Educación Básica </w:t>
            </w:r>
          </w:p>
        </w:tc>
      </w:tr>
      <w:tr w:rsidR="005845EE" w:rsidRPr="005845EE" w14:paraId="4947F5C3" w14:textId="77777777" w:rsidTr="00DD48B7">
        <w:tc>
          <w:tcPr>
            <w:tcW w:w="20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7CC5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4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67FC5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10C8196E" w14:textId="77777777" w:rsidTr="00DD48B7">
        <w:trPr>
          <w:trHeight w:val="49"/>
        </w:trPr>
        <w:tc>
          <w:tcPr>
            <w:tcW w:w="201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8AC0C2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47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B5C58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696FD272" w14:textId="77777777" w:rsidTr="00DD48B7">
        <w:trPr>
          <w:trHeight w:val="809"/>
        </w:trPr>
        <w:tc>
          <w:tcPr>
            <w:tcW w:w="201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78439B8" w14:textId="6D645989"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oportunidad</w:t>
            </w:r>
          </w:p>
        </w:tc>
        <w:tc>
          <w:tcPr>
            <w:tcW w:w="647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6A740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debe entregarse en un mínimo de 3 horas semanales, de acuerdo con los lineamientos y parámetros establecidos en la normativa vigente del sector.  </w:t>
            </w:r>
          </w:p>
        </w:tc>
      </w:tr>
      <w:tr w:rsidR="005845EE" w:rsidRPr="005845EE" w14:paraId="58123113" w14:textId="77777777" w:rsidTr="00DD48B7">
        <w:trPr>
          <w:trHeight w:val="487"/>
        </w:trPr>
        <w:tc>
          <w:tcPr>
            <w:tcW w:w="201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1E944C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47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D00F05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instituciones educativas públicas de la Educación Básica que cuentan con plaza de profesor de Educación Física.</w:t>
            </w:r>
          </w:p>
        </w:tc>
      </w:tr>
    </w:tbl>
    <w:p w14:paraId="4CF17819" w14:textId="77777777" w:rsidR="002A302E" w:rsidRPr="005845EE" w:rsidRDefault="002A302E" w:rsidP="002A302E">
      <w:pPr>
        <w:rPr>
          <w:rFonts w:ascii="Arial" w:hAnsi="Arial" w:cs="Arial"/>
          <w:color w:val="000000" w:themeColor="text1"/>
        </w:rPr>
      </w:pPr>
    </w:p>
    <w:p w14:paraId="66993AE2" w14:textId="77777777" w:rsidR="002A302E" w:rsidRPr="005845EE" w:rsidRDefault="002A302E" w:rsidP="002A302E">
      <w:pPr>
        <w:rPr>
          <w:rFonts w:ascii="Arial" w:hAnsi="Arial" w:cs="Arial"/>
          <w:color w:val="000000" w:themeColor="text1"/>
        </w:rPr>
      </w:pPr>
    </w:p>
    <w:p w14:paraId="1F74EE35" w14:textId="77777777" w:rsidR="002A302E" w:rsidRPr="005845EE" w:rsidRDefault="002A302E" w:rsidP="002A302E">
      <w:pPr>
        <w:rPr>
          <w:rFonts w:ascii="Arial" w:hAnsi="Arial" w:cs="Arial"/>
          <w:color w:val="000000" w:themeColor="text1"/>
        </w:rPr>
      </w:pPr>
    </w:p>
    <w:p w14:paraId="1E8D3B2E" w14:textId="77B893BE" w:rsidR="002A302E" w:rsidRPr="005845EE" w:rsidRDefault="002A302E" w:rsidP="002A302E">
      <w:pPr>
        <w:rPr>
          <w:rFonts w:ascii="Arial" w:hAnsi="Arial" w:cs="Arial"/>
          <w:color w:val="000000" w:themeColor="text1"/>
        </w:rPr>
      </w:pPr>
      <w:bookmarkStart w:id="60" w:name="_heading=h.vx1227" w:colFirst="0" w:colLast="0"/>
      <w:bookmarkEnd w:id="60"/>
    </w:p>
    <w:tbl>
      <w:tblPr>
        <w:tblW w:w="8488" w:type="dxa"/>
        <w:tblLayout w:type="fixed"/>
        <w:tblLook w:val="0400" w:firstRow="0" w:lastRow="0" w:firstColumn="0" w:lastColumn="0" w:noHBand="0" w:noVBand="1"/>
      </w:tblPr>
      <w:tblGrid>
        <w:gridCol w:w="2012"/>
        <w:gridCol w:w="6476"/>
      </w:tblGrid>
      <w:tr w:rsidR="005845EE" w:rsidRPr="005845EE" w14:paraId="14EC63D7" w14:textId="77777777" w:rsidTr="00DD48B7">
        <w:tc>
          <w:tcPr>
            <w:tcW w:w="20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B241773" w14:textId="7F08E9D0" w:rsidR="002A302E" w:rsidRPr="005845EE" w:rsidRDefault="001F4172"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673600" behindDoc="0" locked="0" layoutInCell="1" allowOverlap="1" wp14:anchorId="3E3CAB16" wp14:editId="1C231600">
                      <wp:simplePos x="0" y="0"/>
                      <wp:positionH relativeFrom="margin">
                        <wp:posOffset>-342900</wp:posOffset>
                      </wp:positionH>
                      <wp:positionV relativeFrom="paragraph">
                        <wp:posOffset>-558165</wp:posOffset>
                      </wp:positionV>
                      <wp:extent cx="6162675" cy="1404620"/>
                      <wp:effectExtent l="0" t="0" r="9525" b="381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4620"/>
                              </a:xfrm>
                              <a:prstGeom prst="rect">
                                <a:avLst/>
                              </a:prstGeom>
                              <a:solidFill>
                                <a:srgbClr val="FFFFFF"/>
                              </a:solidFill>
                              <a:ln w="9525">
                                <a:noFill/>
                                <a:miter lim="800000"/>
                                <a:headEnd/>
                                <a:tailEnd/>
                              </a:ln>
                            </wps:spPr>
                            <wps:txbx>
                              <w:txbxContent>
                                <w:p w14:paraId="033CC025" w14:textId="43C02B27" w:rsidR="00943592" w:rsidRPr="001F4172" w:rsidRDefault="00943592" w:rsidP="001F4172">
                                  <w:pPr>
                                    <w:rPr>
                                      <w:b/>
                                      <w:bCs/>
                                    </w:rPr>
                                  </w:pPr>
                                  <w:r w:rsidRPr="001F4172">
                                    <w:rPr>
                                      <w:rFonts w:ascii="Arial" w:hAnsi="Arial" w:cs="Arial"/>
                                      <w:b/>
                                      <w:bCs/>
                                    </w:rPr>
                                    <w:t>L2.2. Mejorar las competencias de niñas, niños y adolescentes para desempeñarse productivamente en la sociedad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3CAB16" id="_x0000_s1033" type="#_x0000_t202" style="position:absolute;left:0;text-align:left;margin-left:-27pt;margin-top:-43.95pt;width:485.2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" stroked="f">
                      <v:textbox style="mso-fit-shape-to-text:t">
                        <w:txbxContent>
                          <w:p w14:paraId="033CC025" w14:textId="43C02B27" w:rsidR="00943592" w:rsidRPr="001F4172" w:rsidRDefault="00943592" w:rsidP="001F4172">
                            <w:pPr>
                              <w:rPr>
                                <w:b/>
                                <w:bCs/>
                              </w:rPr>
                            </w:pPr>
                            <w:r w:rsidRPr="001F4172">
                              <w:rPr>
                                <w:rFonts w:ascii="Arial" w:hAnsi="Arial" w:cs="Arial"/>
                                <w:b/>
                                <w:bCs/>
                              </w:rPr>
                              <w:t>L2.2. Mejorar las competencias de niñas, niños y adolescentes para desempeñarse productivamente en la sociedad</w:t>
                            </w:r>
                          </w:p>
                        </w:txbxContent>
                      </v:textbox>
                      <w10:wrap anchorx="margin"/>
                    </v:shape>
                  </w:pict>
                </mc:Fallback>
              </mc:AlternateContent>
            </w:r>
            <w:r w:rsidR="002A302E" w:rsidRPr="005845EE">
              <w:rPr>
                <w:rFonts w:ascii="Arial" w:hAnsi="Arial" w:cs="Arial"/>
                <w:color w:val="000000" w:themeColor="text1"/>
              </w:rPr>
              <w:t>Nombre de la Política</w:t>
            </w:r>
          </w:p>
        </w:tc>
        <w:tc>
          <w:tcPr>
            <w:tcW w:w="64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2A4520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344C9324" w14:textId="77777777" w:rsidTr="00DD48B7">
        <w:tc>
          <w:tcPr>
            <w:tcW w:w="20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BBEDB8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4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3F90BF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5A78FDC8" w14:textId="77777777" w:rsidTr="00DD48B7">
        <w:tc>
          <w:tcPr>
            <w:tcW w:w="20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8B59D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4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A6908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4DF47E86" w14:textId="77777777" w:rsidTr="00DD48B7">
        <w:tc>
          <w:tcPr>
            <w:tcW w:w="20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ACBA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4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70EB01" w14:textId="03112F59" w:rsidR="002A302E" w:rsidRPr="005845EE" w:rsidRDefault="002A302E" w:rsidP="002A302E">
            <w:pPr>
              <w:rPr>
                <w:rFonts w:ascii="Arial" w:hAnsi="Arial" w:cs="Arial"/>
                <w:color w:val="000000" w:themeColor="text1"/>
              </w:rPr>
            </w:pPr>
            <w:r w:rsidRPr="005845EE">
              <w:rPr>
                <w:rFonts w:ascii="Arial" w:hAnsi="Arial" w:cs="Arial"/>
                <w:color w:val="000000" w:themeColor="text1"/>
              </w:rPr>
              <w:t>S.2.2.1.</w:t>
            </w:r>
            <w:r w:rsidR="003910CE" w:rsidRPr="005845EE">
              <w:rPr>
                <w:rFonts w:ascii="Arial" w:hAnsi="Arial" w:cs="Arial"/>
                <w:color w:val="000000" w:themeColor="text1"/>
              </w:rPr>
              <w:t xml:space="preserve"> </w:t>
            </w:r>
            <w:r w:rsidRPr="005845EE">
              <w:rPr>
                <w:rFonts w:ascii="Arial" w:hAnsi="Arial" w:cs="Arial"/>
                <w:color w:val="000000" w:themeColor="text1"/>
              </w:rPr>
              <w:t>Servicios de educación básica regular diferenciados acces</w:t>
            </w:r>
            <w:r w:rsidR="003910CE" w:rsidRPr="005845EE">
              <w:rPr>
                <w:rFonts w:ascii="Arial" w:hAnsi="Arial" w:cs="Arial"/>
                <w:color w:val="000000" w:themeColor="text1"/>
              </w:rPr>
              <w:t xml:space="preserve">ibles </w:t>
            </w:r>
            <w:r w:rsidRPr="005845EE">
              <w:rPr>
                <w:rFonts w:ascii="Arial" w:hAnsi="Arial" w:cs="Arial"/>
                <w:color w:val="000000" w:themeColor="text1"/>
              </w:rPr>
              <w:t>de acuerdo con el contexto de las niñas, niños y adolescentes</w:t>
            </w:r>
          </w:p>
        </w:tc>
      </w:tr>
      <w:tr w:rsidR="005845EE" w:rsidRPr="005845EE" w14:paraId="7D96F676" w14:textId="77777777" w:rsidTr="00DD48B7">
        <w:tc>
          <w:tcPr>
            <w:tcW w:w="20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A6A99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4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C476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tiene como finalidad contribuir a la mejora de logros de aprendizajes a través de una propuesta pedagógica y de gestión con pertinencia sociocultural y atención a la diversidad, orientada a promover la continuidad de la trayectoria educativa y el desarrollo territorial, brindando apoyos educativos que permitan atender las diversas demandas educativas de la población estudiantil.</w:t>
            </w:r>
          </w:p>
          <w:p w14:paraId="7F1116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el ámbito rural, se desarrollan servicios educativos pertinentes a las necesidades formativas de los estudiantes de zonas rurales con dispersión geográfica, garantizando el derecho a la educación, en un marco de equidad de oportunidades con un enfoque intercultural y de respeto a la diversidad, contribuyendo a su acceso, permanencia y culminación oportuna. </w:t>
            </w:r>
          </w:p>
          <w:p w14:paraId="4D8FEC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servicio se brinda a través de Modelo de Servicio Educativo (MSE) que se desarrollan de acuerdo con los contextos, necesidades e intereses de las Niños, Niñas y Adolescentes (NNA); y está dirigido a estudiantes de secundaria de los MSE vigentes:</w:t>
            </w:r>
          </w:p>
          <w:p w14:paraId="25745E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 MSE Secundaria con Residencia Estudiantil 2. MSE Secundaria Tutorial 3. MSE Secundaria en Alternancia 4. MSE Jornada Escolar Completa </w:t>
            </w:r>
          </w:p>
          <w:p w14:paraId="7C5C578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modelos de servicio educativo permiten brindar un acompañamiento personalizado, sobre todo a estudiantes en situación de riesgo, acompañando su trayectoria educativa. Asimismo, se busca asegurar el tránsito entre niveles, modalidades y formas de atención de la educación básica, y de esta a la educación técnico-productiva o superior tecnológica o artística o pedagógica o universitaria.</w:t>
            </w:r>
          </w:p>
        </w:tc>
      </w:tr>
      <w:tr w:rsidR="005845EE" w:rsidRPr="005845EE" w14:paraId="23E5A3C9" w14:textId="77777777" w:rsidTr="00DD48B7">
        <w:tc>
          <w:tcPr>
            <w:tcW w:w="20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7A09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4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B90446" w14:textId="472FFB19" w:rsidR="002A302E" w:rsidRPr="005845EE" w:rsidRDefault="003131EC" w:rsidP="002A302E">
            <w:pPr>
              <w:rPr>
                <w:rFonts w:ascii="Arial" w:hAnsi="Arial" w:cs="Arial"/>
                <w:color w:val="000000" w:themeColor="text1"/>
              </w:rPr>
            </w:pPr>
            <w:r w:rsidRPr="005845EE">
              <w:rPr>
                <w:rFonts w:ascii="Arial" w:hAnsi="Arial" w:cs="Arial"/>
                <w:color w:val="000000" w:themeColor="text1"/>
              </w:rPr>
              <w:t xml:space="preserve">Dirección General de Educación Básica Regular del MINEDU </w:t>
            </w:r>
          </w:p>
        </w:tc>
      </w:tr>
      <w:tr w:rsidR="005845EE" w:rsidRPr="005845EE" w14:paraId="0C3E0118" w14:textId="77777777" w:rsidTr="00DD48B7">
        <w:tc>
          <w:tcPr>
            <w:tcW w:w="20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C90BE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4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DA1A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Estudiantes de los modelos de servicios educativos de secundaria y estudiantes del modelo de servicio EIB del nivel secundario</w:t>
            </w:r>
          </w:p>
        </w:tc>
      </w:tr>
      <w:tr w:rsidR="005845EE" w:rsidRPr="005845EE" w14:paraId="198D6096" w14:textId="77777777" w:rsidTr="00DD48B7">
        <w:tc>
          <w:tcPr>
            <w:tcW w:w="20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BCA99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Alcance del servicio</w:t>
            </w:r>
          </w:p>
        </w:tc>
        <w:tc>
          <w:tcPr>
            <w:tcW w:w="64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C21430" w14:textId="5EA11488"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Nacional </w:t>
            </w:r>
            <w:r w:rsidR="002D749D" w:rsidRPr="005845EE">
              <w:rPr>
                <w:rFonts w:ascii="Arial" w:hAnsi="Arial" w:cs="Arial"/>
                <w:color w:val="000000" w:themeColor="text1"/>
              </w:rPr>
              <w:t>–</w:t>
            </w:r>
            <w:r w:rsidRPr="005845EE">
              <w:rPr>
                <w:rFonts w:ascii="Arial" w:hAnsi="Arial" w:cs="Arial"/>
                <w:color w:val="000000" w:themeColor="text1"/>
              </w:rPr>
              <w:t xml:space="preserve"> Regional</w:t>
            </w:r>
          </w:p>
        </w:tc>
      </w:tr>
      <w:tr w:rsidR="005845EE" w:rsidRPr="005845EE" w14:paraId="3DCD729C" w14:textId="77777777" w:rsidTr="00DD48B7">
        <w:trPr>
          <w:trHeight w:val="210"/>
        </w:trPr>
        <w:tc>
          <w:tcPr>
            <w:tcW w:w="20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FBF2A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47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43D7831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 </w:t>
            </w:r>
          </w:p>
        </w:tc>
      </w:tr>
      <w:tr w:rsidR="005845EE" w:rsidRPr="005845EE" w14:paraId="5F725FAC" w14:textId="77777777" w:rsidTr="00DD48B7">
        <w:trPr>
          <w:trHeight w:val="210"/>
        </w:trPr>
        <w:tc>
          <w:tcPr>
            <w:tcW w:w="20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DB28F4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Descripción del estándar : </w:t>
            </w:r>
          </w:p>
        </w:tc>
        <w:tc>
          <w:tcPr>
            <w:tcW w:w="647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16308B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estándar de accesibilidad busca que las y los estudiantes del nivel secundario accedan a los Modelo de Servicio Educativo vigentes.</w:t>
            </w:r>
          </w:p>
        </w:tc>
      </w:tr>
      <w:tr w:rsidR="005845EE" w:rsidRPr="005845EE" w14:paraId="478C7FC2" w14:textId="77777777" w:rsidTr="00DD48B7">
        <w:tc>
          <w:tcPr>
            <w:tcW w:w="20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1CD20C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4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56F3D38" w14:textId="0A0CFF99" w:rsidR="002A302E" w:rsidRPr="005845EE" w:rsidRDefault="008E5AA0" w:rsidP="002A302E">
            <w:pPr>
              <w:rPr>
                <w:rFonts w:ascii="Arial" w:hAnsi="Arial" w:cs="Arial"/>
                <w:color w:val="000000" w:themeColor="text1"/>
              </w:rPr>
            </w:pPr>
            <w:r w:rsidRPr="005845EE">
              <w:rPr>
                <w:rFonts w:ascii="Arial" w:hAnsi="Arial" w:cs="Arial"/>
                <w:color w:val="000000" w:themeColor="text1"/>
              </w:rPr>
              <w:t>Porcentaje neto de matrícula de estudiantes de nivel secundaria de los Modelo de Servicio Educativo- Secundaria Rural</w:t>
            </w:r>
          </w:p>
        </w:tc>
      </w:tr>
    </w:tbl>
    <w:p w14:paraId="740E1D66"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6E3E760B" w14:textId="77777777" w:rsidTr="00DD48B7">
        <w:trPr>
          <w:trHeight w:val="333"/>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C8ACFC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452241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5F3B02E0" w14:textId="77777777" w:rsidTr="00DD48B7">
        <w:trPr>
          <w:trHeight w:val="667"/>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D4363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D5F61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55C59218" w14:textId="77777777" w:rsidTr="00DD48B7">
        <w:trPr>
          <w:trHeight w:val="667"/>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5EA3B2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5ECBAC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1D2DB0B7" w14:textId="77777777" w:rsidTr="00DD48B7">
        <w:trPr>
          <w:trHeight w:val="500"/>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8298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32BA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S.2.2.2. Entrega oportuna de incentivos monetarios, condicionados a hogares en situación de pobreza, que promueven el acceso a servicios de salud y educación de gestantes, niñas/os y adolescentes; según esquema de transferencia base.</w:t>
            </w:r>
          </w:p>
        </w:tc>
      </w:tr>
      <w:tr w:rsidR="005845EE" w:rsidRPr="005845EE" w14:paraId="34D6B7BA" w14:textId="77777777" w:rsidTr="00DD48B7">
        <w:trPr>
          <w:trHeight w:val="2410"/>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E11F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7861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las transferencias de incentivo monetario condicionado a las cuentas de ahorro de los/las titulares de los hogares que cumplieron con las corresponsabilidades en salud y educación, con la finalidad de contribuir al desarrollo infantil temprano y a la reducción de la deserción escolar. El servicio comprende la entrega de una Transferencia Base para incentivar el acceso a los servicios de salud y/o educación. Dicha transferencia se ejecuta de manera bimestral siempre que hayan cumplido respectivas corresponsabilidades en salud y/o educación el bimestre anterior.</w:t>
            </w:r>
          </w:p>
          <w:p w14:paraId="1C3957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entrega de la transferencia monetaria condicionada, se da con el padrón de hogares abonados y se transfiere a cada hogar en las cuentas de ahorro gestionadas por el programa ante la entidad financiera, según el cumplimiento de las corresponsabilidades de salud y educación.</w:t>
            </w:r>
          </w:p>
          <w:p w14:paraId="5ECE9C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 Decreto Supremo N° 02-2021-MIDIS se eliminó el criterio de focalización geográfica, con lo cual el programa Juntos tiene la posibilidad de intervenir a nivel nacional y aplicar una permanencia de hogares de 2 años, priorizando en las nuevas afiliaciones hogares con gestantes o recién nacidos.</w:t>
            </w:r>
          </w:p>
          <w:p w14:paraId="37565BC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Asimismo, se han aprobado los ámbitos y grupos priorizados de intervención del Programa Juntos, según los criterios de elegibilidad (focalización individual) y de priorización (según ciclo de vida, población muy vulnerable, situación de pobreza, composición del hogar y ámbitos geográficos y poblaciones vulnerables); enfocándose en las vulnerabilidades económicas y sociales, y el desarrollo infantil temprano con énfasis en la captación temprana y en la reducción de la deserción escolar, permitiendo identificar a los hogares dentro de la población objetivo, que pueden generar mayor impacto o beneficio social.</w:t>
            </w:r>
          </w:p>
          <w:p w14:paraId="070B982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br/>
              <w:t>Tabla 1. Criterios de Elegibilidad y priorización para la incorporación de hogares.</w:t>
            </w:r>
          </w:p>
          <w:tbl>
            <w:tblPr>
              <w:tblW w:w="6415" w:type="dxa"/>
              <w:jc w:val="center"/>
              <w:tblLayout w:type="fixed"/>
              <w:tblLook w:val="0400" w:firstRow="0" w:lastRow="0" w:firstColumn="0" w:lastColumn="0" w:noHBand="0" w:noVBand="1"/>
            </w:tblPr>
            <w:tblGrid>
              <w:gridCol w:w="1559"/>
              <w:gridCol w:w="1753"/>
              <w:gridCol w:w="3103"/>
            </w:tblGrid>
            <w:tr w:rsidR="005845EE" w:rsidRPr="005845EE" w14:paraId="746A2492" w14:textId="77777777" w:rsidTr="00DD48B7">
              <w:trPr>
                <w:trHeight w:val="231"/>
                <w:jc w:val="center"/>
              </w:trPr>
              <w:tc>
                <w:tcPr>
                  <w:tcW w:w="1559" w:type="dxa"/>
                  <w:vMerge w:val="restart"/>
                  <w:tcBorders>
                    <w:top w:val="single" w:sz="4" w:space="0" w:color="4BACC6"/>
                    <w:left w:val="single" w:sz="4" w:space="0" w:color="4BACC6"/>
                    <w:bottom w:val="single" w:sz="4" w:space="0" w:color="4BACC6"/>
                  </w:tcBorders>
                  <w:tcMar>
                    <w:top w:w="0" w:type="dxa"/>
                    <w:left w:w="108" w:type="dxa"/>
                    <w:bottom w:w="0" w:type="dxa"/>
                    <w:right w:w="108" w:type="dxa"/>
                  </w:tcMar>
                </w:tcPr>
                <w:p w14:paraId="62D875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Criterios de elegibilidad</w:t>
                  </w:r>
                </w:p>
              </w:tc>
              <w:tc>
                <w:tcPr>
                  <w:tcW w:w="4856" w:type="dxa"/>
                  <w:gridSpan w:val="2"/>
                  <w:tcBorders>
                    <w:top w:val="single" w:sz="4" w:space="0" w:color="4BACC6"/>
                    <w:bottom w:val="single" w:sz="4" w:space="0" w:color="4BACC6"/>
                  </w:tcBorders>
                  <w:tcMar>
                    <w:top w:w="0" w:type="dxa"/>
                    <w:left w:w="108" w:type="dxa"/>
                    <w:bottom w:w="0" w:type="dxa"/>
                    <w:right w:w="108" w:type="dxa"/>
                  </w:tcMar>
                </w:tcPr>
                <w:p w14:paraId="251D69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Hogares con condición socioeconómica (CSE) de pobre o pobre extremo.</w:t>
                  </w:r>
                </w:p>
              </w:tc>
            </w:tr>
            <w:tr w:rsidR="005845EE" w:rsidRPr="005845EE" w14:paraId="2DD36670" w14:textId="77777777" w:rsidTr="00DD48B7">
              <w:trPr>
                <w:jc w:val="center"/>
              </w:trPr>
              <w:tc>
                <w:tcPr>
                  <w:tcW w:w="1559" w:type="dxa"/>
                  <w:vMerge/>
                  <w:tcBorders>
                    <w:top w:val="single" w:sz="4" w:space="0" w:color="4BACC6"/>
                    <w:left w:val="single" w:sz="4" w:space="0" w:color="4BACC6"/>
                    <w:bottom w:val="single" w:sz="4" w:space="0" w:color="4BACC6"/>
                  </w:tcBorders>
                  <w:tcMar>
                    <w:top w:w="0" w:type="dxa"/>
                    <w:left w:w="108" w:type="dxa"/>
                    <w:bottom w:w="0" w:type="dxa"/>
                    <w:right w:w="108" w:type="dxa"/>
                  </w:tcMar>
                </w:tcPr>
                <w:p w14:paraId="2709E223" w14:textId="77777777" w:rsidR="002A302E" w:rsidRPr="005845EE" w:rsidRDefault="002A302E" w:rsidP="002A302E">
                  <w:pPr>
                    <w:rPr>
                      <w:rFonts w:ascii="Arial" w:hAnsi="Arial" w:cs="Arial"/>
                      <w:color w:val="000000" w:themeColor="text1"/>
                    </w:rPr>
                  </w:pPr>
                </w:p>
              </w:tc>
              <w:tc>
                <w:tcPr>
                  <w:tcW w:w="4856" w:type="dxa"/>
                  <w:gridSpan w:val="2"/>
                  <w:tcBorders>
                    <w:top w:val="single" w:sz="4" w:space="0" w:color="4BACC6"/>
                    <w:left w:val="single" w:sz="4" w:space="0" w:color="93CDDC"/>
                    <w:bottom w:val="single" w:sz="4" w:space="0" w:color="93CDDC"/>
                    <w:right w:val="single" w:sz="4" w:space="0" w:color="93CDDC"/>
                  </w:tcBorders>
                  <w:tcMar>
                    <w:top w:w="0" w:type="dxa"/>
                    <w:left w:w="108" w:type="dxa"/>
                    <w:bottom w:w="0" w:type="dxa"/>
                    <w:right w:w="108" w:type="dxa"/>
                  </w:tcMar>
                </w:tcPr>
                <w:p w14:paraId="41351E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Hogares con gestantes, niñas, niños y/o adolescentes hasta 14 años de edad.</w:t>
                  </w:r>
                </w:p>
              </w:tc>
            </w:tr>
            <w:tr w:rsidR="005845EE" w:rsidRPr="005845EE" w14:paraId="21F4E243" w14:textId="77777777" w:rsidTr="00DD48B7">
              <w:trPr>
                <w:trHeight w:val="120"/>
                <w:jc w:val="center"/>
              </w:trPr>
              <w:tc>
                <w:tcPr>
                  <w:tcW w:w="1559" w:type="dxa"/>
                  <w:vMerge w:val="restart"/>
                  <w:tcBorders>
                    <w:top w:val="single" w:sz="4" w:space="0" w:color="93CDDC"/>
                    <w:left w:val="single" w:sz="4" w:space="0" w:color="93CDDC"/>
                    <w:bottom w:val="single" w:sz="4" w:space="0" w:color="93CDDC"/>
                    <w:right w:val="single" w:sz="4" w:space="0" w:color="93CDDC"/>
                  </w:tcBorders>
                  <w:tcMar>
                    <w:top w:w="0" w:type="dxa"/>
                    <w:left w:w="108" w:type="dxa"/>
                    <w:bottom w:w="0" w:type="dxa"/>
                    <w:right w:w="108" w:type="dxa"/>
                  </w:tcMar>
                </w:tcPr>
                <w:p w14:paraId="220D921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Criterios de priorización</w:t>
                  </w:r>
                </w:p>
              </w:tc>
              <w:tc>
                <w:tcPr>
                  <w:tcW w:w="4856" w:type="dxa"/>
                  <w:gridSpan w:val="2"/>
                  <w:tcBorders>
                    <w:top w:val="single" w:sz="4" w:space="0" w:color="93CDDC"/>
                    <w:left w:val="single" w:sz="4" w:space="0" w:color="93CDDC"/>
                    <w:bottom w:val="single" w:sz="4" w:space="0" w:color="93CDDC"/>
                    <w:right w:val="single" w:sz="4" w:space="0" w:color="93CDDC"/>
                  </w:tcBorders>
                  <w:tcMar>
                    <w:top w:w="0" w:type="dxa"/>
                    <w:left w:w="108" w:type="dxa"/>
                    <w:bottom w:w="0" w:type="dxa"/>
                    <w:right w:w="108" w:type="dxa"/>
                  </w:tcMar>
                </w:tcPr>
                <w:p w14:paraId="7DAAF1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Nivel 1:</w:t>
                  </w:r>
                </w:p>
              </w:tc>
            </w:tr>
            <w:tr w:rsidR="005845EE" w:rsidRPr="005845EE" w14:paraId="43995BA3" w14:textId="77777777" w:rsidTr="00DD48B7">
              <w:trPr>
                <w:trHeight w:val="1572"/>
                <w:jc w:val="center"/>
              </w:trPr>
              <w:tc>
                <w:tcPr>
                  <w:tcW w:w="1559" w:type="dxa"/>
                  <w:vMerge/>
                  <w:tcBorders>
                    <w:top w:val="single" w:sz="4" w:space="0" w:color="93CDDC"/>
                    <w:left w:val="single" w:sz="4" w:space="0" w:color="93CDDC"/>
                    <w:bottom w:val="single" w:sz="4" w:space="0" w:color="93CDDC"/>
                    <w:right w:val="single" w:sz="4" w:space="0" w:color="93CDDC"/>
                  </w:tcBorders>
                  <w:tcMar>
                    <w:top w:w="0" w:type="dxa"/>
                    <w:left w:w="108" w:type="dxa"/>
                    <w:bottom w:w="0" w:type="dxa"/>
                    <w:right w:w="108" w:type="dxa"/>
                  </w:tcMar>
                </w:tcPr>
                <w:p w14:paraId="4A98F3FD" w14:textId="77777777" w:rsidR="002A302E" w:rsidRPr="005845EE" w:rsidRDefault="002A302E" w:rsidP="002A302E">
                  <w:pPr>
                    <w:rPr>
                      <w:rFonts w:ascii="Arial" w:hAnsi="Arial" w:cs="Arial"/>
                      <w:color w:val="000000" w:themeColor="text1"/>
                    </w:rPr>
                  </w:pPr>
                </w:p>
              </w:tc>
              <w:tc>
                <w:tcPr>
                  <w:tcW w:w="1753" w:type="dxa"/>
                  <w:tcBorders>
                    <w:top w:val="single" w:sz="4" w:space="0" w:color="93CDDC"/>
                    <w:left w:val="single" w:sz="4" w:space="0" w:color="93CDDC"/>
                    <w:bottom w:val="single" w:sz="4" w:space="0" w:color="93CDDC"/>
                    <w:right w:val="single" w:sz="4" w:space="0" w:color="93CDDC"/>
                  </w:tcBorders>
                  <w:tcMar>
                    <w:top w:w="0" w:type="dxa"/>
                    <w:left w:w="108" w:type="dxa"/>
                    <w:bottom w:w="0" w:type="dxa"/>
                    <w:right w:w="108" w:type="dxa"/>
                  </w:tcMar>
                </w:tcPr>
                <w:p w14:paraId="68D50D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Criterio: Ciclo de vida</w:t>
                  </w:r>
                </w:p>
                <w:p w14:paraId="5085D3DC" w14:textId="5FF3CC71" w:rsidR="002A302E" w:rsidRPr="005845EE" w:rsidRDefault="00E0473A" w:rsidP="002A302E">
                  <w:pPr>
                    <w:rPr>
                      <w:rFonts w:ascii="Arial" w:hAnsi="Arial" w:cs="Arial"/>
                      <w:color w:val="000000" w:themeColor="text1"/>
                    </w:rPr>
                  </w:pPr>
                  <w:r w:rsidRPr="005845EE">
                    <w:rPr>
                      <w:rFonts w:ascii="Arial" w:hAnsi="Arial" w:cs="Arial"/>
                      <w:color w:val="000000" w:themeColor="text1"/>
                    </w:rPr>
                    <w:t>Hogares</w:t>
                  </w:r>
                  <w:r w:rsidR="002A302E" w:rsidRPr="005845EE">
                    <w:rPr>
                      <w:rFonts w:ascii="Arial" w:hAnsi="Arial" w:cs="Arial"/>
                      <w:color w:val="000000" w:themeColor="text1"/>
                    </w:rPr>
                    <w:t xml:space="preserve"> con gestantes.</w:t>
                  </w:r>
                </w:p>
                <w:p w14:paraId="391D86EC" w14:textId="6B193515" w:rsidR="002A302E" w:rsidRPr="005845EE" w:rsidRDefault="00E0473A" w:rsidP="002A302E">
                  <w:pPr>
                    <w:rPr>
                      <w:rFonts w:ascii="Arial" w:hAnsi="Arial" w:cs="Arial"/>
                      <w:color w:val="000000" w:themeColor="text1"/>
                    </w:rPr>
                  </w:pPr>
                  <w:r w:rsidRPr="005845EE">
                    <w:rPr>
                      <w:rFonts w:ascii="Arial" w:hAnsi="Arial" w:cs="Arial"/>
                      <w:color w:val="000000" w:themeColor="text1"/>
                    </w:rPr>
                    <w:t>Hogares</w:t>
                  </w:r>
                  <w:r w:rsidR="002A302E" w:rsidRPr="005845EE">
                    <w:rPr>
                      <w:rFonts w:ascii="Arial" w:hAnsi="Arial" w:cs="Arial"/>
                      <w:color w:val="000000" w:themeColor="text1"/>
                    </w:rPr>
                    <w:t xml:space="preserve"> con niñas y niños </w:t>
                  </w:r>
                  <w:r w:rsidR="002A302E" w:rsidRPr="005845EE">
                    <w:rPr>
                      <w:rFonts w:ascii="Arial" w:hAnsi="Arial" w:cs="Arial"/>
                      <w:color w:val="000000" w:themeColor="text1"/>
                    </w:rPr>
                    <w:lastRenderedPageBreak/>
                    <w:t>menores a 12 meses.</w:t>
                  </w:r>
                </w:p>
                <w:p w14:paraId="3CCDEA12" w14:textId="0EF03F1E" w:rsidR="002A302E" w:rsidRPr="005845EE" w:rsidRDefault="00E0473A" w:rsidP="002A302E">
                  <w:pPr>
                    <w:rPr>
                      <w:rFonts w:ascii="Arial" w:hAnsi="Arial" w:cs="Arial"/>
                      <w:color w:val="000000" w:themeColor="text1"/>
                    </w:rPr>
                  </w:pPr>
                  <w:r w:rsidRPr="005845EE">
                    <w:rPr>
                      <w:rFonts w:ascii="Arial" w:hAnsi="Arial" w:cs="Arial"/>
                      <w:color w:val="000000" w:themeColor="text1"/>
                    </w:rPr>
                    <w:t>Hogares</w:t>
                  </w:r>
                  <w:r w:rsidR="002A302E" w:rsidRPr="005845EE">
                    <w:rPr>
                      <w:rFonts w:ascii="Arial" w:hAnsi="Arial" w:cs="Arial"/>
                      <w:color w:val="000000" w:themeColor="text1"/>
                    </w:rPr>
                    <w:t xml:space="preserve"> con niñas y niños de 12 a 13 años de edad.</w:t>
                  </w:r>
                </w:p>
              </w:tc>
              <w:tc>
                <w:tcPr>
                  <w:tcW w:w="3103" w:type="dxa"/>
                  <w:tcBorders>
                    <w:top w:val="single" w:sz="4" w:space="0" w:color="93CDDC"/>
                    <w:left w:val="single" w:sz="4" w:space="0" w:color="93CDDC"/>
                    <w:bottom w:val="single" w:sz="4" w:space="0" w:color="93CDDC"/>
                    <w:right w:val="single" w:sz="4" w:space="0" w:color="93CDDC"/>
                  </w:tcBorders>
                  <w:tcMar>
                    <w:top w:w="0" w:type="dxa"/>
                    <w:left w:w="108" w:type="dxa"/>
                    <w:bottom w:w="0" w:type="dxa"/>
                    <w:right w:w="108" w:type="dxa"/>
                  </w:tcMar>
                </w:tcPr>
                <w:p w14:paraId="4299825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Criterio: Población muy vulnerable</w:t>
                  </w:r>
                </w:p>
                <w:p w14:paraId="162925BC" w14:textId="19F31E24" w:rsidR="002A302E" w:rsidRPr="005845EE" w:rsidRDefault="00E0473A" w:rsidP="002A302E">
                  <w:pPr>
                    <w:rPr>
                      <w:rFonts w:ascii="Arial" w:hAnsi="Arial" w:cs="Arial"/>
                      <w:color w:val="000000" w:themeColor="text1"/>
                    </w:rPr>
                  </w:pPr>
                  <w:r w:rsidRPr="005845EE">
                    <w:rPr>
                      <w:rFonts w:ascii="Arial" w:hAnsi="Arial" w:cs="Arial"/>
                      <w:color w:val="000000" w:themeColor="text1"/>
                    </w:rPr>
                    <w:t>Hogares</w:t>
                  </w:r>
                  <w:r w:rsidR="002A302E" w:rsidRPr="005845EE">
                    <w:rPr>
                      <w:rFonts w:ascii="Arial" w:hAnsi="Arial" w:cs="Arial"/>
                      <w:color w:val="000000" w:themeColor="text1"/>
                    </w:rPr>
                    <w:t xml:space="preserve"> de centros poblados pertenecientes a Centros Poblados con Comunidades Indígenas de la Amazonía Peruana (CIAP).</w:t>
                  </w:r>
                </w:p>
              </w:tc>
            </w:tr>
            <w:tr w:rsidR="005845EE" w:rsidRPr="005845EE" w14:paraId="4CDEA697" w14:textId="77777777" w:rsidTr="00DD48B7">
              <w:trPr>
                <w:jc w:val="center"/>
              </w:trPr>
              <w:tc>
                <w:tcPr>
                  <w:tcW w:w="1559" w:type="dxa"/>
                  <w:vMerge/>
                  <w:tcBorders>
                    <w:top w:val="single" w:sz="4" w:space="0" w:color="93CDDC"/>
                    <w:left w:val="single" w:sz="4" w:space="0" w:color="93CDDC"/>
                    <w:bottom w:val="single" w:sz="4" w:space="0" w:color="93CDDC"/>
                    <w:right w:val="single" w:sz="4" w:space="0" w:color="93CDDC"/>
                  </w:tcBorders>
                  <w:tcMar>
                    <w:top w:w="0" w:type="dxa"/>
                    <w:left w:w="108" w:type="dxa"/>
                    <w:bottom w:w="0" w:type="dxa"/>
                    <w:right w:w="108" w:type="dxa"/>
                  </w:tcMar>
                </w:tcPr>
                <w:p w14:paraId="6D5D5AD9" w14:textId="77777777" w:rsidR="002A302E" w:rsidRPr="005845EE" w:rsidRDefault="002A302E" w:rsidP="002A302E">
                  <w:pPr>
                    <w:rPr>
                      <w:rFonts w:ascii="Arial" w:hAnsi="Arial" w:cs="Arial"/>
                      <w:color w:val="000000" w:themeColor="text1"/>
                    </w:rPr>
                  </w:pPr>
                </w:p>
              </w:tc>
              <w:tc>
                <w:tcPr>
                  <w:tcW w:w="4856" w:type="dxa"/>
                  <w:gridSpan w:val="2"/>
                  <w:tcBorders>
                    <w:top w:val="single" w:sz="4" w:space="0" w:color="93CDDC"/>
                    <w:left w:val="single" w:sz="4" w:space="0" w:color="93CDDC"/>
                    <w:bottom w:val="single" w:sz="4" w:space="0" w:color="93CDDC"/>
                    <w:right w:val="single" w:sz="4" w:space="0" w:color="93CDDC"/>
                  </w:tcBorders>
                  <w:tcMar>
                    <w:top w:w="0" w:type="dxa"/>
                    <w:left w:w="108" w:type="dxa"/>
                    <w:bottom w:w="0" w:type="dxa"/>
                    <w:right w:w="108" w:type="dxa"/>
                  </w:tcMar>
                </w:tcPr>
                <w:p w14:paraId="3173207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Nivel 2: Criterio situación de pobreza</w:t>
                  </w:r>
                </w:p>
                <w:p w14:paraId="28B1ED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Hogares con CSE de Pobreza Extrema</w:t>
                  </w:r>
                </w:p>
              </w:tc>
            </w:tr>
            <w:tr w:rsidR="005845EE" w:rsidRPr="005845EE" w14:paraId="39DE4F72" w14:textId="77777777" w:rsidTr="00DD48B7">
              <w:trPr>
                <w:jc w:val="center"/>
              </w:trPr>
              <w:tc>
                <w:tcPr>
                  <w:tcW w:w="1559" w:type="dxa"/>
                  <w:vMerge/>
                  <w:tcBorders>
                    <w:top w:val="single" w:sz="4" w:space="0" w:color="93CDDC"/>
                    <w:left w:val="single" w:sz="4" w:space="0" w:color="93CDDC"/>
                    <w:bottom w:val="single" w:sz="4" w:space="0" w:color="93CDDC"/>
                    <w:right w:val="single" w:sz="4" w:space="0" w:color="93CDDC"/>
                  </w:tcBorders>
                  <w:tcMar>
                    <w:top w:w="0" w:type="dxa"/>
                    <w:left w:w="108" w:type="dxa"/>
                    <w:bottom w:w="0" w:type="dxa"/>
                    <w:right w:w="108" w:type="dxa"/>
                  </w:tcMar>
                </w:tcPr>
                <w:p w14:paraId="14A9DD87" w14:textId="77777777" w:rsidR="002A302E" w:rsidRPr="005845EE" w:rsidRDefault="002A302E" w:rsidP="002A302E">
                  <w:pPr>
                    <w:rPr>
                      <w:rFonts w:ascii="Arial" w:hAnsi="Arial" w:cs="Arial"/>
                      <w:color w:val="000000" w:themeColor="text1"/>
                    </w:rPr>
                  </w:pPr>
                </w:p>
              </w:tc>
              <w:tc>
                <w:tcPr>
                  <w:tcW w:w="4856" w:type="dxa"/>
                  <w:gridSpan w:val="2"/>
                  <w:tcBorders>
                    <w:top w:val="single" w:sz="4" w:space="0" w:color="93CDDC"/>
                    <w:left w:val="single" w:sz="4" w:space="0" w:color="93CDDC"/>
                    <w:bottom w:val="single" w:sz="4" w:space="0" w:color="93CDDC"/>
                    <w:right w:val="single" w:sz="4" w:space="0" w:color="93CDDC"/>
                  </w:tcBorders>
                  <w:tcMar>
                    <w:top w:w="0" w:type="dxa"/>
                    <w:left w:w="108" w:type="dxa"/>
                    <w:bottom w:w="0" w:type="dxa"/>
                    <w:right w:w="108" w:type="dxa"/>
                  </w:tcMar>
                </w:tcPr>
                <w:p w14:paraId="53A4426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Nivel 3: Criterio composición del hogar</w:t>
                  </w:r>
                </w:p>
                <w:p w14:paraId="5F93883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Hogares con más de 3 miembros objetivos</w:t>
                  </w:r>
                </w:p>
              </w:tc>
            </w:tr>
            <w:tr w:rsidR="005845EE" w:rsidRPr="005845EE" w14:paraId="793A398C" w14:textId="77777777" w:rsidTr="00DD48B7">
              <w:trPr>
                <w:jc w:val="center"/>
              </w:trPr>
              <w:tc>
                <w:tcPr>
                  <w:tcW w:w="1559" w:type="dxa"/>
                  <w:vMerge/>
                  <w:tcBorders>
                    <w:top w:val="single" w:sz="4" w:space="0" w:color="93CDDC"/>
                    <w:left w:val="single" w:sz="4" w:space="0" w:color="93CDDC"/>
                    <w:bottom w:val="single" w:sz="4" w:space="0" w:color="93CDDC"/>
                    <w:right w:val="single" w:sz="4" w:space="0" w:color="93CDDC"/>
                  </w:tcBorders>
                  <w:tcMar>
                    <w:top w:w="0" w:type="dxa"/>
                    <w:left w:w="108" w:type="dxa"/>
                    <w:bottom w:w="0" w:type="dxa"/>
                    <w:right w:w="108" w:type="dxa"/>
                  </w:tcMar>
                </w:tcPr>
                <w:p w14:paraId="209AA69A" w14:textId="77777777" w:rsidR="002A302E" w:rsidRPr="005845EE" w:rsidRDefault="002A302E" w:rsidP="002A302E">
                  <w:pPr>
                    <w:rPr>
                      <w:rFonts w:ascii="Arial" w:hAnsi="Arial" w:cs="Arial"/>
                      <w:color w:val="000000" w:themeColor="text1"/>
                    </w:rPr>
                  </w:pPr>
                </w:p>
              </w:tc>
              <w:tc>
                <w:tcPr>
                  <w:tcW w:w="4856" w:type="dxa"/>
                  <w:gridSpan w:val="2"/>
                  <w:tcBorders>
                    <w:top w:val="single" w:sz="4" w:space="0" w:color="93CDDC"/>
                    <w:left w:val="single" w:sz="4" w:space="0" w:color="93CDDC"/>
                    <w:bottom w:val="single" w:sz="4" w:space="0" w:color="93CDDC"/>
                    <w:right w:val="single" w:sz="4" w:space="0" w:color="93CDDC"/>
                  </w:tcBorders>
                  <w:tcMar>
                    <w:top w:w="0" w:type="dxa"/>
                    <w:left w:w="108" w:type="dxa"/>
                    <w:bottom w:w="0" w:type="dxa"/>
                    <w:right w:w="108" w:type="dxa"/>
                  </w:tcMar>
                </w:tcPr>
                <w:p w14:paraId="67F621C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Nivel 4: Criterios geográficos y poblaciones vulnerables</w:t>
                  </w:r>
                </w:p>
                <w:p w14:paraId="687AEC9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Nivel de pobreza distrital</w:t>
                  </w:r>
                </w:p>
                <w:p w14:paraId="4ED25AA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Distritos de frontera</w:t>
                  </w:r>
                </w:p>
                <w:p w14:paraId="76EBB82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Distritos VRAEM</w:t>
                  </w:r>
                </w:p>
                <w:p w14:paraId="4C050FC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Deserción escolar e Inseguridad Alimentaria.</w:t>
                  </w:r>
                </w:p>
              </w:tc>
            </w:tr>
          </w:tbl>
          <w:p w14:paraId="49BEB947" w14:textId="77777777" w:rsidR="002A302E" w:rsidRPr="005845EE" w:rsidRDefault="002A302E" w:rsidP="002A302E">
            <w:pPr>
              <w:rPr>
                <w:rFonts w:ascii="Arial" w:hAnsi="Arial" w:cs="Arial"/>
                <w:color w:val="000000" w:themeColor="text1"/>
              </w:rPr>
            </w:pPr>
          </w:p>
        </w:tc>
      </w:tr>
      <w:tr w:rsidR="005845EE" w:rsidRPr="005845EE" w14:paraId="4DB8968D" w14:textId="77777777" w:rsidTr="00DD48B7">
        <w:trPr>
          <w:trHeight w:val="333"/>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5339B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DA88A3" w14:textId="15067105" w:rsidR="002A302E" w:rsidRPr="005845EE" w:rsidRDefault="00986A3F" w:rsidP="002A302E">
            <w:pPr>
              <w:rPr>
                <w:rFonts w:ascii="Arial" w:hAnsi="Arial" w:cs="Arial"/>
                <w:color w:val="000000" w:themeColor="text1"/>
              </w:rPr>
            </w:pPr>
            <w:r w:rsidRPr="005845EE">
              <w:rPr>
                <w:rFonts w:ascii="Arial" w:hAnsi="Arial" w:cs="Arial"/>
                <w:color w:val="000000" w:themeColor="text1"/>
              </w:rPr>
              <w:t>Unidad de Operaciones del Programa Nacional de Apoyo Directo a los más Pobres JUNTOS – Ministerio de Desarrollo e Inclusión Social</w:t>
            </w:r>
          </w:p>
        </w:tc>
      </w:tr>
      <w:tr w:rsidR="005845EE" w:rsidRPr="005845EE" w14:paraId="5D9B2491" w14:textId="77777777" w:rsidTr="00DD48B7">
        <w:trPr>
          <w:trHeight w:val="312"/>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74880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94129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Hogar con gestantes, niñas, niños y adolescentes hasta 19 años</w:t>
            </w:r>
          </w:p>
        </w:tc>
      </w:tr>
      <w:tr w:rsidR="005845EE" w:rsidRPr="005845EE" w14:paraId="33DC0E1B" w14:textId="77777777" w:rsidTr="00DD48B7">
        <w:trPr>
          <w:trHeight w:val="333"/>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D6C17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C8D69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6B4D2B33" w14:textId="77777777" w:rsidTr="00DD48B7">
        <w:trPr>
          <w:trHeight w:val="68"/>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C15F9B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12192FD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6C064A86" w14:textId="77777777" w:rsidTr="00DD48B7">
        <w:trPr>
          <w:trHeight w:val="1124"/>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A7F2E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4C32C2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Transferencia monetaria se ejecuta oportunamente, según cronograma establecido, brindando información correcta y precisa sobre los montos y fechas de abono.</w:t>
            </w:r>
          </w:p>
          <w:p w14:paraId="52679D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usuarios reciben el incentivo monetario de manera informada a través de los canales del programa (Mi Juntos, Plataforma de Atención al usuario y gestores locales).</w:t>
            </w:r>
          </w:p>
        </w:tc>
      </w:tr>
      <w:tr w:rsidR="005845EE" w:rsidRPr="005845EE" w14:paraId="1080AB89" w14:textId="77777777" w:rsidTr="00DD48B7">
        <w:trPr>
          <w:trHeight w:val="667"/>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865DB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6AF5C9D" w14:textId="7606243D"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hogares con gestantes, niñas, niños y/o adolescentes en situación de pobreza que reciben</w:t>
            </w:r>
            <w:r w:rsidR="00067022" w:rsidRPr="005845EE">
              <w:rPr>
                <w:rFonts w:ascii="Arial" w:hAnsi="Arial" w:cs="Arial"/>
                <w:color w:val="000000" w:themeColor="text1"/>
              </w:rPr>
              <w:t xml:space="preserve"> </w:t>
            </w:r>
            <w:r w:rsidRPr="005845EE">
              <w:rPr>
                <w:rFonts w:ascii="Arial" w:hAnsi="Arial" w:cs="Arial"/>
                <w:color w:val="000000" w:themeColor="text1"/>
              </w:rPr>
              <w:t>incentivo monetario por cumplir corresponsabilidades con respecto a la población objetivo.</w:t>
            </w:r>
          </w:p>
        </w:tc>
      </w:tr>
    </w:tbl>
    <w:p w14:paraId="33415899" w14:textId="77777777" w:rsidR="002A302E" w:rsidRPr="005845EE" w:rsidRDefault="002A302E" w:rsidP="002A302E">
      <w:pPr>
        <w:rPr>
          <w:rFonts w:ascii="Arial" w:hAnsi="Arial" w:cs="Arial"/>
          <w:color w:val="000000" w:themeColor="text1"/>
        </w:rPr>
      </w:pPr>
    </w:p>
    <w:p w14:paraId="6CF0B767" w14:textId="77777777" w:rsidR="002A302E" w:rsidRPr="005845EE" w:rsidRDefault="002A302E" w:rsidP="002A302E">
      <w:pPr>
        <w:rPr>
          <w:rFonts w:ascii="Arial" w:hAnsi="Arial" w:cs="Arial"/>
          <w:color w:val="000000" w:themeColor="text1"/>
        </w:rPr>
      </w:pPr>
    </w:p>
    <w:p w14:paraId="69B8D1BE" w14:textId="77777777" w:rsidR="002A302E" w:rsidRPr="005845EE" w:rsidRDefault="002A302E" w:rsidP="002A302E">
      <w:pPr>
        <w:rPr>
          <w:rFonts w:ascii="Arial" w:hAnsi="Arial" w:cs="Arial"/>
          <w:color w:val="000000" w:themeColor="text1"/>
        </w:rPr>
      </w:pPr>
    </w:p>
    <w:p w14:paraId="72535271" w14:textId="77777777" w:rsidR="002A302E" w:rsidRPr="005845EE" w:rsidRDefault="002A302E" w:rsidP="002A302E">
      <w:pPr>
        <w:rPr>
          <w:rFonts w:ascii="Arial" w:hAnsi="Arial" w:cs="Arial"/>
          <w:color w:val="000000" w:themeColor="text1"/>
        </w:rPr>
      </w:pPr>
    </w:p>
    <w:p w14:paraId="018EB2E3"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5F7ADFE1" w14:textId="77777777" w:rsidTr="00DD48B7">
        <w:trPr>
          <w:trHeight w:val="333"/>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A716F6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CCC94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F91974C" w14:textId="77777777" w:rsidTr="00DD48B7">
        <w:trPr>
          <w:trHeight w:val="364"/>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7EB9E0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519F3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54C769FE" w14:textId="77777777" w:rsidTr="00DD48B7">
        <w:trPr>
          <w:trHeight w:val="232"/>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F663C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01D07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0EC44A4F" w14:textId="77777777" w:rsidTr="00DD48B7">
        <w:trPr>
          <w:trHeight w:val="269"/>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3A18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C14D6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S.2.2.3. Acompañamiento oportuno con gestión territorial a hogares con gestantes, niñas, niños y adolescentes en situación de pobreza.  (nuevo)</w:t>
            </w:r>
          </w:p>
        </w:tc>
      </w:tr>
      <w:tr w:rsidR="005845EE" w:rsidRPr="005845EE" w14:paraId="42D72A31" w14:textId="77777777" w:rsidTr="00DD48B7">
        <w:trPr>
          <w:trHeight w:val="2410"/>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6373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4F2F8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la entrega de orientación e información a través de contenidos priorizados con énfasis en el desarrollo infantil temprano y la reducción de la deserción escolar. Los temas están relacionados a la importancia del acceso y uso de los servicios de salud, educación e identidad, para lo cual se ejecuta visitas domiciliarias, orientación telefónica, envío de mensajes cortos, difusión en medios alternativos  y gestión de alertas, con la finalidad de contribuir al desarrollo del capital humano, promoviendo compromisos y fortaleciendo en los responsables del cuidado del hogar (padres, madres o cuidadores) y miembros objetivo, el ejercicio de sus derechos y deberes en relación a los servicios priorizados.</w:t>
            </w:r>
          </w:p>
          <w:p w14:paraId="65DF9FA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acompañamiento al hogar con gestión territorial se realiza de forma continua durante todo el año, articulado con el proceso de afiliación, mantenimiento de padrón, verificación del cumplimiento de corresponsabilidades, así como con las diferentes entidades presentes en el territorio.</w:t>
            </w:r>
          </w:p>
          <w:p w14:paraId="4EFCBC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acompañamiento al hogar se ejecuta a través de la atención al hogar con seguimiento nominal, la gestión de la articulación territorial y la gestión para la atención de alertas.</w:t>
            </w:r>
          </w:p>
          <w:p w14:paraId="50C579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acompañamiento al hogar con gestión territorial se ejecuta todos los meses del año y es entregado de acuerdo a criterios de priorización y conforme a la programación de actividades se puede brindar una o más acciones al hogar según el esquema establecido por el programa o de acuerdo a la intensidad de riesgo caracterizado para cada miembro objetivo del hogar en el periodo de intervención.</w:t>
            </w:r>
          </w:p>
        </w:tc>
      </w:tr>
      <w:tr w:rsidR="005845EE" w:rsidRPr="005845EE" w14:paraId="244E42C4" w14:textId="77777777" w:rsidTr="00DD48B7">
        <w:trPr>
          <w:trHeight w:val="333"/>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7A6F7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12337F" w14:textId="7F4EF463" w:rsidR="002A302E" w:rsidRPr="005845EE" w:rsidRDefault="00986A3F" w:rsidP="002A302E">
            <w:pPr>
              <w:rPr>
                <w:rFonts w:ascii="Arial" w:hAnsi="Arial" w:cs="Arial"/>
                <w:color w:val="000000" w:themeColor="text1"/>
              </w:rPr>
            </w:pPr>
            <w:r w:rsidRPr="005845EE">
              <w:rPr>
                <w:rFonts w:ascii="Arial" w:hAnsi="Arial" w:cs="Arial"/>
                <w:color w:val="000000" w:themeColor="text1"/>
              </w:rPr>
              <w:t xml:space="preserve">Unidad de Operaciones del Programa Nacional de Apoyo Directo a los más Pobres JUNTOS – </w:t>
            </w:r>
            <w:r w:rsidR="002A302E" w:rsidRPr="005845EE">
              <w:rPr>
                <w:rFonts w:ascii="Arial" w:hAnsi="Arial" w:cs="Arial"/>
                <w:color w:val="000000" w:themeColor="text1"/>
              </w:rPr>
              <w:t>Ministerio de Desarrollo e Inclusión Social</w:t>
            </w:r>
          </w:p>
        </w:tc>
      </w:tr>
      <w:tr w:rsidR="005845EE" w:rsidRPr="005845EE" w14:paraId="79BED112" w14:textId="77777777" w:rsidTr="00DD48B7">
        <w:trPr>
          <w:trHeight w:val="312"/>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64127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2496E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Hogar con gestantes, niñas, niños y adolescentes hasta 19 años afiliados al programa Juntos.</w:t>
            </w:r>
          </w:p>
        </w:tc>
      </w:tr>
      <w:tr w:rsidR="005845EE" w:rsidRPr="005845EE" w14:paraId="7B5479C1" w14:textId="77777777" w:rsidTr="00DD48B7">
        <w:trPr>
          <w:trHeight w:val="160"/>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678A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D72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75BC6399" w14:textId="77777777" w:rsidTr="00DD48B7">
        <w:trPr>
          <w:trHeight w:val="68"/>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2CFDB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B123D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35F48DFA" w14:textId="77777777" w:rsidTr="00DD48B7">
        <w:trPr>
          <w:trHeight w:val="2475"/>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745E2E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estándar: </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F1EE8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acciones del producto se respaldan en procedimientos, guiones metodológicos y protocolos validados por el sector salud y educación.</w:t>
            </w:r>
          </w:p>
          <w:p w14:paraId="4FB9FC2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materiales educativos y comunicacionales cuentan con la debida pertinencia intercultural, respetando las lenguas originarias de las/os usuarias/os de nuestros pueblos indígenas u originarios. </w:t>
            </w:r>
          </w:p>
          <w:p w14:paraId="2D0BBA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personal ha recibido la capacitación correspondiente para el desarrollo de las acciones de acompañamiento familiar, quienes además manejan las respectivas lenguas originarias de los hogares afiliados en el territorio de intervención de nuestras unidades territoriales</w:t>
            </w:r>
          </w:p>
        </w:tc>
      </w:tr>
      <w:tr w:rsidR="005845EE" w:rsidRPr="005845EE" w14:paraId="4B679621" w14:textId="77777777" w:rsidTr="00DD48B7">
        <w:trPr>
          <w:trHeight w:val="667"/>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1F785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FBC71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hogares en situación de pobreza afiliados al Programa Juntos con gestantes, niñas, niños y adolescentes que reciben acompañamiento con gestión territorial.</w:t>
            </w:r>
          </w:p>
        </w:tc>
      </w:tr>
    </w:tbl>
    <w:p w14:paraId="5FF73EBC"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494CEEBB" w14:textId="77777777" w:rsidTr="00DD48B7">
        <w:trPr>
          <w:trHeight w:val="333"/>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B2EAE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8F5D08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1A1A6717" w14:textId="77777777" w:rsidTr="00DD48B7">
        <w:trPr>
          <w:trHeight w:val="364"/>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76F5E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67C501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500374B9" w14:textId="77777777" w:rsidTr="00DD48B7">
        <w:trPr>
          <w:trHeight w:val="232"/>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1F1AF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FDD188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26C08EA5" w14:textId="77777777" w:rsidTr="00DD48B7">
        <w:trPr>
          <w:trHeight w:val="208"/>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1C1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7947B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S.2.2.4. Entrega oportuna de incentivos monetarios condicionados según esquema de transferencia secundaria a hogares en situación de pobreza con estudiantes en educación secundaria.  (nuevo)</w:t>
            </w:r>
          </w:p>
        </w:tc>
      </w:tr>
      <w:tr w:rsidR="005845EE" w:rsidRPr="005845EE" w14:paraId="6C7BDA68" w14:textId="77777777" w:rsidTr="00DD48B7">
        <w:trPr>
          <w:trHeight w:val="2410"/>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2D2A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B42ED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las transferencias de incentivo monetario adicionales a las cuentas de ahorro de los/las titulares de los hogares con miembros objetivos en educación secundaria que cumplieron con las corresponsabilidades en educación, con la finalidad de contribuir a la reducción de la deserción escolar.</w:t>
            </w:r>
          </w:p>
          <w:p w14:paraId="0274AA7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 acuerdo al esquema de corresponsabilidades y transferencias diferenciadas del programa Juntos El servicio comprende tres tipos de transferencias:</w:t>
            </w:r>
          </w:p>
          <w:p w14:paraId="50BC8D5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Transferencia Baja Secundaria (TBS): Abono adicional de incentivo monetario a los hogares, por cada miembro objetivo que cursa el primer y/o segundo año de educación secundaria, por cada mes de cumplimiento de corresponsabilidades en el bimestre anterior, pudiendo realizar hasta 5 abonos adicionales al año a cada hogar. </w:t>
            </w:r>
          </w:p>
          <w:p w14:paraId="6C86407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Transferencia Alta Secundaria (TAS): Abono adicional de incentivo monetario a los hogares, por cada miembro objetivo que cursa el tercer, cuarto o quinto año de educación secundaria, por cada mes de cumplimiento de corresponsabilidades en el bimestre anterior, pudiendo realizar hasta 5 abonos adicionales al año a cada hogar. </w:t>
            </w:r>
          </w:p>
          <w:p w14:paraId="7563A5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Transferencias a estudiantes de hogares usuarios (ámbito VRAEM): Transferencia de incentivos monetarios en apoyo a la formación de capital humano en la zona del Valle de los ríos Apurímac, Ene y Mantaro (VRAEM), por cada hijo o hija de 14 años o más de los hogares beneficiarios que hayan aprobado el respectivo grado del nivel secundario y por pertenecer al tercio superior.</w:t>
            </w:r>
          </w:p>
          <w:p w14:paraId="0ADC15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TBS y TAS es por estudiante y se ejecuta en el segundo mes de cada bimestre, condicionado a que reciban la Transferencia Base del mismo periodo, mientras que la Transferencia VRAEM se ejecuta al año siguiente del año escolar en evaluación y se ejecuta 01 (una) vez al año.</w:t>
            </w:r>
          </w:p>
          <w:p w14:paraId="383BE2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entrega del incentivo se realiza a las cuentas de ahorro de los/las titulares de los hogares que se encuentran en el padrón de hogares abonados. El abono se puede retirar de las oficinas o cajeros automáticos de la entidad financiera, de las empresas transportadoras de valores (ETV), agentes corresponsales no bancarios (ACNB) y Plataformas Itinerantes de Acción Social - PIAS.</w:t>
            </w:r>
          </w:p>
        </w:tc>
      </w:tr>
      <w:tr w:rsidR="005845EE" w:rsidRPr="005845EE" w14:paraId="7AF1E416" w14:textId="77777777" w:rsidTr="00DD48B7">
        <w:trPr>
          <w:trHeight w:val="107"/>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6AD9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EF0DD0" w14:textId="4C72E1B6" w:rsidR="002A302E" w:rsidRPr="005845EE" w:rsidRDefault="0052396C" w:rsidP="002A302E">
            <w:pPr>
              <w:rPr>
                <w:rFonts w:ascii="Arial" w:hAnsi="Arial" w:cs="Arial"/>
                <w:color w:val="000000" w:themeColor="text1"/>
              </w:rPr>
            </w:pPr>
            <w:r w:rsidRPr="005845EE">
              <w:rPr>
                <w:rFonts w:ascii="Arial" w:hAnsi="Arial" w:cs="Arial"/>
                <w:color w:val="000000" w:themeColor="text1"/>
              </w:rPr>
              <w:t xml:space="preserve">Unidad de Operaciones del Programa Nacional de Apoyo Directo a los más Pobres JUNTOS – </w:t>
            </w:r>
            <w:r w:rsidR="002A302E" w:rsidRPr="005845EE">
              <w:rPr>
                <w:rFonts w:ascii="Arial" w:hAnsi="Arial" w:cs="Arial"/>
                <w:color w:val="000000" w:themeColor="text1"/>
              </w:rPr>
              <w:t>Ministerio de Desarrollo e Inclusión Social</w:t>
            </w:r>
          </w:p>
        </w:tc>
      </w:tr>
      <w:tr w:rsidR="005845EE" w:rsidRPr="005845EE" w14:paraId="340CB542" w14:textId="77777777" w:rsidTr="00DD48B7">
        <w:trPr>
          <w:trHeight w:val="312"/>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826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6DE59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Hogares afiliados con adolescentes que cursan secundaria, y cumplen con los criterios establecidos por el Programa.</w:t>
            </w:r>
          </w:p>
        </w:tc>
      </w:tr>
      <w:tr w:rsidR="005845EE" w:rsidRPr="005845EE" w14:paraId="04D83B2F" w14:textId="77777777" w:rsidTr="00DD48B7">
        <w:trPr>
          <w:trHeight w:val="133"/>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9266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7A53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1A8AB0B2" w14:textId="77777777" w:rsidTr="00DD48B7">
        <w:trPr>
          <w:trHeight w:val="68"/>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6631C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Estándar de cumplimiento</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345098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43D6FF03" w14:textId="77777777" w:rsidTr="00DD48B7">
        <w:trPr>
          <w:trHeight w:val="1259"/>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5A968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F25FC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Transferencia monetaria se ejecuta oportunamente, según cronograma establecido, brindando información correcta y precisa sobre los montos y fechas de abono.</w:t>
            </w:r>
          </w:p>
          <w:p w14:paraId="4F4923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usuarios reciben el incentivo monetario de manera informada a través de los canales del programa (Mi Juntos, Plataforma de Atención al usuario y gestores locales).</w:t>
            </w:r>
          </w:p>
        </w:tc>
      </w:tr>
      <w:tr w:rsidR="005845EE" w:rsidRPr="005845EE" w14:paraId="1AD80E95" w14:textId="77777777" w:rsidTr="00DD48B7">
        <w:trPr>
          <w:trHeight w:val="667"/>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A0200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9D9928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estudiantes en educación secundaria de hogares afiliados al Programa Juntos que reciben incentivo monetario adicional por cumplimiento de corresponsabilidades en educación.</w:t>
            </w:r>
          </w:p>
        </w:tc>
      </w:tr>
    </w:tbl>
    <w:p w14:paraId="6DB4180F" w14:textId="77777777" w:rsidR="002A302E" w:rsidRPr="005845EE" w:rsidRDefault="002A302E" w:rsidP="002A302E">
      <w:pPr>
        <w:rPr>
          <w:rFonts w:ascii="Arial" w:hAnsi="Arial" w:cs="Arial"/>
          <w:color w:val="000000" w:themeColor="text1"/>
        </w:rPr>
      </w:pPr>
    </w:p>
    <w:p w14:paraId="310BDE8D" w14:textId="77777777" w:rsidR="002A302E" w:rsidRPr="005845EE" w:rsidRDefault="002A302E" w:rsidP="002A302E">
      <w:pPr>
        <w:rPr>
          <w:rFonts w:ascii="Arial" w:hAnsi="Arial" w:cs="Arial"/>
          <w:color w:val="000000" w:themeColor="text1"/>
        </w:rPr>
      </w:pPr>
    </w:p>
    <w:p w14:paraId="2F659EAA"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3FA3DA6D" w14:textId="77777777" w:rsidTr="00DD48B7">
        <w:trPr>
          <w:trHeight w:val="333"/>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884B89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6AB95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6A54BDDD" w14:textId="77777777" w:rsidTr="00DD48B7">
        <w:trPr>
          <w:trHeight w:val="364"/>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BFF50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CD173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7695EA46" w14:textId="77777777" w:rsidTr="00DD48B7">
        <w:trPr>
          <w:trHeight w:val="232"/>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004B62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FCDD5F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73FAF048" w14:textId="77777777" w:rsidTr="00DD48B7">
        <w:trPr>
          <w:trHeight w:val="208"/>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496A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7C2096" w14:textId="677520C0"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S.2.2.5 Alimentación escolar </w:t>
            </w:r>
            <w:r w:rsidR="00066D88" w:rsidRPr="005845EE">
              <w:rPr>
                <w:rFonts w:ascii="Arial" w:hAnsi="Arial" w:cs="Arial"/>
                <w:color w:val="000000" w:themeColor="text1"/>
              </w:rPr>
              <w:t xml:space="preserve">permanente </w:t>
            </w:r>
            <w:r w:rsidRPr="005845EE">
              <w:rPr>
                <w:rFonts w:ascii="Arial" w:hAnsi="Arial" w:cs="Arial"/>
                <w:color w:val="000000" w:themeColor="text1"/>
              </w:rPr>
              <w:t>a estudiantes de instituciones educativas públicas.</w:t>
            </w:r>
          </w:p>
        </w:tc>
      </w:tr>
      <w:tr w:rsidR="005845EE" w:rsidRPr="005845EE" w14:paraId="67D8B8A9" w14:textId="77777777" w:rsidTr="00DD48B7">
        <w:trPr>
          <w:trHeight w:val="1275"/>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E0F98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D1CE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Alimentario Escolar se brinda a través del Modelo de Cogestión, el cual constituye un mecanismo que involucra la participación articulada y de cooperación entre actores de la sociedad civil y sectores público y privado, a efectos de proveer un servicio de calidad a las/los usuarias/os del Programa Nacional de Alimentación Escolar Qali Warma (PNAEQW).</w:t>
            </w:r>
          </w:p>
          <w:p w14:paraId="54EC7E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modelo promueve la participación de los Comités de Compra y los Comités de Alimentación Escolar, como instancias de representación y participación de la comunidad, reconocidos por el Programa:</w:t>
            </w:r>
          </w:p>
          <w:p w14:paraId="0FB96D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Comité de Compra: Lo integran las autoridades del Gobierno Local, Red de Salud, Prefectura, así como, las madres y los padres de familia, quienes están encargados de llevar a cabo el proceso de compras desconcentrado, para lo cual se le transfieren recursos financieros.</w:t>
            </w:r>
          </w:p>
          <w:p w14:paraId="5798E0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Comité de Alimentación Escolar: Lo integran el/la director/a, docentes y madres y padres de familia de la institución educativa, tienen la función central de gestionar y vigilar la prestación del servicio alimentario en la institución educativa.</w:t>
            </w:r>
          </w:p>
          <w:p w14:paraId="1EEEBC6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Las/os usuarias/os del programa recibirán desayunos, almuerzo, cena según los criterios de priorización establecidos en el anexo 2 del Programa Presupuestal 0115 y las modalidades de atención educativa que establece el MINEDU (Jornada Escolar Completa – JEC y Forma de atención diversificada – FAD), para tal efecto, el programa brinda dos (02) modalidades de atención alimentario:</w:t>
            </w:r>
          </w:p>
          <w:p w14:paraId="47BED0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 Modalidad de Raciones: consiste en la entrega de desayunos y/o almuerzo que no requieren preparación en la II.EE. Se trata de alimentos preparados para el consumo inmediato o envasados industrialmente, que cumplan con los aportes nutricionales y las fichas técnicas aprobadas por el PNAEQW. La presentación de los alimentos es en envases individuales para cada usuario, de acuerdo a las fichas técnicas. </w:t>
            </w:r>
          </w:p>
          <w:p w14:paraId="7E60EFB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 Modalidad Productos: consiste en la entrega de alimentos no perecibles de procesamiento primario o industrializados para la preparación de desayunos, almuerzos y/o cena, según corresponda a la institución educativa, que cumplan con los aportes nutricionales y las fichas técnicas aprobadas por el PNAEQW; los alimentos serán empleados por el Comité de Alimentación Escolar para la preparación de los alimentos.</w:t>
            </w:r>
          </w:p>
        </w:tc>
      </w:tr>
      <w:tr w:rsidR="005845EE" w:rsidRPr="005845EE" w14:paraId="7F830E86" w14:textId="77777777" w:rsidTr="00DD48B7">
        <w:trPr>
          <w:trHeight w:val="107"/>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31175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5A412B" w14:textId="2B9CAFD4" w:rsidR="002A302E" w:rsidRPr="005845EE" w:rsidRDefault="0052396C" w:rsidP="002A302E">
            <w:pPr>
              <w:rPr>
                <w:rFonts w:ascii="Arial" w:hAnsi="Arial" w:cs="Arial"/>
                <w:color w:val="000000" w:themeColor="text1"/>
              </w:rPr>
            </w:pPr>
            <w:r w:rsidRPr="005845EE">
              <w:rPr>
                <w:rFonts w:ascii="Arial" w:hAnsi="Arial" w:cs="Arial"/>
                <w:color w:val="000000" w:themeColor="text1"/>
              </w:rPr>
              <w:t xml:space="preserve">Unidad de </w:t>
            </w:r>
            <w:r w:rsidR="00B0699E" w:rsidRPr="005845EE">
              <w:rPr>
                <w:rFonts w:ascii="Arial" w:hAnsi="Arial" w:cs="Arial"/>
                <w:color w:val="000000" w:themeColor="text1"/>
              </w:rPr>
              <w:t xml:space="preserve">Gestión de Contrataciones y Transferencia de Recursos </w:t>
            </w:r>
            <w:r w:rsidRPr="005845EE">
              <w:rPr>
                <w:rFonts w:ascii="Arial" w:hAnsi="Arial" w:cs="Arial"/>
                <w:color w:val="000000" w:themeColor="text1"/>
              </w:rPr>
              <w:t xml:space="preserve">– Programa Nacional de Alimentación Escolar Qali Warma del </w:t>
            </w:r>
            <w:r w:rsidR="002A302E" w:rsidRPr="005845EE">
              <w:rPr>
                <w:rFonts w:ascii="Arial" w:hAnsi="Arial" w:cs="Arial"/>
                <w:color w:val="000000" w:themeColor="text1"/>
              </w:rPr>
              <w:t>Ministerio de Desarrollo e Inclusión Social</w:t>
            </w:r>
          </w:p>
        </w:tc>
      </w:tr>
      <w:tr w:rsidR="005845EE" w:rsidRPr="005845EE" w14:paraId="18C6A640" w14:textId="77777777" w:rsidTr="00DD48B7">
        <w:trPr>
          <w:trHeight w:val="312"/>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D1154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2B17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Las/los escolares de instituciones educativas públicas:</w:t>
            </w:r>
          </w:p>
          <w:p w14:paraId="6921D1A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w:t>
            </w:r>
            <w:r w:rsidRPr="005845EE">
              <w:rPr>
                <w:rFonts w:ascii="Arial" w:hAnsi="Arial" w:cs="Arial"/>
                <w:color w:val="000000" w:themeColor="text1"/>
              </w:rPr>
              <w:tab/>
              <w:t>En el nivel de educación inicial a partir de los tres (3) años de edad;</w:t>
            </w:r>
          </w:p>
          <w:p w14:paraId="5175D18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w:t>
            </w:r>
            <w:r w:rsidRPr="005845EE">
              <w:rPr>
                <w:rFonts w:ascii="Arial" w:hAnsi="Arial" w:cs="Arial"/>
                <w:color w:val="000000" w:themeColor="text1"/>
              </w:rPr>
              <w:tab/>
              <w:t>En el nivel de educación primaria;</w:t>
            </w:r>
          </w:p>
          <w:p w14:paraId="2FF345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w:t>
            </w:r>
            <w:r w:rsidRPr="005845EE">
              <w:rPr>
                <w:rFonts w:ascii="Arial" w:hAnsi="Arial" w:cs="Arial"/>
                <w:color w:val="000000" w:themeColor="text1"/>
              </w:rPr>
              <w:tab/>
              <w:t>En el nivel de educación secundaria, ubicadas en los pueblos indígenas de la Amazonía Peruana, comprendidos en la Base de Datos Oficial de Pueblos Indígenas, listados en la Resolución Ministerial Nº 321-2014-MC, del Ministerio de Cultura, o la que la reemplace o actualice;</w:t>
            </w:r>
          </w:p>
          <w:p w14:paraId="22B0328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w:t>
            </w:r>
            <w:r w:rsidRPr="005845EE">
              <w:rPr>
                <w:rFonts w:ascii="Arial" w:hAnsi="Arial" w:cs="Arial"/>
                <w:color w:val="000000" w:themeColor="text1"/>
              </w:rPr>
              <w:tab/>
              <w:t>En el nivel de educación secundaria bajo la modalidad de Jornada Escolar Completa (JEC);</w:t>
            </w:r>
          </w:p>
          <w:p w14:paraId="5C8FEE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w:t>
            </w:r>
            <w:r w:rsidRPr="005845EE">
              <w:rPr>
                <w:rFonts w:ascii="Arial" w:hAnsi="Arial" w:cs="Arial"/>
                <w:color w:val="000000" w:themeColor="text1"/>
              </w:rPr>
              <w:tab/>
              <w:t>En el nivel de educación secundaria bajo las Formas de Atención Diversificada (FAD) y/o Modelos de Servicio Educativo.</w:t>
            </w:r>
          </w:p>
        </w:tc>
      </w:tr>
      <w:tr w:rsidR="005845EE" w:rsidRPr="005845EE" w14:paraId="156A123E" w14:textId="77777777" w:rsidTr="00DD48B7">
        <w:trPr>
          <w:trHeight w:val="133"/>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493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0351E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71CE6E77" w14:textId="77777777" w:rsidTr="00DD48B7">
        <w:trPr>
          <w:trHeight w:val="68"/>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14A89A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438F76D4" w14:textId="3C16932D" w:rsidR="002A302E" w:rsidRPr="005845EE" w:rsidRDefault="00066D88" w:rsidP="002A302E">
            <w:pPr>
              <w:rPr>
                <w:rFonts w:ascii="Arial" w:hAnsi="Arial" w:cs="Arial"/>
                <w:color w:val="000000" w:themeColor="text1"/>
              </w:rPr>
            </w:pPr>
            <w:r w:rsidRPr="005845EE">
              <w:rPr>
                <w:rFonts w:ascii="Arial" w:hAnsi="Arial" w:cs="Arial"/>
                <w:color w:val="000000" w:themeColor="text1"/>
              </w:rPr>
              <w:t>Continuidad</w:t>
            </w:r>
          </w:p>
        </w:tc>
      </w:tr>
      <w:tr w:rsidR="005845EE" w:rsidRPr="005845EE" w14:paraId="140B5CB1" w14:textId="77777777" w:rsidTr="00DD48B7">
        <w:trPr>
          <w:trHeight w:val="1259"/>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770C8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CB7D8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prestación del Servicio Alimentario Escolar se garantiza durante todos los días del año escolar a las usuarias y usuarios del programa, de acuerdo a sus características y las zonas donde viven. </w:t>
            </w:r>
          </w:p>
        </w:tc>
      </w:tr>
      <w:tr w:rsidR="005845EE" w:rsidRPr="005845EE" w14:paraId="04176C15" w14:textId="77777777" w:rsidTr="00DD48B7">
        <w:trPr>
          <w:trHeight w:val="667"/>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2EFA76E" w14:textId="42CE9D99" w:rsidR="002A302E" w:rsidRPr="005845EE" w:rsidRDefault="000C29B2" w:rsidP="002A302E">
            <w:pPr>
              <w:rPr>
                <w:rFonts w:ascii="Arial" w:hAnsi="Arial" w:cs="Arial"/>
                <w:color w:val="000000" w:themeColor="text1"/>
              </w:rPr>
            </w:pPr>
            <w:r w:rsidRPr="005845EE">
              <w:rPr>
                <w:rFonts w:ascii="Arial" w:hAnsi="Arial" w:cs="Arial"/>
                <w:color w:val="000000" w:themeColor="text1"/>
              </w:rPr>
              <w:t>Indicador de cobertura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EF6D21F" w14:textId="626F5B2D" w:rsidR="002A302E" w:rsidRPr="005845EE" w:rsidRDefault="002A302E" w:rsidP="002A302E">
            <w:pPr>
              <w:rPr>
                <w:rFonts w:ascii="Arial" w:hAnsi="Arial" w:cs="Arial"/>
                <w:color w:val="000000" w:themeColor="text1"/>
              </w:rPr>
            </w:pPr>
            <w:r w:rsidRPr="005845EE">
              <w:rPr>
                <w:rFonts w:ascii="Arial" w:hAnsi="Arial" w:cs="Arial"/>
                <w:color w:val="000000" w:themeColor="text1"/>
              </w:rPr>
              <w:t>a.</w:t>
            </w:r>
            <w:r w:rsidRPr="005845EE">
              <w:rPr>
                <w:rFonts w:ascii="Arial" w:hAnsi="Arial" w:cs="Arial"/>
                <w:color w:val="000000" w:themeColor="text1"/>
              </w:rPr>
              <w:tab/>
              <w:t xml:space="preserve">Porcentaje de niñas y niños escolares de instituciones educativas públicas del nivel inicial a partir de los 3 años, primaria y secundaria (incluye pueblos indígenas de la </w:t>
            </w:r>
            <w:r w:rsidR="00E0473A" w:rsidRPr="005845EE">
              <w:rPr>
                <w:rFonts w:ascii="Arial" w:hAnsi="Arial" w:cs="Arial"/>
                <w:color w:val="000000" w:themeColor="text1"/>
              </w:rPr>
              <w:t>Amazonía</w:t>
            </w:r>
            <w:r w:rsidRPr="005845EE">
              <w:rPr>
                <w:rFonts w:ascii="Arial" w:hAnsi="Arial" w:cs="Arial"/>
                <w:color w:val="000000" w:themeColor="text1"/>
              </w:rPr>
              <w:t xml:space="preserve"> peruana, JEC y FAD), que reciben el servicio alimentario</w:t>
            </w:r>
            <w:r w:rsidR="000C29B2" w:rsidRPr="005845EE">
              <w:rPr>
                <w:rFonts w:ascii="Arial" w:hAnsi="Arial" w:cs="Arial"/>
                <w:color w:val="000000" w:themeColor="text1"/>
              </w:rPr>
              <w:t xml:space="preserve"> </w:t>
            </w:r>
          </w:p>
          <w:p w14:paraId="5002522D" w14:textId="75812D2E" w:rsidR="002A302E" w:rsidRPr="005845EE" w:rsidRDefault="002A302E" w:rsidP="002A302E">
            <w:pPr>
              <w:rPr>
                <w:rFonts w:ascii="Arial" w:hAnsi="Arial" w:cs="Arial"/>
                <w:color w:val="000000" w:themeColor="text1"/>
              </w:rPr>
            </w:pPr>
          </w:p>
        </w:tc>
      </w:tr>
      <w:tr w:rsidR="005845EE" w:rsidRPr="005845EE" w14:paraId="41BC075D" w14:textId="77777777" w:rsidTr="00DD48B7">
        <w:trPr>
          <w:trHeight w:val="667"/>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5CC97C4" w14:textId="7B329F7F" w:rsidR="000C29B2" w:rsidRPr="005845EE" w:rsidRDefault="000C29B2" w:rsidP="002A302E">
            <w:pPr>
              <w:rPr>
                <w:rFonts w:ascii="Arial" w:hAnsi="Arial" w:cs="Arial"/>
                <w:color w:val="000000" w:themeColor="text1"/>
              </w:rPr>
            </w:pPr>
            <w:r w:rsidRPr="005845EE">
              <w:rPr>
                <w:rFonts w:ascii="Arial" w:hAnsi="Arial" w:cs="Arial"/>
                <w:color w:val="000000" w:themeColor="text1"/>
              </w:rPr>
              <w:t>Indicador de Calidad: Fiabilidad</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9902D9D" w14:textId="77777777" w:rsidR="000C29B2" w:rsidRPr="005845EE" w:rsidRDefault="000C29B2" w:rsidP="000C29B2">
            <w:pPr>
              <w:rPr>
                <w:rFonts w:ascii="Arial" w:hAnsi="Arial" w:cs="Arial"/>
                <w:color w:val="000000" w:themeColor="text1"/>
              </w:rPr>
            </w:pPr>
            <w:r w:rsidRPr="005845EE">
              <w:rPr>
                <w:rFonts w:ascii="Arial" w:hAnsi="Arial" w:cs="Arial"/>
                <w:color w:val="000000" w:themeColor="text1"/>
              </w:rPr>
              <w:t>b.</w:t>
            </w:r>
            <w:r w:rsidRPr="005845EE">
              <w:rPr>
                <w:rFonts w:ascii="Arial" w:hAnsi="Arial" w:cs="Arial"/>
                <w:color w:val="000000" w:themeColor="text1"/>
              </w:rPr>
              <w:tab/>
              <w:t>Porcentaje de instituciones educativas públicas del nivel de educación inicial a partir de los 3 años y del nivel primaria a nivel nacional, cuyas raciones entregadas por el proveedor mantienen las características físicas con las cuales fueron liberadas, mediante la modalidad raciones</w:t>
            </w:r>
          </w:p>
          <w:p w14:paraId="54E71FCE" w14:textId="77777777" w:rsidR="000C29B2" w:rsidRPr="005845EE" w:rsidRDefault="000C29B2" w:rsidP="002A302E">
            <w:pPr>
              <w:rPr>
                <w:rFonts w:ascii="Arial" w:hAnsi="Arial" w:cs="Arial"/>
                <w:color w:val="000000" w:themeColor="text1"/>
              </w:rPr>
            </w:pPr>
          </w:p>
        </w:tc>
      </w:tr>
      <w:tr w:rsidR="005845EE" w:rsidRPr="005845EE" w14:paraId="5C14EA75" w14:textId="77777777" w:rsidTr="00DD48B7">
        <w:trPr>
          <w:trHeight w:val="667"/>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A195559" w14:textId="4E4CEE11" w:rsidR="000C29B2" w:rsidRPr="005845EE" w:rsidRDefault="000C29B2" w:rsidP="002A302E">
            <w:pPr>
              <w:rPr>
                <w:rFonts w:ascii="Arial" w:hAnsi="Arial" w:cs="Arial"/>
                <w:color w:val="000000" w:themeColor="text1"/>
              </w:rPr>
            </w:pPr>
            <w:r w:rsidRPr="005845EE">
              <w:rPr>
                <w:rFonts w:ascii="Arial" w:hAnsi="Arial" w:cs="Arial"/>
                <w:color w:val="000000" w:themeColor="text1"/>
              </w:rPr>
              <w:t>Indicador de Calidad: Fiabilidad</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82A119B" w14:textId="3E798CF2" w:rsidR="000C29B2" w:rsidRPr="005845EE" w:rsidRDefault="000C29B2" w:rsidP="000C29B2">
            <w:pPr>
              <w:rPr>
                <w:rFonts w:ascii="Arial" w:hAnsi="Arial" w:cs="Arial"/>
                <w:color w:val="000000" w:themeColor="text1"/>
              </w:rPr>
            </w:pPr>
            <w:r w:rsidRPr="005845EE">
              <w:rPr>
                <w:rFonts w:ascii="Arial" w:hAnsi="Arial" w:cs="Arial"/>
                <w:color w:val="000000" w:themeColor="text1"/>
              </w:rPr>
              <w:t>c.</w:t>
            </w:r>
            <w:r w:rsidRPr="005845EE">
              <w:rPr>
                <w:rFonts w:ascii="Arial" w:hAnsi="Arial" w:cs="Arial"/>
                <w:color w:val="000000" w:themeColor="text1"/>
              </w:rPr>
              <w:tab/>
              <w:t xml:space="preserve">Porcentaje de instituciones educativas públicas del nivel: inicial a partir de los 3 años, primaria y secundaria (incluye pueblos indígenas de la </w:t>
            </w:r>
            <w:r w:rsidR="00E0473A" w:rsidRPr="005845EE">
              <w:rPr>
                <w:rFonts w:ascii="Arial" w:hAnsi="Arial" w:cs="Arial"/>
                <w:color w:val="000000" w:themeColor="text1"/>
              </w:rPr>
              <w:t>Amazonía</w:t>
            </w:r>
            <w:r w:rsidRPr="005845EE">
              <w:rPr>
                <w:rFonts w:ascii="Arial" w:hAnsi="Arial" w:cs="Arial"/>
                <w:color w:val="000000" w:themeColor="text1"/>
              </w:rPr>
              <w:t xml:space="preserve"> peruana, JEC y FAD), cuyos productos entregados por el proveedor, mantienen las características físicas con las cuales fueron liberadas, mediante la modalidad productos</w:t>
            </w:r>
          </w:p>
          <w:p w14:paraId="08EBE09F" w14:textId="77777777" w:rsidR="000C29B2" w:rsidRPr="005845EE" w:rsidRDefault="000C29B2" w:rsidP="000C29B2">
            <w:pPr>
              <w:rPr>
                <w:rFonts w:ascii="Arial" w:hAnsi="Arial" w:cs="Arial"/>
                <w:color w:val="000000" w:themeColor="text1"/>
              </w:rPr>
            </w:pPr>
          </w:p>
        </w:tc>
      </w:tr>
      <w:tr w:rsidR="005845EE" w:rsidRPr="005845EE" w14:paraId="31E9CA7E" w14:textId="77777777" w:rsidTr="00DD48B7">
        <w:trPr>
          <w:trHeight w:val="667"/>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4609135" w14:textId="16D4FC72" w:rsidR="000C29B2" w:rsidRPr="005845EE" w:rsidRDefault="000C29B2" w:rsidP="002A302E">
            <w:pPr>
              <w:rPr>
                <w:rFonts w:ascii="Arial" w:hAnsi="Arial" w:cs="Arial"/>
                <w:color w:val="000000" w:themeColor="text1"/>
              </w:rPr>
            </w:pPr>
            <w:r w:rsidRPr="005845EE">
              <w:rPr>
                <w:rFonts w:ascii="Arial" w:hAnsi="Arial" w:cs="Arial"/>
                <w:color w:val="000000" w:themeColor="text1"/>
              </w:rPr>
              <w:t>Indicador de calidad: Continuidad</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4574100" w14:textId="0439D15E" w:rsidR="000C29B2" w:rsidRPr="005845EE" w:rsidRDefault="000C29B2" w:rsidP="000C29B2">
            <w:pPr>
              <w:rPr>
                <w:rFonts w:ascii="Arial" w:hAnsi="Arial" w:cs="Arial"/>
                <w:color w:val="000000" w:themeColor="text1"/>
              </w:rPr>
            </w:pPr>
            <w:r w:rsidRPr="005845EE">
              <w:rPr>
                <w:rFonts w:ascii="Arial" w:hAnsi="Arial" w:cs="Arial"/>
                <w:color w:val="000000" w:themeColor="text1"/>
              </w:rPr>
              <w:t>d.</w:t>
            </w:r>
            <w:r w:rsidRPr="005845EE">
              <w:rPr>
                <w:rFonts w:ascii="Arial" w:hAnsi="Arial" w:cs="Arial"/>
                <w:color w:val="000000" w:themeColor="text1"/>
              </w:rPr>
              <w:tab/>
              <w:t xml:space="preserve">Porcentaje de instituciones educativas públicas del nivel: inicial a partir de los 3 años, primaria y secundaria (incluye pueblos indígenas de la </w:t>
            </w:r>
            <w:r w:rsidR="00E0473A" w:rsidRPr="005845EE">
              <w:rPr>
                <w:rFonts w:ascii="Arial" w:hAnsi="Arial" w:cs="Arial"/>
                <w:color w:val="000000" w:themeColor="text1"/>
              </w:rPr>
              <w:t>Amazonía</w:t>
            </w:r>
            <w:r w:rsidRPr="005845EE">
              <w:rPr>
                <w:rFonts w:ascii="Arial" w:hAnsi="Arial" w:cs="Arial"/>
                <w:color w:val="000000" w:themeColor="text1"/>
              </w:rPr>
              <w:t xml:space="preserve"> peruana, JEC y FAD), que reciben el servicio alimentario en forma continua</w:t>
            </w:r>
          </w:p>
          <w:p w14:paraId="47AF7A0B" w14:textId="2C0B690B" w:rsidR="000C29B2" w:rsidRPr="005845EE" w:rsidRDefault="000C29B2" w:rsidP="000C29B2">
            <w:pPr>
              <w:rPr>
                <w:rFonts w:ascii="Arial" w:hAnsi="Arial" w:cs="Arial"/>
                <w:color w:val="000000" w:themeColor="text1"/>
              </w:rPr>
            </w:pPr>
          </w:p>
        </w:tc>
      </w:tr>
      <w:tr w:rsidR="005845EE" w:rsidRPr="005845EE" w14:paraId="3300DF1F" w14:textId="77777777" w:rsidTr="00DD48B7">
        <w:trPr>
          <w:trHeight w:val="667"/>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32B7CA5" w14:textId="72F7A15A" w:rsidR="000C29B2" w:rsidRPr="005845EE" w:rsidRDefault="000C29B2" w:rsidP="002A302E">
            <w:pPr>
              <w:rPr>
                <w:rFonts w:ascii="Arial" w:hAnsi="Arial" w:cs="Arial"/>
                <w:color w:val="000000" w:themeColor="text1"/>
              </w:rPr>
            </w:pPr>
            <w:r w:rsidRPr="005845EE">
              <w:rPr>
                <w:rFonts w:ascii="Arial" w:hAnsi="Arial" w:cs="Arial"/>
                <w:color w:val="000000" w:themeColor="text1"/>
              </w:rPr>
              <w:lastRenderedPageBreak/>
              <w:t xml:space="preserve">Indicador de calidad: </w:t>
            </w:r>
            <w:r w:rsidR="00D47483" w:rsidRPr="005845EE">
              <w:rPr>
                <w:rFonts w:ascii="Arial" w:hAnsi="Arial" w:cs="Arial"/>
                <w:color w:val="000000" w:themeColor="text1"/>
              </w:rPr>
              <w:t>Oportunidad</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65982F0" w14:textId="5C4B5699" w:rsidR="000C29B2" w:rsidRPr="005845EE" w:rsidRDefault="000C29B2" w:rsidP="000C29B2">
            <w:pPr>
              <w:rPr>
                <w:rFonts w:ascii="Arial" w:hAnsi="Arial" w:cs="Arial"/>
                <w:color w:val="000000" w:themeColor="text1"/>
              </w:rPr>
            </w:pPr>
            <w:r w:rsidRPr="005845EE">
              <w:rPr>
                <w:rFonts w:ascii="Arial" w:hAnsi="Arial" w:cs="Arial"/>
                <w:color w:val="000000" w:themeColor="text1"/>
              </w:rPr>
              <w:t>e.</w:t>
            </w:r>
            <w:r w:rsidRPr="005845EE">
              <w:rPr>
                <w:rFonts w:ascii="Arial" w:hAnsi="Arial" w:cs="Arial"/>
                <w:color w:val="000000" w:themeColor="text1"/>
              </w:rPr>
              <w:tab/>
              <w:t xml:space="preserve">Porcentaje de instituciones educativas públicas del nivel: inicial a partir de los 3 años, primaria y secundaria (incluye pueblos indígenas de la </w:t>
            </w:r>
            <w:r w:rsidR="00E0473A" w:rsidRPr="005845EE">
              <w:rPr>
                <w:rFonts w:ascii="Arial" w:hAnsi="Arial" w:cs="Arial"/>
                <w:color w:val="000000" w:themeColor="text1"/>
              </w:rPr>
              <w:t>Amazonía</w:t>
            </w:r>
            <w:r w:rsidRPr="005845EE">
              <w:rPr>
                <w:rFonts w:ascii="Arial" w:hAnsi="Arial" w:cs="Arial"/>
                <w:color w:val="000000" w:themeColor="text1"/>
              </w:rPr>
              <w:t xml:space="preserve"> peruana, JEC y FAD), que reciben el servicio alimentario en forma oportuna</w:t>
            </w:r>
          </w:p>
        </w:tc>
      </w:tr>
    </w:tbl>
    <w:p w14:paraId="119A0C0B" w14:textId="77777777" w:rsidR="002A302E" w:rsidRPr="005845EE" w:rsidRDefault="002A302E" w:rsidP="002A302E">
      <w:pPr>
        <w:rPr>
          <w:rFonts w:ascii="Arial" w:hAnsi="Arial" w:cs="Arial"/>
          <w:color w:val="000000" w:themeColor="text1"/>
        </w:rPr>
      </w:pPr>
    </w:p>
    <w:p w14:paraId="5DCCAE21" w14:textId="77777777" w:rsidR="002A302E" w:rsidRPr="005845EE" w:rsidRDefault="002A302E" w:rsidP="002A302E">
      <w:pPr>
        <w:rPr>
          <w:rFonts w:ascii="Arial" w:hAnsi="Arial" w:cs="Arial"/>
          <w:b/>
          <w:bCs/>
          <w:color w:val="000000" w:themeColor="text1"/>
        </w:rPr>
      </w:pPr>
      <w:bookmarkStart w:id="61" w:name="_heading=h.19c6y18" w:colFirst="0" w:colLast="0"/>
      <w:bookmarkEnd w:id="61"/>
      <w:r w:rsidRPr="005845EE">
        <w:rPr>
          <w:rFonts w:ascii="Arial" w:hAnsi="Arial" w:cs="Arial"/>
          <w:b/>
          <w:bCs/>
          <w:color w:val="000000" w:themeColor="text1"/>
        </w:rPr>
        <w:t>L2.3. Fortalecer la autoestima y confianza de niñas niños a través de la construcción de su identidad</w:t>
      </w:r>
    </w:p>
    <w:p w14:paraId="1041014E"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2055"/>
        <w:gridCol w:w="6433"/>
      </w:tblGrid>
      <w:tr w:rsidR="005845EE" w:rsidRPr="005845EE" w14:paraId="4B85B352" w14:textId="77777777" w:rsidTr="00DD48B7">
        <w:tc>
          <w:tcPr>
            <w:tcW w:w="205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8DBD4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43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4779B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193B34DF" w14:textId="77777777" w:rsidTr="00DD48B7">
        <w:tc>
          <w:tcPr>
            <w:tcW w:w="205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33D35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 2.</w:t>
            </w:r>
          </w:p>
        </w:tc>
        <w:tc>
          <w:tcPr>
            <w:tcW w:w="643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E2E81E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630B81DD" w14:textId="77777777" w:rsidTr="00DD48B7">
        <w:tc>
          <w:tcPr>
            <w:tcW w:w="205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F68055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43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4A182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L2.3. Fortalecer la autoestima y confianza de niñas, niños y adolescentes a través de la construcción de su identidad</w:t>
            </w:r>
          </w:p>
        </w:tc>
      </w:tr>
      <w:tr w:rsidR="005845EE" w:rsidRPr="005845EE" w14:paraId="2F9DFD2C" w14:textId="77777777" w:rsidTr="00DD48B7">
        <w:tc>
          <w:tcPr>
            <w:tcW w:w="2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81D7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4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3E99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S.2.3.1. Servicio de atención a casos  de la violencia familiar y escolar oportuno para niñas, niños y adolescentes</w:t>
            </w:r>
          </w:p>
        </w:tc>
      </w:tr>
      <w:tr w:rsidR="005845EE" w:rsidRPr="005845EE" w14:paraId="16211DC8" w14:textId="77777777" w:rsidTr="00DD48B7">
        <w:tc>
          <w:tcPr>
            <w:tcW w:w="2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065C5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4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109F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Centros Emergencia Mujer son servicios públicos especializados, interdisciplinarios y gratuitos, que brindan atención integral para contribuir a la protección, recuperación y acceso a la justicia de las personas afectadas por hechos de violencia contra las mujeres, los integrantes del grupo familiar (que incluye niñas, niños y adolescentes) y violencia sexual. En ese sentido, se realizan acciones de prevención de la violencia, y la promoción de una cultura democrática y respeto a los derechos de las niñas, niños y adolescentes. Así también, la atención es brindada por los servicios de psicología, social y legal de acuerdo con las necesidades y particularidades de cada caso, iniciándose con el ingreso de la persona al servicio.</w:t>
            </w:r>
          </w:p>
          <w:p w14:paraId="7ECCE9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objetivo del servicio es brindar atención especializada e interdisciplinaria a personas afectadas por hechos de violencia familiar y escolar, para contribuir a la protección, recuperación y acceso a la justicia de las niñas, niños y adolescentes por hechos de violencia familiar y escolar.</w:t>
            </w:r>
          </w:p>
        </w:tc>
      </w:tr>
      <w:tr w:rsidR="005845EE" w:rsidRPr="005845EE" w14:paraId="2A7B59F1" w14:textId="77777777" w:rsidTr="00DD48B7">
        <w:tc>
          <w:tcPr>
            <w:tcW w:w="2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02D5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4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583879" w14:textId="2DF5A0F7" w:rsidR="002A302E" w:rsidRPr="005845EE" w:rsidRDefault="00B0699E" w:rsidP="002A302E">
            <w:pPr>
              <w:rPr>
                <w:rFonts w:ascii="Arial" w:hAnsi="Arial" w:cs="Arial"/>
                <w:color w:val="000000" w:themeColor="text1"/>
              </w:rPr>
            </w:pPr>
            <w:r w:rsidRPr="005845EE">
              <w:rPr>
                <w:rFonts w:ascii="Arial" w:hAnsi="Arial" w:cs="Arial"/>
                <w:color w:val="000000" w:themeColor="text1"/>
              </w:rPr>
              <w:t xml:space="preserve">Unidad de Articulación de Servicios de Prevención, Atención y Protección del Programa Nacional AURORA del </w:t>
            </w:r>
            <w:r w:rsidR="002A302E" w:rsidRPr="005845EE">
              <w:rPr>
                <w:rFonts w:ascii="Arial" w:hAnsi="Arial" w:cs="Arial"/>
                <w:color w:val="000000" w:themeColor="text1"/>
              </w:rPr>
              <w:t>M</w:t>
            </w:r>
            <w:r w:rsidRPr="005845EE">
              <w:rPr>
                <w:rFonts w:ascii="Arial" w:hAnsi="Arial" w:cs="Arial"/>
                <w:color w:val="000000" w:themeColor="text1"/>
              </w:rPr>
              <w:t>inisterio de la Mujer y Poblaciones Vulnerables</w:t>
            </w:r>
          </w:p>
        </w:tc>
      </w:tr>
      <w:tr w:rsidR="005845EE" w:rsidRPr="005845EE" w14:paraId="33A2EF36" w14:textId="77777777" w:rsidTr="00DD48B7">
        <w:tc>
          <w:tcPr>
            <w:tcW w:w="2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36402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4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48DF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niños y adolescentes </w:t>
            </w:r>
          </w:p>
        </w:tc>
      </w:tr>
      <w:tr w:rsidR="005845EE" w:rsidRPr="005845EE" w14:paraId="0B9583D6" w14:textId="77777777" w:rsidTr="00DD48B7">
        <w:tc>
          <w:tcPr>
            <w:tcW w:w="2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BFC8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4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7BC7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0142DE46" w14:textId="77777777" w:rsidTr="00DD48B7">
        <w:trPr>
          <w:trHeight w:val="49"/>
        </w:trPr>
        <w:tc>
          <w:tcPr>
            <w:tcW w:w="205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1EF64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433"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7FC3324" w14:textId="15B34CA0" w:rsidR="002A302E" w:rsidRPr="005845EE" w:rsidRDefault="00066D88"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1A1E8B24" w14:textId="77777777" w:rsidTr="00DD48B7">
        <w:trPr>
          <w:trHeight w:val="378"/>
        </w:trPr>
        <w:tc>
          <w:tcPr>
            <w:tcW w:w="205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D55E7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Descripción del estándar: </w:t>
            </w:r>
          </w:p>
        </w:tc>
        <w:tc>
          <w:tcPr>
            <w:tcW w:w="6433"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638C5826" w14:textId="27FA3750"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servicio debe garantizar que el NNA afectada/o por algún tipo de violencia sea atendido </w:t>
            </w:r>
            <w:r w:rsidR="00066D88" w:rsidRPr="005845EE">
              <w:rPr>
                <w:rFonts w:ascii="Arial" w:hAnsi="Arial" w:cs="Arial"/>
                <w:color w:val="000000" w:themeColor="text1"/>
              </w:rPr>
              <w:t xml:space="preserve">oportunamente </w:t>
            </w:r>
            <w:r w:rsidRPr="005845EE">
              <w:rPr>
                <w:rFonts w:ascii="Arial" w:hAnsi="Arial" w:cs="Arial"/>
                <w:color w:val="000000" w:themeColor="text1"/>
              </w:rPr>
              <w:t>de acuerdo con el protocolo y normatividad vigente del sector.</w:t>
            </w:r>
          </w:p>
        </w:tc>
      </w:tr>
      <w:tr w:rsidR="005845EE" w:rsidRPr="005845EE" w14:paraId="366D0A1A" w14:textId="77777777" w:rsidTr="00DD48B7">
        <w:tc>
          <w:tcPr>
            <w:tcW w:w="205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0CC95A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43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39717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niñas, niños y adolescentes víctimas de violencia que retornan a los servicios de atención por un nuevo hecho de violencia.</w:t>
            </w:r>
          </w:p>
        </w:tc>
      </w:tr>
    </w:tbl>
    <w:p w14:paraId="10294C4F"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694"/>
        <w:gridCol w:w="167"/>
        <w:gridCol w:w="6615"/>
        <w:gridCol w:w="12"/>
      </w:tblGrid>
      <w:tr w:rsidR="005845EE" w:rsidRPr="005845EE" w14:paraId="7AB07140" w14:textId="77777777" w:rsidTr="00DD48B7">
        <w:trPr>
          <w:gridAfter w:val="1"/>
          <w:wAfter w:w="12" w:type="dxa"/>
        </w:trPr>
        <w:tc>
          <w:tcPr>
            <w:tcW w:w="1863"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B6123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2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89802C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7268CFE" w14:textId="77777777" w:rsidTr="00DD48B7">
        <w:trPr>
          <w:gridAfter w:val="1"/>
          <w:wAfter w:w="12" w:type="dxa"/>
        </w:trPr>
        <w:tc>
          <w:tcPr>
            <w:tcW w:w="1863"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DF58A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 2.</w:t>
            </w:r>
          </w:p>
        </w:tc>
        <w:tc>
          <w:tcPr>
            <w:tcW w:w="662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FE173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58353F72" w14:textId="77777777" w:rsidTr="00DD48B7">
        <w:trPr>
          <w:gridAfter w:val="1"/>
          <w:wAfter w:w="12" w:type="dxa"/>
        </w:trPr>
        <w:tc>
          <w:tcPr>
            <w:tcW w:w="1863"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CFBF6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2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938843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L2.3. Fortalecer la autoestima y confianza de niñas niños y adolescentes a través de la construcción de su identidad</w:t>
            </w:r>
          </w:p>
        </w:tc>
      </w:tr>
      <w:tr w:rsidR="005845EE" w:rsidRPr="005845EE" w14:paraId="76EC6268" w14:textId="77777777" w:rsidTr="00DD48B7">
        <w:trPr>
          <w:gridAfter w:val="1"/>
          <w:wAfter w:w="12" w:type="dxa"/>
        </w:trPr>
        <w:tc>
          <w:tcPr>
            <w:tcW w:w="186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CFCF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65DD6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S.2.3.2. "Juguemos en tu DEMUNA" para el fortalecimiento de capacidades de autoprotección de niñas, niños y adolescentes.</w:t>
            </w:r>
          </w:p>
        </w:tc>
      </w:tr>
      <w:tr w:rsidR="005845EE" w:rsidRPr="005845EE" w14:paraId="3F8A529E" w14:textId="77777777" w:rsidTr="00DD48B7">
        <w:trPr>
          <w:gridAfter w:val="1"/>
          <w:wAfter w:w="12" w:type="dxa"/>
          <w:trHeight w:val="5846"/>
        </w:trPr>
        <w:tc>
          <w:tcPr>
            <w:tcW w:w="186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88187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1F10E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tiene como finalidad fortalecer capacidades de autoprotección en niñas, niños y adolescentes a través de metodologías lúdicas.</w:t>
            </w:r>
          </w:p>
          <w:p w14:paraId="0FD843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realizan 25 microprogramas especiales remotos durante un año, realizados por un/a promotor/a lúdico/a que se encarga de las siguientes actividades:</w:t>
            </w:r>
          </w:p>
          <w:p w14:paraId="76B315B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Planificación de la intervención anual.</w:t>
            </w:r>
          </w:p>
          <w:p w14:paraId="4F5605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Identificación de las niñas, niños y adolescentes a ser atendidos.</w:t>
            </w:r>
          </w:p>
          <w:p w14:paraId="322838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Desarrollo de las 25 sesiones.</w:t>
            </w:r>
          </w:p>
          <w:p w14:paraId="4C00CA0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Elaboración de un padrón nominal de las 25 sesiones.</w:t>
            </w:r>
          </w:p>
          <w:p w14:paraId="55525B2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Consolidación del padrón nominal de las Defensoría Municipal del Niño, Niña y Adolescente que brindaron el servicio.</w:t>
            </w:r>
          </w:p>
          <w:p w14:paraId="538002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Informe final de la intervención.</w:t>
            </w:r>
          </w:p>
          <w:p w14:paraId="70F529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se desarrolla en las Defensorías Municipales de la niña, niño y adolescente. Sus actividades se realizan con el acompañamiento técnico de la Dirección de Sistemas Locales y Defensorías quién además se encarga de la formación de promotores/as lúdicos/as.</w:t>
            </w:r>
          </w:p>
          <w:p w14:paraId="0858538F" w14:textId="77777777" w:rsidR="002A302E" w:rsidRPr="005845EE" w:rsidRDefault="002A302E" w:rsidP="002A302E">
            <w:pPr>
              <w:rPr>
                <w:rFonts w:ascii="Arial" w:hAnsi="Arial" w:cs="Arial"/>
                <w:color w:val="000000" w:themeColor="text1"/>
              </w:rPr>
            </w:pPr>
          </w:p>
        </w:tc>
      </w:tr>
      <w:tr w:rsidR="005845EE" w:rsidRPr="005845EE" w14:paraId="2AD7694F" w14:textId="77777777" w:rsidTr="00DD48B7">
        <w:trPr>
          <w:gridAfter w:val="1"/>
          <w:wAfter w:w="12" w:type="dxa"/>
        </w:trPr>
        <w:tc>
          <w:tcPr>
            <w:tcW w:w="186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903DA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9B2497" w14:textId="1385E375" w:rsidR="002A302E" w:rsidRPr="005845EE" w:rsidRDefault="002A302E" w:rsidP="002A302E">
            <w:pPr>
              <w:rPr>
                <w:rFonts w:ascii="Arial" w:hAnsi="Arial" w:cs="Arial"/>
                <w:color w:val="000000" w:themeColor="text1"/>
              </w:rPr>
            </w:pPr>
            <w:r w:rsidRPr="005845EE">
              <w:rPr>
                <w:rFonts w:ascii="Arial" w:hAnsi="Arial" w:cs="Arial"/>
                <w:color w:val="000000" w:themeColor="text1"/>
              </w:rPr>
              <w:t>Dirección de Sistemas Locales y Defensorías/Dirección General de Niñas, Niños y Adolescentes- MIMP</w:t>
            </w:r>
            <w:r w:rsidR="00C22839" w:rsidRPr="005845EE">
              <w:rPr>
                <w:rFonts w:ascii="Arial" w:hAnsi="Arial" w:cs="Arial"/>
                <w:color w:val="000000" w:themeColor="text1"/>
              </w:rPr>
              <w:t xml:space="preserve"> y Gobiernos Locales</w:t>
            </w:r>
          </w:p>
        </w:tc>
      </w:tr>
      <w:tr w:rsidR="005845EE" w:rsidRPr="005845EE" w14:paraId="1AD3BFE6" w14:textId="77777777" w:rsidTr="00DD48B7">
        <w:trPr>
          <w:gridAfter w:val="1"/>
          <w:wAfter w:w="12" w:type="dxa"/>
        </w:trPr>
        <w:tc>
          <w:tcPr>
            <w:tcW w:w="186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EFB4D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FA99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niños y adolescentes entre 6 y 12 años, de la jurisdicción territorial de municipalidades que ofrecen el servicio.</w:t>
            </w:r>
          </w:p>
        </w:tc>
      </w:tr>
      <w:tr w:rsidR="005845EE" w:rsidRPr="005845EE" w14:paraId="0FD80A8F" w14:textId="77777777" w:rsidTr="00DD48B7">
        <w:trPr>
          <w:gridAfter w:val="1"/>
          <w:wAfter w:w="12" w:type="dxa"/>
        </w:trPr>
        <w:tc>
          <w:tcPr>
            <w:tcW w:w="186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759E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5D5D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79CF205B" w14:textId="77777777" w:rsidTr="00DD48B7">
        <w:trPr>
          <w:gridAfter w:val="1"/>
          <w:wAfter w:w="12" w:type="dxa"/>
          <w:trHeight w:val="49"/>
        </w:trPr>
        <w:tc>
          <w:tcPr>
            <w:tcW w:w="1863"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E19BF6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2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6CCFC5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Continuidad</w:t>
            </w:r>
          </w:p>
        </w:tc>
      </w:tr>
      <w:tr w:rsidR="005845EE" w:rsidRPr="005845EE" w14:paraId="608719BA" w14:textId="77777777" w:rsidTr="00DD48B7">
        <w:trPr>
          <w:gridAfter w:val="1"/>
          <w:wAfter w:w="12" w:type="dxa"/>
          <w:trHeight w:val="378"/>
        </w:trPr>
        <w:tc>
          <w:tcPr>
            <w:tcW w:w="1863"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A1949D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w:t>
            </w:r>
          </w:p>
        </w:tc>
        <w:tc>
          <w:tcPr>
            <w:tcW w:w="662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73327B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debe garantizar la continuidad de la asistencia de las niñas, niños y adolescentes al menos 15 de 25 sesiones de fortalecimiento de capacidades de autoprotección, de acuerdo a la metodología establecida por el sector</w:t>
            </w:r>
          </w:p>
        </w:tc>
      </w:tr>
      <w:tr w:rsidR="005845EE" w:rsidRPr="005845EE" w14:paraId="3876452B" w14:textId="77777777" w:rsidTr="00DD48B7">
        <w:trPr>
          <w:gridAfter w:val="1"/>
          <w:wAfter w:w="12" w:type="dxa"/>
        </w:trPr>
        <w:tc>
          <w:tcPr>
            <w:tcW w:w="1863"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9F2DFA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Indicador  de calidad: Continuidad</w:t>
            </w:r>
          </w:p>
        </w:tc>
        <w:tc>
          <w:tcPr>
            <w:tcW w:w="662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57A86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niñas, niños y adolescentes que asistieron al menos a 15 sesiones de fortalecimiento de capacidades de autoprotección mediante metodologías lúdicas.</w:t>
            </w:r>
          </w:p>
        </w:tc>
      </w:tr>
      <w:tr w:rsidR="005845EE" w:rsidRPr="005845EE" w14:paraId="2FBF2ABE" w14:textId="77777777" w:rsidTr="00D60E63">
        <w:trPr>
          <w:gridAfter w:val="1"/>
          <w:wAfter w:w="12" w:type="dxa"/>
        </w:trPr>
        <w:tc>
          <w:tcPr>
            <w:tcW w:w="186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AFA133A" w14:textId="77777777" w:rsidR="00D60E63" w:rsidRPr="005845EE" w:rsidRDefault="00D60E63" w:rsidP="002A302E">
            <w:pPr>
              <w:rPr>
                <w:rFonts w:ascii="Arial" w:hAnsi="Arial" w:cs="Arial"/>
                <w:color w:val="000000" w:themeColor="text1"/>
              </w:rPr>
            </w:pPr>
          </w:p>
        </w:tc>
        <w:tc>
          <w:tcPr>
            <w:tcW w:w="662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6C07116" w14:textId="77777777" w:rsidR="00D60E63" w:rsidRPr="005845EE" w:rsidRDefault="00D60E63" w:rsidP="002A302E">
            <w:pPr>
              <w:rPr>
                <w:rFonts w:ascii="Arial" w:hAnsi="Arial" w:cs="Arial"/>
                <w:color w:val="000000" w:themeColor="text1"/>
              </w:rPr>
            </w:pPr>
          </w:p>
        </w:tc>
      </w:tr>
      <w:tr w:rsidR="005845EE" w:rsidRPr="005845EE" w14:paraId="19702407"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EBC90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 la Política</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2F844B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69F82B5D"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E22DF5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 2.</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ADEA1F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4F51B0C8"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0A4762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056DC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L2.3. Fortalecer la autoestima y confianza de niñas niños y adolescentes a través de la construcción de su identidad</w:t>
            </w:r>
          </w:p>
        </w:tc>
      </w:tr>
      <w:tr w:rsidR="005845EE" w:rsidRPr="005845EE" w14:paraId="4106594A" w14:textId="77777777" w:rsidTr="00DD48B7">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F7DB6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804"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A7A8D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S.2.3.3. Servicio de promoción y fortalecimiento efectivo de los consejos consultivos de niñas, niños y adolescentes</w:t>
            </w:r>
          </w:p>
        </w:tc>
      </w:tr>
      <w:tr w:rsidR="005845EE" w:rsidRPr="005845EE" w14:paraId="4DCB89E7" w14:textId="77777777" w:rsidTr="00DD48B7">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9C436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804"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D27F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 través del servicio se logrará mejorar los modelos de intervención, así como la información necesaria para que una vez conformados los espacios de participación se puedan lograr efectivamente el ejercicio del derecho de las niñas, niños y adolescentes que interactúan entre sí permitiendo el desarrollo de la diversidad cultural, social, política y artística. </w:t>
            </w:r>
          </w:p>
          <w:p w14:paraId="3A810D8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Asimismo, el servicio busca potenciar el rol que cumple el gobierno nacional y regional para generar adecuadas condiciones institucionales que permitan el arraigo y sostenibilidad de los Consejos Consultivos de Niñas, Niños y Adolescentes (CCONNA).</w:t>
            </w:r>
          </w:p>
          <w:p w14:paraId="03F069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Para ello, el servicio desarrolla las siguientes actividades:</w:t>
            </w:r>
          </w:p>
          <w:p w14:paraId="391C95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 Identificación de problemas de capacidad institucional para el desarrollo de CCONNA.</w:t>
            </w:r>
          </w:p>
          <w:p w14:paraId="1898432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 Sensibilización al personal técnico de gobiernos regionales.</w:t>
            </w:r>
          </w:p>
          <w:p w14:paraId="2455E28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 Asistencia técnica al personal de gobiernos regionales para la capacitación de niñas, niños y adolescentes.</w:t>
            </w:r>
          </w:p>
          <w:p w14:paraId="0DE00B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 Gestión y generación de instrumentos metodológicos vinculados al CCONNA.</w:t>
            </w:r>
          </w:p>
          <w:p w14:paraId="6737E2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 Acompañamiento en funciones de promoción de derechos y capacitación a gobiernos regionales en temas de CCONNA.</w:t>
            </w:r>
          </w:p>
          <w:p w14:paraId="65E7754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 Promoción y articulación de CCONNA regionales.</w:t>
            </w:r>
          </w:p>
          <w:p w14:paraId="7B8AB7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g. Seguimiento a la ejecución de actividades operativas de los CCONNA regionales.</w:t>
            </w:r>
          </w:p>
          <w:p w14:paraId="13AF7942" w14:textId="77777777" w:rsidR="002A302E" w:rsidRPr="005845EE" w:rsidRDefault="002A302E" w:rsidP="002A302E">
            <w:pPr>
              <w:rPr>
                <w:rFonts w:ascii="Arial" w:hAnsi="Arial" w:cs="Arial"/>
                <w:color w:val="000000" w:themeColor="text1"/>
              </w:rPr>
            </w:pPr>
          </w:p>
        </w:tc>
      </w:tr>
      <w:tr w:rsidR="005845EE" w:rsidRPr="005845EE" w14:paraId="245AF2F9" w14:textId="77777777" w:rsidTr="00DD48B7">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76543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804"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F5A3F" w14:textId="77777777" w:rsidR="00C729AC" w:rsidRPr="005845EE" w:rsidRDefault="00C729AC" w:rsidP="002A302E">
            <w:pPr>
              <w:rPr>
                <w:rFonts w:ascii="Arial" w:hAnsi="Arial" w:cs="Arial"/>
                <w:color w:val="000000" w:themeColor="text1"/>
              </w:rPr>
            </w:pPr>
          </w:p>
          <w:p w14:paraId="3B8EB26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Dirección de Políticas de Niñas, Niños y Adolescentes/Dirección General de Niñas, Niños y Adolescentes-MIMP.</w:t>
            </w:r>
          </w:p>
          <w:p w14:paraId="1A8967AC" w14:textId="43660305" w:rsidR="00C729AC" w:rsidRPr="005845EE" w:rsidRDefault="00C729AC" w:rsidP="002A302E">
            <w:pPr>
              <w:rPr>
                <w:rFonts w:ascii="Arial" w:hAnsi="Arial" w:cs="Arial"/>
                <w:color w:val="000000" w:themeColor="text1"/>
              </w:rPr>
            </w:pPr>
          </w:p>
        </w:tc>
      </w:tr>
      <w:tr w:rsidR="005845EE" w:rsidRPr="005845EE" w14:paraId="36547A53" w14:textId="77777777" w:rsidTr="00DD48B7">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280AD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804"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93C342" w14:textId="77777777" w:rsidR="00C729AC" w:rsidRPr="005845EE" w:rsidRDefault="00C729AC" w:rsidP="002A302E">
            <w:pPr>
              <w:rPr>
                <w:rFonts w:ascii="Arial" w:hAnsi="Arial" w:cs="Arial"/>
                <w:color w:val="000000" w:themeColor="text1"/>
              </w:rPr>
            </w:pPr>
          </w:p>
          <w:p w14:paraId="42DD5C9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Especialistas a cargo de los CCONNA en los Gobiernos Regionales.</w:t>
            </w:r>
          </w:p>
          <w:p w14:paraId="2B354994" w14:textId="10B67619" w:rsidR="00C729AC" w:rsidRPr="005845EE" w:rsidRDefault="00C729AC" w:rsidP="002A302E">
            <w:pPr>
              <w:rPr>
                <w:rFonts w:ascii="Arial" w:hAnsi="Arial" w:cs="Arial"/>
                <w:color w:val="000000" w:themeColor="text1"/>
              </w:rPr>
            </w:pPr>
          </w:p>
        </w:tc>
      </w:tr>
      <w:tr w:rsidR="005845EE" w:rsidRPr="005845EE" w14:paraId="76B1A126" w14:textId="77777777" w:rsidTr="00DD48B7">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E5878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Alcance del servicio</w:t>
            </w:r>
          </w:p>
        </w:tc>
        <w:tc>
          <w:tcPr>
            <w:tcW w:w="6804"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88B" w14:textId="77777777" w:rsidR="00C729AC" w:rsidRPr="005845EE" w:rsidRDefault="00C729AC" w:rsidP="002A302E">
            <w:pPr>
              <w:rPr>
                <w:rFonts w:ascii="Arial" w:hAnsi="Arial" w:cs="Arial"/>
                <w:color w:val="000000" w:themeColor="text1"/>
              </w:rPr>
            </w:pPr>
          </w:p>
          <w:p w14:paraId="2EF40E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p w14:paraId="3D8D7440" w14:textId="384AF70A" w:rsidR="00C729AC" w:rsidRPr="005845EE" w:rsidRDefault="00C729AC" w:rsidP="002A302E">
            <w:pPr>
              <w:rPr>
                <w:rFonts w:ascii="Arial" w:hAnsi="Arial" w:cs="Arial"/>
                <w:color w:val="000000" w:themeColor="text1"/>
              </w:rPr>
            </w:pPr>
          </w:p>
        </w:tc>
      </w:tr>
      <w:tr w:rsidR="005845EE" w:rsidRPr="005845EE" w14:paraId="6D156D90" w14:textId="77777777" w:rsidTr="00DD48B7">
        <w:trPr>
          <w:trHeight w:val="49"/>
        </w:trPr>
        <w:tc>
          <w:tcPr>
            <w:tcW w:w="16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780303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BC62F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Efectividad</w:t>
            </w:r>
          </w:p>
        </w:tc>
      </w:tr>
      <w:tr w:rsidR="005845EE" w:rsidRPr="005845EE" w14:paraId="43F0D799" w14:textId="77777777" w:rsidTr="00DD48B7">
        <w:trPr>
          <w:trHeight w:val="378"/>
        </w:trPr>
        <w:tc>
          <w:tcPr>
            <w:tcW w:w="16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A1923C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617E438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se brinda a través de un protocolo de intervención que verifica el cumplimiento de actividades de promoción y fortalecimiento de CCONNA por medio de un plan de trabajo anual a nivel de gobierno regional.</w:t>
            </w:r>
          </w:p>
        </w:tc>
      </w:tr>
      <w:tr w:rsidR="005845EE" w:rsidRPr="005845EE" w14:paraId="4A82E5BD"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98BEEB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85185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Gobiernos Regionales con Plan de Trabajo Anual implementado.</w:t>
            </w:r>
          </w:p>
        </w:tc>
      </w:tr>
    </w:tbl>
    <w:p w14:paraId="1AB468F7" w14:textId="77777777" w:rsidR="002A302E" w:rsidRPr="005845EE" w:rsidRDefault="002A302E" w:rsidP="002A302E">
      <w:pPr>
        <w:rPr>
          <w:rFonts w:ascii="Arial" w:hAnsi="Arial" w:cs="Arial"/>
          <w:color w:val="000000" w:themeColor="text1"/>
        </w:rPr>
      </w:pPr>
    </w:p>
    <w:tbl>
      <w:tblPr>
        <w:tblW w:w="8500" w:type="dxa"/>
        <w:tblLayout w:type="fixed"/>
        <w:tblLook w:val="0400" w:firstRow="0" w:lastRow="0" w:firstColumn="0" w:lastColumn="0" w:noHBand="0" w:noVBand="1"/>
      </w:tblPr>
      <w:tblGrid>
        <w:gridCol w:w="1696"/>
        <w:gridCol w:w="6804"/>
      </w:tblGrid>
      <w:tr w:rsidR="005845EE" w:rsidRPr="005845EE" w14:paraId="4DDAFE1F"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62B95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80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10EBFA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64F0160"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553DBA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 2.</w:t>
            </w:r>
          </w:p>
        </w:tc>
        <w:tc>
          <w:tcPr>
            <w:tcW w:w="680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D1E81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629410C8"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FF4B2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80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962E9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L2.3. Fortalecer la autoestima y confianza de niñas niños y adolescentes a través de la construcción de su identidad</w:t>
            </w:r>
          </w:p>
        </w:tc>
      </w:tr>
      <w:tr w:rsidR="005845EE" w:rsidRPr="005845EE" w14:paraId="2DECB24B" w14:textId="77777777" w:rsidTr="00DD48B7">
        <w:trPr>
          <w:trHeight w:val="66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54C02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8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5D0098" w14:textId="1EE0ACDE" w:rsidR="002A302E" w:rsidRPr="005845EE" w:rsidRDefault="002A302E" w:rsidP="002A302E">
            <w:pPr>
              <w:rPr>
                <w:rFonts w:ascii="Arial" w:hAnsi="Arial" w:cs="Arial"/>
                <w:color w:val="000000" w:themeColor="text1"/>
              </w:rPr>
            </w:pPr>
            <w:r w:rsidRPr="005845EE">
              <w:rPr>
                <w:rFonts w:ascii="Arial" w:hAnsi="Arial" w:cs="Arial"/>
                <w:color w:val="000000" w:themeColor="text1"/>
              </w:rPr>
              <w:t>S.2.3.4. Servicio de fortalecimiento  de capacidades para mejorar la participación de las niñas, niños y adolescentes en los procedimientos que les involucren o afecten</w:t>
            </w:r>
          </w:p>
        </w:tc>
      </w:tr>
      <w:tr w:rsidR="005845EE" w:rsidRPr="005845EE" w14:paraId="7E5A29F5" w14:textId="77777777" w:rsidTr="00DD48B7">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80B07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8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FE176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servicio busca el acompañamiento permanente, desarrollando habilidades y conocimientos de diversa naturaleza, pero dirigidos principalmente a mejorar las capacidades de comunicación, expresión, información y opinión de las niñas, niños y adolescentes, logrando su empoderamiento sostenible en torno a las políticas públicas de niñez y adolescencia. </w:t>
            </w:r>
          </w:p>
          <w:p w14:paraId="71D391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Para ello el servicio realiza las siguientes actividades:</w:t>
            </w:r>
          </w:p>
          <w:p w14:paraId="5C7EA4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  Identificar el número de niñas, niños y adolescentes que participan en los CCONNA regionales.</w:t>
            </w:r>
          </w:p>
          <w:p w14:paraId="016707E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 Estructurar actividades para el acompañamiento permanente de niñas, niños y adolescentes en CCONNA.</w:t>
            </w:r>
          </w:p>
          <w:p w14:paraId="68A698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 Desarrollo de habilidades en la comunicación, trabajo en equipo, autoestima, proyecto de vida y toma de decisiones.</w:t>
            </w:r>
          </w:p>
          <w:p w14:paraId="5A43F4E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 Desarrollo metodológico para el empoderamiento de las niñas, niños y adolescentes en CCONNA.</w:t>
            </w:r>
          </w:p>
          <w:p w14:paraId="7C16852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 Acompañamiento y orientación para participación activa respecto a temas de políticas públicas en los espacios que correspondan. </w:t>
            </w:r>
          </w:p>
          <w:p w14:paraId="06FEF71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 Elección de representación de las niñas, niños y adolescentes ante instancias regionales, nacionales e internacionales.</w:t>
            </w:r>
          </w:p>
        </w:tc>
      </w:tr>
      <w:tr w:rsidR="005845EE" w:rsidRPr="005845EE" w14:paraId="641B8D66" w14:textId="77777777" w:rsidTr="00DD48B7">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089E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8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31B0E2" w14:textId="77777777" w:rsidR="00C729AC" w:rsidRPr="005845EE" w:rsidRDefault="00C729AC" w:rsidP="002A302E">
            <w:pPr>
              <w:rPr>
                <w:rFonts w:ascii="Arial" w:hAnsi="Arial" w:cs="Arial"/>
                <w:color w:val="000000" w:themeColor="text1"/>
              </w:rPr>
            </w:pPr>
          </w:p>
          <w:p w14:paraId="2E862E6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Dirección de Políticas de Niñas, Niños y Adolescentes/Dirección General de Niñas, Niños y Adolescentes-MIMP.</w:t>
            </w:r>
          </w:p>
          <w:p w14:paraId="39C20A8D" w14:textId="2D5B9C41" w:rsidR="00C729AC" w:rsidRPr="005845EE" w:rsidRDefault="00C729AC" w:rsidP="002A302E">
            <w:pPr>
              <w:rPr>
                <w:rFonts w:ascii="Arial" w:hAnsi="Arial" w:cs="Arial"/>
                <w:color w:val="000000" w:themeColor="text1"/>
              </w:rPr>
            </w:pPr>
          </w:p>
        </w:tc>
      </w:tr>
      <w:tr w:rsidR="005845EE" w:rsidRPr="005845EE" w14:paraId="604E5288" w14:textId="77777777" w:rsidTr="00DD48B7">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0C7B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8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EB3B4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Niños y Adolescentes de los CCONNA regionales.</w:t>
            </w:r>
          </w:p>
        </w:tc>
      </w:tr>
      <w:tr w:rsidR="005845EE" w:rsidRPr="005845EE" w14:paraId="3F817E87" w14:textId="77777777" w:rsidTr="00DD48B7">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C124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8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28CCA3" w14:textId="77777777" w:rsidR="00C729AC" w:rsidRPr="005845EE" w:rsidRDefault="00C729AC" w:rsidP="002A302E">
            <w:pPr>
              <w:rPr>
                <w:rFonts w:ascii="Arial" w:hAnsi="Arial" w:cs="Arial"/>
                <w:color w:val="000000" w:themeColor="text1"/>
              </w:rPr>
            </w:pPr>
          </w:p>
          <w:p w14:paraId="21084F7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p w14:paraId="07A77D60" w14:textId="713F3605" w:rsidR="00C729AC" w:rsidRPr="005845EE" w:rsidRDefault="00C729AC" w:rsidP="002A302E">
            <w:pPr>
              <w:rPr>
                <w:rFonts w:ascii="Arial" w:hAnsi="Arial" w:cs="Arial"/>
                <w:color w:val="000000" w:themeColor="text1"/>
              </w:rPr>
            </w:pPr>
          </w:p>
        </w:tc>
      </w:tr>
      <w:tr w:rsidR="005845EE" w:rsidRPr="005845EE" w14:paraId="4A199621" w14:textId="77777777" w:rsidTr="00DD48B7">
        <w:trPr>
          <w:trHeight w:val="49"/>
        </w:trPr>
        <w:tc>
          <w:tcPr>
            <w:tcW w:w="16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5DFD2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804"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98258F8" w14:textId="77777777" w:rsidR="00C729AC" w:rsidRPr="005845EE" w:rsidRDefault="00C729AC" w:rsidP="002A302E">
            <w:pPr>
              <w:rPr>
                <w:rFonts w:ascii="Arial" w:hAnsi="Arial" w:cs="Arial"/>
                <w:color w:val="000000" w:themeColor="text1"/>
              </w:rPr>
            </w:pPr>
          </w:p>
          <w:p w14:paraId="62F7732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Fiabilidad</w:t>
            </w:r>
          </w:p>
          <w:p w14:paraId="56A66FBD" w14:textId="089BFAF6" w:rsidR="00C729AC" w:rsidRPr="005845EE" w:rsidRDefault="00C729AC" w:rsidP="002A302E">
            <w:pPr>
              <w:rPr>
                <w:rFonts w:ascii="Arial" w:hAnsi="Arial" w:cs="Arial"/>
                <w:color w:val="000000" w:themeColor="text1"/>
              </w:rPr>
            </w:pPr>
          </w:p>
        </w:tc>
      </w:tr>
      <w:tr w:rsidR="005845EE" w:rsidRPr="005845EE" w14:paraId="2ECF5656" w14:textId="77777777" w:rsidTr="00DD48B7">
        <w:trPr>
          <w:trHeight w:val="378"/>
        </w:trPr>
        <w:tc>
          <w:tcPr>
            <w:tcW w:w="16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2A13C1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estándar:</w:t>
            </w:r>
          </w:p>
        </w:tc>
        <w:tc>
          <w:tcPr>
            <w:tcW w:w="6804"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0E8C135C" w14:textId="11102C3A"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se brinda a través de un protocolo de intervención que establece el cumplimiento de objetivos anuales para la población que recibe el servicio</w:t>
            </w:r>
            <w:r w:rsidR="00FE431A" w:rsidRPr="005845EE">
              <w:rPr>
                <w:rFonts w:ascii="Arial" w:hAnsi="Arial" w:cs="Arial"/>
                <w:color w:val="000000" w:themeColor="text1"/>
              </w:rPr>
              <w:t xml:space="preserve"> con el fin de fortalecer las capacidades  de participación de los NNA miembros de los CCONNAs.</w:t>
            </w:r>
          </w:p>
        </w:tc>
      </w:tr>
      <w:tr w:rsidR="005845EE" w:rsidRPr="005845EE" w14:paraId="0FE32A65"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32FF7A2" w14:textId="35C96F4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w:t>
            </w:r>
            <w:r w:rsidR="00A37E2C" w:rsidRPr="005845EE">
              <w:rPr>
                <w:rFonts w:ascii="Arial" w:hAnsi="Arial" w:cs="Arial"/>
                <w:color w:val="000000" w:themeColor="text1"/>
              </w:rPr>
              <w:t>: Fiabilidad</w:t>
            </w:r>
          </w:p>
        </w:tc>
        <w:tc>
          <w:tcPr>
            <w:tcW w:w="680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23BEC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niñas, niños y adolescentes miembros de Consejo Consultivo de Niños, Niñas y Adolescentes (CCONNA) regionales que fortalecieron sus capacidades de participación</w:t>
            </w:r>
          </w:p>
        </w:tc>
      </w:tr>
    </w:tbl>
    <w:p w14:paraId="18DE21B0" w14:textId="77777777" w:rsidR="002A302E" w:rsidRPr="005845EE" w:rsidRDefault="002A302E" w:rsidP="002A302E">
      <w:pPr>
        <w:rPr>
          <w:rFonts w:ascii="Arial" w:hAnsi="Arial" w:cs="Arial"/>
          <w:color w:val="000000" w:themeColor="text1"/>
        </w:rPr>
      </w:pPr>
    </w:p>
    <w:p w14:paraId="6810CDBF" w14:textId="5BD7F7B4" w:rsidR="002A302E" w:rsidRPr="005845EE" w:rsidRDefault="002A302E" w:rsidP="002A302E">
      <w:pPr>
        <w:rPr>
          <w:rFonts w:ascii="Arial" w:hAnsi="Arial" w:cs="Arial"/>
          <w:b/>
          <w:bCs/>
          <w:color w:val="000000" w:themeColor="text1"/>
        </w:rPr>
      </w:pPr>
      <w:bookmarkStart w:id="62" w:name="_heading=h.wn1h00wjkm95" w:colFirst="0" w:colLast="0"/>
      <w:bookmarkEnd w:id="62"/>
    </w:p>
    <w:p w14:paraId="53A2BC05" w14:textId="680D7E8F" w:rsidR="002F3080" w:rsidRPr="005845EE" w:rsidRDefault="002F3080" w:rsidP="002A302E">
      <w:pPr>
        <w:rPr>
          <w:rFonts w:ascii="Arial" w:hAnsi="Arial" w:cs="Arial"/>
          <w:color w:val="000000" w:themeColor="text1"/>
        </w:rPr>
      </w:pPr>
      <w:bookmarkStart w:id="63" w:name="_heading=h.46r0co2" w:colFirst="0" w:colLast="0"/>
      <w:bookmarkEnd w:id="63"/>
    </w:p>
    <w:p w14:paraId="360A2EAB" w14:textId="47C3DFEB"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12"/>
        <w:gridCol w:w="6676"/>
      </w:tblGrid>
      <w:tr w:rsidR="005845EE" w:rsidRPr="005845EE" w14:paraId="22E4372B" w14:textId="77777777" w:rsidTr="00DD48B7">
        <w:trPr>
          <w:trHeight w:val="427"/>
        </w:trPr>
        <w:tc>
          <w:tcPr>
            <w:tcW w:w="18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FAD19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EC8A80F" w14:textId="4D227DCE"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57F39725" w14:textId="77777777" w:rsidTr="00DD48B7">
        <w:trPr>
          <w:trHeight w:val="436"/>
        </w:trPr>
        <w:tc>
          <w:tcPr>
            <w:tcW w:w="18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8253FD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380FF9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r w:rsidRPr="005845EE">
              <w:rPr>
                <w:rFonts w:ascii="Arial" w:hAnsi="Arial" w:cs="Arial"/>
                <w:color w:val="000000" w:themeColor="text1"/>
              </w:rPr>
              <w:tab/>
            </w:r>
          </w:p>
        </w:tc>
      </w:tr>
      <w:tr w:rsidR="005845EE" w:rsidRPr="005845EE" w14:paraId="5EA9D87A" w14:textId="77777777" w:rsidTr="00DD48B7">
        <w:trPr>
          <w:trHeight w:val="427"/>
        </w:trPr>
        <w:tc>
          <w:tcPr>
            <w:tcW w:w="18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6FA3A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892469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0A06A66E" w14:textId="77777777" w:rsidTr="00DD48B7">
        <w:trPr>
          <w:trHeight w:val="493"/>
        </w:trPr>
        <w:tc>
          <w:tcPr>
            <w:tcW w:w="1812"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34E2BC2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7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7959ED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S.3.1.1. Paquete integrado de tratamientos oportunos de TBC para la población en situación de riesgo de infección de tuberculosis </w:t>
            </w:r>
          </w:p>
        </w:tc>
      </w:tr>
      <w:tr w:rsidR="005845EE" w:rsidRPr="005845EE" w14:paraId="6809DC18" w14:textId="77777777" w:rsidTr="00DD48B7">
        <w:trPr>
          <w:trHeight w:val="992"/>
        </w:trPr>
        <w:tc>
          <w:tcPr>
            <w:tcW w:w="1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2B828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3B7A9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las acciones de prevención, detección y tamizaje de las personas sospechosas de TB y población vulnerable a través de procedimientos de diagnóstico para determinar el tipo de tuberculosis (sensible, resistente), realizados a la persona y elegir el esquema de tratamiento adecuado para cada caso de TBC con o sin confirmación bacteriológica.</w:t>
            </w:r>
          </w:p>
          <w:p w14:paraId="40D9DA6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Además, las personas acceden al establecimiento de salud y reciben tratamiento oportuno para la tuberculosis y sus complicaciones.</w:t>
            </w:r>
          </w:p>
          <w:p w14:paraId="009B7CA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Asimismo para las personas que han tenido contacto con personas diagnosticadas con TBC, deben ser examinadas para determinar descartar o diagnosticar TBC, y recibir tratamiento preventivo o tratamiento según tipo de TB.</w:t>
            </w:r>
          </w:p>
        </w:tc>
      </w:tr>
      <w:tr w:rsidR="005845EE" w:rsidRPr="005845EE" w14:paraId="55B999F2" w14:textId="77777777" w:rsidTr="00DD48B7">
        <w:trPr>
          <w:trHeight w:val="436"/>
        </w:trPr>
        <w:tc>
          <w:tcPr>
            <w:tcW w:w="1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4D85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FCAE5B" w14:textId="7E310D09" w:rsidR="002A302E" w:rsidRPr="005845EE" w:rsidRDefault="00B0699E"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w:t>
            </w:r>
          </w:p>
        </w:tc>
      </w:tr>
      <w:tr w:rsidR="005845EE" w:rsidRPr="005845EE" w14:paraId="0B518EDF" w14:textId="77777777" w:rsidTr="00DD48B7">
        <w:trPr>
          <w:trHeight w:val="427"/>
        </w:trPr>
        <w:tc>
          <w:tcPr>
            <w:tcW w:w="1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53BE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B82AD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en situación de riesgo de infección de tuberculosis</w:t>
            </w:r>
          </w:p>
        </w:tc>
      </w:tr>
      <w:tr w:rsidR="005845EE" w:rsidRPr="005845EE" w14:paraId="7EB2B38D" w14:textId="77777777" w:rsidTr="00DD48B7">
        <w:trPr>
          <w:trHeight w:val="427"/>
        </w:trPr>
        <w:tc>
          <w:tcPr>
            <w:tcW w:w="1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2BD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7AA25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3D4E63CE" w14:textId="77777777" w:rsidTr="00DD48B7">
        <w:trPr>
          <w:trHeight w:val="204"/>
        </w:trPr>
        <w:tc>
          <w:tcPr>
            <w:tcW w:w="18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89F212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BC7DBF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7C899682" w14:textId="77777777" w:rsidTr="00DD48B7">
        <w:trPr>
          <w:trHeight w:val="645"/>
        </w:trPr>
        <w:tc>
          <w:tcPr>
            <w:tcW w:w="181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3579DF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7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354F0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Todas las personas que han tenido contacto con personas diagnosticadas con TBC deben ser examinadas oportunamente para determinar descartar o diagnosticar TBC, y recibir tratamiento preventivo o tratamiento según tipo de TB.</w:t>
            </w:r>
          </w:p>
        </w:tc>
      </w:tr>
      <w:tr w:rsidR="005845EE" w:rsidRPr="005845EE" w14:paraId="67DF9BB0" w14:textId="77777777" w:rsidTr="00DD48B7">
        <w:trPr>
          <w:trHeight w:val="493"/>
        </w:trPr>
        <w:tc>
          <w:tcPr>
            <w:tcW w:w="1812"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455FE22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p w14:paraId="0A72CADB" w14:textId="77777777" w:rsidR="002A302E" w:rsidRPr="005845EE" w:rsidRDefault="002A302E" w:rsidP="002A302E">
            <w:pPr>
              <w:rPr>
                <w:rFonts w:ascii="Arial" w:hAnsi="Arial" w:cs="Arial"/>
                <w:color w:val="000000" w:themeColor="text1"/>
              </w:rPr>
            </w:pPr>
          </w:p>
        </w:tc>
        <w:tc>
          <w:tcPr>
            <w:tcW w:w="667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70DCF6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contactos de tuberculosis examinados</w:t>
            </w:r>
          </w:p>
        </w:tc>
      </w:tr>
    </w:tbl>
    <w:p w14:paraId="08648FD3" w14:textId="40721197" w:rsidR="002A302E" w:rsidRPr="005845EE" w:rsidRDefault="00FF38D3" w:rsidP="002A302E">
      <w:pPr>
        <w:rPr>
          <w:rFonts w:ascii="Arial"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675648" behindDoc="0" locked="0" layoutInCell="1" allowOverlap="1" wp14:anchorId="06060BDC" wp14:editId="731991D0">
                <wp:simplePos x="0" y="0"/>
                <wp:positionH relativeFrom="margin">
                  <wp:align>center</wp:align>
                </wp:positionH>
                <wp:positionV relativeFrom="paragraph">
                  <wp:posOffset>-8172874</wp:posOffset>
                </wp:positionV>
                <wp:extent cx="7148222" cy="719666"/>
                <wp:effectExtent l="0" t="0" r="0" b="444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8222" cy="719666"/>
                        </a:xfrm>
                        <a:prstGeom prst="rect">
                          <a:avLst/>
                        </a:prstGeom>
                        <a:solidFill>
                          <a:srgbClr val="FFFFFF"/>
                        </a:solidFill>
                        <a:ln w="9525">
                          <a:noFill/>
                          <a:miter lim="800000"/>
                          <a:headEnd/>
                          <a:tailEnd/>
                        </a:ln>
                      </wps:spPr>
                      <wps:txbx>
                        <w:txbxContent>
                          <w:p w14:paraId="6CDA9021" w14:textId="38F82B7A" w:rsidR="00943592" w:rsidRDefault="00943592" w:rsidP="00FF38D3">
                            <w:pPr>
                              <w:pStyle w:val="Ttulo1"/>
                              <w:spacing w:after="0" w:line="240" w:lineRule="auto"/>
                            </w:pPr>
                            <w:bookmarkStart w:id="64" w:name="_Toc112225083"/>
                            <w:r w:rsidRPr="002F3080">
                              <w:t>OP3. Incrementar las capacidades para la inclusión económica de jóvenes y adultos para asegurar su inclusión social.</w:t>
                            </w:r>
                            <w:bookmarkEnd w:id="64"/>
                          </w:p>
                          <w:p w14:paraId="2513F445" w14:textId="0B55924F" w:rsidR="00943592" w:rsidRPr="002F3080" w:rsidRDefault="00943592" w:rsidP="00FF38D3">
                            <w:pPr>
                              <w:spacing w:before="0"/>
                              <w:rPr>
                                <w:b/>
                                <w:bCs/>
                              </w:rPr>
                            </w:pPr>
                            <w:r w:rsidRPr="002F3080">
                              <w:rPr>
                                <w:rFonts w:ascii="Arial" w:hAnsi="Arial" w:cs="Arial"/>
                                <w:b/>
                                <w:bCs/>
                              </w:rPr>
                              <w:t>L3.1. Mejorar las condiciones de salud de jóvenes y adultos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60BDC" id="_x0000_s1034" type="#_x0000_t202" style="position:absolute;left:0;text-align:left;margin-left:0;margin-top:-643.55pt;width:562.85pt;height:56.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" stroked="f">
                <v:textbox>
                  <w:txbxContent>
                    <w:p w14:paraId="6CDA9021" w14:textId="38F82B7A" w:rsidR="00943592" w:rsidRDefault="00943592" w:rsidP="00FF38D3">
                      <w:pPr>
                        <w:pStyle w:val="Ttulo1"/>
                        <w:spacing w:after="0" w:line="240" w:lineRule="auto"/>
                      </w:pPr>
                      <w:bookmarkStart w:id="67" w:name="_Toc112225083"/>
                      <w:r w:rsidRPr="002F3080">
                        <w:t>OP3. Incrementar las capacidades para la inclusión económica de jóvenes y adultos para asegurar su inclusión social.</w:t>
                      </w:r>
                      <w:bookmarkEnd w:id="67"/>
                    </w:p>
                    <w:p w14:paraId="2513F445" w14:textId="0B55924F" w:rsidR="00943592" w:rsidRPr="002F3080" w:rsidRDefault="00943592" w:rsidP="00FF38D3">
                      <w:pPr>
                        <w:spacing w:before="0"/>
                        <w:rPr>
                          <w:b/>
                          <w:bCs/>
                        </w:rPr>
                      </w:pPr>
                      <w:r w:rsidRPr="002F3080">
                        <w:rPr>
                          <w:rFonts w:ascii="Arial" w:hAnsi="Arial" w:cs="Arial"/>
                          <w:b/>
                          <w:bCs/>
                        </w:rPr>
                        <w:t>L3.1. Mejorar las condiciones de salud de jóvenes y adultos</w:t>
                      </w:r>
                    </w:p>
                  </w:txbxContent>
                </v:textbox>
                <w10:wrap anchorx="margin"/>
              </v:shape>
            </w:pict>
          </mc:Fallback>
        </mc:AlternateContent>
      </w:r>
    </w:p>
    <w:tbl>
      <w:tblPr>
        <w:tblW w:w="8490" w:type="dxa"/>
        <w:tblLayout w:type="fixed"/>
        <w:tblLook w:val="0400" w:firstRow="0" w:lastRow="0" w:firstColumn="0" w:lastColumn="0" w:noHBand="0" w:noVBand="1"/>
      </w:tblPr>
      <w:tblGrid>
        <w:gridCol w:w="1785"/>
        <w:gridCol w:w="6705"/>
      </w:tblGrid>
      <w:tr w:rsidR="005845EE" w:rsidRPr="005845EE" w14:paraId="5109D28C" w14:textId="77777777" w:rsidTr="00DD48B7">
        <w:trPr>
          <w:trHeight w:val="427"/>
        </w:trPr>
        <w:tc>
          <w:tcPr>
            <w:tcW w:w="178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4EE3FD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7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312BDD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01C7A234" w14:textId="77777777" w:rsidTr="00DD48B7">
        <w:trPr>
          <w:trHeight w:val="436"/>
        </w:trPr>
        <w:tc>
          <w:tcPr>
            <w:tcW w:w="178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0DF1E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7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0AAF4A7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r w:rsidRPr="005845EE">
              <w:rPr>
                <w:rFonts w:ascii="Arial" w:hAnsi="Arial" w:cs="Arial"/>
                <w:color w:val="000000" w:themeColor="text1"/>
              </w:rPr>
              <w:tab/>
            </w:r>
          </w:p>
        </w:tc>
      </w:tr>
      <w:tr w:rsidR="005845EE" w:rsidRPr="005845EE" w14:paraId="0725EFB8" w14:textId="77777777" w:rsidTr="00DD48B7">
        <w:trPr>
          <w:trHeight w:val="427"/>
        </w:trPr>
        <w:tc>
          <w:tcPr>
            <w:tcW w:w="178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2A659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7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2B14EB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62680AE1" w14:textId="77777777" w:rsidTr="00DD48B7">
        <w:trPr>
          <w:trHeight w:val="493"/>
        </w:trPr>
        <w:tc>
          <w:tcPr>
            <w:tcW w:w="178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56A178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70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6215339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S.3.1.2 Servicio de detección  accesible de enfermedades oncológicas prevalentes en jóvenes y adultos</w:t>
            </w:r>
          </w:p>
        </w:tc>
      </w:tr>
      <w:tr w:rsidR="005845EE" w:rsidRPr="005845EE" w14:paraId="5B0218B8" w14:textId="77777777" w:rsidTr="00DD48B7">
        <w:trPr>
          <w:trHeight w:val="992"/>
        </w:trPr>
        <w:tc>
          <w:tcPr>
            <w:tcW w:w="17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76455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7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4EC7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brindar un tamizaje de las enfermedades oncológicas prevalentes según edad y sexo.</w:t>
            </w:r>
          </w:p>
          <w:p w14:paraId="195358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tamizaje* según edad (desde los 18 años hasta los 59 años, 11 meses y 29 días) y sexo (femenino y masculino)</w:t>
            </w:r>
          </w:p>
          <w:p w14:paraId="2D6A1DB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El tamizaje será de cáncer de piel.</w:t>
            </w:r>
          </w:p>
        </w:tc>
      </w:tr>
      <w:tr w:rsidR="005845EE" w:rsidRPr="005845EE" w14:paraId="2251DA10" w14:textId="77777777" w:rsidTr="00DD48B7">
        <w:trPr>
          <w:trHeight w:val="436"/>
        </w:trPr>
        <w:tc>
          <w:tcPr>
            <w:tcW w:w="17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7B29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7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F8D6B5" w14:textId="5C3EE8CB" w:rsidR="002A302E" w:rsidRPr="005845EE" w:rsidRDefault="00B0699E" w:rsidP="002A302E">
            <w:pPr>
              <w:rPr>
                <w:rFonts w:ascii="Arial" w:hAnsi="Arial" w:cs="Arial"/>
                <w:color w:val="000000" w:themeColor="text1"/>
              </w:rPr>
            </w:pPr>
            <w:r w:rsidRPr="005845EE">
              <w:rPr>
                <w:rFonts w:ascii="Arial" w:hAnsi="Arial" w:cs="Arial"/>
                <w:color w:val="000000" w:themeColor="text1"/>
              </w:rPr>
              <w:t xml:space="preserve">Dirección Ejecutiva de Prevención y Control del Cáncer </w:t>
            </w:r>
            <w:r w:rsidR="00DF5252" w:rsidRPr="005845EE">
              <w:rPr>
                <w:rFonts w:ascii="Arial" w:hAnsi="Arial" w:cs="Arial"/>
                <w:color w:val="000000" w:themeColor="text1"/>
              </w:rPr>
              <w:t xml:space="preserve">             </w:t>
            </w:r>
            <w:r w:rsidRPr="005845EE">
              <w:rPr>
                <w:rFonts w:ascii="Arial" w:hAnsi="Arial" w:cs="Arial"/>
                <w:color w:val="000000" w:themeColor="text1"/>
              </w:rPr>
              <w:t xml:space="preserve">( DPCAN) del </w:t>
            </w:r>
            <w:r w:rsidR="002A302E" w:rsidRPr="005845EE">
              <w:rPr>
                <w:rFonts w:ascii="Arial" w:hAnsi="Arial" w:cs="Arial"/>
                <w:color w:val="000000" w:themeColor="text1"/>
              </w:rPr>
              <w:t>Ministerio de Salud</w:t>
            </w:r>
          </w:p>
        </w:tc>
      </w:tr>
      <w:tr w:rsidR="005845EE" w:rsidRPr="005845EE" w14:paraId="389CAED8" w14:textId="77777777" w:rsidTr="00DD48B7">
        <w:trPr>
          <w:trHeight w:val="427"/>
        </w:trPr>
        <w:tc>
          <w:tcPr>
            <w:tcW w:w="17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27586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7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7730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jóvenes y adultos</w:t>
            </w:r>
          </w:p>
        </w:tc>
      </w:tr>
      <w:tr w:rsidR="005845EE" w:rsidRPr="005845EE" w14:paraId="163ABD4B" w14:textId="77777777" w:rsidTr="00DD48B7">
        <w:trPr>
          <w:trHeight w:val="427"/>
        </w:trPr>
        <w:tc>
          <w:tcPr>
            <w:tcW w:w="17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EC578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7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6C5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581B44FD" w14:textId="77777777" w:rsidTr="00DD48B7">
        <w:trPr>
          <w:trHeight w:val="204"/>
        </w:trPr>
        <w:tc>
          <w:tcPr>
            <w:tcW w:w="178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67C9D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7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5A939C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w:t>
            </w:r>
          </w:p>
        </w:tc>
      </w:tr>
      <w:tr w:rsidR="005845EE" w:rsidRPr="005845EE" w14:paraId="7F1E69E0" w14:textId="77777777" w:rsidTr="00DD48B7">
        <w:trPr>
          <w:trHeight w:val="645"/>
        </w:trPr>
        <w:tc>
          <w:tcPr>
            <w:tcW w:w="178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9327D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7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10EC81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Todas las personas deben tener acceso al tamizaje de las enfermedades oncológicas prevalentes según edad y sexo.</w:t>
            </w:r>
          </w:p>
        </w:tc>
      </w:tr>
      <w:tr w:rsidR="005845EE" w:rsidRPr="005845EE" w14:paraId="6048C680" w14:textId="77777777" w:rsidTr="00DD48B7">
        <w:trPr>
          <w:trHeight w:val="493"/>
        </w:trPr>
        <w:tc>
          <w:tcPr>
            <w:tcW w:w="178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4CD0A29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p w14:paraId="7AF99FF7" w14:textId="77777777" w:rsidR="002A302E" w:rsidRPr="005845EE" w:rsidRDefault="002A302E" w:rsidP="002A302E">
            <w:pPr>
              <w:rPr>
                <w:rFonts w:ascii="Arial" w:hAnsi="Arial" w:cs="Arial"/>
                <w:color w:val="000000" w:themeColor="text1"/>
              </w:rPr>
            </w:pPr>
          </w:p>
        </w:tc>
        <w:tc>
          <w:tcPr>
            <w:tcW w:w="670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57ABA4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personas que cuenten con tamizaje de las enfermedades oncológicas prevalentes según edad y sexo.</w:t>
            </w:r>
            <w:r w:rsidRPr="005845EE">
              <w:rPr>
                <w:rFonts w:ascii="Arial" w:hAnsi="Arial" w:cs="Arial"/>
                <w:color w:val="000000" w:themeColor="text1"/>
              </w:rPr>
              <w:tab/>
            </w:r>
          </w:p>
        </w:tc>
      </w:tr>
    </w:tbl>
    <w:p w14:paraId="62F409BE" w14:textId="77777777" w:rsidR="002A302E" w:rsidRPr="005845EE" w:rsidRDefault="002A302E" w:rsidP="002A302E">
      <w:pPr>
        <w:rPr>
          <w:rFonts w:ascii="Arial" w:hAnsi="Arial" w:cs="Arial"/>
          <w:color w:val="000000" w:themeColor="text1"/>
        </w:rPr>
      </w:pPr>
    </w:p>
    <w:tbl>
      <w:tblPr>
        <w:tblW w:w="8475" w:type="dxa"/>
        <w:tblLayout w:type="fixed"/>
        <w:tblLook w:val="0400" w:firstRow="0" w:lastRow="0" w:firstColumn="0" w:lastColumn="0" w:noHBand="0" w:noVBand="1"/>
      </w:tblPr>
      <w:tblGrid>
        <w:gridCol w:w="1845"/>
        <w:gridCol w:w="6630"/>
      </w:tblGrid>
      <w:tr w:rsidR="005845EE" w:rsidRPr="005845EE" w14:paraId="514F27D1" w14:textId="77777777" w:rsidTr="00DD48B7">
        <w:trPr>
          <w:trHeight w:val="427"/>
        </w:trPr>
        <w:tc>
          <w:tcPr>
            <w:tcW w:w="18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726B7C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3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36553D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62FE2EBF" w14:textId="77777777" w:rsidTr="00DD48B7">
        <w:trPr>
          <w:trHeight w:val="436"/>
        </w:trPr>
        <w:tc>
          <w:tcPr>
            <w:tcW w:w="18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4B751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3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67B698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r w:rsidRPr="005845EE">
              <w:rPr>
                <w:rFonts w:ascii="Arial" w:hAnsi="Arial" w:cs="Arial"/>
                <w:color w:val="000000" w:themeColor="text1"/>
              </w:rPr>
              <w:tab/>
            </w:r>
          </w:p>
        </w:tc>
      </w:tr>
      <w:tr w:rsidR="005845EE" w:rsidRPr="005845EE" w14:paraId="56DE2449" w14:textId="77777777" w:rsidTr="00DD48B7">
        <w:trPr>
          <w:trHeight w:val="427"/>
        </w:trPr>
        <w:tc>
          <w:tcPr>
            <w:tcW w:w="18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C542E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3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48D96C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6A342E72" w14:textId="77777777" w:rsidTr="00DD48B7">
        <w:trPr>
          <w:trHeight w:val="493"/>
        </w:trPr>
        <w:tc>
          <w:tcPr>
            <w:tcW w:w="184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322F61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3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0F48781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S.3.1.3 Paquete integrado de tratamiento accesible para la diabetes en población joven, adulta y adulta mayor.</w:t>
            </w:r>
          </w:p>
        </w:tc>
      </w:tr>
      <w:tr w:rsidR="005845EE" w:rsidRPr="005845EE" w14:paraId="25183985" w14:textId="77777777" w:rsidTr="00DD48B7">
        <w:trPr>
          <w:trHeight w:val="992"/>
        </w:trPr>
        <w:tc>
          <w:tcPr>
            <w:tcW w:w="1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E6C3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ED8BC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el diagnóstico, tratamiento y control de personas con diabetes y sus complicaciones, así como la identificación y tratamiento del sobrepeso y obesidad. Ello incluye la información y sensibilización de las personas en el cuidado de la salud de las enfermedades no transmisibles; así como en el tratamiento farmacológico y la atención de eventos agudos en el caso de personas diagnosticadas con diabetes.</w:t>
            </w:r>
          </w:p>
        </w:tc>
      </w:tr>
      <w:tr w:rsidR="005845EE" w:rsidRPr="005845EE" w14:paraId="0F9ACA33" w14:textId="77777777" w:rsidTr="00DD48B7">
        <w:trPr>
          <w:trHeight w:val="436"/>
        </w:trPr>
        <w:tc>
          <w:tcPr>
            <w:tcW w:w="1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63703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3EF93" w14:textId="260A6B1A" w:rsidR="002A302E" w:rsidRPr="005845EE" w:rsidRDefault="00B0699E"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w:t>
            </w:r>
          </w:p>
        </w:tc>
      </w:tr>
      <w:tr w:rsidR="005845EE" w:rsidRPr="005845EE" w14:paraId="3E74FC39" w14:textId="77777777" w:rsidTr="00DD48B7">
        <w:trPr>
          <w:trHeight w:val="427"/>
        </w:trPr>
        <w:tc>
          <w:tcPr>
            <w:tcW w:w="1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4BBA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370985" w14:textId="09DFC8A8"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Población </w:t>
            </w:r>
            <w:r w:rsidR="00E0473A" w:rsidRPr="005845EE">
              <w:rPr>
                <w:rFonts w:ascii="Arial" w:hAnsi="Arial" w:cs="Arial"/>
                <w:color w:val="000000" w:themeColor="text1"/>
              </w:rPr>
              <w:t>joven</w:t>
            </w:r>
            <w:r w:rsidRPr="005845EE">
              <w:rPr>
                <w:rFonts w:ascii="Arial" w:hAnsi="Arial" w:cs="Arial"/>
                <w:color w:val="000000" w:themeColor="text1"/>
              </w:rPr>
              <w:t>, adulta y adulta mayor</w:t>
            </w:r>
          </w:p>
        </w:tc>
      </w:tr>
      <w:tr w:rsidR="005845EE" w:rsidRPr="005845EE" w14:paraId="4F56EF8E" w14:textId="77777777" w:rsidTr="00DD48B7">
        <w:trPr>
          <w:trHeight w:val="427"/>
        </w:trPr>
        <w:tc>
          <w:tcPr>
            <w:tcW w:w="1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FCE66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20EDF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6D682E3E" w14:textId="77777777" w:rsidTr="00DD48B7">
        <w:trPr>
          <w:trHeight w:val="204"/>
        </w:trPr>
        <w:tc>
          <w:tcPr>
            <w:tcW w:w="18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53102F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3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44B722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w:t>
            </w:r>
          </w:p>
        </w:tc>
      </w:tr>
      <w:tr w:rsidR="005845EE" w:rsidRPr="005845EE" w14:paraId="3F1AE8A3" w14:textId="77777777" w:rsidTr="00DD48B7">
        <w:trPr>
          <w:trHeight w:val="645"/>
        </w:trPr>
        <w:tc>
          <w:tcPr>
            <w:tcW w:w="18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0C2F11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3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BC8BD81" w14:textId="29816B8F" w:rsidR="002A302E" w:rsidRPr="005845EE" w:rsidRDefault="002A302E" w:rsidP="002A302E">
            <w:pPr>
              <w:rPr>
                <w:rFonts w:ascii="Arial" w:hAnsi="Arial" w:cs="Arial"/>
                <w:color w:val="000000" w:themeColor="text1"/>
              </w:rPr>
            </w:pPr>
            <w:r w:rsidRPr="005845EE">
              <w:rPr>
                <w:rFonts w:ascii="Arial" w:hAnsi="Arial" w:cs="Arial"/>
                <w:color w:val="000000" w:themeColor="text1"/>
              </w:rPr>
              <w:t>Todas las personas diagnosticadas con diabetes deberían tener acceso al control y tratamiento de la enfermedad.</w:t>
            </w:r>
          </w:p>
        </w:tc>
      </w:tr>
      <w:tr w:rsidR="005845EE" w:rsidRPr="005845EE" w14:paraId="7C85F60B" w14:textId="77777777" w:rsidTr="00DD48B7">
        <w:trPr>
          <w:trHeight w:val="493"/>
        </w:trPr>
        <w:tc>
          <w:tcPr>
            <w:tcW w:w="184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065B88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p w14:paraId="009D487F" w14:textId="77777777" w:rsidR="002A302E" w:rsidRPr="005845EE" w:rsidRDefault="002A302E" w:rsidP="002A302E">
            <w:pPr>
              <w:rPr>
                <w:rFonts w:ascii="Arial" w:hAnsi="Arial" w:cs="Arial"/>
                <w:color w:val="000000" w:themeColor="text1"/>
              </w:rPr>
            </w:pPr>
          </w:p>
        </w:tc>
        <w:tc>
          <w:tcPr>
            <w:tcW w:w="663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CF2DF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personas que reportan tener diabetes mellitus diagnosticada por un profesional de la salud y que actualmente reciben tratamiento farmacológico</w:t>
            </w:r>
          </w:p>
        </w:tc>
      </w:tr>
    </w:tbl>
    <w:p w14:paraId="3A3CF301" w14:textId="77777777" w:rsidR="002A302E" w:rsidRPr="005845EE" w:rsidRDefault="002A302E" w:rsidP="002A302E">
      <w:pPr>
        <w:rPr>
          <w:rFonts w:ascii="Arial" w:hAnsi="Arial" w:cs="Arial"/>
          <w:color w:val="000000" w:themeColor="text1"/>
        </w:rPr>
      </w:pPr>
    </w:p>
    <w:tbl>
      <w:tblPr>
        <w:tblW w:w="8475" w:type="dxa"/>
        <w:tblLayout w:type="fixed"/>
        <w:tblLook w:val="0400" w:firstRow="0" w:lastRow="0" w:firstColumn="0" w:lastColumn="0" w:noHBand="0" w:noVBand="1"/>
      </w:tblPr>
      <w:tblGrid>
        <w:gridCol w:w="1845"/>
        <w:gridCol w:w="6630"/>
      </w:tblGrid>
      <w:tr w:rsidR="005845EE" w:rsidRPr="005845EE" w14:paraId="00E87703" w14:textId="77777777" w:rsidTr="00DD48B7">
        <w:trPr>
          <w:trHeight w:val="427"/>
        </w:trPr>
        <w:tc>
          <w:tcPr>
            <w:tcW w:w="18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F4337E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3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0C501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0EC9CAD9" w14:textId="77777777" w:rsidTr="00DD48B7">
        <w:trPr>
          <w:trHeight w:val="436"/>
        </w:trPr>
        <w:tc>
          <w:tcPr>
            <w:tcW w:w="18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12A56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3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003BBC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r w:rsidRPr="005845EE">
              <w:rPr>
                <w:rFonts w:ascii="Arial" w:hAnsi="Arial" w:cs="Arial"/>
                <w:color w:val="000000" w:themeColor="text1"/>
              </w:rPr>
              <w:tab/>
            </w:r>
          </w:p>
        </w:tc>
      </w:tr>
      <w:tr w:rsidR="005845EE" w:rsidRPr="005845EE" w14:paraId="2FD70C05" w14:textId="77777777" w:rsidTr="00DD48B7">
        <w:trPr>
          <w:trHeight w:val="427"/>
        </w:trPr>
        <w:tc>
          <w:tcPr>
            <w:tcW w:w="18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E77A8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3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F926FC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43451408" w14:textId="77777777" w:rsidTr="00DD48B7">
        <w:trPr>
          <w:trHeight w:val="493"/>
        </w:trPr>
        <w:tc>
          <w:tcPr>
            <w:tcW w:w="184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67F4F6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3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3BAEFD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S.3.1.4 Paquete integrado de tratamientos accesibles para la hipertensión en población joven, adulta y adulta mayor.</w:t>
            </w:r>
          </w:p>
        </w:tc>
      </w:tr>
      <w:tr w:rsidR="005845EE" w:rsidRPr="005845EE" w14:paraId="261EF00A" w14:textId="77777777" w:rsidTr="00DD48B7">
        <w:trPr>
          <w:trHeight w:val="992"/>
        </w:trPr>
        <w:tc>
          <w:tcPr>
            <w:tcW w:w="1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1E4B2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34EAC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el diagnóstico, tratamiento y control de personas con hipertensión y alteraciones metabólicas (dislipidemias). Incluye el manejo de complicaciones y multimorbilidad, así como la valoración de riesgo cardiovascular y actividades educativas para las personas. La consulta incluye la atención realizada a través de telemedicina. Ello incluye la información y sensibilización de las personas y familia en el cuidado de la salud de las enfermedades no transmisibles.</w:t>
            </w:r>
          </w:p>
        </w:tc>
      </w:tr>
      <w:tr w:rsidR="005845EE" w:rsidRPr="005845EE" w14:paraId="43955FD9" w14:textId="77777777" w:rsidTr="00DD48B7">
        <w:trPr>
          <w:trHeight w:val="436"/>
        </w:trPr>
        <w:tc>
          <w:tcPr>
            <w:tcW w:w="1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EB882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D1FAF4" w14:textId="2C9CD28A" w:rsidR="002A302E" w:rsidRPr="005845EE" w:rsidRDefault="00B0699E"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w:t>
            </w:r>
          </w:p>
        </w:tc>
      </w:tr>
      <w:tr w:rsidR="005845EE" w:rsidRPr="005845EE" w14:paraId="716C61B5" w14:textId="77777777" w:rsidTr="00DD48B7">
        <w:trPr>
          <w:trHeight w:val="427"/>
        </w:trPr>
        <w:tc>
          <w:tcPr>
            <w:tcW w:w="1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ACF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4014D7" w14:textId="44E3A764"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Población </w:t>
            </w:r>
            <w:r w:rsidR="00E0473A" w:rsidRPr="005845EE">
              <w:rPr>
                <w:rFonts w:ascii="Arial" w:hAnsi="Arial" w:cs="Arial"/>
                <w:color w:val="000000" w:themeColor="text1"/>
              </w:rPr>
              <w:t>joven</w:t>
            </w:r>
            <w:r w:rsidRPr="005845EE">
              <w:rPr>
                <w:rFonts w:ascii="Arial" w:hAnsi="Arial" w:cs="Arial"/>
                <w:color w:val="000000" w:themeColor="text1"/>
              </w:rPr>
              <w:t>, adulta y adulta mayor</w:t>
            </w:r>
          </w:p>
        </w:tc>
      </w:tr>
      <w:tr w:rsidR="005845EE" w:rsidRPr="005845EE" w14:paraId="64B60908" w14:textId="77777777" w:rsidTr="00DD48B7">
        <w:trPr>
          <w:trHeight w:val="427"/>
        </w:trPr>
        <w:tc>
          <w:tcPr>
            <w:tcW w:w="1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ED424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14A2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4650BC7F" w14:textId="77777777" w:rsidTr="00DD48B7">
        <w:trPr>
          <w:trHeight w:val="204"/>
        </w:trPr>
        <w:tc>
          <w:tcPr>
            <w:tcW w:w="18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68556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3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44496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w:t>
            </w:r>
          </w:p>
        </w:tc>
      </w:tr>
      <w:tr w:rsidR="005845EE" w:rsidRPr="005845EE" w14:paraId="6031BCDB" w14:textId="77777777" w:rsidTr="00DD48B7">
        <w:trPr>
          <w:trHeight w:val="645"/>
        </w:trPr>
        <w:tc>
          <w:tcPr>
            <w:tcW w:w="184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25C38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3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6E0B008" w14:textId="60D56EB4"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Todas las personas diagnosticadas con hipertensión arterial deberían tener acceso al control y tratamiento de la enfermedad. </w:t>
            </w:r>
          </w:p>
          <w:p w14:paraId="34CE0F67" w14:textId="213DF464" w:rsidR="002A302E" w:rsidRPr="005845EE" w:rsidRDefault="002A302E" w:rsidP="002A302E">
            <w:pPr>
              <w:rPr>
                <w:rFonts w:ascii="Arial" w:hAnsi="Arial" w:cs="Arial"/>
                <w:color w:val="000000" w:themeColor="text1"/>
              </w:rPr>
            </w:pPr>
          </w:p>
        </w:tc>
      </w:tr>
      <w:tr w:rsidR="005845EE" w:rsidRPr="005845EE" w14:paraId="39F72967" w14:textId="77777777" w:rsidTr="00DD48B7">
        <w:trPr>
          <w:trHeight w:val="493"/>
        </w:trPr>
        <w:tc>
          <w:tcPr>
            <w:tcW w:w="184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6F2700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p w14:paraId="464F65D2" w14:textId="77777777" w:rsidR="002A302E" w:rsidRPr="005845EE" w:rsidRDefault="002A302E" w:rsidP="002A302E">
            <w:pPr>
              <w:rPr>
                <w:rFonts w:ascii="Arial" w:hAnsi="Arial" w:cs="Arial"/>
                <w:color w:val="000000" w:themeColor="text1"/>
              </w:rPr>
            </w:pPr>
          </w:p>
        </w:tc>
        <w:tc>
          <w:tcPr>
            <w:tcW w:w="663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6F01FA9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personas que reportan tener presión arterial elevada diagnosticada por un profesional de la salud y que actualmente reciben tratamiento farmacológico</w:t>
            </w:r>
          </w:p>
        </w:tc>
      </w:tr>
    </w:tbl>
    <w:p w14:paraId="59FC373F"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2122"/>
        <w:gridCol w:w="6366"/>
      </w:tblGrid>
      <w:tr w:rsidR="005845EE" w:rsidRPr="005845EE" w14:paraId="60694B38" w14:textId="77777777" w:rsidTr="00DD48B7">
        <w:trPr>
          <w:trHeight w:val="427"/>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BE05C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93B3B9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2D0D3F3A" w14:textId="77777777" w:rsidTr="00DD48B7">
        <w:trPr>
          <w:trHeight w:val="436"/>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27794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00969C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r w:rsidRPr="005845EE">
              <w:rPr>
                <w:rFonts w:ascii="Arial" w:hAnsi="Arial" w:cs="Arial"/>
                <w:color w:val="000000" w:themeColor="text1"/>
              </w:rPr>
              <w:tab/>
            </w:r>
          </w:p>
        </w:tc>
      </w:tr>
      <w:tr w:rsidR="005845EE" w:rsidRPr="005845EE" w14:paraId="0ACF3037" w14:textId="77777777" w:rsidTr="00DD48B7">
        <w:trPr>
          <w:trHeight w:val="427"/>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03F659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B294F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14366A8B" w14:textId="77777777" w:rsidTr="00DD48B7">
        <w:trPr>
          <w:trHeight w:val="493"/>
        </w:trPr>
        <w:tc>
          <w:tcPr>
            <w:tcW w:w="2122"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497970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36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2E41C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S.3.1.5 Intervenciones accesibles para monitorear el Índice de Masa Corporal (IMC) de jóvenes, adultos y adulto mayores</w:t>
            </w:r>
          </w:p>
        </w:tc>
      </w:tr>
      <w:tr w:rsidR="005845EE" w:rsidRPr="005845EE" w14:paraId="61EA2854" w14:textId="77777777" w:rsidTr="00DD48B7">
        <w:trPr>
          <w:trHeight w:val="992"/>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A224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4DBA2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el diagnóstico, tratamiento y control de personas con obesidad y alteraciones metabólicas (dislipidemias). Incluye el manejo de complicaciones y multimorbilidad.  La consulta incluye la atención realizada a través del equipo multidisciplinario para realizar cambios estructurales del comportamiento en oferta fija y de telemedicina. Ello incluye la información y sensibilización de las personas y familia en el cuidado de la salud de las enfermedades no transmisibles.</w:t>
            </w:r>
          </w:p>
        </w:tc>
      </w:tr>
      <w:tr w:rsidR="005845EE" w:rsidRPr="005845EE" w14:paraId="6BF3000A" w14:textId="77777777" w:rsidTr="00DD48B7">
        <w:trPr>
          <w:trHeight w:val="436"/>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9FC0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66665" w14:textId="7BACB4EA" w:rsidR="002A302E" w:rsidRPr="005845EE" w:rsidRDefault="00B0699E"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Ministerio de Salud</w:t>
            </w:r>
          </w:p>
        </w:tc>
      </w:tr>
      <w:tr w:rsidR="005845EE" w:rsidRPr="005845EE" w14:paraId="1288939D" w14:textId="77777777" w:rsidTr="00DD48B7">
        <w:trPr>
          <w:trHeight w:val="427"/>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5672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64511D" w14:textId="59FFA924"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Población </w:t>
            </w:r>
            <w:r w:rsidR="00E0473A" w:rsidRPr="005845EE">
              <w:rPr>
                <w:rFonts w:ascii="Arial" w:hAnsi="Arial" w:cs="Arial"/>
                <w:color w:val="000000" w:themeColor="text1"/>
              </w:rPr>
              <w:t>joven</w:t>
            </w:r>
            <w:r w:rsidRPr="005845EE">
              <w:rPr>
                <w:rFonts w:ascii="Arial" w:hAnsi="Arial" w:cs="Arial"/>
                <w:color w:val="000000" w:themeColor="text1"/>
              </w:rPr>
              <w:t>, adulta y adulta mayor</w:t>
            </w:r>
          </w:p>
        </w:tc>
      </w:tr>
      <w:tr w:rsidR="005845EE" w:rsidRPr="005845EE" w14:paraId="45AE28A4" w14:textId="77777777" w:rsidTr="00DD48B7">
        <w:trPr>
          <w:trHeight w:val="427"/>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93AB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349E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4DCEC05F" w14:textId="77777777" w:rsidTr="00DD48B7">
        <w:trPr>
          <w:trHeight w:val="204"/>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559F7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76AF89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w:t>
            </w:r>
          </w:p>
        </w:tc>
      </w:tr>
      <w:tr w:rsidR="005845EE" w:rsidRPr="005845EE" w14:paraId="63F8BD49" w14:textId="77777777" w:rsidTr="00DD48B7">
        <w:trPr>
          <w:trHeight w:val="645"/>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FB6D3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3D7118A" w14:textId="7279C017" w:rsidR="002A302E" w:rsidRPr="005845EE" w:rsidRDefault="002A302E" w:rsidP="002A302E">
            <w:pPr>
              <w:rPr>
                <w:rFonts w:ascii="Arial" w:hAnsi="Arial" w:cs="Arial"/>
                <w:color w:val="000000" w:themeColor="text1"/>
              </w:rPr>
            </w:pPr>
            <w:r w:rsidRPr="005845EE">
              <w:rPr>
                <w:rFonts w:ascii="Arial" w:hAnsi="Arial" w:cs="Arial"/>
                <w:color w:val="000000" w:themeColor="text1"/>
              </w:rPr>
              <w:t>Todas las personas diagnosticadas con obesidad deberían tener acceso al control y tratamiento de la enfermedad.</w:t>
            </w:r>
          </w:p>
          <w:p w14:paraId="5C773352" w14:textId="77777777" w:rsidR="002A302E" w:rsidRPr="005845EE" w:rsidRDefault="002A302E" w:rsidP="005939B3">
            <w:pPr>
              <w:rPr>
                <w:rFonts w:ascii="Arial" w:hAnsi="Arial" w:cs="Arial"/>
                <w:color w:val="000000" w:themeColor="text1"/>
              </w:rPr>
            </w:pPr>
          </w:p>
        </w:tc>
      </w:tr>
      <w:tr w:rsidR="005845EE" w:rsidRPr="005845EE" w14:paraId="7A0FDE04" w14:textId="77777777" w:rsidTr="00DD48B7">
        <w:trPr>
          <w:trHeight w:val="937"/>
        </w:trPr>
        <w:tc>
          <w:tcPr>
            <w:tcW w:w="2122"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88273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 accesibilidad</w:t>
            </w:r>
          </w:p>
          <w:p w14:paraId="1FA76110" w14:textId="77777777" w:rsidR="002A302E" w:rsidRPr="005845EE" w:rsidRDefault="002A302E" w:rsidP="002A302E">
            <w:pPr>
              <w:rPr>
                <w:rFonts w:ascii="Arial" w:hAnsi="Arial" w:cs="Arial"/>
                <w:color w:val="000000" w:themeColor="text1"/>
              </w:rPr>
            </w:pPr>
          </w:p>
        </w:tc>
        <w:tc>
          <w:tcPr>
            <w:tcW w:w="636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73435B3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población de 15 años a más de edad con obesidad.</w:t>
            </w:r>
          </w:p>
        </w:tc>
      </w:tr>
    </w:tbl>
    <w:p w14:paraId="4DC53BC2" w14:textId="77777777" w:rsidR="002A302E" w:rsidRPr="005845EE" w:rsidRDefault="002A302E" w:rsidP="002A302E">
      <w:pPr>
        <w:rPr>
          <w:rFonts w:ascii="Arial" w:hAnsi="Arial" w:cs="Arial"/>
          <w:color w:val="000000" w:themeColor="text1"/>
        </w:rPr>
      </w:pPr>
    </w:p>
    <w:p w14:paraId="22926881"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2122"/>
        <w:gridCol w:w="6366"/>
      </w:tblGrid>
      <w:tr w:rsidR="005845EE" w:rsidRPr="005845EE" w14:paraId="2E9A6FDF" w14:textId="77777777" w:rsidTr="00DD48B7">
        <w:trPr>
          <w:trHeight w:val="427"/>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5BFED5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F00D93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11A8DE7E" w14:textId="77777777" w:rsidTr="00DD48B7">
        <w:trPr>
          <w:trHeight w:val="436"/>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5C283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4245FA8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r w:rsidRPr="005845EE">
              <w:rPr>
                <w:rFonts w:ascii="Arial" w:hAnsi="Arial" w:cs="Arial"/>
                <w:color w:val="000000" w:themeColor="text1"/>
              </w:rPr>
              <w:tab/>
            </w:r>
          </w:p>
        </w:tc>
      </w:tr>
      <w:tr w:rsidR="005845EE" w:rsidRPr="005845EE" w14:paraId="15BD374F" w14:textId="77777777" w:rsidTr="00DD48B7">
        <w:trPr>
          <w:trHeight w:val="427"/>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66C4C4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3B65A9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533F2304" w14:textId="77777777" w:rsidTr="00DD48B7">
        <w:trPr>
          <w:trHeight w:val="493"/>
        </w:trPr>
        <w:tc>
          <w:tcPr>
            <w:tcW w:w="2122"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16FF81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36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632666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S.3.1.6 Subvención monetaria accesible para personas con discapacidad severa que viven en situación de pobreza </w:t>
            </w:r>
          </w:p>
        </w:tc>
      </w:tr>
      <w:tr w:rsidR="005845EE" w:rsidRPr="005845EE" w14:paraId="0CC8FEA0" w14:textId="77777777" w:rsidTr="00DD48B7">
        <w:trPr>
          <w:trHeight w:val="992"/>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2F34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001F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Consiste en la entrega de una pensión no contributiva cada dos meses a personas en condición de discapacidad severa (PCDS) y que se encuentren en situación de pobreza con la finalidad de contribuir a elevar su calidad de vida.</w:t>
            </w:r>
          </w:p>
          <w:p w14:paraId="4DB9CBC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criterios de elegibilidad del Programa son: a) contar con un certificado de discapacidad severa emitido de conformidad con la norma técnica de salud para la evaluación, calificación y certificación de la persona con discapacidad. b) No percibir ingreso o pensión que provenga del ámbito público o privado, incluyendo las prestaciones económicas otorgadas por el Seguro Social de Salud-EsSALUD y c) Encontrarse en situación de pobreza bajo los criterios del Sistema de Focalización de Hogares – SISFOH.</w:t>
            </w:r>
          </w:p>
          <w:p w14:paraId="6BCB92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Programa Nacional de entrega de la pensión no contributiva a la persona con discapacidad severa en situación de pobreza Contigo, encargado de brindar este servicio, trabaja de forma articulada con las Oficinas Municipales de Atención a la Persona con Discapacidad – OMAPED y las Oficinas Regionales de Atención a las Personas con Discapacidad – OREDIS, para difundir la pensión, orientar a la población en los procedimientos necesarios para realizar el cobro y monitorear el uso de la respectiva pensión. Asimismo, y con la finalidad de que además de la pensión, las personas con discapacidad severa usuarias del programa accedan a servicios complementarios priorizando educación, salud, trabajo, entre otros; el Programa coordina y articula esfuerzos con los gobiernos regionales y diversas entidades públicas y privadas que atienden a las personas con discapacidad.</w:t>
            </w:r>
          </w:p>
          <w:p w14:paraId="7BCD44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provisión de este servicio contempla la atención de personas con discapacidad severa desde recién nacidos hasta la adultez mayor, por lo que contribuye a alcanzar los diferentes Objetivos Prioritarios de la política asociados a cada etapa del ciclo de vida y además es preciso señalar que contribuye al desarrollo integral de las personas y a la generación de oportunidades sociales. Sin embargo, cabe precisar que este servicio se ha incluido en el OP3. Incrementar las capacidades para la inclusión económica de jóvenes y adultos para asegurar su inclusión social, debido a que más del 50% de usuarios atendidos por el Programa CONTIGO a la fecha, se concentran en el rango de edad de 18 a 59 años.</w:t>
            </w:r>
          </w:p>
        </w:tc>
      </w:tr>
      <w:tr w:rsidR="005845EE" w:rsidRPr="005845EE" w14:paraId="507409C9" w14:textId="77777777" w:rsidTr="00DD48B7">
        <w:trPr>
          <w:trHeight w:val="436"/>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DCEE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234E5" w14:textId="56DB3704" w:rsidR="002A302E" w:rsidRPr="005845EE" w:rsidRDefault="00B0699E" w:rsidP="002A302E">
            <w:pPr>
              <w:rPr>
                <w:rFonts w:ascii="Arial" w:hAnsi="Arial" w:cs="Arial"/>
                <w:color w:val="000000" w:themeColor="text1"/>
              </w:rPr>
            </w:pPr>
            <w:r w:rsidRPr="005845EE">
              <w:rPr>
                <w:rFonts w:ascii="Arial" w:hAnsi="Arial" w:cs="Arial"/>
                <w:color w:val="000000" w:themeColor="text1"/>
              </w:rPr>
              <w:t xml:space="preserve">Unidad de Operaciones del Programa Nacional de entrega de la pensión no contributiva a la persona con discapacidad severa en situación de pobreza - CONTIGO del </w:t>
            </w:r>
            <w:r w:rsidR="002A302E" w:rsidRPr="005845EE">
              <w:rPr>
                <w:rFonts w:ascii="Arial" w:hAnsi="Arial" w:cs="Arial"/>
                <w:color w:val="000000" w:themeColor="text1"/>
              </w:rPr>
              <w:t xml:space="preserve">Ministerio de Desarrollo e Inclusión Social </w:t>
            </w:r>
          </w:p>
        </w:tc>
      </w:tr>
      <w:tr w:rsidR="005845EE" w:rsidRPr="005845EE" w14:paraId="70E9D88F" w14:textId="77777777" w:rsidTr="00DD48B7">
        <w:trPr>
          <w:trHeight w:val="427"/>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A840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Receptor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C44DC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Personas en condición de discapacidad severa en situación de pobreza que cumplen con los criterios de elegibilidad</w:t>
            </w:r>
          </w:p>
        </w:tc>
      </w:tr>
      <w:tr w:rsidR="005845EE" w:rsidRPr="005845EE" w14:paraId="5ADD5516" w14:textId="77777777" w:rsidTr="00DD48B7">
        <w:trPr>
          <w:trHeight w:val="427"/>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25E86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5174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4B9559D2" w14:textId="77777777" w:rsidTr="00DD48B7">
        <w:trPr>
          <w:trHeight w:val="204"/>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81602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F6472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Accesibilidad </w:t>
            </w:r>
          </w:p>
        </w:tc>
      </w:tr>
      <w:tr w:rsidR="005845EE" w:rsidRPr="005845EE" w14:paraId="6D72101A" w14:textId="77777777" w:rsidTr="00DD48B7">
        <w:trPr>
          <w:trHeight w:val="645"/>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BA3B96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30CCF1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Proceso mediante el cual se garantiza la accesibilidad  a una pensión no contributiva otorgada a las personas en condición de discapacidad severa en situación de pobreza que cumplen con el criterio de elegibilidad.</w:t>
            </w:r>
          </w:p>
        </w:tc>
      </w:tr>
      <w:tr w:rsidR="005845EE" w:rsidRPr="005845EE" w14:paraId="66855027" w14:textId="77777777" w:rsidTr="00DD48B7">
        <w:trPr>
          <w:trHeight w:val="493"/>
        </w:trPr>
        <w:tc>
          <w:tcPr>
            <w:tcW w:w="2122" w:type="dxa"/>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4BE0B8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p w14:paraId="071B4DAE" w14:textId="77777777" w:rsidR="002A302E" w:rsidRPr="005845EE" w:rsidRDefault="002A302E" w:rsidP="002A302E">
            <w:pPr>
              <w:rPr>
                <w:rFonts w:ascii="Arial" w:hAnsi="Arial" w:cs="Arial"/>
                <w:color w:val="000000" w:themeColor="text1"/>
              </w:rPr>
            </w:pPr>
          </w:p>
        </w:tc>
        <w:tc>
          <w:tcPr>
            <w:tcW w:w="636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3D7FAFB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Porcentaje de PCDS hasta los 5 años acceden a la pensión no contributiva respecto de la población de ese grupo etario que cuenta con certificado de discapacidad severa </w:t>
            </w:r>
          </w:p>
        </w:tc>
      </w:tr>
      <w:tr w:rsidR="005845EE" w:rsidRPr="005845EE" w14:paraId="05EC6BCB" w14:textId="77777777" w:rsidTr="00DD48B7">
        <w:trPr>
          <w:trHeight w:val="503"/>
        </w:trPr>
        <w:tc>
          <w:tcPr>
            <w:tcW w:w="2122" w:type="dxa"/>
            <w:vMerge/>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2360E35A" w14:textId="77777777" w:rsidR="002A302E" w:rsidRPr="005845EE" w:rsidRDefault="002A302E" w:rsidP="002A302E">
            <w:pPr>
              <w:rPr>
                <w:rFonts w:ascii="Arial" w:hAnsi="Arial" w:cs="Arial"/>
                <w:color w:val="000000" w:themeColor="text1"/>
              </w:rPr>
            </w:pPr>
          </w:p>
        </w:tc>
        <w:tc>
          <w:tcPr>
            <w:tcW w:w="636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6FEBE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PCDS de 6 a 17 años acceden a la pensión no contributiva respecto de la población de ese grupo etario que cuenta con certificado de discapacidad severa</w:t>
            </w:r>
          </w:p>
        </w:tc>
      </w:tr>
      <w:tr w:rsidR="005845EE" w:rsidRPr="005845EE" w14:paraId="65875638" w14:textId="77777777" w:rsidTr="00DD48B7">
        <w:trPr>
          <w:trHeight w:val="503"/>
        </w:trPr>
        <w:tc>
          <w:tcPr>
            <w:tcW w:w="2122" w:type="dxa"/>
            <w:vMerge/>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9EFFFDE" w14:textId="77777777" w:rsidR="002A302E" w:rsidRPr="005845EE" w:rsidRDefault="002A302E" w:rsidP="002A302E">
            <w:pPr>
              <w:rPr>
                <w:rFonts w:ascii="Arial" w:hAnsi="Arial" w:cs="Arial"/>
                <w:color w:val="000000" w:themeColor="text1"/>
              </w:rPr>
            </w:pPr>
          </w:p>
        </w:tc>
        <w:tc>
          <w:tcPr>
            <w:tcW w:w="636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6737DF8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PCDS de 18 a 59 años que acceden a la pensión no contributiva respecto de la población de ese grupo etario que cuenta con certificado de discapacidad severa</w:t>
            </w:r>
          </w:p>
        </w:tc>
      </w:tr>
      <w:tr w:rsidR="005845EE" w:rsidRPr="005845EE" w14:paraId="5BC3EBB7" w14:textId="77777777" w:rsidTr="00DD48B7">
        <w:trPr>
          <w:trHeight w:val="503"/>
        </w:trPr>
        <w:tc>
          <w:tcPr>
            <w:tcW w:w="2122" w:type="dxa"/>
            <w:vMerge/>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14039F2D" w14:textId="77777777" w:rsidR="002A302E" w:rsidRPr="005845EE" w:rsidRDefault="002A302E" w:rsidP="002A302E">
            <w:pPr>
              <w:rPr>
                <w:rFonts w:ascii="Arial" w:hAnsi="Arial" w:cs="Arial"/>
                <w:color w:val="000000" w:themeColor="text1"/>
              </w:rPr>
            </w:pPr>
          </w:p>
        </w:tc>
        <w:tc>
          <w:tcPr>
            <w:tcW w:w="636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69FE4C5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PCDS de 60 años a más que acceden a la pensión no contributiva respecto de la población de ese grupo etario que cuenta con certificado de discapacidad severa</w:t>
            </w:r>
          </w:p>
        </w:tc>
      </w:tr>
    </w:tbl>
    <w:p w14:paraId="0636AF37" w14:textId="77777777" w:rsidR="002A302E" w:rsidRPr="005845EE" w:rsidRDefault="002A302E" w:rsidP="002A302E">
      <w:pPr>
        <w:rPr>
          <w:rFonts w:ascii="Arial" w:hAnsi="Arial" w:cs="Arial"/>
          <w:color w:val="000000" w:themeColor="text1"/>
        </w:rPr>
      </w:pPr>
    </w:p>
    <w:p w14:paraId="7AEC7B63" w14:textId="77777777" w:rsidR="002A302E" w:rsidRPr="005845EE" w:rsidRDefault="002A302E" w:rsidP="002A302E">
      <w:pPr>
        <w:rPr>
          <w:rFonts w:ascii="Arial" w:hAnsi="Arial" w:cs="Arial"/>
          <w:color w:val="000000" w:themeColor="text1"/>
        </w:rPr>
      </w:pPr>
    </w:p>
    <w:p w14:paraId="17731FDD" w14:textId="6FFD36E4" w:rsidR="002F3080" w:rsidRPr="005845EE" w:rsidRDefault="002F3080"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42"/>
        <w:gridCol w:w="6646"/>
      </w:tblGrid>
      <w:tr w:rsidR="005845EE" w:rsidRPr="005845EE" w14:paraId="32182376" w14:textId="77777777" w:rsidTr="00DD48B7">
        <w:trPr>
          <w:trHeight w:val="200"/>
        </w:trPr>
        <w:tc>
          <w:tcPr>
            <w:tcW w:w="184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455E1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4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DA7313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31B4AD37" w14:textId="77777777" w:rsidTr="00DD48B7">
        <w:trPr>
          <w:trHeight w:val="200"/>
        </w:trPr>
        <w:tc>
          <w:tcPr>
            <w:tcW w:w="184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31531D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4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F260C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22F08208" w14:textId="77777777" w:rsidTr="00DD48B7">
        <w:trPr>
          <w:trHeight w:val="200"/>
        </w:trPr>
        <w:tc>
          <w:tcPr>
            <w:tcW w:w="184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B65EC9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4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033813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288C1D24" w14:textId="77777777" w:rsidTr="00DD48B7">
        <w:trPr>
          <w:trHeight w:val="645"/>
        </w:trPr>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B934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101F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S.3.2.1. Programa de capacitación accesible en materia de recursos forestales y de fauna silvestre a las comunidades y otros actores</w:t>
            </w:r>
          </w:p>
        </w:tc>
      </w:tr>
      <w:tr w:rsidR="005845EE" w:rsidRPr="005845EE" w14:paraId="765F6202" w14:textId="77777777" w:rsidTr="00DD48B7">
        <w:trPr>
          <w:trHeight w:val="200"/>
        </w:trPr>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46B2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45B8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dotar a las comunidades y otros actores de conocimientos en materia de recursos forestales y/o de fauna silvestre mediante Programas de Capacitación implementados. Para ello se desarrollará talleres, charlas, cursos virtuales en diversas partes del país.</w:t>
            </w:r>
          </w:p>
          <w:p w14:paraId="46C45E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mejora en el servicio se puede encontrar en la accesibilidad, dado que se implementan métodos alternativos de enseñanza, que combinan lo virtual y/o presencial.</w:t>
            </w:r>
          </w:p>
        </w:tc>
      </w:tr>
      <w:tr w:rsidR="005845EE" w:rsidRPr="005845EE" w14:paraId="1369B283" w14:textId="77777777" w:rsidTr="00DD48B7">
        <w:trPr>
          <w:trHeight w:val="200"/>
        </w:trPr>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3FD47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C7EA05" w14:textId="00E31760" w:rsidR="002A302E" w:rsidRPr="005845EE" w:rsidRDefault="007F4B9C" w:rsidP="002A302E">
            <w:pPr>
              <w:rPr>
                <w:rFonts w:ascii="Arial" w:hAnsi="Arial" w:cs="Arial"/>
                <w:color w:val="000000" w:themeColor="text1"/>
              </w:rPr>
            </w:pPr>
            <w:r w:rsidRPr="005845EE">
              <w:rPr>
                <w:rFonts w:ascii="Arial" w:hAnsi="Arial" w:cs="Arial"/>
                <w:color w:val="000000" w:themeColor="text1"/>
              </w:rPr>
              <w:t xml:space="preserve">Dirección General de Política y Competitividad Forestal y de Fauna Silvestre -SERFOR del </w:t>
            </w:r>
            <w:r w:rsidR="002A302E" w:rsidRPr="005845EE">
              <w:rPr>
                <w:rFonts w:ascii="Arial" w:hAnsi="Arial" w:cs="Arial"/>
                <w:color w:val="000000" w:themeColor="text1"/>
              </w:rPr>
              <w:t>Ministerio de Desarrollo Agrario y Riego</w:t>
            </w:r>
          </w:p>
        </w:tc>
      </w:tr>
      <w:tr w:rsidR="005845EE" w:rsidRPr="005845EE" w14:paraId="523C13B9" w14:textId="77777777" w:rsidTr="00DD48B7">
        <w:trPr>
          <w:trHeight w:val="200"/>
        </w:trPr>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F206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E6F46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Autoridades regionales, comunidades nativas y campesinas, regentes, pueblos indígenas u originarios y actores forestales de fauna silvestre</w:t>
            </w:r>
          </w:p>
        </w:tc>
      </w:tr>
      <w:tr w:rsidR="005845EE" w:rsidRPr="005845EE" w14:paraId="419CAAC3" w14:textId="77777777" w:rsidTr="00737A9B">
        <w:trPr>
          <w:trHeight w:val="138"/>
        </w:trPr>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CD926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76260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6C31B2B4" w14:textId="77777777" w:rsidTr="00DD48B7">
        <w:trPr>
          <w:trHeight w:val="200"/>
        </w:trPr>
        <w:tc>
          <w:tcPr>
            <w:tcW w:w="184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24FCFB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4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3AE131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w:t>
            </w:r>
          </w:p>
        </w:tc>
      </w:tr>
      <w:tr w:rsidR="005845EE" w:rsidRPr="005845EE" w14:paraId="23602202" w14:textId="77777777" w:rsidTr="00DD48B7">
        <w:trPr>
          <w:trHeight w:val="20"/>
        </w:trPr>
        <w:tc>
          <w:tcPr>
            <w:tcW w:w="184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9A1A59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4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95B6C8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se desarrollará en forma accesible, dado que se implementan métodos alternativos de enseñanza, que combinan lo virtual y presencial, para facilitar la llegada a diversos actores en todo el país.</w:t>
            </w:r>
          </w:p>
        </w:tc>
      </w:tr>
      <w:tr w:rsidR="005845EE" w:rsidRPr="005845EE" w14:paraId="357EC5F0" w14:textId="77777777" w:rsidTr="00DD48B7">
        <w:trPr>
          <w:trHeight w:val="200"/>
        </w:trPr>
        <w:tc>
          <w:tcPr>
            <w:tcW w:w="184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A0576D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4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EAC5D2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Número de personas capacitadas en temas de recursos forestales y de fauna silvestre</w:t>
            </w:r>
          </w:p>
        </w:tc>
      </w:tr>
    </w:tbl>
    <w:p w14:paraId="5B7C4C25" w14:textId="602FB1CE" w:rsidR="002A302E" w:rsidRPr="005845EE" w:rsidRDefault="002F3080" w:rsidP="002A302E">
      <w:pPr>
        <w:rPr>
          <w:rFonts w:ascii="Arial"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677696" behindDoc="0" locked="0" layoutInCell="1" allowOverlap="1" wp14:anchorId="23CC0564" wp14:editId="65372867">
                <wp:simplePos x="0" y="0"/>
                <wp:positionH relativeFrom="margin">
                  <wp:posOffset>-206043</wp:posOffset>
                </wp:positionH>
                <wp:positionV relativeFrom="paragraph">
                  <wp:posOffset>-6968435</wp:posOffset>
                </wp:positionV>
                <wp:extent cx="6162675" cy="1404620"/>
                <wp:effectExtent l="0" t="0" r="9525" b="381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4620"/>
                        </a:xfrm>
                        <a:prstGeom prst="rect">
                          <a:avLst/>
                        </a:prstGeom>
                        <a:solidFill>
                          <a:srgbClr val="FFFFFF"/>
                        </a:solidFill>
                        <a:ln w="9525">
                          <a:noFill/>
                          <a:miter lim="800000"/>
                          <a:headEnd/>
                          <a:tailEnd/>
                        </a:ln>
                      </wps:spPr>
                      <wps:txbx>
                        <w:txbxContent>
                          <w:p w14:paraId="2F3D73F1" w14:textId="31D6405A" w:rsidR="00943592" w:rsidRPr="002F3080" w:rsidRDefault="00943592" w:rsidP="002F3080">
                            <w:pPr>
                              <w:rPr>
                                <w:b/>
                                <w:bCs/>
                              </w:rPr>
                            </w:pPr>
                            <w:r w:rsidRPr="002F3080">
                              <w:rPr>
                                <w:rFonts w:ascii="Arial" w:hAnsi="Arial" w:cs="Arial"/>
                                <w:b/>
                                <w:bCs/>
                              </w:rPr>
                              <w:t>L3.2. Mejorar la seguridad alimentaria de jóvenes y adultos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C0564" id="_x0000_s1035" type="#_x0000_t202" style="position:absolute;left:0;text-align:left;margin-left:-16.2pt;margin-top:-548.7pt;width:485.2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" stroked="f">
                <v:textbox style="mso-fit-shape-to-text:t">
                  <w:txbxContent>
                    <w:p w14:paraId="2F3D73F1" w14:textId="31D6405A" w:rsidR="00943592" w:rsidRPr="002F3080" w:rsidRDefault="00943592" w:rsidP="002F3080">
                      <w:pPr>
                        <w:rPr>
                          <w:b/>
                          <w:bCs/>
                        </w:rPr>
                      </w:pPr>
                      <w:r w:rsidRPr="002F3080">
                        <w:rPr>
                          <w:rFonts w:ascii="Arial" w:hAnsi="Arial" w:cs="Arial"/>
                          <w:b/>
                          <w:bCs/>
                        </w:rPr>
                        <w:t>L3.2. Mejorar la seguridad alimentaria de jóvenes y adultos</w:t>
                      </w:r>
                    </w:p>
                  </w:txbxContent>
                </v:textbox>
                <w10:wrap anchorx="margin"/>
              </v:shape>
            </w:pict>
          </mc:Fallback>
        </mc:AlternateContent>
      </w:r>
    </w:p>
    <w:tbl>
      <w:tblPr>
        <w:tblW w:w="8488" w:type="dxa"/>
        <w:tblLayout w:type="fixed"/>
        <w:tblLook w:val="0400" w:firstRow="0" w:lastRow="0" w:firstColumn="0" w:lastColumn="0" w:noHBand="0" w:noVBand="1"/>
      </w:tblPr>
      <w:tblGrid>
        <w:gridCol w:w="1801"/>
        <w:gridCol w:w="6687"/>
      </w:tblGrid>
      <w:tr w:rsidR="005845EE" w:rsidRPr="005845EE" w14:paraId="28EA2288"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A821DFA" w14:textId="77777777" w:rsidR="002A302E" w:rsidRPr="005845EE" w:rsidRDefault="002A302E" w:rsidP="002A302E">
            <w:pPr>
              <w:rPr>
                <w:rFonts w:ascii="Arial" w:hAnsi="Arial" w:cs="Arial"/>
                <w:color w:val="000000" w:themeColor="text1"/>
              </w:rPr>
            </w:pPr>
            <w:bookmarkStart w:id="65" w:name="_heading=h.3cqmetx" w:colFirst="0" w:colLast="0"/>
            <w:bookmarkEnd w:id="65"/>
            <w:r w:rsidRPr="005845EE">
              <w:rPr>
                <w:rFonts w:ascii="Arial" w:hAnsi="Arial" w:cs="Arial"/>
                <w:color w:val="000000" w:themeColor="text1"/>
              </w:rPr>
              <w:lastRenderedPageBreak/>
              <w:t>Nombre de la Política</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CC4E7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48961DD4"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93B7F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A9D88C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17E61F47"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203236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D7335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4DD54345" w14:textId="77777777" w:rsidTr="00DD48B7">
        <w:trPr>
          <w:trHeight w:val="645"/>
        </w:trPr>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4A9EE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BF52B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S.3.2.2. Reconocimiento de zonas de Agrobiodiversidad, de manera precisa, orientadas a la conservación, usos sostenibles y gestión local de la agrobiodiversidad nativa, para los pueblos indígenas u originarios</w:t>
            </w:r>
          </w:p>
        </w:tc>
      </w:tr>
      <w:tr w:rsidR="005845EE" w:rsidRPr="005845EE" w14:paraId="6353B28F"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8293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622CE8" w14:textId="2AE64D9C" w:rsidR="002A302E" w:rsidRPr="005845EE" w:rsidRDefault="002A302E" w:rsidP="002A302E">
            <w:pPr>
              <w:rPr>
                <w:rFonts w:ascii="Arial" w:hAnsi="Arial" w:cs="Arial"/>
                <w:color w:val="000000" w:themeColor="text1"/>
              </w:rPr>
            </w:pPr>
            <w:r w:rsidRPr="005845EE">
              <w:rPr>
                <w:rFonts w:ascii="Arial" w:hAnsi="Arial" w:cs="Arial"/>
                <w:color w:val="000000" w:themeColor="text1"/>
              </w:rPr>
              <w:t>Consiste en la evaluación de los Expedientes Técnicos presentados por lo</w:t>
            </w:r>
            <w:r w:rsidR="00E0473A" w:rsidRPr="005845EE">
              <w:rPr>
                <w:rFonts w:ascii="Arial" w:hAnsi="Arial" w:cs="Arial"/>
                <w:color w:val="000000" w:themeColor="text1"/>
              </w:rPr>
              <w:t>s pueblos indígenas u originario</w:t>
            </w:r>
            <w:r w:rsidRPr="005845EE">
              <w:rPr>
                <w:rFonts w:ascii="Arial" w:hAnsi="Arial" w:cs="Arial"/>
                <w:color w:val="000000" w:themeColor="text1"/>
              </w:rPr>
              <w:t>s u originarios para el reconocimiento de sus territorios como Zonas de Agrobiodiversidad. La importancia de estas radica en que contribuyen en el mejoramiento de las condiciones de vida de los pueblos indígenas u originarios, fortaleciendo las capacidades de conservación in situ de la alta diversidad de cultivos y sus parientes silvestres, de los agroecosistemas y de la riqueza cultural asociada a la agrobiodiversidad.</w:t>
            </w:r>
          </w:p>
          <w:p w14:paraId="5E61A715" w14:textId="77777777" w:rsidR="002A302E" w:rsidRPr="005845EE" w:rsidRDefault="002A302E" w:rsidP="002A302E">
            <w:pPr>
              <w:rPr>
                <w:rFonts w:ascii="Arial" w:hAnsi="Arial" w:cs="Arial"/>
                <w:color w:val="000000" w:themeColor="text1"/>
              </w:rPr>
            </w:pPr>
          </w:p>
        </w:tc>
      </w:tr>
      <w:tr w:rsidR="005845EE" w:rsidRPr="005845EE" w14:paraId="291725D8"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F6014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9CA949" w14:textId="2BE40E08" w:rsidR="002A302E" w:rsidRPr="005845EE" w:rsidRDefault="00F85516" w:rsidP="002A302E">
            <w:pPr>
              <w:rPr>
                <w:rFonts w:ascii="Arial" w:hAnsi="Arial" w:cs="Arial"/>
                <w:color w:val="000000" w:themeColor="text1"/>
              </w:rPr>
            </w:pPr>
            <w:r w:rsidRPr="005845EE">
              <w:rPr>
                <w:rFonts w:ascii="Arial" w:hAnsi="Arial" w:cs="Arial"/>
                <w:color w:val="000000" w:themeColor="text1"/>
              </w:rPr>
              <w:t xml:space="preserve">Dirección de Recursos Genéticos y Biotecnología- Instituto Nacional de Innovación Agraria (INIA) del </w:t>
            </w:r>
            <w:r w:rsidR="002A302E" w:rsidRPr="005845EE">
              <w:rPr>
                <w:rFonts w:ascii="Arial" w:hAnsi="Arial" w:cs="Arial"/>
                <w:color w:val="000000" w:themeColor="text1"/>
              </w:rPr>
              <w:t>Ministerio de Desarrollo Agrario y Riego </w:t>
            </w:r>
          </w:p>
        </w:tc>
      </w:tr>
      <w:tr w:rsidR="005845EE" w:rsidRPr="005845EE" w14:paraId="76993ECB"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139E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B51FF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Pueblos Indígenas u originarios</w:t>
            </w:r>
          </w:p>
        </w:tc>
      </w:tr>
      <w:tr w:rsidR="005845EE" w:rsidRPr="005845EE" w14:paraId="67B074D5" w14:textId="77777777" w:rsidTr="00DD48B7">
        <w:trPr>
          <w:trHeight w:val="255"/>
        </w:trPr>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0AE4A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F3FFF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37768D83"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77F0D2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8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60299C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Precisión</w:t>
            </w:r>
          </w:p>
        </w:tc>
      </w:tr>
      <w:tr w:rsidR="005845EE" w:rsidRPr="005845EE" w14:paraId="33851159" w14:textId="77777777" w:rsidTr="00DD48B7">
        <w:trPr>
          <w:trHeight w:val="2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A1FAAC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8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0BE6E25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precisión está definida por el hecho de que el Instituto Nacional de Innovación Agraria (INIA) realizará la evaluación de expedientes a fin de garantizar que éstos cumplan con los requisitos necesarios para el reconocimiento, de tal manera que puedan ser objeto de una Resolución Ministerial por parte del Ministerio de Desarrollo Agrario y Riego (MIDAGRI). Para ello, también se realizará el seguimiento a todos los Expedientes Técnicos de solicitud de reconocimiento como Zona de Agro biodiversidad incluidos aquellos que en primera instancia no hayan sido aceptadas, a fin de asegurar que se levanten las observaciones en forma adecuada. Al mismo tiempo, el MIDAGRI realizará la verificación correspondiente de los expedientes remitidos por INIA, para que sean reconocidos a través de la Resolución Ministerial. Sin embargo, es necesario considerar que la presentación, continuidad y finalización de las solicitudes de reconocimientos dependen principalmente del usuario que lo solicita.</w:t>
            </w:r>
          </w:p>
        </w:tc>
      </w:tr>
      <w:tr w:rsidR="005845EE" w:rsidRPr="005845EE" w14:paraId="2A730FE9"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2F747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Indicador de calidad: Precisión</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38257E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Expedientes Técnicos con opinión favorable que han dado lugar a una resolución ministerial de reconocimiento como zonas de Agrobiodiversidad.</w:t>
            </w:r>
          </w:p>
        </w:tc>
      </w:tr>
    </w:tbl>
    <w:p w14:paraId="1B363311"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01"/>
        <w:gridCol w:w="9"/>
        <w:gridCol w:w="6678"/>
      </w:tblGrid>
      <w:tr w:rsidR="005845EE" w:rsidRPr="005845EE" w14:paraId="0232B510"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951C9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87"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1A641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26D7013F"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E58DC2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87"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202F75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74B91A6B"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1579C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87"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9184F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20CC3D46" w14:textId="77777777" w:rsidTr="00DD48B7">
        <w:trPr>
          <w:trHeight w:val="645"/>
        </w:trPr>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3783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8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C10AE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S.3.2.3. Transferencias condicionadas orientadas a la conservación de los bosques, de manera precisa, dirigidas a Comunidades nativas, comunidades campesinas y población local dependiente del bosque.</w:t>
            </w:r>
          </w:p>
        </w:tc>
      </w:tr>
      <w:tr w:rsidR="005845EE" w:rsidRPr="005845EE" w14:paraId="4AC23664"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77B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8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39F03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la implementación de Transferencias Directas Condicionadas (TDC) para la conservación de bosques, dirigidas a comunidades campesinas y nativas tituladas o población local dependiente del bosque, las que se comprometen al cumplimiento de compromisos de reducción de la deforestación establecidos en acuerdos de conservación a cambio de un incentivo destinado a ser utilizado para financiar actividades que permitan que las familias dentro de las comunidades satisfagan sus necesidades mediante actividades de aprovechamiento sostenible del bosque incluyendo actividades de subsistencia o económicas que contribuyan a garantizar su seguridad alimentaria y consecuentemente a la mejora del estado nutricional de las familias.</w:t>
            </w:r>
          </w:p>
        </w:tc>
      </w:tr>
      <w:tr w:rsidR="005845EE" w:rsidRPr="005845EE" w14:paraId="4991A233"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AD794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8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11DE7F" w14:textId="357FC819" w:rsidR="002A302E" w:rsidRPr="005845EE" w:rsidRDefault="00F85516" w:rsidP="002A302E">
            <w:pPr>
              <w:rPr>
                <w:rFonts w:ascii="Arial" w:hAnsi="Arial" w:cs="Arial"/>
                <w:color w:val="000000" w:themeColor="text1"/>
              </w:rPr>
            </w:pPr>
            <w:r w:rsidRPr="005845EE">
              <w:rPr>
                <w:rFonts w:ascii="Arial" w:hAnsi="Arial" w:cs="Arial"/>
                <w:color w:val="000000" w:themeColor="text1"/>
              </w:rPr>
              <w:t xml:space="preserve">Unidad Técnica - Programa Nacional de Conservación de Bosques para la Mitigación del Cambio Climático (PNCBMCC) del </w:t>
            </w:r>
            <w:r w:rsidR="002A302E" w:rsidRPr="005845EE">
              <w:rPr>
                <w:rFonts w:ascii="Arial" w:hAnsi="Arial" w:cs="Arial"/>
                <w:color w:val="000000" w:themeColor="text1"/>
              </w:rPr>
              <w:t>Ministerio del Ambiente</w:t>
            </w:r>
          </w:p>
        </w:tc>
      </w:tr>
      <w:tr w:rsidR="005845EE" w:rsidRPr="005845EE" w14:paraId="33EA4458"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08664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8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987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Comunidades nativas, comunidades campesinas, y/o población local dependiente del bosque.</w:t>
            </w:r>
          </w:p>
        </w:tc>
      </w:tr>
      <w:tr w:rsidR="005845EE" w:rsidRPr="005845EE" w14:paraId="052B68A1" w14:textId="77777777" w:rsidTr="00DD48B7">
        <w:trPr>
          <w:trHeight w:val="255"/>
        </w:trPr>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4CAB2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8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4EC0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1F069E17"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D59A62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87"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34812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Precisión</w:t>
            </w:r>
          </w:p>
        </w:tc>
      </w:tr>
      <w:tr w:rsidR="005845EE" w:rsidRPr="005845EE" w14:paraId="1DA8E85B" w14:textId="77777777" w:rsidTr="00DD48B7">
        <w:trPr>
          <w:trHeight w:val="2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BEB9AB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87"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789C42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precisión consistirá en conocer el número de familias que se benefician por el otorgamiento de las Transferencias Directas Condicionadas, a través del cumplimiento estricto de los acuerdos de conservación por parte de las comunidades nativas, campesinas o poblaciones locales dependientes de los bosques socias del Programa Nacional de Conservación de Bosques para la Mitigación del Cambio Climático (PNCBMCC).</w:t>
            </w:r>
          </w:p>
        </w:tc>
      </w:tr>
      <w:tr w:rsidR="005845EE" w:rsidRPr="005845EE" w14:paraId="5860D7BA" w14:textId="77777777" w:rsidTr="00DD48B7">
        <w:trPr>
          <w:trHeight w:val="20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3E6B71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87"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50B95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Número de familias beneficiadas por Transferencias Directas Condicionadas</w:t>
            </w:r>
          </w:p>
        </w:tc>
      </w:tr>
      <w:tr w:rsidR="005845EE" w:rsidRPr="005845EE" w14:paraId="2A79053B" w14:textId="77777777" w:rsidTr="00DD48B7">
        <w:trPr>
          <w:trHeight w:val="200"/>
        </w:trPr>
        <w:tc>
          <w:tcPr>
            <w:tcW w:w="1810"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1A880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 la Política</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84C197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6E502BA7" w14:textId="77777777" w:rsidTr="00DD48B7">
        <w:trPr>
          <w:trHeight w:val="200"/>
        </w:trPr>
        <w:tc>
          <w:tcPr>
            <w:tcW w:w="1810"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FCA61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Objetivo prioritario</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20F417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6D8A64BF" w14:textId="77777777" w:rsidTr="00DD48B7">
        <w:trPr>
          <w:trHeight w:val="200"/>
        </w:trPr>
        <w:tc>
          <w:tcPr>
            <w:tcW w:w="1810"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4A79E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D70DA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506B455E" w14:textId="77777777" w:rsidTr="00DD48B7">
        <w:trPr>
          <w:trHeight w:val="450"/>
        </w:trPr>
        <w:tc>
          <w:tcPr>
            <w:tcW w:w="18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47E0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78DAB5" w14:textId="26ECA3C0"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S.3.2.4. Mecanismos de apoyo </w:t>
            </w:r>
            <w:r w:rsidR="0066240E" w:rsidRPr="005845EE">
              <w:rPr>
                <w:rFonts w:ascii="Arial" w:hAnsi="Arial" w:cs="Arial"/>
                <w:color w:val="000000" w:themeColor="text1"/>
              </w:rPr>
              <w:t>accesibles</w:t>
            </w:r>
            <w:r w:rsidRPr="005845EE">
              <w:rPr>
                <w:rFonts w:ascii="Arial" w:hAnsi="Arial" w:cs="Arial"/>
                <w:color w:val="000000" w:themeColor="text1"/>
              </w:rPr>
              <w:t xml:space="preserve"> para la articulación de los productores agrarios al mercado</w:t>
            </w:r>
          </w:p>
        </w:tc>
      </w:tr>
      <w:tr w:rsidR="005845EE" w:rsidRPr="005845EE" w14:paraId="0DF1AFE9" w14:textId="77777777" w:rsidTr="00DD48B7">
        <w:trPr>
          <w:trHeight w:val="200"/>
        </w:trPr>
        <w:tc>
          <w:tcPr>
            <w:tcW w:w="18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510B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3229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es proveído por AGROIDEAS y brinda mecanismos de apoyo para la mejora de las condiciones productivas de los productores agrarios familiares de subsistencia, a través de incentivos para la constitución de organizaciones agrarias, gestión empresarial y la adopción de tecnología.</w:t>
            </w:r>
          </w:p>
          <w:p w14:paraId="0D6E053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Estos mecanismos permiten que estos productores agrarios familiares puedan contar con apoyo para su formalización y conformación de organizaciones con enfoque empresarial. Así mismo, mejorar sus sistemas de producción e incrementar sus rendimientos que les permita contar con mayor producción que pueda ser destinada a la venta. Esto mediante el acceso a recursos humanos calificados, a la conformación de organizaciones de carácter empresarial, al uso de tecnologías como herramientas, equipos, maquinarias, vehículos, riego tecnificado, infraestructura, entre otros; con la finalidad de robustecer sus condiciones productivas.</w:t>
            </w:r>
          </w:p>
          <w:p w14:paraId="50CAC4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es acompañado con el fortalecimiento de capacidades para los  productores familiares de subsistencia con la finalidad de potenciar la etapa de producción y posterior comercialización y, presenta mejoras en el marco de la presente política nacional agraria en torno a la ampliación del alcance de uno de los mecanismos mencionados, pasando de apoyar a la asociatividad a promover la conformación de organizaciones de carácter empresarial a fin de profesionalizar a los productores agrarios familiares de subsistencia que les permita destinar una mayor producción a la venta e interioricen el enfoque empresarial sobre sus unidades productivas.</w:t>
            </w:r>
          </w:p>
        </w:tc>
      </w:tr>
      <w:tr w:rsidR="005845EE" w:rsidRPr="005845EE" w14:paraId="05F5E666" w14:textId="77777777" w:rsidTr="00DD48B7">
        <w:trPr>
          <w:trHeight w:val="200"/>
        </w:trPr>
        <w:tc>
          <w:tcPr>
            <w:tcW w:w="18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F6422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53C695" w14:textId="5DC1F43A" w:rsidR="002A302E" w:rsidRPr="005845EE" w:rsidRDefault="00BA592C" w:rsidP="002A302E">
            <w:pPr>
              <w:rPr>
                <w:rFonts w:ascii="Arial" w:hAnsi="Arial" w:cs="Arial"/>
                <w:color w:val="000000" w:themeColor="text1"/>
              </w:rPr>
            </w:pPr>
            <w:r w:rsidRPr="005845EE">
              <w:rPr>
                <w:rFonts w:ascii="Arial" w:hAnsi="Arial" w:cs="Arial"/>
                <w:color w:val="000000" w:themeColor="text1"/>
              </w:rPr>
              <w:t xml:space="preserve">Unidad de Promoción y Formulación de Proyectos de AGROIDEAS del </w:t>
            </w:r>
            <w:r w:rsidR="002A302E" w:rsidRPr="005845EE">
              <w:rPr>
                <w:rFonts w:ascii="Arial" w:hAnsi="Arial" w:cs="Arial"/>
                <w:color w:val="000000" w:themeColor="text1"/>
              </w:rPr>
              <w:t>Ministerio de Desarrollo Agrario y Riego</w:t>
            </w:r>
          </w:p>
        </w:tc>
      </w:tr>
      <w:tr w:rsidR="005845EE" w:rsidRPr="005845EE" w14:paraId="32D294A6" w14:textId="77777777" w:rsidTr="00DD48B7">
        <w:trPr>
          <w:trHeight w:val="200"/>
        </w:trPr>
        <w:tc>
          <w:tcPr>
            <w:tcW w:w="18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94873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4E64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Productores agrarios familiares de subsistencia</w:t>
            </w:r>
          </w:p>
        </w:tc>
      </w:tr>
      <w:tr w:rsidR="005845EE" w:rsidRPr="005845EE" w14:paraId="5CCDEDA9" w14:textId="77777777" w:rsidTr="00DD48B7">
        <w:trPr>
          <w:trHeight w:val="255"/>
        </w:trPr>
        <w:tc>
          <w:tcPr>
            <w:tcW w:w="18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9D64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374E9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0ABB18B3" w14:textId="77777777" w:rsidTr="00DD48B7">
        <w:trPr>
          <w:trHeight w:val="200"/>
        </w:trPr>
        <w:tc>
          <w:tcPr>
            <w:tcW w:w="1810"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32356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7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DAE81EC" w14:textId="35B7FDE1" w:rsidR="002A302E" w:rsidRPr="005845EE" w:rsidRDefault="0066240E" w:rsidP="002A302E">
            <w:pPr>
              <w:rPr>
                <w:rFonts w:ascii="Arial" w:hAnsi="Arial" w:cs="Arial"/>
                <w:color w:val="000000" w:themeColor="text1"/>
              </w:rPr>
            </w:pPr>
            <w:r w:rsidRPr="005845EE">
              <w:rPr>
                <w:rFonts w:ascii="Arial" w:hAnsi="Arial" w:cs="Arial"/>
                <w:color w:val="000000" w:themeColor="text1"/>
              </w:rPr>
              <w:t>Accesibilidad</w:t>
            </w:r>
          </w:p>
        </w:tc>
      </w:tr>
      <w:tr w:rsidR="005845EE" w:rsidRPr="005845EE" w14:paraId="4275B5A0" w14:textId="77777777" w:rsidTr="00DD48B7">
        <w:trPr>
          <w:trHeight w:val="20"/>
        </w:trPr>
        <w:tc>
          <w:tcPr>
            <w:tcW w:w="1810"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6AF35F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w:t>
            </w:r>
          </w:p>
        </w:tc>
        <w:tc>
          <w:tcPr>
            <w:tcW w:w="667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4AB5FB47" w14:textId="32ABD5FB"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Los productores agrarios de subsistencia </w:t>
            </w:r>
            <w:r w:rsidR="0066240E" w:rsidRPr="005845EE">
              <w:rPr>
                <w:rFonts w:ascii="Arial" w:hAnsi="Arial" w:cs="Arial"/>
                <w:color w:val="000000" w:themeColor="text1"/>
              </w:rPr>
              <w:t>acceden de manera s</w:t>
            </w:r>
            <w:r w:rsidRPr="005845EE">
              <w:rPr>
                <w:rFonts w:ascii="Arial" w:hAnsi="Arial" w:cs="Arial"/>
                <w:color w:val="000000" w:themeColor="text1"/>
              </w:rPr>
              <w:t>atisf</w:t>
            </w:r>
            <w:r w:rsidR="0066240E" w:rsidRPr="005845EE">
              <w:rPr>
                <w:rFonts w:ascii="Arial" w:hAnsi="Arial" w:cs="Arial"/>
                <w:color w:val="000000" w:themeColor="text1"/>
              </w:rPr>
              <w:t xml:space="preserve">actoria a los </w:t>
            </w:r>
            <w:r w:rsidRPr="005845EE">
              <w:rPr>
                <w:rFonts w:ascii="Arial" w:hAnsi="Arial" w:cs="Arial"/>
                <w:color w:val="000000" w:themeColor="text1"/>
              </w:rPr>
              <w:t>mecanismos de apoyo.</w:t>
            </w:r>
          </w:p>
        </w:tc>
      </w:tr>
      <w:tr w:rsidR="005845EE" w:rsidRPr="005845EE" w14:paraId="7EA3C318" w14:textId="77777777" w:rsidTr="00DD48B7">
        <w:trPr>
          <w:trHeight w:val="200"/>
        </w:trPr>
        <w:tc>
          <w:tcPr>
            <w:tcW w:w="1810"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8C58501" w14:textId="16ADE03D"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Indicador de calidad</w:t>
            </w:r>
            <w:r w:rsidR="00A37E2C" w:rsidRPr="005845EE">
              <w:rPr>
                <w:rFonts w:ascii="Arial" w:hAnsi="Arial" w:cs="Arial"/>
                <w:color w:val="000000" w:themeColor="text1"/>
              </w:rPr>
              <w:t>: Percepción</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C8C54F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productores familiares agrarios de subsistencia satisfechos con los mecanismos de apoyo.</w:t>
            </w:r>
          </w:p>
        </w:tc>
      </w:tr>
      <w:tr w:rsidR="005845EE" w:rsidRPr="005845EE" w14:paraId="3F7B768C" w14:textId="77777777" w:rsidTr="00DD48B7">
        <w:trPr>
          <w:trHeight w:val="200"/>
        </w:trPr>
        <w:tc>
          <w:tcPr>
            <w:tcW w:w="1810" w:type="dxa"/>
            <w:gridSpan w:val="2"/>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B80613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71F1B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productores agrarios familiares de subsistencia que acceden al apoyo para la mejora de condiciones productivas</w:t>
            </w:r>
          </w:p>
        </w:tc>
      </w:tr>
    </w:tbl>
    <w:p w14:paraId="7E7FAD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br/>
      </w:r>
    </w:p>
    <w:p w14:paraId="03257825"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797"/>
        <w:gridCol w:w="6691"/>
      </w:tblGrid>
      <w:tr w:rsidR="005845EE" w:rsidRPr="005845EE" w14:paraId="49C44ECB"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F7ED07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F1092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C8134DB"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B0F8D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EA2F4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77CFBCC8"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3D5AE4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78B588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27EC0334" w14:textId="77777777" w:rsidTr="00DD48B7">
        <w:trPr>
          <w:trHeight w:val="450"/>
        </w:trPr>
        <w:tc>
          <w:tcPr>
            <w:tcW w:w="179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78A36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9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C475747" w14:textId="0C21ED90"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S.3.2.5. Asistencia técnica </w:t>
            </w:r>
            <w:r w:rsidR="004B7EE5" w:rsidRPr="005845EE">
              <w:rPr>
                <w:rFonts w:ascii="Arial" w:hAnsi="Arial" w:cs="Arial"/>
                <w:color w:val="000000" w:themeColor="text1"/>
              </w:rPr>
              <w:t>oportuna</w:t>
            </w:r>
            <w:r w:rsidRPr="005845EE">
              <w:rPr>
                <w:rFonts w:ascii="Arial" w:hAnsi="Arial" w:cs="Arial"/>
                <w:color w:val="000000" w:themeColor="text1"/>
              </w:rPr>
              <w:t xml:space="preserve"> en buenas prácticas de riego y gestión del agua a productores agrarios familiares</w:t>
            </w:r>
          </w:p>
        </w:tc>
      </w:tr>
      <w:tr w:rsidR="005845EE" w:rsidRPr="005845EE" w14:paraId="474CACC6"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3B58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97315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es brindado por Programa Subsectorial de Irrigaciones (PSI) y Programa de Desarrollo Productivo Agrario Rural (AGRO RURAL), consiste en fortalecimiento de los productores agrarios en el desarrollo de capacidades de gestión de tecnologías modernas de riego para contribuir con el incremento de la producción y productividad agrícola que permitirá mejorar la rentabilidad del agro y elevar los estándares de vida de los productores agrarios. Asimismo, este servicio contribuirá a mejorar las capacidades de adaptación al cambio climático por parte de los productores agrarios, y permitirá un mejor uso de este recurso natural para su aprovechamiento sostenible.</w:t>
            </w:r>
          </w:p>
        </w:tc>
      </w:tr>
      <w:tr w:rsidR="005845EE" w:rsidRPr="005845EE" w14:paraId="48E063E4"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8CFD6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E2FBBE" w14:textId="74D465CD" w:rsidR="002A302E" w:rsidRPr="005845EE" w:rsidRDefault="009F4E72" w:rsidP="002A302E">
            <w:pPr>
              <w:rPr>
                <w:rFonts w:ascii="Arial" w:hAnsi="Arial" w:cs="Arial"/>
                <w:color w:val="000000" w:themeColor="text1"/>
              </w:rPr>
            </w:pPr>
            <w:r w:rsidRPr="005845EE">
              <w:rPr>
                <w:rFonts w:ascii="Arial" w:hAnsi="Arial" w:cs="Arial"/>
                <w:color w:val="000000" w:themeColor="text1"/>
              </w:rPr>
              <w:t xml:space="preserve">Unidad Gerencial de Asistencia Técnica del Programa Subsectorial de Irrigaciones del </w:t>
            </w:r>
            <w:r w:rsidR="002A302E" w:rsidRPr="005845EE">
              <w:rPr>
                <w:rFonts w:ascii="Arial" w:hAnsi="Arial" w:cs="Arial"/>
                <w:color w:val="000000" w:themeColor="text1"/>
              </w:rPr>
              <w:t>Ministerio de Desarrollo Agrario y Riego</w:t>
            </w:r>
          </w:p>
        </w:tc>
      </w:tr>
      <w:tr w:rsidR="005845EE" w:rsidRPr="005845EE" w14:paraId="65EE1BCF"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6500A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D838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Productores agrarios familiares </w:t>
            </w:r>
          </w:p>
        </w:tc>
      </w:tr>
      <w:tr w:rsidR="005845EE" w:rsidRPr="005845EE" w14:paraId="76A80931" w14:textId="77777777" w:rsidTr="00DD48B7">
        <w:trPr>
          <w:trHeight w:val="255"/>
        </w:trPr>
        <w:tc>
          <w:tcPr>
            <w:tcW w:w="17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ADBB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FFF00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2D8A6197"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775961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91"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650C8D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3E19D6E8" w14:textId="77777777" w:rsidTr="00DD48B7">
        <w:trPr>
          <w:trHeight w:val="2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0CEABD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w:t>
            </w:r>
          </w:p>
        </w:tc>
        <w:tc>
          <w:tcPr>
            <w:tcW w:w="6691"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03A3CDC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mide el número de productores agrarios familiares atendidos con asistencia técnica en buenas prácticas de riego y gestión del agua, según lo programado.</w:t>
            </w:r>
          </w:p>
        </w:tc>
      </w:tr>
      <w:tr w:rsidR="005845EE" w:rsidRPr="005845EE" w14:paraId="39817194"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05662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 oportunidad</w:t>
            </w:r>
          </w:p>
        </w:tc>
        <w:tc>
          <w:tcPr>
            <w:tcW w:w="66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CFBF8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productores agrarios atendidos con asistencia técnica en buenas prácticas de riego y gestión del agua en usuarios de agua agrarios.</w:t>
            </w:r>
          </w:p>
        </w:tc>
      </w:tr>
      <w:tr w:rsidR="005845EE" w:rsidRPr="005845EE" w14:paraId="139C3123"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5EF0E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F0FFE5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productores agrarios familiares atendidos con asistencia técnica en buenas prácticas de riego y gestión del agua para la producción agraria.</w:t>
            </w:r>
          </w:p>
        </w:tc>
      </w:tr>
    </w:tbl>
    <w:p w14:paraId="6A15B8AB"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10"/>
        <w:gridCol w:w="6678"/>
      </w:tblGrid>
      <w:tr w:rsidR="005845EE" w:rsidRPr="005845EE" w14:paraId="286BFDEB" w14:textId="77777777" w:rsidTr="00DD48B7">
        <w:trPr>
          <w:trHeight w:val="200"/>
        </w:trPr>
        <w:tc>
          <w:tcPr>
            <w:tcW w:w="181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E5A77B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FAFDA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3FB23698" w14:textId="77777777" w:rsidTr="00DD48B7">
        <w:trPr>
          <w:trHeight w:val="200"/>
        </w:trPr>
        <w:tc>
          <w:tcPr>
            <w:tcW w:w="181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1F8EB9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573348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396A4A3E" w14:textId="77777777" w:rsidTr="00DD48B7">
        <w:trPr>
          <w:trHeight w:val="200"/>
        </w:trPr>
        <w:tc>
          <w:tcPr>
            <w:tcW w:w="181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2E537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E8041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06C0A5D0" w14:textId="77777777" w:rsidTr="00DD48B7">
        <w:trPr>
          <w:trHeight w:val="645"/>
        </w:trPr>
        <w:tc>
          <w:tcPr>
            <w:tcW w:w="1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AEF96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A2A5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S.3.2.6. Servicio de capacitación oportuna en las normas de inocuidad agroalimentaria enfocado a las buenas prácticas agropecuarias a productores agrarios familiares de subsistencia</w:t>
            </w:r>
          </w:p>
        </w:tc>
      </w:tr>
      <w:tr w:rsidR="005845EE" w:rsidRPr="005845EE" w14:paraId="24615C9C" w14:textId="77777777" w:rsidTr="00DD48B7">
        <w:trPr>
          <w:trHeight w:val="200"/>
        </w:trPr>
        <w:tc>
          <w:tcPr>
            <w:tcW w:w="1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A5D05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3660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es brindado por Servicio Nacional de Sanidad Agraria (SENASA) con la finalidad de brindar conocimiento a los productores agrarios familiares de subsistencia sobre la aplicación adecuada de las normas de inocuidad agroalimentaria para reducir los riesgos de contaminación a lo largo de la cadena de valor y así evitar pérdidas económicas.</w:t>
            </w:r>
          </w:p>
          <w:p w14:paraId="042BEE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servicio presenta mejoras en el marco de la presente Política Nacional Agraria en torno a su focalización y adecuación para la atención de los productores agrarios familiares de subsistencia.</w:t>
            </w:r>
          </w:p>
        </w:tc>
      </w:tr>
      <w:tr w:rsidR="005845EE" w:rsidRPr="005845EE" w14:paraId="3D9179D7" w14:textId="77777777" w:rsidTr="00DD48B7">
        <w:trPr>
          <w:trHeight w:val="200"/>
        </w:trPr>
        <w:tc>
          <w:tcPr>
            <w:tcW w:w="1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A8A5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9F1E3" w14:textId="580757F4" w:rsidR="002A302E" w:rsidRPr="005845EE" w:rsidRDefault="008F34DC" w:rsidP="002A302E">
            <w:pPr>
              <w:rPr>
                <w:rFonts w:ascii="Arial" w:hAnsi="Arial" w:cs="Arial"/>
                <w:color w:val="000000" w:themeColor="text1"/>
              </w:rPr>
            </w:pPr>
            <w:r w:rsidRPr="005845EE">
              <w:rPr>
                <w:rFonts w:ascii="Arial" w:hAnsi="Arial" w:cs="Arial"/>
                <w:color w:val="000000" w:themeColor="text1"/>
              </w:rPr>
              <w:t xml:space="preserve">Dirección de Insumos Agropecuarios e Inocuidad Agroalimentaria del Servicio Nacional de Sanidad Agraria (SENASA) del  </w:t>
            </w:r>
            <w:r w:rsidR="002A302E" w:rsidRPr="005845EE">
              <w:rPr>
                <w:rFonts w:ascii="Arial" w:hAnsi="Arial" w:cs="Arial"/>
                <w:color w:val="000000" w:themeColor="text1"/>
              </w:rPr>
              <w:t>Ministerio de Desarrollo Agrario y Riego</w:t>
            </w:r>
          </w:p>
        </w:tc>
      </w:tr>
      <w:tr w:rsidR="005845EE" w:rsidRPr="005845EE" w14:paraId="3EF80B76" w14:textId="77777777" w:rsidTr="00DD48B7">
        <w:trPr>
          <w:trHeight w:val="200"/>
        </w:trPr>
        <w:tc>
          <w:tcPr>
            <w:tcW w:w="1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C07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C8A1E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Productores agrarios familiares de subsistencia</w:t>
            </w:r>
          </w:p>
        </w:tc>
      </w:tr>
      <w:tr w:rsidR="005845EE" w:rsidRPr="005845EE" w14:paraId="037580D5" w14:textId="77777777" w:rsidTr="00DD48B7">
        <w:trPr>
          <w:trHeight w:val="255"/>
        </w:trPr>
        <w:tc>
          <w:tcPr>
            <w:tcW w:w="1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DC80F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4C481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3740FDFE" w14:textId="77777777" w:rsidTr="00DD48B7">
        <w:trPr>
          <w:trHeight w:val="200"/>
        </w:trPr>
        <w:tc>
          <w:tcPr>
            <w:tcW w:w="181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DDC17E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7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0F8D354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5F810B73" w14:textId="77777777" w:rsidTr="00DD48B7">
        <w:trPr>
          <w:trHeight w:val="20"/>
        </w:trPr>
        <w:tc>
          <w:tcPr>
            <w:tcW w:w="181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35CCB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w:t>
            </w:r>
          </w:p>
        </w:tc>
        <w:tc>
          <w:tcPr>
            <w:tcW w:w="667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9E55F2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se provee antes o a inicios de la campaña de siembra o producción de productos para su aprovechamiento por parte de los productores agrarios familiares de subsistencia, ya sea por programación o a solicitud de los mismos.</w:t>
            </w:r>
          </w:p>
        </w:tc>
      </w:tr>
      <w:tr w:rsidR="005845EE" w:rsidRPr="005845EE" w14:paraId="04E67909" w14:textId="77777777" w:rsidTr="00DD48B7">
        <w:trPr>
          <w:trHeight w:val="200"/>
        </w:trPr>
        <w:tc>
          <w:tcPr>
            <w:tcW w:w="181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4A12D4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7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652788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productores agrarios familiares de subsistencia capacitados en normas de inocuidad agroalimentaria.</w:t>
            </w:r>
          </w:p>
        </w:tc>
      </w:tr>
    </w:tbl>
    <w:p w14:paraId="18BE0545"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799"/>
        <w:gridCol w:w="6689"/>
      </w:tblGrid>
      <w:tr w:rsidR="005845EE" w:rsidRPr="005845EE" w14:paraId="42B035DC" w14:textId="77777777" w:rsidTr="00DD48B7">
        <w:trPr>
          <w:trHeight w:val="200"/>
        </w:trPr>
        <w:tc>
          <w:tcPr>
            <w:tcW w:w="179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CDCE7F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8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1BC5FB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2CD6AB3C" w14:textId="77777777" w:rsidTr="00DD48B7">
        <w:trPr>
          <w:trHeight w:val="200"/>
        </w:trPr>
        <w:tc>
          <w:tcPr>
            <w:tcW w:w="179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D0F1EF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8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8241F6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160A717D" w14:textId="77777777" w:rsidTr="00DD48B7">
        <w:trPr>
          <w:trHeight w:val="200"/>
        </w:trPr>
        <w:tc>
          <w:tcPr>
            <w:tcW w:w="179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273E2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8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2BE9F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49ECFE0B" w14:textId="77777777" w:rsidTr="00DD48B7">
        <w:trPr>
          <w:trHeight w:val="645"/>
        </w:trPr>
        <w:tc>
          <w:tcPr>
            <w:tcW w:w="17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B07DF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DE0183" w14:textId="75723234"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S.3.2.7. Canales </w:t>
            </w:r>
            <w:r w:rsidR="008C2FB6" w:rsidRPr="005845EE">
              <w:rPr>
                <w:rFonts w:ascii="Arial" w:hAnsi="Arial" w:cs="Arial"/>
                <w:color w:val="000000" w:themeColor="text1"/>
              </w:rPr>
              <w:t xml:space="preserve">accesibles </w:t>
            </w:r>
            <w:r w:rsidRPr="005845EE">
              <w:rPr>
                <w:rFonts w:ascii="Arial" w:hAnsi="Arial" w:cs="Arial"/>
                <w:color w:val="000000" w:themeColor="text1"/>
              </w:rPr>
              <w:t>de comercialización directa a productores agrarios (en transición y consolidados) y empresariales</w:t>
            </w:r>
          </w:p>
        </w:tc>
      </w:tr>
      <w:tr w:rsidR="005845EE" w:rsidRPr="005845EE" w14:paraId="100A9B6F" w14:textId="77777777" w:rsidTr="00DD48B7">
        <w:trPr>
          <w:trHeight w:val="200"/>
        </w:trPr>
        <w:tc>
          <w:tcPr>
            <w:tcW w:w="17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DAC4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BC363A" w14:textId="77777777" w:rsidR="002A302E" w:rsidRPr="005845EE" w:rsidRDefault="002A302E" w:rsidP="002A302E">
            <w:pPr>
              <w:rPr>
                <w:rFonts w:ascii="Arial" w:hAnsi="Arial" w:cs="Arial"/>
                <w:color w:val="000000" w:themeColor="text1"/>
              </w:rPr>
            </w:pPr>
          </w:p>
          <w:p w14:paraId="4179156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servicio es brindado por AGRO RURAL, Sierra Selva Exportadora y  Dirección General de Seguimiento de las Políticas para poner a disposición de los productores agrarios familiares (en transición y consolidados) y los productores agrarios empresariales, mecanismos de articulación y promoción comercial directa como son: (i) el mercados de productores, que ofrecen un espacio físico permanente al cual puedan acceder para ofrecer sus productos; (ii) el mercado virtual, que permite exhibir de manera digital los productos de los productores, de tal forma que puedan llegar a un mayor alcance de potenciales clientes; (iii) las ruedas de negocios, que ofrecen el acercamiento entre productores agrarios y compradores nacionales o internacionales, a través de reuniones programadas (presencial o digital). (v) asesoramiento para certificación de sellos de calidad las cuales constituyen a la fecha barreras para una articulación sostenible a los mercados nacionales y de exportación, estos últimos mecanismos son claves ya que contribuyen a incrementar una oferta con valor agregado que responda a los requerimientos del mercado y por tanto, tenga asegurado canales de comercialización con mejores condiciones en términos de precio y variedad.   Además, promueve el desarrollo de otros mecanismos que brinden oportunidades a los productores para vender de manera directa al consumidor o cliente final.</w:t>
            </w:r>
          </w:p>
          <w:p w14:paraId="5D37E5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servicio es coordinado con los Gobiernos Regionales (GORES) y los Gobiernos Locales (GOLOs) que facilitan la implementación de los canales de comercialización en su respectiva jurisdicción. Cabe mencionar que si bien la Ley 30355, Ley de promoción y desarrollo de la agricultura familiar, señala que los GOREs y GOLOs se encargan de proveer la infraestructura necesaria, promocionar y generar los mercados locales agropecuarios, las ferias agropecuarias, los datos campesinos; esto en la práctica es restringido aspectos presupuestales, por lo que su rol suele ser generalmente, de apoyo.</w:t>
            </w:r>
          </w:p>
          <w:p w14:paraId="447D253E" w14:textId="77777777" w:rsidR="002A302E" w:rsidRPr="005845EE" w:rsidRDefault="002A302E" w:rsidP="002A302E">
            <w:pPr>
              <w:rPr>
                <w:rFonts w:ascii="Arial" w:hAnsi="Arial" w:cs="Arial"/>
                <w:color w:val="000000" w:themeColor="text1"/>
              </w:rPr>
            </w:pPr>
          </w:p>
        </w:tc>
      </w:tr>
      <w:tr w:rsidR="005845EE" w:rsidRPr="005845EE" w14:paraId="6DDF2ED7" w14:textId="77777777" w:rsidTr="00DD48B7">
        <w:trPr>
          <w:trHeight w:val="200"/>
        </w:trPr>
        <w:tc>
          <w:tcPr>
            <w:tcW w:w="17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F9B7F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Proveedor del servicio</w:t>
            </w:r>
          </w:p>
        </w:tc>
        <w:tc>
          <w:tcPr>
            <w:tcW w:w="66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13FD09" w14:textId="3DF1D473" w:rsidR="002A302E" w:rsidRPr="005845EE" w:rsidRDefault="004A7643" w:rsidP="002A302E">
            <w:pPr>
              <w:rPr>
                <w:rFonts w:ascii="Arial" w:hAnsi="Arial" w:cs="Arial"/>
                <w:color w:val="000000" w:themeColor="text1"/>
              </w:rPr>
            </w:pPr>
            <w:r w:rsidRPr="005845EE">
              <w:rPr>
                <w:rFonts w:ascii="Arial" w:hAnsi="Arial" w:cs="Arial"/>
                <w:color w:val="000000" w:themeColor="text1"/>
              </w:rPr>
              <w:t xml:space="preserve">Unidad </w:t>
            </w:r>
            <w:r w:rsidR="00500F95" w:rsidRPr="005845EE">
              <w:rPr>
                <w:rFonts w:ascii="Arial" w:hAnsi="Arial" w:cs="Arial"/>
                <w:color w:val="000000" w:themeColor="text1"/>
              </w:rPr>
              <w:t xml:space="preserve">de Cadena de Valor Agrícola y ganadera del AGRO RURAL  - </w:t>
            </w:r>
            <w:r w:rsidR="002A302E" w:rsidRPr="005845EE">
              <w:rPr>
                <w:rFonts w:ascii="Arial" w:hAnsi="Arial" w:cs="Arial"/>
                <w:color w:val="000000" w:themeColor="text1"/>
              </w:rPr>
              <w:t>Ministerio de Desarrollo Agrario y Riego</w:t>
            </w:r>
          </w:p>
        </w:tc>
      </w:tr>
      <w:tr w:rsidR="005845EE" w:rsidRPr="005845EE" w14:paraId="3B8CD725" w14:textId="77777777" w:rsidTr="00DD48B7">
        <w:trPr>
          <w:trHeight w:val="200"/>
        </w:trPr>
        <w:tc>
          <w:tcPr>
            <w:tcW w:w="17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14E6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DC2B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Productores agrarios familiares (en transición y consolidados)</w:t>
            </w:r>
          </w:p>
        </w:tc>
      </w:tr>
      <w:tr w:rsidR="005845EE" w:rsidRPr="005845EE" w14:paraId="2386413E" w14:textId="77777777" w:rsidTr="00DD48B7">
        <w:trPr>
          <w:trHeight w:val="255"/>
        </w:trPr>
        <w:tc>
          <w:tcPr>
            <w:tcW w:w="17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266F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A178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5A109E21" w14:textId="77777777" w:rsidTr="00DD48B7">
        <w:trPr>
          <w:trHeight w:val="200"/>
        </w:trPr>
        <w:tc>
          <w:tcPr>
            <w:tcW w:w="179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081B0C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89"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3A689B0A" w14:textId="5DE91383" w:rsidR="002A302E" w:rsidRPr="005845EE" w:rsidRDefault="008C2FB6" w:rsidP="002A302E">
            <w:pPr>
              <w:rPr>
                <w:rFonts w:ascii="Arial" w:hAnsi="Arial" w:cs="Arial"/>
                <w:color w:val="000000" w:themeColor="text1"/>
              </w:rPr>
            </w:pPr>
            <w:r w:rsidRPr="005845EE">
              <w:rPr>
                <w:rFonts w:ascii="Arial" w:hAnsi="Arial" w:cs="Arial"/>
                <w:color w:val="000000" w:themeColor="text1"/>
              </w:rPr>
              <w:t xml:space="preserve">Accesibilidad </w:t>
            </w:r>
          </w:p>
        </w:tc>
      </w:tr>
      <w:tr w:rsidR="005845EE" w:rsidRPr="005845EE" w14:paraId="5CB6D1FB" w14:textId="77777777" w:rsidTr="00DD48B7">
        <w:trPr>
          <w:trHeight w:val="20"/>
        </w:trPr>
        <w:tc>
          <w:tcPr>
            <w:tcW w:w="179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A8F4D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w:t>
            </w:r>
          </w:p>
        </w:tc>
        <w:tc>
          <w:tcPr>
            <w:tcW w:w="6689"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769C13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productores agrarios familiares (en transición y consolidados) y empresariales están satisfechos con el mecanismo de articulación y promoción comercial recibido. </w:t>
            </w:r>
          </w:p>
        </w:tc>
      </w:tr>
      <w:tr w:rsidR="005845EE" w:rsidRPr="005845EE" w14:paraId="76900AAD" w14:textId="77777777" w:rsidTr="00DD48B7">
        <w:trPr>
          <w:trHeight w:val="200"/>
        </w:trPr>
        <w:tc>
          <w:tcPr>
            <w:tcW w:w="179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CA26FB6" w14:textId="080EE819"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w:t>
            </w:r>
            <w:r w:rsidR="00A37E2C" w:rsidRPr="005845EE">
              <w:rPr>
                <w:rFonts w:ascii="Arial" w:hAnsi="Arial" w:cs="Arial"/>
                <w:color w:val="000000" w:themeColor="text1"/>
              </w:rPr>
              <w:t>: Percepción</w:t>
            </w:r>
          </w:p>
        </w:tc>
        <w:tc>
          <w:tcPr>
            <w:tcW w:w="668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EA477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productores agrarios que están satisfechos con el mecanismo de articulación y promoción comercial directa.</w:t>
            </w:r>
          </w:p>
        </w:tc>
      </w:tr>
      <w:tr w:rsidR="005845EE" w:rsidRPr="005845EE" w14:paraId="582A1C1C" w14:textId="77777777" w:rsidTr="00DD48B7">
        <w:trPr>
          <w:trHeight w:val="200"/>
        </w:trPr>
        <w:tc>
          <w:tcPr>
            <w:tcW w:w="179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EF67F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8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17673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productores agrarios que accedieron al mecanismo de articulación y promoción comercial directa.</w:t>
            </w:r>
          </w:p>
        </w:tc>
      </w:tr>
    </w:tbl>
    <w:p w14:paraId="62854772" w14:textId="77777777" w:rsidR="002A302E" w:rsidRPr="005845EE" w:rsidRDefault="002A302E" w:rsidP="002A302E">
      <w:pPr>
        <w:rPr>
          <w:rFonts w:ascii="Arial" w:hAnsi="Arial" w:cs="Arial"/>
          <w:color w:val="000000" w:themeColor="text1"/>
        </w:rPr>
      </w:pPr>
    </w:p>
    <w:p w14:paraId="2E12C21F" w14:textId="77777777" w:rsidR="002A302E" w:rsidRPr="005845EE" w:rsidRDefault="002A302E" w:rsidP="002A302E">
      <w:pPr>
        <w:rPr>
          <w:rFonts w:ascii="Arial" w:hAnsi="Arial" w:cs="Arial"/>
          <w:color w:val="000000" w:themeColor="text1"/>
        </w:rPr>
      </w:pPr>
    </w:p>
    <w:p w14:paraId="20ADF3B5" w14:textId="77777777" w:rsidR="002A302E" w:rsidRPr="005845EE" w:rsidRDefault="002A302E" w:rsidP="002A302E">
      <w:pPr>
        <w:rPr>
          <w:rFonts w:ascii="Arial" w:hAnsi="Arial" w:cs="Arial"/>
          <w:color w:val="000000" w:themeColor="text1"/>
        </w:rPr>
      </w:pPr>
    </w:p>
    <w:p w14:paraId="4C6B356E" w14:textId="77777777" w:rsidR="002A302E" w:rsidRPr="005845EE" w:rsidRDefault="002A302E" w:rsidP="002A302E">
      <w:pPr>
        <w:rPr>
          <w:rFonts w:ascii="Arial" w:hAnsi="Arial" w:cs="Arial"/>
          <w:color w:val="000000" w:themeColor="text1"/>
        </w:rPr>
      </w:pPr>
    </w:p>
    <w:p w14:paraId="47ED8C29"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01"/>
        <w:gridCol w:w="6687"/>
      </w:tblGrid>
      <w:tr w:rsidR="005845EE" w:rsidRPr="005845EE" w14:paraId="6E43D8E2"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F26DA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09990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2EDDCC47"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BE4508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40F26A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3CA4B228"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0DF28F4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8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D6FFF5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76C316E4"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15538F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8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41BFD109" w14:textId="2F616E58"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S.3.2.8 Complementación alimentaria </w:t>
            </w:r>
            <w:r w:rsidR="008D1BD6" w:rsidRPr="005845EE">
              <w:rPr>
                <w:rFonts w:ascii="Arial" w:hAnsi="Arial" w:cs="Arial"/>
                <w:color w:val="000000" w:themeColor="text1"/>
              </w:rPr>
              <w:t xml:space="preserve">permanente </w:t>
            </w:r>
            <w:r w:rsidRPr="005845EE">
              <w:rPr>
                <w:rFonts w:ascii="Arial" w:hAnsi="Arial" w:cs="Arial"/>
                <w:color w:val="000000" w:themeColor="text1"/>
              </w:rPr>
              <w:t>para personas en situación de vulnerabilidad  (nuevo)</w:t>
            </w:r>
          </w:p>
        </w:tc>
      </w:tr>
      <w:tr w:rsidR="005845EE" w:rsidRPr="005845EE" w14:paraId="21772C5E"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5213C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CC8E6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Consiste en brindar complemento alimentario a sus usuarios a través de los Centros de Atención agrupados en sus diversas modalidades: comedores, hogares-albergues, personas en riesgo, trabajo comunal y Programa de Alimentación y Nutrición para el Paciente con Tuberculosis y Familia (PANTBC).</w:t>
            </w:r>
          </w:p>
          <w:p w14:paraId="4A7F131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Ministerio de Desarrollo e Inclusión Social (MIDIS) dicta los lineamientos de gestión y medidas necesarias para el cumplimiento de los objetivos del Programa de Complementación Alimentaria (PCA). Se ejecuta de forma descentralizada a través de 238 gobiernos locales (195 provinciales al interior del país y 43 distritales en Lima Metropolitana). </w:t>
            </w:r>
          </w:p>
          <w:p w14:paraId="080BB91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Modalidades del Programa de Complementación Alimentaria (PCA)</w:t>
            </w:r>
          </w:p>
          <w:p w14:paraId="44C769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Comedores: Organizaciones Sociales de Base - OSB conformadas por personas en situación de pobreza o vulnerabilidad, que tienen como actividad principal la preparación de alimentos y el apoyo social. Pueden ser: Comedor Popular, Comedor Club de Madres, Comedor Parroquial y otros afines. Las OSB deben ser reconocidas como tales por los Gobiernos Locales de acuerdo a sus leyes específicas, como la Ley N° 25307, la Ley N° 27731 y sus Reglamentos, entre otra normativa aplicable. En tal sentido, son usuarias de esta modalidad las personas socias y no socias de la OSB. En esta modalidad, la cantidad de raciones a programar es para 20 días de atención al mes.</w:t>
            </w:r>
          </w:p>
          <w:p w14:paraId="312C6F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Hogares – Albergues: Organizaciones con personería jurídica que acogen a niños(as) y/o adolescentes y/o personas víctimas de violencia moral y/o física, en estado de abandono, brindando protección y refugio, proporcionándoles así un espacio para que puedan pernoctar y permanecer por un periodo determinado. Estas instituciones deben estar certificadas y/o acreditadas por la entidad del Estado pertinente. En esta modalidad, la cantidad de raciones a programar es hasta para 30 días de atención al mes.</w:t>
            </w:r>
          </w:p>
          <w:p w14:paraId="10B8A1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Personas en Riesgo: Organizaciones con personería jurídica que acogen y brindan protección a niñas, niños, adolescentes, jóvenes, mujeres, hombres y/o adultos mayores que son víctimas de violencia moral y/o física, y/o poseen algún tipo de discapacidad física y/o mental. Al igual que la modalidad anterior estas organizaciones deben estar acreditadas por la entidad del Estado pertinente. En esta modalidad, la cantidad de raciones a programar es hasta para 30 días de atención al mes.</w:t>
            </w:r>
          </w:p>
          <w:p w14:paraId="1607ED0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Trabajo Comunal: Grupo de personas que se organizan para, de forma voluntaria, realizar una obra en beneficio de su comunidad. La obra propuesta debe ser evaluada y verificada por el Gobierno Local que entregue el complemento </w:t>
            </w:r>
            <w:r w:rsidRPr="005845EE">
              <w:rPr>
                <w:rFonts w:ascii="Arial" w:hAnsi="Arial" w:cs="Arial"/>
                <w:color w:val="000000" w:themeColor="text1"/>
              </w:rPr>
              <w:lastRenderedPageBreak/>
              <w:t>alimentario, y no debe tener una duración mayor de dos meses. En esta modalidad, la cantidad de raciones a programar es hasta para un periodo de 2 meses de ejecución de la obra con un máximo de 20 días de atención al mes.</w:t>
            </w:r>
          </w:p>
          <w:p w14:paraId="491E10C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Pantbc: Es el Programa de Alimentación y Nutrición para el Paciente con Tuberculosis y Familia, que se ejecuta a través de los centros de salud del Ministerio de Salud – MINSA. En tal sentido, son usuarias, las personas afectadas por tuberculosis que reciben tratamiento en forma regular por los Establecimientos de Salud públicos, que sean identificadas y remitidas por la autoridad sanitaria local. En esta modalidad, la cantidad de raciones a programar es para 30 días de atención al mes.</w:t>
            </w:r>
          </w:p>
        </w:tc>
      </w:tr>
      <w:tr w:rsidR="005845EE" w:rsidRPr="005845EE" w14:paraId="439F153F"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EDC5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Proveedor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BFC6A" w14:textId="39C5E757" w:rsidR="002A302E" w:rsidRPr="005845EE" w:rsidRDefault="00500F95" w:rsidP="002A302E">
            <w:pPr>
              <w:rPr>
                <w:rFonts w:ascii="Arial" w:hAnsi="Arial" w:cs="Arial"/>
                <w:color w:val="000000" w:themeColor="text1"/>
              </w:rPr>
            </w:pPr>
            <w:r w:rsidRPr="005845EE">
              <w:rPr>
                <w:rFonts w:ascii="Arial" w:hAnsi="Arial" w:cs="Arial"/>
                <w:color w:val="000000" w:themeColor="text1"/>
              </w:rPr>
              <w:t xml:space="preserve">Dirección de Prestaciones Sociales Complementarias (PCA) del </w:t>
            </w:r>
            <w:r w:rsidR="002A302E" w:rsidRPr="005845EE">
              <w:rPr>
                <w:rFonts w:ascii="Arial" w:hAnsi="Arial" w:cs="Arial"/>
                <w:color w:val="000000" w:themeColor="text1"/>
              </w:rPr>
              <w:t xml:space="preserve">Ministerio de Desarrollo e Inclusión Social, gobiernos locales y organizaciones sociales de base </w:t>
            </w:r>
          </w:p>
        </w:tc>
      </w:tr>
      <w:tr w:rsidR="005845EE" w:rsidRPr="005845EE" w14:paraId="1CDC830E"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FEE8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1EF65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Personas en situación de pobreza, pobreza extrema, aquellas en situación de vulnerabilidad y las personas afectadas por emergencias temporales, entre ellas: niñas, niños, adolescentes, jóvenes, mujeres, hombres, adultos mayores, personas que son víctimas de violencia moral y/o física, y/o poseen algún tipo de discapacidad física y/o mental.</w:t>
            </w:r>
          </w:p>
        </w:tc>
      </w:tr>
      <w:tr w:rsidR="005845EE" w:rsidRPr="005845EE" w14:paraId="2AAB5361"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9C6C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08CC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7EAA49B6" w14:textId="77777777" w:rsidTr="00DD48B7">
        <w:trPr>
          <w:trHeight w:val="232"/>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9AA86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DF8D903" w14:textId="556A00F1" w:rsidR="002A302E" w:rsidRPr="005845EE" w:rsidRDefault="008D1BD6" w:rsidP="002A302E">
            <w:pPr>
              <w:rPr>
                <w:rFonts w:ascii="Arial" w:hAnsi="Arial" w:cs="Arial"/>
                <w:color w:val="000000" w:themeColor="text1"/>
              </w:rPr>
            </w:pPr>
            <w:r w:rsidRPr="005845EE">
              <w:rPr>
                <w:rFonts w:ascii="Arial" w:hAnsi="Arial" w:cs="Arial"/>
                <w:color w:val="000000" w:themeColor="text1"/>
              </w:rPr>
              <w:t>Continuidad</w:t>
            </w:r>
          </w:p>
        </w:tc>
      </w:tr>
      <w:tr w:rsidR="005845EE" w:rsidRPr="005845EE" w14:paraId="0D05E493"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5DAD4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71B4A81" w14:textId="32B39694"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entrega del servicio deberá ser de forma </w:t>
            </w:r>
            <w:r w:rsidR="008D1BD6" w:rsidRPr="005845EE">
              <w:rPr>
                <w:rFonts w:ascii="Arial" w:hAnsi="Arial" w:cs="Arial"/>
                <w:color w:val="000000" w:themeColor="text1"/>
              </w:rPr>
              <w:t>continua</w:t>
            </w:r>
            <w:r w:rsidRPr="005845EE">
              <w:rPr>
                <w:rFonts w:ascii="Arial" w:hAnsi="Arial" w:cs="Arial"/>
                <w:color w:val="000000" w:themeColor="text1"/>
              </w:rPr>
              <w:t xml:space="preserve"> y adecuada a fin de beneficiar a las personas en situación de pobreza, pobreza extrema, aquellas en situación de vulnerabilidad y las personas afectadas por emergencias temporales, entre ellas: niñas, niños, adolescentes, jóvenes, mujeres, hombres, adultos mayores, personas que son víctimas de violencia moral y/o física, y/o poseen algún tipo de discapacidad física y/o mental.</w:t>
            </w:r>
          </w:p>
        </w:tc>
      </w:tr>
      <w:tr w:rsidR="005845EE" w:rsidRPr="005845EE" w14:paraId="721FA7AF"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61E873D" w14:textId="037AD362"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w:t>
            </w:r>
            <w:r w:rsidR="00852BAE" w:rsidRPr="005845EE">
              <w:rPr>
                <w:rFonts w:ascii="Arial" w:hAnsi="Arial" w:cs="Arial"/>
                <w:color w:val="000000" w:themeColor="text1"/>
              </w:rPr>
              <w:t>: Fiabilidad</w:t>
            </w:r>
          </w:p>
        </w:tc>
        <w:tc>
          <w:tcPr>
            <w:tcW w:w="668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4C36EC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personas programadas que son atendidas por el servicio alimentario complementario.</w:t>
            </w:r>
          </w:p>
        </w:tc>
      </w:tr>
      <w:tr w:rsidR="005845EE" w:rsidRPr="005845EE" w14:paraId="4DC88E97"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370D9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8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B4DAB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usuarios que reciben apoyo alimentario del Programa de Complementación Alimentaria</w:t>
            </w:r>
          </w:p>
        </w:tc>
      </w:tr>
    </w:tbl>
    <w:p w14:paraId="2213103F"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64"/>
        <w:gridCol w:w="6624"/>
      </w:tblGrid>
      <w:tr w:rsidR="005845EE" w:rsidRPr="005845EE" w14:paraId="6C83BDDC" w14:textId="77777777" w:rsidTr="00DD48B7">
        <w:trPr>
          <w:trHeight w:val="200"/>
        </w:trPr>
        <w:tc>
          <w:tcPr>
            <w:tcW w:w="186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0630F1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2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34797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22B04100" w14:textId="77777777" w:rsidTr="00DD48B7">
        <w:trPr>
          <w:trHeight w:val="200"/>
        </w:trPr>
        <w:tc>
          <w:tcPr>
            <w:tcW w:w="186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51781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2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1DBA7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1E38A705" w14:textId="77777777" w:rsidTr="00DD48B7">
        <w:trPr>
          <w:trHeight w:val="200"/>
        </w:trPr>
        <w:tc>
          <w:tcPr>
            <w:tcW w:w="186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EBA68E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2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0573F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42174186" w14:textId="77777777" w:rsidTr="00DD48B7">
        <w:trPr>
          <w:trHeight w:val="645"/>
        </w:trPr>
        <w:tc>
          <w:tcPr>
            <w:tcW w:w="18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6C40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E35A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S.3.2.9. Promoción del consumo de productos hidrobiológicos de calidad para población en situación de pobreza y vulnerabilidad</w:t>
            </w:r>
          </w:p>
        </w:tc>
      </w:tr>
      <w:tr w:rsidR="005845EE" w:rsidRPr="005845EE" w14:paraId="7F214371" w14:textId="77777777" w:rsidTr="00DD48B7">
        <w:trPr>
          <w:trHeight w:val="200"/>
        </w:trPr>
        <w:tc>
          <w:tcPr>
            <w:tcW w:w="18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3996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4B0C3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Intervención que tiene por objetivo general “Promover el adecuado consumo de productos hidrobiológicos en la población participante de comedores populares y ollas comunes en las regiones intervenidas por el Programa Nacional A Comer Pescado”.</w:t>
            </w:r>
          </w:p>
        </w:tc>
      </w:tr>
      <w:tr w:rsidR="005845EE" w:rsidRPr="005845EE" w14:paraId="2D6C9071" w14:textId="77777777" w:rsidTr="00DD48B7">
        <w:trPr>
          <w:trHeight w:val="200"/>
        </w:trPr>
        <w:tc>
          <w:tcPr>
            <w:tcW w:w="18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254A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ABB5DC" w14:textId="68C2A754" w:rsidR="002A302E" w:rsidRPr="005845EE" w:rsidRDefault="00DD06EB" w:rsidP="002A302E">
            <w:pPr>
              <w:rPr>
                <w:rFonts w:ascii="Arial" w:hAnsi="Arial" w:cs="Arial"/>
                <w:color w:val="000000" w:themeColor="text1"/>
              </w:rPr>
            </w:pPr>
            <w:r w:rsidRPr="005845EE">
              <w:rPr>
                <w:rFonts w:ascii="Arial" w:hAnsi="Arial" w:cs="Arial"/>
                <w:color w:val="000000" w:themeColor="text1"/>
              </w:rPr>
              <w:t xml:space="preserve">Unidad de Sensibilización del Programa Nacional “A Comer Pescado”- </w:t>
            </w:r>
            <w:r w:rsidR="002A302E" w:rsidRPr="005845EE">
              <w:rPr>
                <w:rFonts w:ascii="Arial" w:hAnsi="Arial" w:cs="Arial"/>
                <w:color w:val="000000" w:themeColor="text1"/>
              </w:rPr>
              <w:t>PRODUCE</w:t>
            </w:r>
          </w:p>
        </w:tc>
      </w:tr>
      <w:tr w:rsidR="005845EE" w:rsidRPr="005845EE" w14:paraId="406FBB20" w14:textId="77777777" w:rsidTr="00DD48B7">
        <w:trPr>
          <w:trHeight w:val="200"/>
        </w:trPr>
        <w:tc>
          <w:tcPr>
            <w:tcW w:w="18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EDF8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63EC5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Socias de comedores populares y ollas comunes</w:t>
            </w:r>
          </w:p>
        </w:tc>
      </w:tr>
      <w:tr w:rsidR="005845EE" w:rsidRPr="005845EE" w14:paraId="0E778881" w14:textId="77777777" w:rsidTr="00DD48B7">
        <w:trPr>
          <w:trHeight w:val="255"/>
        </w:trPr>
        <w:tc>
          <w:tcPr>
            <w:tcW w:w="18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6A807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CEED6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47490327" w14:textId="77777777" w:rsidTr="00DD48B7">
        <w:trPr>
          <w:trHeight w:val="200"/>
        </w:trPr>
        <w:tc>
          <w:tcPr>
            <w:tcW w:w="186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ABC73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24"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4AB2C55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Calidad</w:t>
            </w:r>
          </w:p>
        </w:tc>
      </w:tr>
      <w:tr w:rsidR="005845EE" w:rsidRPr="005845EE" w14:paraId="74D1DF3E" w14:textId="77777777" w:rsidTr="00DD48B7">
        <w:trPr>
          <w:trHeight w:val="20"/>
        </w:trPr>
        <w:tc>
          <w:tcPr>
            <w:tcW w:w="186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70ACE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w:t>
            </w:r>
          </w:p>
        </w:tc>
        <w:tc>
          <w:tcPr>
            <w:tcW w:w="6624"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4A5B9B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promoción del consumo de productos hidrobiológicos en el público objetivo busca mejorar la calidad nutricional de los usuarios de las ollas comunes y comedores populares</w:t>
            </w:r>
          </w:p>
        </w:tc>
      </w:tr>
      <w:tr w:rsidR="005845EE" w:rsidRPr="005845EE" w14:paraId="3549FDB6" w14:textId="77777777" w:rsidTr="00DD48B7">
        <w:trPr>
          <w:trHeight w:val="200"/>
        </w:trPr>
        <w:tc>
          <w:tcPr>
            <w:tcW w:w="186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26E37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2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961501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Número de socias de comedores populares y ollas comunes sensibilizadas</w:t>
            </w:r>
          </w:p>
        </w:tc>
      </w:tr>
    </w:tbl>
    <w:p w14:paraId="7296FEEA" w14:textId="77777777" w:rsidR="002A302E" w:rsidRPr="005845EE" w:rsidRDefault="002A302E" w:rsidP="002A302E">
      <w:pPr>
        <w:rPr>
          <w:rFonts w:ascii="Arial" w:hAnsi="Arial" w:cs="Arial"/>
          <w:color w:val="000000" w:themeColor="text1"/>
        </w:rPr>
      </w:pPr>
    </w:p>
    <w:p w14:paraId="0EF708E4" w14:textId="705EACBA" w:rsidR="002A302E" w:rsidRPr="005845EE" w:rsidRDefault="002A302E" w:rsidP="002A302E">
      <w:pPr>
        <w:rPr>
          <w:rFonts w:ascii="Arial" w:hAnsi="Arial" w:cs="Arial"/>
          <w:color w:val="000000" w:themeColor="text1"/>
        </w:rPr>
      </w:pPr>
      <w:bookmarkStart w:id="66" w:name="_heading=h.dsm1m4bpz1zt" w:colFirst="0" w:colLast="0"/>
      <w:bookmarkEnd w:id="66"/>
    </w:p>
    <w:tbl>
      <w:tblPr>
        <w:tblW w:w="8488" w:type="dxa"/>
        <w:tblLayout w:type="fixed"/>
        <w:tblLook w:val="0400" w:firstRow="0" w:lastRow="0" w:firstColumn="0" w:lastColumn="0" w:noHBand="0" w:noVBand="1"/>
      </w:tblPr>
      <w:tblGrid>
        <w:gridCol w:w="1811"/>
        <w:gridCol w:w="6677"/>
      </w:tblGrid>
      <w:tr w:rsidR="005845EE" w:rsidRPr="005845EE" w14:paraId="43C2265C" w14:textId="77777777" w:rsidTr="00DD48B7">
        <w:tc>
          <w:tcPr>
            <w:tcW w:w="181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61CD53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7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B2C764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622D598" w14:textId="77777777" w:rsidTr="00DD48B7">
        <w:tc>
          <w:tcPr>
            <w:tcW w:w="181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A4663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7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96300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10C9ED40" w14:textId="77777777" w:rsidTr="00DD48B7">
        <w:tc>
          <w:tcPr>
            <w:tcW w:w="181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16924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7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9ADEF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4E6E5CC3" w14:textId="77777777" w:rsidTr="00DD48B7">
        <w:trPr>
          <w:trHeight w:val="645"/>
        </w:trPr>
        <w:tc>
          <w:tcPr>
            <w:tcW w:w="18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9F6B5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E6DB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S.3.3.1 Orientación oportuna a los/las empleadores/as y trabajadores/as para el cumplimiento de las normas laborales relacionadas con la igualdad y la no discriminación laboral.</w:t>
            </w:r>
          </w:p>
        </w:tc>
      </w:tr>
      <w:tr w:rsidR="005845EE" w:rsidRPr="005845EE" w14:paraId="025288BC" w14:textId="77777777" w:rsidTr="00DD48B7">
        <w:tc>
          <w:tcPr>
            <w:tcW w:w="18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E972E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EA5F2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Orientar a los/las empleadores/as y trabajadores/as en el establecimiento de acciones no discriminatorias en el ámbito laboral, de acuerdo con lo establecido en el Reglamento de la Ley N° 30709, Ley que Prohíbe la Discriminación Remunerativa entre Varones y Mujeres (en la que también se prohíben las prácticas discriminatorias por motivos de raza, sexo, religión, opinión, origen social, etcétera); así como el Informe Técnico N° 260-2018-SERVIR-GPGSC, en el que se especifica que la Ley N° 30709 aplica a todos los regímenes laborales.</w:t>
            </w:r>
          </w:p>
        </w:tc>
      </w:tr>
      <w:tr w:rsidR="005845EE" w:rsidRPr="005845EE" w14:paraId="056762FD" w14:textId="77777777" w:rsidTr="00DD48B7">
        <w:tc>
          <w:tcPr>
            <w:tcW w:w="18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4550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4F11B7" w14:textId="313A6873" w:rsidR="002A302E" w:rsidRPr="005845EE" w:rsidRDefault="00CA3860" w:rsidP="002A302E">
            <w:pPr>
              <w:rPr>
                <w:rFonts w:ascii="Arial" w:hAnsi="Arial" w:cs="Arial"/>
                <w:color w:val="000000" w:themeColor="text1"/>
              </w:rPr>
            </w:pPr>
            <w:r w:rsidRPr="005845EE">
              <w:rPr>
                <w:rFonts w:ascii="Arial" w:hAnsi="Arial" w:cs="Arial"/>
                <w:color w:val="000000" w:themeColor="text1"/>
              </w:rPr>
              <w:t xml:space="preserve">Dirección de Inteligencia Inspectiva de la Superintendencia Nacional de Fiscalización Laboral de </w:t>
            </w:r>
            <w:r w:rsidR="002A302E" w:rsidRPr="005845EE">
              <w:rPr>
                <w:rFonts w:ascii="Arial" w:hAnsi="Arial" w:cs="Arial"/>
                <w:color w:val="000000" w:themeColor="text1"/>
              </w:rPr>
              <w:t>SUNAFIL - Ministerio de Trabajo y Promoción del Empleo</w:t>
            </w:r>
          </w:p>
        </w:tc>
      </w:tr>
      <w:tr w:rsidR="005845EE" w:rsidRPr="005845EE" w14:paraId="58E43FFF" w14:textId="77777777" w:rsidTr="00DD48B7">
        <w:tc>
          <w:tcPr>
            <w:tcW w:w="18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4D3EA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976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Empleadores/as y PEA ocupada del régimen laboral de la actividad privada</w:t>
            </w:r>
          </w:p>
        </w:tc>
      </w:tr>
      <w:tr w:rsidR="005845EE" w:rsidRPr="005845EE" w14:paraId="328E4995" w14:textId="77777777" w:rsidTr="00DD48B7">
        <w:tc>
          <w:tcPr>
            <w:tcW w:w="18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780C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78F6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68F43413" w14:textId="77777777" w:rsidTr="00DD48B7">
        <w:trPr>
          <w:trHeight w:val="255"/>
        </w:trPr>
        <w:tc>
          <w:tcPr>
            <w:tcW w:w="181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7A9AF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7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63CDCB11" w14:textId="6A333775" w:rsidR="002A302E" w:rsidRPr="005845EE" w:rsidRDefault="009A3EC3"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69140D95" w14:textId="77777777" w:rsidTr="00DD48B7">
        <w:trPr>
          <w:trHeight w:val="225"/>
        </w:trPr>
        <w:tc>
          <w:tcPr>
            <w:tcW w:w="181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B7EA2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7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441EB50A" w14:textId="1C1E202F"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satisface las necesidades de los usuarios</w:t>
            </w:r>
            <w:r w:rsidR="009A3EC3" w:rsidRPr="005845EE">
              <w:rPr>
                <w:rFonts w:ascii="Arial" w:hAnsi="Arial" w:cs="Arial"/>
                <w:color w:val="000000" w:themeColor="text1"/>
              </w:rPr>
              <w:t xml:space="preserve"> de manera oportuna</w:t>
            </w:r>
            <w:r w:rsidRPr="005845EE">
              <w:rPr>
                <w:rFonts w:ascii="Arial" w:hAnsi="Arial" w:cs="Arial"/>
                <w:color w:val="000000" w:themeColor="text1"/>
              </w:rPr>
              <w:t>.</w:t>
            </w:r>
          </w:p>
        </w:tc>
      </w:tr>
      <w:tr w:rsidR="005845EE" w:rsidRPr="005845EE" w14:paraId="5EB56516" w14:textId="77777777" w:rsidTr="00DD48B7">
        <w:trPr>
          <w:trHeight w:val="20"/>
        </w:trPr>
        <w:tc>
          <w:tcPr>
            <w:tcW w:w="181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159FB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7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42085AF" w14:textId="753DC875"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Número de empleadores/as y trabajadores/as a los que se </w:t>
            </w:r>
            <w:r w:rsidR="00E0473A" w:rsidRPr="005845EE">
              <w:rPr>
                <w:rFonts w:ascii="Arial" w:hAnsi="Arial" w:cs="Arial"/>
                <w:color w:val="000000" w:themeColor="text1"/>
              </w:rPr>
              <w:t>les</w:t>
            </w:r>
            <w:r w:rsidRPr="005845EE">
              <w:rPr>
                <w:rFonts w:ascii="Arial" w:hAnsi="Arial" w:cs="Arial"/>
                <w:color w:val="000000" w:themeColor="text1"/>
              </w:rPr>
              <w:t xml:space="preserve"> brinda orientación sobre regulación de igualdad y no discriminación laboral.</w:t>
            </w:r>
          </w:p>
        </w:tc>
      </w:tr>
    </w:tbl>
    <w:p w14:paraId="6FF3E703" w14:textId="722E7B43" w:rsidR="002A302E" w:rsidRPr="005845EE" w:rsidRDefault="007E6E13" w:rsidP="002A302E">
      <w:pPr>
        <w:rPr>
          <w:rFonts w:ascii="Arial"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679744" behindDoc="0" locked="0" layoutInCell="1" allowOverlap="1" wp14:anchorId="26D03240" wp14:editId="02C03F98">
                <wp:simplePos x="0" y="0"/>
                <wp:positionH relativeFrom="margin">
                  <wp:posOffset>-239616</wp:posOffset>
                </wp:positionH>
                <wp:positionV relativeFrom="paragraph">
                  <wp:posOffset>-6802534</wp:posOffset>
                </wp:positionV>
                <wp:extent cx="6162675" cy="1404620"/>
                <wp:effectExtent l="0" t="0" r="9525" b="381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4620"/>
                        </a:xfrm>
                        <a:prstGeom prst="rect">
                          <a:avLst/>
                        </a:prstGeom>
                        <a:solidFill>
                          <a:srgbClr val="FFFFFF"/>
                        </a:solidFill>
                        <a:ln w="9525">
                          <a:noFill/>
                          <a:miter lim="800000"/>
                          <a:headEnd/>
                          <a:tailEnd/>
                        </a:ln>
                      </wps:spPr>
                      <wps:txbx>
                        <w:txbxContent>
                          <w:p w14:paraId="5EAA8401" w14:textId="5ED4889C" w:rsidR="00943592" w:rsidRPr="007E6E13" w:rsidRDefault="00943592" w:rsidP="007E6E13">
                            <w:pPr>
                              <w:rPr>
                                <w:b/>
                                <w:bCs/>
                              </w:rPr>
                            </w:pPr>
                            <w:r w:rsidRPr="007E6E13">
                              <w:rPr>
                                <w:rFonts w:ascii="Arial" w:hAnsi="Arial" w:cs="Arial"/>
                                <w:b/>
                                <w:bCs/>
                              </w:rPr>
                              <w:t>L3.3. Incrementar el acceso al trabajo de calidad en jóvenes y adultos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D03240" id="_x0000_s1036" type="#_x0000_t202" style="position:absolute;left:0;text-align:left;margin-left:-18.85pt;margin-top:-535.65pt;width:485.25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" stroked="f">
                <v:textbox style="mso-fit-shape-to-text:t">
                  <w:txbxContent>
                    <w:p w14:paraId="5EAA8401" w14:textId="5ED4889C" w:rsidR="00943592" w:rsidRPr="007E6E13" w:rsidRDefault="00943592" w:rsidP="007E6E13">
                      <w:pPr>
                        <w:rPr>
                          <w:b/>
                          <w:bCs/>
                        </w:rPr>
                      </w:pPr>
                      <w:r w:rsidRPr="007E6E13">
                        <w:rPr>
                          <w:rFonts w:ascii="Arial" w:hAnsi="Arial" w:cs="Arial"/>
                          <w:b/>
                          <w:bCs/>
                        </w:rPr>
                        <w:t>L3.3. Incrementar el acceso al trabajo de calidad en jóvenes y adultos</w:t>
                      </w:r>
                    </w:p>
                  </w:txbxContent>
                </v:textbox>
                <w10:wrap anchorx="margin"/>
              </v:shape>
            </w:pict>
          </mc:Fallback>
        </mc:AlternateContent>
      </w:r>
    </w:p>
    <w:tbl>
      <w:tblPr>
        <w:tblW w:w="8490" w:type="dxa"/>
        <w:tblLayout w:type="fixed"/>
        <w:tblLook w:val="0400" w:firstRow="0" w:lastRow="0" w:firstColumn="0" w:lastColumn="0" w:noHBand="0" w:noVBand="1"/>
      </w:tblPr>
      <w:tblGrid>
        <w:gridCol w:w="1785"/>
        <w:gridCol w:w="6705"/>
      </w:tblGrid>
      <w:tr w:rsidR="005845EE" w:rsidRPr="005845EE" w14:paraId="2204C958" w14:textId="77777777" w:rsidTr="0043271C">
        <w:tc>
          <w:tcPr>
            <w:tcW w:w="178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7CA7573"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7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D08B497"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07015B4B" w14:textId="77777777" w:rsidTr="0043271C">
        <w:tc>
          <w:tcPr>
            <w:tcW w:w="178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CACE932"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Objetivo prioritario</w:t>
            </w:r>
          </w:p>
        </w:tc>
        <w:tc>
          <w:tcPr>
            <w:tcW w:w="67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07AEDCC"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7956B7CA" w14:textId="77777777" w:rsidTr="0043271C">
        <w:tc>
          <w:tcPr>
            <w:tcW w:w="178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A17F7DB"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Lineamiento de la política</w:t>
            </w:r>
          </w:p>
        </w:tc>
        <w:tc>
          <w:tcPr>
            <w:tcW w:w="67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48C66F5"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37464936" w14:textId="77777777" w:rsidTr="0043271C">
        <w:trPr>
          <w:trHeight w:val="645"/>
        </w:trPr>
        <w:tc>
          <w:tcPr>
            <w:tcW w:w="17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D5CB14"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Nombre del Servicio</w:t>
            </w:r>
          </w:p>
        </w:tc>
        <w:tc>
          <w:tcPr>
            <w:tcW w:w="67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DC7A22" w14:textId="356A54B9" w:rsidR="00DE1340" w:rsidRPr="005845EE" w:rsidRDefault="00DE1340" w:rsidP="0043271C">
            <w:pPr>
              <w:rPr>
                <w:rFonts w:ascii="Arial" w:hAnsi="Arial" w:cs="Arial"/>
                <w:color w:val="000000" w:themeColor="text1"/>
              </w:rPr>
            </w:pPr>
            <w:r w:rsidRPr="005845EE">
              <w:rPr>
                <w:rFonts w:ascii="Arial" w:hAnsi="Arial" w:cs="Arial"/>
                <w:color w:val="000000" w:themeColor="text1"/>
              </w:rPr>
              <w:t>S.3.3.2. Campañas  de toma de conciencia efectivas para impulsar entornos laborales, abiertos, inclusivos y accesibles para personas con discapacidad</w:t>
            </w:r>
          </w:p>
        </w:tc>
      </w:tr>
      <w:tr w:rsidR="005845EE" w:rsidRPr="005845EE" w14:paraId="78DA0F6C" w14:textId="77777777" w:rsidTr="0043271C">
        <w:tc>
          <w:tcPr>
            <w:tcW w:w="17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374CF"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Descripción del servicio</w:t>
            </w:r>
          </w:p>
        </w:tc>
        <w:tc>
          <w:tcPr>
            <w:tcW w:w="67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54FB05"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El servicio consiste en el desarrollo de pautas operativas (con recursos didácticos) para orientar la preparación, organización y el desarrollo de eventos de sensibilización efectiva para empleadores, sobre la situación de empleo, mecanismos de promoción del empleo y el aporte productivo de las personas con discapacidad.</w:t>
            </w:r>
          </w:p>
          <w:p w14:paraId="2D2ED625"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Las campañas de toma de conciencia se desarrollan a través de eventos para promover el cambio de la percepción y sensibilización, principalmente de los empleadores del sector privado, para enfrentar estereotipos y prejuicios que pueden existir respecto a la contratación de personas con discapacidad; ello, con la finalidad de incrementar las oportunidades de acceso al empleo en igualdad de condiciones.</w:t>
            </w:r>
          </w:p>
        </w:tc>
      </w:tr>
      <w:tr w:rsidR="005845EE" w:rsidRPr="005845EE" w14:paraId="285C0625" w14:textId="77777777" w:rsidTr="0043271C">
        <w:tc>
          <w:tcPr>
            <w:tcW w:w="17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8E9519"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Proveedor del servicio</w:t>
            </w:r>
          </w:p>
        </w:tc>
        <w:tc>
          <w:tcPr>
            <w:tcW w:w="67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FACB74"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Ministerio de Trabajo y Promoción del Empleo</w:t>
            </w:r>
          </w:p>
        </w:tc>
      </w:tr>
      <w:tr w:rsidR="005845EE" w:rsidRPr="005845EE" w14:paraId="0858E8DE" w14:textId="77777777" w:rsidTr="0043271C">
        <w:tc>
          <w:tcPr>
            <w:tcW w:w="17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648D95"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Receptor del servicio</w:t>
            </w:r>
          </w:p>
        </w:tc>
        <w:tc>
          <w:tcPr>
            <w:tcW w:w="67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988CA8"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Empresas</w:t>
            </w:r>
          </w:p>
        </w:tc>
      </w:tr>
      <w:tr w:rsidR="005845EE" w:rsidRPr="005845EE" w14:paraId="6ACDF22D" w14:textId="77777777" w:rsidTr="0043271C">
        <w:tc>
          <w:tcPr>
            <w:tcW w:w="17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EA4C56"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Alcance del servicio</w:t>
            </w:r>
          </w:p>
        </w:tc>
        <w:tc>
          <w:tcPr>
            <w:tcW w:w="67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7F6838"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Nacional</w:t>
            </w:r>
          </w:p>
        </w:tc>
      </w:tr>
      <w:tr w:rsidR="005845EE" w:rsidRPr="005845EE" w14:paraId="3D304C53" w14:textId="77777777" w:rsidTr="0043271C">
        <w:trPr>
          <w:trHeight w:val="20"/>
        </w:trPr>
        <w:tc>
          <w:tcPr>
            <w:tcW w:w="178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9D08D46"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Estándar de cumplimiento</w:t>
            </w:r>
          </w:p>
        </w:tc>
        <w:tc>
          <w:tcPr>
            <w:tcW w:w="670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0C8AA0B"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Percepción</w:t>
            </w:r>
          </w:p>
        </w:tc>
      </w:tr>
      <w:tr w:rsidR="005845EE" w:rsidRPr="005845EE" w14:paraId="54AB912B" w14:textId="77777777" w:rsidTr="0043271C">
        <w:trPr>
          <w:trHeight w:val="20"/>
        </w:trPr>
        <w:tc>
          <w:tcPr>
            <w:tcW w:w="178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0ECEE50"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Descripción del estándar: </w:t>
            </w:r>
          </w:p>
        </w:tc>
        <w:tc>
          <w:tcPr>
            <w:tcW w:w="6705"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1C7F2498"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El estándar del servicio es el de “percepción”, porque se relaciona con la opinión sobre la prestación de los servicios emitidos por los empleadores.</w:t>
            </w:r>
          </w:p>
        </w:tc>
      </w:tr>
      <w:tr w:rsidR="005845EE" w:rsidRPr="005845EE" w14:paraId="05C859ED" w14:textId="77777777" w:rsidTr="0043271C">
        <w:trPr>
          <w:trHeight w:val="435"/>
        </w:trPr>
        <w:tc>
          <w:tcPr>
            <w:tcW w:w="178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4ECFB92"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Indicador de calidad: Percepción </w:t>
            </w:r>
          </w:p>
        </w:tc>
        <w:tc>
          <w:tcPr>
            <w:tcW w:w="67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27BE336" w14:textId="77777777" w:rsidR="00DE1340" w:rsidRPr="005845EE" w:rsidRDefault="00DE1340" w:rsidP="0043271C">
            <w:pPr>
              <w:rPr>
                <w:rFonts w:ascii="Arial" w:hAnsi="Arial" w:cs="Arial"/>
                <w:color w:val="000000" w:themeColor="text1"/>
              </w:rPr>
            </w:pPr>
            <w:r w:rsidRPr="005845EE">
              <w:rPr>
                <w:rFonts w:ascii="Arial" w:hAnsi="Arial" w:cs="Arial"/>
                <w:color w:val="000000" w:themeColor="text1"/>
              </w:rPr>
              <w:t>Porcentaje de empresas satisfechas con la realización de las campañas de concientización</w:t>
            </w:r>
          </w:p>
        </w:tc>
      </w:tr>
    </w:tbl>
    <w:p w14:paraId="0D64E78F" w14:textId="7C3BB2F2" w:rsidR="00DE1340" w:rsidRPr="005845EE" w:rsidRDefault="00DE1340" w:rsidP="002A302E">
      <w:pPr>
        <w:rPr>
          <w:rFonts w:ascii="Arial" w:hAnsi="Arial" w:cs="Arial"/>
          <w:color w:val="000000" w:themeColor="text1"/>
        </w:rPr>
      </w:pPr>
    </w:p>
    <w:p w14:paraId="7185C7D4"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980"/>
        <w:gridCol w:w="6508"/>
      </w:tblGrid>
      <w:tr w:rsidR="005845EE" w:rsidRPr="005845EE" w14:paraId="34CCD6DD" w14:textId="77777777" w:rsidTr="00DD48B7">
        <w:trPr>
          <w:trHeight w:val="435"/>
        </w:trPr>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45003C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50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CADDB8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69C58DBF" w14:textId="77777777" w:rsidTr="00DD48B7">
        <w:trPr>
          <w:trHeight w:val="435"/>
        </w:trPr>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15BB4E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50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638BD5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4C5EE220" w14:textId="77777777" w:rsidTr="00DD48B7">
        <w:trPr>
          <w:trHeight w:val="435"/>
        </w:trPr>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ADBC6F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50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C6D68E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05B4F1CA" w14:textId="77777777" w:rsidTr="00DD48B7">
        <w:trPr>
          <w:trHeight w:val="435"/>
        </w:trPr>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F15CE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50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2AF2F43" w14:textId="52DCD169"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S.3.3.3. Servicio de otorgamiento de incentivos </w:t>
            </w:r>
            <w:r w:rsidR="00F209AE" w:rsidRPr="005845EE">
              <w:rPr>
                <w:rFonts w:ascii="Arial" w:hAnsi="Arial" w:cs="Arial"/>
                <w:color w:val="000000" w:themeColor="text1"/>
              </w:rPr>
              <w:t>focalizados</w:t>
            </w:r>
            <w:r w:rsidRPr="005845EE">
              <w:rPr>
                <w:rFonts w:ascii="Arial" w:hAnsi="Arial" w:cs="Arial"/>
                <w:color w:val="000000" w:themeColor="text1"/>
              </w:rPr>
              <w:t xml:space="preserve"> para la empleabilidad juvenil</w:t>
            </w:r>
          </w:p>
        </w:tc>
      </w:tr>
      <w:tr w:rsidR="005845EE" w:rsidRPr="005845EE" w14:paraId="02A703B8" w14:textId="77777777" w:rsidTr="00DD48B7">
        <w:trPr>
          <w:trHeight w:val="435"/>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9AC7AB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50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EBCD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servicio implica la implementación de medidas de promoción para la empleabilidad de los jóvenes, mediante el otorgamiento de incentivos (monetarios y/ o no monetarios) a las empresas para promover la suscripción de convenios para la contratación formal y/ o formación laboral del segmento de la oferta laboral juvenil a focalizar.</w:t>
            </w:r>
          </w:p>
          <w:p w14:paraId="494570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comprende mecanismos orientados a promover la contratación formal de jóvenes mediante la mejora de su empleabilidad, de forma que culminada la intervención exista un incremento significativo de la probabilidad de que los jóvenes contratados en el marco del servicio planteado se encuentren en la PEA ocupada formal. </w:t>
            </w:r>
          </w:p>
          <w:p w14:paraId="08090A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medidas a aplicar, en función a la comparación de su costo efectividad esperada, pueden incluir servicios específicos de incentivos a la demanda laboral a través de subsidios salariales y/ o para la promoción de la capacitación y formación laboral de los jóvenes contratados.</w:t>
            </w:r>
          </w:p>
          <w:p w14:paraId="5DEBC15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Para mayor detalle referencial, una forma de introducir los incentivos es a través de subsidios salariales a las empresas (a través de transferencias directas) o por medio de deducciones en el pago de impuestos; si bien incentivan la contratación formal mientras dure el subsidio, dependiendo del diseño y las condicionalidades aplicadas pueden disminuir la asimetría de información y aumentar el capital humano, lo que llevaría a impactos sobre la empleabilidad juvenil caducado el subsidio, de forma que los efectos del servicio sean persistentes y se preserven culminada la intervención.</w:t>
            </w:r>
          </w:p>
          <w:p w14:paraId="3864809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Asimismo, se debe considerar que la duración de un subsidio de esta naturaleza debe ser temporal y asegurar, a su vez, un periodo mínimo (p.e. entre 6 y 12 meses) para garantizar ganancia de experiencia y costo efectividad. Adicionalmente, para evitar problemas de filtración al tipificar un subsidio este debe ser focalizado en aquellos jóvenes y empresas de menor productividad relativa (p.e. desempleados de larga duración, trabajadores informales y empresas de baja productividad, e incentivar a que sean a nuevas contrataciones) para promover un mayor retorno social de la intervención. En esta línea, para minimizar el efecto sustitución se debe ajustar a cada perfil de acuerdo con empleabilidad y productividad del joven, y se puede tener mayor eficiencia y mayor impacto al establecer condiciones mínimas a las empresas. </w:t>
            </w:r>
          </w:p>
        </w:tc>
      </w:tr>
      <w:tr w:rsidR="005845EE" w:rsidRPr="005845EE" w14:paraId="195C6544" w14:textId="77777777" w:rsidTr="00DD48B7">
        <w:trPr>
          <w:trHeight w:val="435"/>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4666E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50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E6D3EA" w14:textId="2081361F" w:rsidR="002A302E" w:rsidRPr="005845EE" w:rsidRDefault="008B6175" w:rsidP="002A302E">
            <w:pPr>
              <w:rPr>
                <w:rFonts w:ascii="Arial" w:hAnsi="Arial" w:cs="Arial"/>
                <w:color w:val="000000" w:themeColor="text1"/>
              </w:rPr>
            </w:pPr>
            <w:r w:rsidRPr="005845EE">
              <w:rPr>
                <w:rFonts w:ascii="Arial" w:hAnsi="Arial" w:cs="Arial"/>
                <w:color w:val="000000" w:themeColor="text1"/>
              </w:rPr>
              <w:t xml:space="preserve">Dirección General de Promoción del Empleo del Ministerio de Trabajo y Promoción del Empleo </w:t>
            </w:r>
          </w:p>
        </w:tc>
      </w:tr>
      <w:tr w:rsidR="005845EE" w:rsidRPr="005845EE" w14:paraId="5E6A3431" w14:textId="77777777" w:rsidTr="00DD48B7">
        <w:trPr>
          <w:trHeight w:val="435"/>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8A5B07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50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76F284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Empresas</w:t>
            </w:r>
          </w:p>
        </w:tc>
      </w:tr>
      <w:tr w:rsidR="005845EE" w:rsidRPr="005845EE" w14:paraId="7CDFFA88" w14:textId="77777777" w:rsidTr="00DD48B7">
        <w:trPr>
          <w:trHeight w:val="435"/>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B611F4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Alcance del servicio</w:t>
            </w:r>
          </w:p>
        </w:tc>
        <w:tc>
          <w:tcPr>
            <w:tcW w:w="650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FAD59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272404A3" w14:textId="77777777" w:rsidTr="00DD48B7">
        <w:trPr>
          <w:trHeight w:val="435"/>
        </w:trPr>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79B31F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50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7D87C4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Focalización</w:t>
            </w:r>
          </w:p>
        </w:tc>
      </w:tr>
      <w:tr w:rsidR="005845EE" w:rsidRPr="005845EE" w14:paraId="4FD063DA" w14:textId="77777777" w:rsidTr="00DD48B7">
        <w:trPr>
          <w:trHeight w:val="435"/>
        </w:trPr>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BD2A31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50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AC703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Debe ser entregado con prioridad a ciertos grupos específicos como lo son los jóvenes</w:t>
            </w:r>
          </w:p>
        </w:tc>
      </w:tr>
      <w:tr w:rsidR="005845EE" w:rsidRPr="005845EE" w14:paraId="6281C6E7" w14:textId="77777777" w:rsidTr="00DD48B7">
        <w:trPr>
          <w:trHeight w:val="435"/>
        </w:trPr>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89391F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 </w:t>
            </w:r>
          </w:p>
        </w:tc>
        <w:tc>
          <w:tcPr>
            <w:tcW w:w="650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05471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jóvenes en situación de desempleo o empleo informal que son insertados al mercado laboral formal a través de medidas de promoción para la empleabilidad juvenil sostenible, en el año de intervención y hasta 3 años post intervención.</w:t>
            </w:r>
          </w:p>
        </w:tc>
      </w:tr>
    </w:tbl>
    <w:p w14:paraId="27B87B30"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980"/>
        <w:gridCol w:w="6508"/>
      </w:tblGrid>
      <w:tr w:rsidR="005845EE" w:rsidRPr="005845EE" w14:paraId="526E6274"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B5AB02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 la Política</w:t>
            </w:r>
          </w:p>
        </w:tc>
        <w:tc>
          <w:tcPr>
            <w:tcW w:w="650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124F8E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59C794A4" w14:textId="77777777" w:rsidTr="00DD48B7">
        <w:trPr>
          <w:trHeight w:val="500"/>
        </w:trPr>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FC3EB7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50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A2DCA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0058B4BB"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89E4B9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50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BC5DA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093D8DCD" w14:textId="77777777" w:rsidTr="00DD48B7">
        <w:trPr>
          <w:trHeight w:val="435"/>
        </w:trPr>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1A217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824FD6" w14:textId="16E07C04"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S.3.3.4. Servicio de intermediación laboral </w:t>
            </w:r>
            <w:r w:rsidR="008F223B" w:rsidRPr="005845EE">
              <w:rPr>
                <w:rFonts w:ascii="Arial" w:hAnsi="Arial" w:cs="Arial"/>
                <w:color w:val="000000" w:themeColor="text1"/>
              </w:rPr>
              <w:t>de calidad</w:t>
            </w:r>
            <w:r w:rsidRPr="005845EE">
              <w:rPr>
                <w:rFonts w:ascii="Arial" w:hAnsi="Arial" w:cs="Arial"/>
                <w:color w:val="000000" w:themeColor="text1"/>
              </w:rPr>
              <w:t xml:space="preserve"> a desempleados y subempleados </w:t>
            </w:r>
          </w:p>
        </w:tc>
      </w:tr>
      <w:tr w:rsidR="005845EE" w:rsidRPr="005845EE" w14:paraId="3ED446B0" w14:textId="77777777" w:rsidTr="00DD48B7">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75A8C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D869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de intermediación laboral está orientado a facilitar, mejorar, dinamizar y articular la oferta y la demanda del mercado laboral, promoviendo el empleo decente e inclusivo, de los/las buscadores/as de empleo, particularmente de jóvenes.</w:t>
            </w:r>
          </w:p>
          <w:p w14:paraId="764E8F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incluye la orientación a los/las usuarios/as en la búsqueda activa de empleo y en la información sobre la demanda de puestos laborales Asimismo, permite acceder a información oficial sobre la trayectoria laboral y educativa de los/las buscadores/as de empleo, la cual es solicitada en los procesos de búsqueda de trabajo.</w:t>
            </w:r>
          </w:p>
        </w:tc>
      </w:tr>
      <w:tr w:rsidR="005845EE" w:rsidRPr="005845EE" w14:paraId="07FD45E6" w14:textId="77777777" w:rsidTr="00DD48B7">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A8A5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45212" w14:textId="0BC142AB" w:rsidR="002A302E" w:rsidRPr="005845EE" w:rsidRDefault="008B6175" w:rsidP="002A302E">
            <w:pPr>
              <w:rPr>
                <w:rFonts w:ascii="Arial" w:hAnsi="Arial" w:cs="Arial"/>
                <w:color w:val="000000" w:themeColor="text1"/>
              </w:rPr>
            </w:pPr>
            <w:r w:rsidRPr="005845EE">
              <w:rPr>
                <w:rFonts w:ascii="Arial" w:hAnsi="Arial" w:cs="Arial"/>
                <w:color w:val="000000" w:themeColor="text1"/>
              </w:rPr>
              <w:t xml:space="preserve">Dirección General del Servicio Nacional de Empleo </w:t>
            </w:r>
            <w:r w:rsidR="002A302E" w:rsidRPr="005845EE">
              <w:rPr>
                <w:rFonts w:ascii="Arial" w:hAnsi="Arial" w:cs="Arial"/>
                <w:color w:val="000000" w:themeColor="text1"/>
              </w:rPr>
              <w:t xml:space="preserve">Ministerio de Trabajo y Promoción del Empleo </w:t>
            </w:r>
          </w:p>
        </w:tc>
      </w:tr>
      <w:tr w:rsidR="005845EE" w:rsidRPr="005845EE" w14:paraId="51F9C6E3" w14:textId="77777777" w:rsidTr="00DD48B7">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355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5EFC1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desempleada o subempleada en pobreza o en riesgo de caer en pobreza</w:t>
            </w:r>
          </w:p>
        </w:tc>
      </w:tr>
      <w:tr w:rsidR="005845EE" w:rsidRPr="005845EE" w14:paraId="304F25E4" w14:textId="77777777" w:rsidTr="00DD48B7">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4FC5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60A9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1D8F4D37" w14:textId="77777777" w:rsidTr="00ED1E7B">
        <w:trPr>
          <w:trHeight w:val="58"/>
        </w:trPr>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76D5718" w14:textId="77777777" w:rsidR="008F223B" w:rsidRPr="005845EE" w:rsidRDefault="008F223B" w:rsidP="002A302E">
            <w:pPr>
              <w:rPr>
                <w:rFonts w:ascii="Arial" w:hAnsi="Arial" w:cs="Arial"/>
                <w:color w:val="000000" w:themeColor="text1"/>
              </w:rPr>
            </w:pPr>
            <w:r w:rsidRPr="005845EE">
              <w:rPr>
                <w:rFonts w:ascii="Arial" w:hAnsi="Arial" w:cs="Arial"/>
                <w:color w:val="000000" w:themeColor="text1"/>
              </w:rPr>
              <w:t>Estándar de cumplimiento</w:t>
            </w:r>
          </w:p>
        </w:tc>
        <w:tc>
          <w:tcPr>
            <w:tcW w:w="650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3C016BBF" w14:textId="58173362" w:rsidR="008F223B" w:rsidRPr="005845EE" w:rsidRDefault="00E7179A" w:rsidP="002A302E">
            <w:pPr>
              <w:rPr>
                <w:rFonts w:ascii="Arial" w:hAnsi="Arial" w:cs="Arial"/>
                <w:color w:val="000000" w:themeColor="text1"/>
              </w:rPr>
            </w:pPr>
            <w:r w:rsidRPr="005845EE">
              <w:rPr>
                <w:rFonts w:ascii="Arial" w:hAnsi="Arial" w:cs="Arial"/>
                <w:color w:val="000000" w:themeColor="text1"/>
              </w:rPr>
              <w:t>Percepción</w:t>
            </w:r>
          </w:p>
        </w:tc>
      </w:tr>
      <w:tr w:rsidR="005845EE" w:rsidRPr="005845EE" w14:paraId="7CA36ACA" w14:textId="77777777" w:rsidTr="00DD48B7">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E8EE689" w14:textId="79F8CA10"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Descripción del estándar </w:t>
            </w:r>
          </w:p>
        </w:tc>
        <w:tc>
          <w:tcPr>
            <w:tcW w:w="650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6B2EC75F" w14:textId="7044F1E5" w:rsidR="002A302E" w:rsidRPr="005845EE" w:rsidRDefault="00E7179A" w:rsidP="00E7179A">
            <w:pPr>
              <w:rPr>
                <w:rFonts w:ascii="Arial" w:hAnsi="Arial" w:cs="Arial"/>
                <w:color w:val="000000" w:themeColor="text1"/>
              </w:rPr>
            </w:pPr>
            <w:r w:rsidRPr="005845EE">
              <w:rPr>
                <w:rFonts w:ascii="Arial" w:hAnsi="Arial" w:cs="Arial"/>
                <w:color w:val="000000" w:themeColor="text1"/>
              </w:rPr>
              <w:t>El estándar del servicio es el de percepción porque mide la satisfacción de los/las usuarios/as con el servicio recibido.</w:t>
            </w:r>
          </w:p>
        </w:tc>
      </w:tr>
      <w:tr w:rsidR="005845EE" w:rsidRPr="005845EE" w14:paraId="45E337A4" w14:textId="77777777" w:rsidTr="00DD48B7">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ADEB9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 </w:t>
            </w:r>
          </w:p>
        </w:tc>
        <w:tc>
          <w:tcPr>
            <w:tcW w:w="650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D89432E" w14:textId="6A28EDAC" w:rsidR="002A302E" w:rsidRPr="005845EE" w:rsidRDefault="002A302E" w:rsidP="00E7179A">
            <w:pPr>
              <w:rPr>
                <w:rFonts w:ascii="Arial" w:hAnsi="Arial" w:cs="Arial"/>
                <w:color w:val="000000" w:themeColor="text1"/>
              </w:rPr>
            </w:pPr>
            <w:r w:rsidRPr="005845EE">
              <w:rPr>
                <w:rFonts w:ascii="Arial" w:hAnsi="Arial" w:cs="Arial"/>
                <w:color w:val="000000" w:themeColor="text1"/>
              </w:rPr>
              <w:t>Porcentaje de usuarios/as satisfechos/as con el servicio e</w:t>
            </w:r>
            <w:r w:rsidR="00E7179A" w:rsidRPr="005845EE">
              <w:rPr>
                <w:rFonts w:ascii="Arial" w:hAnsi="Arial" w:cs="Arial"/>
                <w:color w:val="000000" w:themeColor="text1"/>
              </w:rPr>
              <w:t>l</w:t>
            </w:r>
            <w:r w:rsidRPr="005845EE">
              <w:rPr>
                <w:rFonts w:ascii="Arial" w:hAnsi="Arial" w:cs="Arial"/>
                <w:color w:val="000000" w:themeColor="text1"/>
              </w:rPr>
              <w:t xml:space="preserve"> recibido</w:t>
            </w:r>
          </w:p>
        </w:tc>
      </w:tr>
    </w:tbl>
    <w:p w14:paraId="38DA7934" w14:textId="0615F45C"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21"/>
        <w:gridCol w:w="6667"/>
      </w:tblGrid>
      <w:tr w:rsidR="005845EE" w:rsidRPr="005845EE" w14:paraId="6A44DDD8" w14:textId="77777777" w:rsidTr="0043271C">
        <w:tc>
          <w:tcPr>
            <w:tcW w:w="182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4CD5A1A"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6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506A06B"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40FC5578" w14:textId="77777777" w:rsidTr="0043271C">
        <w:tc>
          <w:tcPr>
            <w:tcW w:w="182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EFF916A"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Objetivo prioritario</w:t>
            </w:r>
          </w:p>
        </w:tc>
        <w:tc>
          <w:tcPr>
            <w:tcW w:w="666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D7A8991"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06BD303C" w14:textId="77777777" w:rsidTr="0043271C">
        <w:tc>
          <w:tcPr>
            <w:tcW w:w="182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B67B59C"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Lineamiento de la política</w:t>
            </w:r>
          </w:p>
        </w:tc>
        <w:tc>
          <w:tcPr>
            <w:tcW w:w="666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4AEF36B"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48667DCC" w14:textId="77777777" w:rsidTr="0043271C">
        <w:trPr>
          <w:trHeight w:val="645"/>
        </w:trPr>
        <w:tc>
          <w:tcPr>
            <w:tcW w:w="18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F0118A"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Nombre del Servicio</w:t>
            </w:r>
          </w:p>
        </w:tc>
        <w:tc>
          <w:tcPr>
            <w:tcW w:w="66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DDA742"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S.3.3.5. Capacitación para la reconversión laboral continua para grupos vulnerables.</w:t>
            </w:r>
          </w:p>
        </w:tc>
      </w:tr>
      <w:tr w:rsidR="005845EE" w:rsidRPr="005845EE" w14:paraId="1EAC7FAB" w14:textId="77777777" w:rsidTr="0043271C">
        <w:tc>
          <w:tcPr>
            <w:tcW w:w="18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4C777"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Descripción del servicio</w:t>
            </w:r>
          </w:p>
        </w:tc>
        <w:tc>
          <w:tcPr>
            <w:tcW w:w="66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94D73B"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Consiste en adecuar la formación de las personas a las nuevas condiciones del mercado, para facilitar su reinserción en el empleo y aumentar la productividad, en sectores priorizados. La reconversión puede tener dos objetivos:</w:t>
            </w:r>
          </w:p>
          <w:p w14:paraId="7C11B258" w14:textId="77777777" w:rsidR="00F226EB" w:rsidRPr="005845EE" w:rsidRDefault="00F226EB" w:rsidP="00F226EB">
            <w:pPr>
              <w:pStyle w:val="Prrafodelista"/>
              <w:numPr>
                <w:ilvl w:val="0"/>
                <w:numId w:val="27"/>
              </w:numPr>
              <w:rPr>
                <w:rFonts w:ascii="Arial" w:hAnsi="Arial" w:cs="Arial"/>
                <w:color w:val="000000" w:themeColor="text1"/>
              </w:rPr>
            </w:pPr>
            <w:r w:rsidRPr="005845EE">
              <w:rPr>
                <w:rFonts w:ascii="Arial" w:hAnsi="Arial" w:cs="Arial"/>
                <w:color w:val="000000" w:themeColor="text1"/>
              </w:rPr>
              <w:t>Desarrollar nuevas habilidades o competencias para el mismo trabajo.</w:t>
            </w:r>
          </w:p>
          <w:p w14:paraId="4DF3D7D9" w14:textId="77777777" w:rsidR="00F226EB" w:rsidRPr="005845EE" w:rsidRDefault="00F226EB" w:rsidP="00F226EB">
            <w:pPr>
              <w:pStyle w:val="Prrafodelista"/>
              <w:numPr>
                <w:ilvl w:val="0"/>
                <w:numId w:val="27"/>
              </w:numPr>
              <w:rPr>
                <w:rFonts w:ascii="Arial" w:hAnsi="Arial" w:cs="Arial"/>
                <w:color w:val="000000" w:themeColor="text1"/>
              </w:rPr>
            </w:pPr>
            <w:r w:rsidRPr="005845EE">
              <w:rPr>
                <w:rFonts w:ascii="Arial" w:hAnsi="Arial" w:cs="Arial"/>
                <w:color w:val="000000" w:themeColor="text1"/>
              </w:rPr>
              <w:t>Desarrollar habilidades y competencias para una nueva posición o trabajo.</w:t>
            </w:r>
          </w:p>
        </w:tc>
      </w:tr>
      <w:tr w:rsidR="005845EE" w:rsidRPr="005845EE" w14:paraId="0F370C2F" w14:textId="77777777" w:rsidTr="0043271C">
        <w:tc>
          <w:tcPr>
            <w:tcW w:w="18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AA82CF"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Proveedor del servicio</w:t>
            </w:r>
          </w:p>
        </w:tc>
        <w:tc>
          <w:tcPr>
            <w:tcW w:w="66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69282C"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Dirección de Formación para el Empleo y Capacitación Laboral del MTPE</w:t>
            </w:r>
          </w:p>
        </w:tc>
      </w:tr>
      <w:tr w:rsidR="005845EE" w:rsidRPr="005845EE" w14:paraId="0A5EB667" w14:textId="77777777" w:rsidTr="0043271C">
        <w:tc>
          <w:tcPr>
            <w:tcW w:w="18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B25A4"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Receptor del servicio</w:t>
            </w:r>
          </w:p>
        </w:tc>
        <w:tc>
          <w:tcPr>
            <w:tcW w:w="66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3FD1C1"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Personas que han sufrido una situación de trata de personas, algún tipo de trabajo forzoso, entre otros.</w:t>
            </w:r>
          </w:p>
        </w:tc>
      </w:tr>
      <w:tr w:rsidR="005845EE" w:rsidRPr="005845EE" w14:paraId="7AEE2D95" w14:textId="77777777" w:rsidTr="0043271C">
        <w:tc>
          <w:tcPr>
            <w:tcW w:w="18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884670"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Alcance del servicio</w:t>
            </w:r>
          </w:p>
        </w:tc>
        <w:tc>
          <w:tcPr>
            <w:tcW w:w="66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03194A"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Nacional</w:t>
            </w:r>
          </w:p>
        </w:tc>
      </w:tr>
      <w:tr w:rsidR="005845EE" w:rsidRPr="005845EE" w14:paraId="5DA6D5D8" w14:textId="77777777" w:rsidTr="0043271C">
        <w:trPr>
          <w:trHeight w:val="20"/>
        </w:trPr>
        <w:tc>
          <w:tcPr>
            <w:tcW w:w="182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E579728"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Estándar de cumplimiento</w:t>
            </w:r>
          </w:p>
        </w:tc>
        <w:tc>
          <w:tcPr>
            <w:tcW w:w="666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14E8DE9"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Continuidad</w:t>
            </w:r>
          </w:p>
        </w:tc>
      </w:tr>
      <w:tr w:rsidR="005845EE" w:rsidRPr="005845EE" w14:paraId="0CFB53C3" w14:textId="77777777" w:rsidTr="0043271C">
        <w:trPr>
          <w:trHeight w:val="20"/>
        </w:trPr>
        <w:tc>
          <w:tcPr>
            <w:tcW w:w="182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466B421"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Descripción del estándar: </w:t>
            </w:r>
          </w:p>
        </w:tc>
        <w:tc>
          <w:tcPr>
            <w:tcW w:w="666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3194F12"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El estándar de servicio es el de continuidad, porque tiene como objetivo que las personas culminen de forma sostenida en períodos establecidos la capacitación para la reconversión laboral.</w:t>
            </w:r>
          </w:p>
        </w:tc>
      </w:tr>
      <w:tr w:rsidR="005845EE" w:rsidRPr="005845EE" w14:paraId="0F77E842" w14:textId="77777777" w:rsidTr="0043271C">
        <w:trPr>
          <w:trHeight w:val="20"/>
        </w:trPr>
        <w:tc>
          <w:tcPr>
            <w:tcW w:w="182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0C91ABC"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Indicador de calidad </w:t>
            </w:r>
          </w:p>
        </w:tc>
        <w:tc>
          <w:tcPr>
            <w:tcW w:w="666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E136F4B"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Porcentaje de personas que culminan la capacitación de reconversión laboral</w:t>
            </w:r>
          </w:p>
          <w:p w14:paraId="2AA177A6" w14:textId="77777777" w:rsidR="00F226EB" w:rsidRPr="005845EE" w:rsidRDefault="00F226EB" w:rsidP="0043271C">
            <w:pPr>
              <w:rPr>
                <w:rFonts w:ascii="Arial" w:hAnsi="Arial" w:cs="Arial"/>
                <w:color w:val="000000" w:themeColor="text1"/>
              </w:rPr>
            </w:pPr>
          </w:p>
        </w:tc>
      </w:tr>
    </w:tbl>
    <w:p w14:paraId="2F135112" w14:textId="66C0280D" w:rsidR="00F226EB" w:rsidRPr="005845EE" w:rsidRDefault="00F226EB" w:rsidP="002A302E">
      <w:pPr>
        <w:rPr>
          <w:rFonts w:ascii="Arial" w:hAnsi="Arial" w:cs="Arial"/>
          <w:color w:val="000000" w:themeColor="text1"/>
        </w:rPr>
      </w:pPr>
    </w:p>
    <w:p w14:paraId="20BA9B33" w14:textId="134C32BC" w:rsidR="00F226EB" w:rsidRPr="005845EE" w:rsidRDefault="00F226EB" w:rsidP="002A302E">
      <w:pPr>
        <w:rPr>
          <w:rFonts w:ascii="Arial" w:hAnsi="Arial" w:cs="Arial"/>
          <w:color w:val="000000" w:themeColor="text1"/>
        </w:rPr>
      </w:pPr>
    </w:p>
    <w:p w14:paraId="1AD734DC"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3062D983"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D1393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31AA61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261E8237"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B3F348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2D024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2D174014"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B762EC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FEC737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16A4A6A7" w14:textId="77777777" w:rsidTr="00DD48B7">
        <w:trPr>
          <w:trHeight w:val="645"/>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02059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9E941C" w14:textId="22655BED"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S.3.3.6 Orientación técnica </w:t>
            </w:r>
            <w:r w:rsidR="00310460" w:rsidRPr="005845EE">
              <w:rPr>
                <w:rFonts w:ascii="Arial" w:hAnsi="Arial" w:cs="Arial"/>
                <w:color w:val="000000" w:themeColor="text1"/>
              </w:rPr>
              <w:t>oportuna</w:t>
            </w:r>
            <w:r w:rsidRPr="005845EE">
              <w:rPr>
                <w:rFonts w:ascii="Arial" w:hAnsi="Arial" w:cs="Arial"/>
                <w:color w:val="000000" w:themeColor="text1"/>
              </w:rPr>
              <w:t xml:space="preserve"> a la implementación de ajustes razonables al entorno laboral para personas con discapacidad</w:t>
            </w:r>
          </w:p>
        </w:tc>
      </w:tr>
      <w:tr w:rsidR="005845EE" w:rsidRPr="005845EE" w14:paraId="03D3B3BC"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9A1C2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36C295" w14:textId="20D01BD5" w:rsidR="002A302E" w:rsidRPr="005845EE" w:rsidRDefault="00E5358F" w:rsidP="002A302E">
            <w:pPr>
              <w:rPr>
                <w:rFonts w:ascii="Arial" w:hAnsi="Arial" w:cs="Arial"/>
                <w:color w:val="000000" w:themeColor="text1"/>
              </w:rPr>
            </w:pPr>
            <w:r w:rsidRPr="005845EE">
              <w:rPr>
                <w:rFonts w:ascii="Arial" w:hAnsi="Arial" w:cs="Arial"/>
                <w:color w:val="000000" w:themeColor="text1"/>
              </w:rPr>
              <w:t>Consiste en brindar orientaciones a través de la realización de eventos (charlas, talleres) de capacitación en la temática de ajustes razonables para el empleo, conforme a las disposiciones de la Resolución Ministerial N° 171 - 2019-TR; así mismo, brindar asesoramiento a las empresas del sector privado para el diseño, implementación y ejecución de adaptaciones y/o modificaciones al entorno laboral (durante el proceso de selección y en el lugar de trabajo) de tal manera que el costo o dificultad del ajuste razonable a implementarse no constituya en una restricción para su adopción, con el fin de fomentar la inserción laboral de personas con discapacidad.</w:t>
            </w:r>
          </w:p>
        </w:tc>
      </w:tr>
      <w:tr w:rsidR="005845EE" w:rsidRPr="005845EE" w14:paraId="5BBE736D"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A2F27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3C776D" w14:textId="2C294597" w:rsidR="002A302E" w:rsidRPr="005845EE" w:rsidRDefault="00310460" w:rsidP="002A302E">
            <w:pPr>
              <w:rPr>
                <w:rFonts w:ascii="Arial" w:hAnsi="Arial" w:cs="Arial"/>
                <w:color w:val="000000" w:themeColor="text1"/>
              </w:rPr>
            </w:pPr>
            <w:r w:rsidRPr="005845EE">
              <w:rPr>
                <w:rFonts w:ascii="Arial" w:hAnsi="Arial" w:cs="Arial"/>
                <w:color w:val="000000" w:themeColor="text1"/>
              </w:rPr>
              <w:t xml:space="preserve">Dirección de Promoción Laboral para Personas con Discapacidad del </w:t>
            </w:r>
            <w:r w:rsidR="002A302E" w:rsidRPr="005845EE">
              <w:rPr>
                <w:rFonts w:ascii="Arial" w:hAnsi="Arial" w:cs="Arial"/>
                <w:color w:val="000000" w:themeColor="text1"/>
              </w:rPr>
              <w:t>Ministerio de Trabajo y Promoción del Empleo</w:t>
            </w:r>
          </w:p>
        </w:tc>
      </w:tr>
      <w:tr w:rsidR="005845EE" w:rsidRPr="005845EE" w14:paraId="6A22681E"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F0C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7C71B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Empresas</w:t>
            </w:r>
          </w:p>
        </w:tc>
      </w:tr>
      <w:tr w:rsidR="005845EE" w:rsidRPr="005845EE" w14:paraId="15D07FB9"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0138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E1B7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2F22A67D" w14:textId="77777777" w:rsidTr="00DD48B7">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AC0875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4715EC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Oportunidad</w:t>
            </w:r>
          </w:p>
        </w:tc>
      </w:tr>
      <w:tr w:rsidR="005845EE" w:rsidRPr="005845EE" w14:paraId="220CCB9B" w14:textId="77777777" w:rsidTr="00DD48B7">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F59DB61" w14:textId="79585B39"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w:t>
            </w:r>
            <w:r w:rsidR="00310460" w:rsidRPr="005845EE">
              <w:rPr>
                <w:rFonts w:ascii="Arial" w:hAnsi="Arial" w:cs="Arial"/>
                <w:color w:val="000000" w:themeColor="text1"/>
              </w:rPr>
              <w:t>:</w:t>
            </w:r>
            <w:r w:rsidRPr="005845EE">
              <w:rPr>
                <w:rFonts w:ascii="Arial" w:hAnsi="Arial" w:cs="Arial"/>
                <w:color w:val="000000" w:themeColor="text1"/>
              </w:rPr>
              <w:t xml:space="preserve"> </w:t>
            </w:r>
            <w:r w:rsidR="00310460" w:rsidRPr="005845EE">
              <w:rPr>
                <w:rFonts w:ascii="Arial" w:hAnsi="Arial" w:cs="Arial"/>
                <w:color w:val="000000" w:themeColor="text1"/>
              </w:rPr>
              <w:t>Oportunidad</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15420D81" w14:textId="2F04AE5F" w:rsidR="002A302E" w:rsidRPr="005845EE" w:rsidRDefault="00E5358F" w:rsidP="002A302E">
            <w:pPr>
              <w:rPr>
                <w:rFonts w:ascii="Arial" w:hAnsi="Arial" w:cs="Arial"/>
                <w:color w:val="000000" w:themeColor="text1"/>
              </w:rPr>
            </w:pPr>
            <w:r w:rsidRPr="005845EE">
              <w:rPr>
                <w:rFonts w:ascii="Arial" w:hAnsi="Arial" w:cs="Arial"/>
                <w:color w:val="000000" w:themeColor="text1"/>
              </w:rPr>
              <w:t>El estándar del servicio es el de “oportunidad”, porque los ajustes razonables deben implementarse oportuna y adecuadamente a las necesidades de las personas con discapacidad que lo requieran.</w:t>
            </w:r>
          </w:p>
        </w:tc>
      </w:tr>
      <w:tr w:rsidR="005845EE" w:rsidRPr="005845EE" w14:paraId="18FB695B" w14:textId="77777777" w:rsidTr="00DD48B7">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FEBC68F" w14:textId="7472DB70" w:rsidR="002A302E" w:rsidRPr="005845EE" w:rsidRDefault="00852BAE" w:rsidP="002A302E">
            <w:pPr>
              <w:rPr>
                <w:rFonts w:ascii="Arial" w:hAnsi="Arial" w:cs="Arial"/>
                <w:color w:val="000000" w:themeColor="text1"/>
              </w:rPr>
            </w:pPr>
            <w:r w:rsidRPr="005845EE">
              <w:rPr>
                <w:rFonts w:ascii="Arial" w:hAnsi="Arial" w:cs="Arial"/>
                <w:color w:val="000000" w:themeColor="text1"/>
              </w:rPr>
              <w:t>Indicador de calidad: Oportunidad</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32D40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empresas que recibieron las asesorías y el seguimiento a la implementación y seguimiento de ajustes razonables al entorno laboral para personas con discapacidad en los plazos determinados</w:t>
            </w:r>
          </w:p>
          <w:p w14:paraId="2A04E614" w14:textId="77777777" w:rsidR="002A302E" w:rsidRPr="005845EE" w:rsidRDefault="002A302E" w:rsidP="002A302E">
            <w:pPr>
              <w:rPr>
                <w:rFonts w:ascii="Arial" w:hAnsi="Arial" w:cs="Arial"/>
                <w:color w:val="000000" w:themeColor="text1"/>
              </w:rPr>
            </w:pPr>
          </w:p>
        </w:tc>
      </w:tr>
    </w:tbl>
    <w:p w14:paraId="0005849B" w14:textId="0BE1B8A9" w:rsidR="002A302E" w:rsidRPr="005845EE" w:rsidRDefault="00E5358F" w:rsidP="002A302E">
      <w:pPr>
        <w:rPr>
          <w:rFonts w:ascii="Arial" w:hAnsi="Arial" w:cs="Arial"/>
          <w:color w:val="000000" w:themeColor="text1"/>
        </w:rPr>
      </w:pPr>
      <w:r w:rsidRPr="005845EE">
        <w:rPr>
          <w:rFonts w:ascii="Arial" w:hAnsi="Arial" w:cs="Arial"/>
          <w:color w:val="000000" w:themeColor="text1"/>
        </w:rPr>
        <w:t>D</w:t>
      </w:r>
    </w:p>
    <w:tbl>
      <w:tblPr>
        <w:tblW w:w="8488" w:type="dxa"/>
        <w:tblLayout w:type="fixed"/>
        <w:tblLook w:val="0400" w:firstRow="0" w:lastRow="0" w:firstColumn="0" w:lastColumn="0" w:noHBand="0" w:noVBand="1"/>
      </w:tblPr>
      <w:tblGrid>
        <w:gridCol w:w="1805"/>
        <w:gridCol w:w="6683"/>
      </w:tblGrid>
      <w:tr w:rsidR="005845EE" w:rsidRPr="005845EE" w14:paraId="3F2114C6" w14:textId="77777777" w:rsidTr="0043271C">
        <w:trPr>
          <w:trHeight w:val="20"/>
        </w:trPr>
        <w:tc>
          <w:tcPr>
            <w:tcW w:w="18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40876DE"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8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3C4C75D"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0684334" w14:textId="77777777" w:rsidTr="0043271C">
        <w:trPr>
          <w:trHeight w:val="20"/>
        </w:trPr>
        <w:tc>
          <w:tcPr>
            <w:tcW w:w="18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326CF89"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Objetivo prioritario</w:t>
            </w:r>
          </w:p>
        </w:tc>
        <w:tc>
          <w:tcPr>
            <w:tcW w:w="668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2F4B248"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676B9C32" w14:textId="77777777" w:rsidTr="0043271C">
        <w:trPr>
          <w:trHeight w:val="20"/>
        </w:trPr>
        <w:tc>
          <w:tcPr>
            <w:tcW w:w="18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AE713EE"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Lineamiento de la política</w:t>
            </w:r>
          </w:p>
        </w:tc>
        <w:tc>
          <w:tcPr>
            <w:tcW w:w="668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DF47CFC"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73BEBED8" w14:textId="77777777" w:rsidTr="0043271C">
        <w:trPr>
          <w:trHeight w:val="20"/>
        </w:trPr>
        <w:tc>
          <w:tcPr>
            <w:tcW w:w="1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42366"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Nombre del Servicio</w:t>
            </w:r>
          </w:p>
        </w:tc>
        <w:tc>
          <w:tcPr>
            <w:tcW w:w="66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DED5DA"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S.3.3.7. Servicio de protección ante el desempleo oportuno a población asalariada formal en regímenes privados</w:t>
            </w:r>
          </w:p>
        </w:tc>
      </w:tr>
      <w:tr w:rsidR="005845EE" w:rsidRPr="005845EE" w14:paraId="4749FCC6" w14:textId="77777777" w:rsidTr="0043271C">
        <w:trPr>
          <w:trHeight w:val="20"/>
        </w:trPr>
        <w:tc>
          <w:tcPr>
            <w:tcW w:w="1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AC5C93"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Descripción del servicio</w:t>
            </w:r>
          </w:p>
        </w:tc>
        <w:tc>
          <w:tcPr>
            <w:tcW w:w="66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687A33"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El servicio de protección ante el desempleo consiste en la implementación de un Seguro Social por Desempleo (SSD), vinculado a las Políticas Activas de Mercado de Trabajo (PAMT).</w:t>
            </w:r>
          </w:p>
          <w:p w14:paraId="0524C7AE"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Mientras el SSD asegura prestaciones económicas para contrarrestar la falta o disminución de ingresos derivadas del desempleo, las PAMT contribuyen con mejorar la empleabilidad de la población y facilitar su inserción laboral en ocupaciones productivas y protegidas.</w:t>
            </w:r>
          </w:p>
          <w:p w14:paraId="6F0D06D2"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Ambos componentes se articulan entre sí, pues los trabajadores beneficiarios del seguro tienen como condición para recibir la prestación el vincularse activamente con el servicio público de empleo, de modo que se incentiva la búsqueda laboral y se evita la inactividad y que le trabajador vayan a la informalidad.</w:t>
            </w:r>
          </w:p>
          <w:p w14:paraId="61CB915C"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El seguro se basa en cotizaciones individuales a un fondo común (Fondo de Desempleo), siendo que los cálculos actuariales establecen una tasa de contribución base de 1.16% de la remuneración.</w:t>
            </w:r>
          </w:p>
          <w:p w14:paraId="599465FD"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La duración máxima del beneficio se estableció en 5 meses, siguiendo una estructura decreciente que va del 70% del salario de referencia el primer mes al 50% en el último.</w:t>
            </w:r>
          </w:p>
          <w:p w14:paraId="2D198682"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Debido a que se trata de un servicio aún en diseño, su viabilidad está sujeta al consenso político, la definición del mecanismo de financiamiento está pendiente de definir en el dialogo social, entre otros factores.</w:t>
            </w:r>
          </w:p>
        </w:tc>
      </w:tr>
      <w:tr w:rsidR="005845EE" w:rsidRPr="005845EE" w14:paraId="4AFD41F9" w14:textId="77777777" w:rsidTr="0043271C">
        <w:trPr>
          <w:trHeight w:val="20"/>
        </w:trPr>
        <w:tc>
          <w:tcPr>
            <w:tcW w:w="1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72FFB5"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Proveedor del servicio</w:t>
            </w:r>
          </w:p>
        </w:tc>
        <w:tc>
          <w:tcPr>
            <w:tcW w:w="66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C8C367" w14:textId="3F9D306F" w:rsidR="00E5358F" w:rsidRPr="005845EE" w:rsidRDefault="00E5358F" w:rsidP="0043271C">
            <w:pPr>
              <w:rPr>
                <w:rFonts w:ascii="Arial" w:hAnsi="Arial" w:cs="Arial"/>
                <w:color w:val="000000" w:themeColor="text1"/>
              </w:rPr>
            </w:pPr>
            <w:r w:rsidRPr="005845EE">
              <w:rPr>
                <w:rFonts w:ascii="Arial" w:hAnsi="Arial" w:cs="Arial"/>
                <w:color w:val="000000" w:themeColor="text1"/>
              </w:rPr>
              <w:t>Dirección General de Trabajo del MTPE</w:t>
            </w:r>
          </w:p>
        </w:tc>
      </w:tr>
      <w:tr w:rsidR="005845EE" w:rsidRPr="005845EE" w14:paraId="08DD6836" w14:textId="77777777" w:rsidTr="0043271C">
        <w:trPr>
          <w:trHeight w:val="20"/>
        </w:trPr>
        <w:tc>
          <w:tcPr>
            <w:tcW w:w="1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8DB73"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Receptor del servicio</w:t>
            </w:r>
          </w:p>
        </w:tc>
        <w:tc>
          <w:tcPr>
            <w:tcW w:w="66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7BD7E"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Destinado a todos los trabajadores asalariados bajo el régimen laboral del D. Leg. 728 público o privado con contrato indefinido o a plazo fijo.</w:t>
            </w:r>
          </w:p>
        </w:tc>
      </w:tr>
      <w:tr w:rsidR="005845EE" w:rsidRPr="005845EE" w14:paraId="60D0E466" w14:textId="77777777" w:rsidTr="0043271C">
        <w:trPr>
          <w:trHeight w:val="20"/>
        </w:trPr>
        <w:tc>
          <w:tcPr>
            <w:tcW w:w="1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F3A680"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Alcance del servicio</w:t>
            </w:r>
          </w:p>
        </w:tc>
        <w:tc>
          <w:tcPr>
            <w:tcW w:w="66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474FE6"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Nacional</w:t>
            </w:r>
          </w:p>
        </w:tc>
      </w:tr>
      <w:tr w:rsidR="005845EE" w:rsidRPr="005845EE" w14:paraId="60A672FD" w14:textId="77777777" w:rsidTr="0043271C">
        <w:trPr>
          <w:trHeight w:val="20"/>
        </w:trPr>
        <w:tc>
          <w:tcPr>
            <w:tcW w:w="18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8D6FF96"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Estándar de cumplimiento</w:t>
            </w:r>
          </w:p>
        </w:tc>
        <w:tc>
          <w:tcPr>
            <w:tcW w:w="6683"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7B17F1DC"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Oportunidad</w:t>
            </w:r>
          </w:p>
        </w:tc>
      </w:tr>
      <w:tr w:rsidR="005845EE" w:rsidRPr="005845EE" w14:paraId="5AF16E0C" w14:textId="77777777" w:rsidTr="0043271C">
        <w:trPr>
          <w:trHeight w:val="20"/>
        </w:trPr>
        <w:tc>
          <w:tcPr>
            <w:tcW w:w="18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C964DAB"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Descripción del estándar: </w:t>
            </w:r>
          </w:p>
        </w:tc>
        <w:tc>
          <w:tcPr>
            <w:tcW w:w="6683"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D2E7954"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El estándar del servicio es el de oportunidad, porque debe brindarse en un plazo oportuno en relación al usuario final.</w:t>
            </w:r>
          </w:p>
        </w:tc>
      </w:tr>
      <w:tr w:rsidR="005845EE" w:rsidRPr="005845EE" w14:paraId="00A8A5FA" w14:textId="77777777" w:rsidTr="0043271C">
        <w:trPr>
          <w:trHeight w:val="20"/>
        </w:trPr>
        <w:tc>
          <w:tcPr>
            <w:tcW w:w="18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B1796BA"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lastRenderedPageBreak/>
              <w:t>Indicador de cobertura</w:t>
            </w:r>
          </w:p>
        </w:tc>
        <w:tc>
          <w:tcPr>
            <w:tcW w:w="668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2FE4BA4" w14:textId="77777777" w:rsidR="00E5358F" w:rsidRPr="005845EE" w:rsidRDefault="00E5358F" w:rsidP="0043271C">
            <w:pPr>
              <w:rPr>
                <w:rFonts w:ascii="Arial" w:hAnsi="Arial" w:cs="Arial"/>
                <w:color w:val="000000" w:themeColor="text1"/>
              </w:rPr>
            </w:pPr>
            <w:r w:rsidRPr="005845EE">
              <w:rPr>
                <w:rFonts w:ascii="Arial" w:hAnsi="Arial" w:cs="Arial"/>
                <w:color w:val="000000" w:themeColor="text1"/>
              </w:rPr>
              <w:t>Número anual de beneficiarios que reciben el seguro de protección ante el desempleo</w:t>
            </w:r>
          </w:p>
        </w:tc>
      </w:tr>
    </w:tbl>
    <w:p w14:paraId="7BDEF5B0"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797"/>
        <w:gridCol w:w="6691"/>
      </w:tblGrid>
      <w:tr w:rsidR="005845EE" w:rsidRPr="005845EE" w14:paraId="30F0D660"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3844AF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53C9A1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1DA8A22E"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25CEF5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25623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5838BAA4"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9627A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1FCBF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5CF7E08A"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35D1CA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620A21B" w14:textId="06ABF541" w:rsidR="002A302E" w:rsidRPr="005845EE" w:rsidRDefault="002A302E" w:rsidP="002A302E">
            <w:pPr>
              <w:rPr>
                <w:rFonts w:ascii="Arial" w:hAnsi="Arial" w:cs="Arial"/>
                <w:color w:val="000000" w:themeColor="text1"/>
              </w:rPr>
            </w:pPr>
            <w:r w:rsidRPr="005845EE">
              <w:rPr>
                <w:rFonts w:ascii="Arial" w:hAnsi="Arial" w:cs="Arial"/>
                <w:color w:val="000000" w:themeColor="text1"/>
              </w:rPr>
              <w:t>S.3.3.8. Asistencia técnica</w:t>
            </w:r>
            <w:r w:rsidR="00F860EF" w:rsidRPr="005845EE">
              <w:rPr>
                <w:rFonts w:ascii="Arial" w:hAnsi="Arial" w:cs="Arial"/>
                <w:color w:val="000000" w:themeColor="text1"/>
              </w:rPr>
              <w:t xml:space="preserve"> continua </w:t>
            </w:r>
            <w:r w:rsidRPr="005845EE">
              <w:rPr>
                <w:rFonts w:ascii="Arial" w:hAnsi="Arial" w:cs="Arial"/>
                <w:color w:val="000000" w:themeColor="text1"/>
              </w:rPr>
              <w:t>para el desarrollo de capacidades productivas con enfoque territorial a hogares rurales con economías de subsistencia</w:t>
            </w:r>
          </w:p>
        </w:tc>
      </w:tr>
      <w:tr w:rsidR="005845EE" w:rsidRPr="005845EE" w14:paraId="065BA928"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DFC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76E9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producto consiste en la prestación de servicios de asistencia técnica y capacitación, incluyendo la entrega de activos productivos, a fin de que, con un enfoque intercultural, los usuarios desarrollen capacidades (técnicas, económicas y comerciales), que les conduzca a la adopción de innovaciones tecnológicas sencillas, buenas prácticas productivas y para el aprovechamiento sostenible de los recursos naturales, de modo que las familias diversifiquen sus actividades productivas, mejoren sus niveles de producción, productividad, autoconsumo y fuentes de ingresos. Este servicio dotado de infraestructura complementaria a los proyectos Haku Wiñay/Noa Jayatai reforzará los resultados y la sostenibilidad de los citados proyectos, los cuales comprende infraestructura vial, infraestructura de riego, electrificación, telecomunicaciones, agua y disposición sanitaria de excretas.</w:t>
            </w:r>
          </w:p>
          <w:p w14:paraId="76FA06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Para la entrega de los productos, cada proyecto se organizará mediante la modalidad de Núcleos Ejecutores.</w:t>
            </w:r>
          </w:p>
          <w:p w14:paraId="70DD82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Núcleo Ejecutor (NE) es una modalidad de organización de la población objetivo a atender en cada proyecto y se constituye sobre la base de un marco legal (DS N° 015-96-PCM y DS N° 020-96-PRES), mediante el cual se le da a la población la potestad de gestionar recursos del Estado, para implementar un determinado proyecto aprobado por FONCODES. Cada NE será el responsable de la gestión técnica y administrativa de su proyecto, asimismo, del cumplimiento de metas y la correcta ejecución de presupuesto.</w:t>
            </w:r>
          </w:p>
          <w:p w14:paraId="7CE8B459" w14:textId="77777777" w:rsidR="002A302E" w:rsidRPr="005845EE" w:rsidRDefault="002A302E" w:rsidP="002A302E">
            <w:pPr>
              <w:rPr>
                <w:rFonts w:ascii="Arial" w:hAnsi="Arial" w:cs="Arial"/>
                <w:color w:val="000000" w:themeColor="text1"/>
              </w:rPr>
            </w:pPr>
          </w:p>
        </w:tc>
      </w:tr>
      <w:tr w:rsidR="005845EE" w:rsidRPr="005845EE" w14:paraId="3BBBA320"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7509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FB10AD" w14:textId="770A0358" w:rsidR="002A302E" w:rsidRPr="005845EE" w:rsidRDefault="00AA13F1" w:rsidP="002A302E">
            <w:pPr>
              <w:rPr>
                <w:rFonts w:ascii="Arial" w:hAnsi="Arial" w:cs="Arial"/>
                <w:color w:val="000000" w:themeColor="text1"/>
              </w:rPr>
            </w:pPr>
            <w:r w:rsidRPr="005845EE">
              <w:rPr>
                <w:rFonts w:ascii="Arial" w:hAnsi="Arial" w:cs="Arial"/>
                <w:color w:val="000000" w:themeColor="text1"/>
              </w:rPr>
              <w:t xml:space="preserve">Unidad de </w:t>
            </w:r>
            <w:r w:rsidR="009E19F3" w:rsidRPr="005845EE">
              <w:rPr>
                <w:rFonts w:ascii="Arial" w:hAnsi="Arial" w:cs="Arial"/>
                <w:color w:val="000000" w:themeColor="text1"/>
              </w:rPr>
              <w:t>Gestión de Proyectos Productivos del FONCODES -</w:t>
            </w:r>
            <w:r w:rsidRPr="005845EE">
              <w:rPr>
                <w:rFonts w:ascii="Arial" w:hAnsi="Arial" w:cs="Arial"/>
                <w:color w:val="000000" w:themeColor="text1"/>
              </w:rPr>
              <w:t xml:space="preserve"> </w:t>
            </w:r>
            <w:r w:rsidR="002A302E" w:rsidRPr="005845EE">
              <w:rPr>
                <w:rFonts w:ascii="Arial" w:hAnsi="Arial" w:cs="Arial"/>
                <w:color w:val="000000" w:themeColor="text1"/>
              </w:rPr>
              <w:t>Ministerio de Desarrollo e Inclusión Social</w:t>
            </w:r>
          </w:p>
        </w:tc>
      </w:tr>
      <w:tr w:rsidR="005845EE" w:rsidRPr="005845EE" w14:paraId="13631897"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DDA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956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Hogares rurales en economías de subsistencia</w:t>
            </w:r>
          </w:p>
        </w:tc>
      </w:tr>
      <w:tr w:rsidR="005845EE" w:rsidRPr="005845EE" w14:paraId="0CDE9BFC"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B31B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3FEF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425C2171"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312BB3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0A5C3F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Continuidad</w:t>
            </w:r>
          </w:p>
        </w:tc>
      </w:tr>
      <w:tr w:rsidR="005845EE" w:rsidRPr="005845EE" w14:paraId="5CFFDB0B"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37BBAC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estándar</w:t>
            </w:r>
          </w:p>
        </w:tc>
        <w:tc>
          <w:tcPr>
            <w:tcW w:w="66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CBA20A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es provisto de manera sostenida sobre la base del plan operativo del núcleo ejecutor para un período de 36 meses, garantizando la calidad del servicio.</w:t>
            </w:r>
          </w:p>
          <w:p w14:paraId="2B830913" w14:textId="77777777" w:rsidR="002A302E" w:rsidRPr="005845EE" w:rsidRDefault="002A302E" w:rsidP="002A302E">
            <w:pPr>
              <w:rPr>
                <w:rFonts w:ascii="Arial" w:hAnsi="Arial" w:cs="Arial"/>
                <w:color w:val="000000" w:themeColor="text1"/>
              </w:rPr>
            </w:pPr>
          </w:p>
        </w:tc>
      </w:tr>
      <w:tr w:rsidR="005845EE" w:rsidRPr="005845EE" w14:paraId="4B2784A7" w14:textId="77777777" w:rsidTr="00DD48B7">
        <w:trPr>
          <w:trHeight w:val="200"/>
        </w:trPr>
        <w:tc>
          <w:tcPr>
            <w:tcW w:w="179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E8317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9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61EEAE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hogares que han iniciado asistencia técnica para el desarrollo de sus capacidades productivas</w:t>
            </w:r>
          </w:p>
        </w:tc>
      </w:tr>
    </w:tbl>
    <w:p w14:paraId="4618CC7D" w14:textId="77777777" w:rsidR="002A302E" w:rsidRPr="005845EE" w:rsidRDefault="002A302E" w:rsidP="002A302E">
      <w:pPr>
        <w:rPr>
          <w:rFonts w:ascii="Arial" w:hAnsi="Arial" w:cs="Arial"/>
          <w:color w:val="000000" w:themeColor="text1"/>
        </w:rPr>
      </w:pPr>
    </w:p>
    <w:p w14:paraId="4069BEBD"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04"/>
        <w:gridCol w:w="6684"/>
      </w:tblGrid>
      <w:tr w:rsidR="005845EE" w:rsidRPr="005845EE" w14:paraId="1420165A" w14:textId="77777777" w:rsidTr="00DD48B7">
        <w:trPr>
          <w:trHeight w:val="200"/>
        </w:trPr>
        <w:tc>
          <w:tcPr>
            <w:tcW w:w="180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3C71EA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 la Política</w:t>
            </w:r>
          </w:p>
        </w:tc>
        <w:tc>
          <w:tcPr>
            <w:tcW w:w="668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8EF6C7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700734B" w14:textId="77777777" w:rsidTr="00DD48B7">
        <w:trPr>
          <w:trHeight w:val="200"/>
        </w:trPr>
        <w:tc>
          <w:tcPr>
            <w:tcW w:w="180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E06325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8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EC718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6743A67F" w14:textId="77777777" w:rsidTr="00DD48B7">
        <w:trPr>
          <w:trHeight w:val="200"/>
        </w:trPr>
        <w:tc>
          <w:tcPr>
            <w:tcW w:w="180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7540DD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8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EA2D1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4C8132C6" w14:textId="77777777" w:rsidTr="00DD48B7">
        <w:trPr>
          <w:trHeight w:val="200"/>
        </w:trPr>
        <w:tc>
          <w:tcPr>
            <w:tcW w:w="180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957533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8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61F5EB6" w14:textId="3916ED3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S.3.3.9. Asistencia técnica </w:t>
            </w:r>
            <w:r w:rsidR="00F860EF" w:rsidRPr="005845EE">
              <w:rPr>
                <w:rFonts w:ascii="Arial" w:hAnsi="Arial" w:cs="Arial"/>
                <w:color w:val="000000" w:themeColor="text1"/>
              </w:rPr>
              <w:t xml:space="preserve">continua </w:t>
            </w:r>
            <w:r w:rsidRPr="005845EE">
              <w:rPr>
                <w:rFonts w:ascii="Arial" w:hAnsi="Arial" w:cs="Arial"/>
                <w:color w:val="000000" w:themeColor="text1"/>
              </w:rPr>
              <w:t>para la gestión de emprendimientos rurales con enfoque territorial a hogares rurales con economías de subsistencia</w:t>
            </w:r>
          </w:p>
        </w:tc>
      </w:tr>
      <w:tr w:rsidR="005845EE" w:rsidRPr="005845EE" w14:paraId="294CA042" w14:textId="77777777" w:rsidTr="00DD48B7">
        <w:trPr>
          <w:trHeight w:val="200"/>
        </w:trPr>
        <w:tc>
          <w:tcPr>
            <w:tcW w:w="18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85BA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5B773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Producto corresponde al conjunto de actividades que se ejecutan para lograr que los emprendimientos se puedan implementar o fortalecer, tanto en sus capacidades como en experiencia, a través del acceso a recursos necesarios (técnicos, materiales y financieros), que les permita mejorar y consolidar su acceso al mercado.</w:t>
            </w:r>
          </w:p>
          <w:p w14:paraId="2BF9CD7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Producto implementará dos tipos de emprendimientos: a) aquellos que nacen de la organización de productores de las líneas promovidas en el Producto del servicio 3.3.8, y b) aquellos que por sus características (mercados más pequeños, producción de transformación, productos muy especializados), requieren ser promovidos en grupos más pequeños e incluso individuales.</w:t>
            </w:r>
          </w:p>
        </w:tc>
      </w:tr>
      <w:tr w:rsidR="005845EE" w:rsidRPr="005845EE" w14:paraId="2CF49944" w14:textId="77777777" w:rsidTr="00DD48B7">
        <w:trPr>
          <w:trHeight w:val="200"/>
        </w:trPr>
        <w:tc>
          <w:tcPr>
            <w:tcW w:w="18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CBC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2C5A2" w14:textId="33644C25" w:rsidR="002A302E" w:rsidRPr="005845EE" w:rsidRDefault="00DC6F97" w:rsidP="002A302E">
            <w:pPr>
              <w:rPr>
                <w:rFonts w:ascii="Arial" w:hAnsi="Arial" w:cs="Arial"/>
                <w:color w:val="000000" w:themeColor="text1"/>
              </w:rPr>
            </w:pPr>
            <w:r w:rsidRPr="005845EE">
              <w:rPr>
                <w:rFonts w:ascii="Arial" w:hAnsi="Arial" w:cs="Arial"/>
                <w:color w:val="000000" w:themeColor="text1"/>
              </w:rPr>
              <w:t>Unidad de Gestión de Proyectos Productivos del FONCODES - Ministerio de Desarrollo e Inclusión Social</w:t>
            </w:r>
          </w:p>
        </w:tc>
      </w:tr>
      <w:tr w:rsidR="005845EE" w:rsidRPr="005845EE" w14:paraId="6F7BD9F4" w14:textId="77777777" w:rsidTr="00DD48B7">
        <w:trPr>
          <w:trHeight w:val="200"/>
        </w:trPr>
        <w:tc>
          <w:tcPr>
            <w:tcW w:w="18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A88F2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7E5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Hogares rurales en economías de subsistencia</w:t>
            </w:r>
          </w:p>
        </w:tc>
      </w:tr>
      <w:tr w:rsidR="005845EE" w:rsidRPr="005845EE" w14:paraId="00A36021" w14:textId="77777777" w:rsidTr="00DD48B7">
        <w:trPr>
          <w:trHeight w:val="200"/>
        </w:trPr>
        <w:tc>
          <w:tcPr>
            <w:tcW w:w="18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6554E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773E7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1B7C0032" w14:textId="77777777" w:rsidTr="00DD48B7">
        <w:trPr>
          <w:trHeight w:val="200"/>
        </w:trPr>
        <w:tc>
          <w:tcPr>
            <w:tcW w:w="180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6AB74C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8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AAAF4B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Continuidad</w:t>
            </w:r>
          </w:p>
        </w:tc>
      </w:tr>
      <w:tr w:rsidR="005845EE" w:rsidRPr="005845EE" w14:paraId="3016824B" w14:textId="77777777" w:rsidTr="00DD48B7">
        <w:trPr>
          <w:trHeight w:val="200"/>
        </w:trPr>
        <w:tc>
          <w:tcPr>
            <w:tcW w:w="180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F202D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w:t>
            </w:r>
          </w:p>
        </w:tc>
        <w:tc>
          <w:tcPr>
            <w:tcW w:w="668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08A98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es provisto de manera sostenida sobre la base de un plan operativo del núcleo ejecutor a partir del octavo mes de ejecución del proyecto garantizando la calidad del servicio.</w:t>
            </w:r>
          </w:p>
        </w:tc>
      </w:tr>
      <w:tr w:rsidR="005845EE" w:rsidRPr="005845EE" w14:paraId="2B0355CF" w14:textId="77777777" w:rsidTr="00DD48B7">
        <w:trPr>
          <w:trHeight w:val="200"/>
        </w:trPr>
        <w:tc>
          <w:tcPr>
            <w:tcW w:w="180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A9139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84"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05153A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Número de Emprendimientos Rurales Inclusivos (ERI) implementados</w:t>
            </w:r>
          </w:p>
        </w:tc>
      </w:tr>
    </w:tbl>
    <w:p w14:paraId="39FFB0C1" w14:textId="77777777" w:rsidR="002A302E" w:rsidRPr="005845EE" w:rsidRDefault="002A302E" w:rsidP="002A302E">
      <w:pPr>
        <w:rPr>
          <w:rFonts w:ascii="Arial" w:hAnsi="Arial" w:cs="Arial"/>
          <w:color w:val="000000" w:themeColor="text1"/>
        </w:rPr>
      </w:pPr>
    </w:p>
    <w:p w14:paraId="212CABB0" w14:textId="01896873" w:rsidR="002A302E" w:rsidRPr="005845EE" w:rsidRDefault="002A302E" w:rsidP="002A302E">
      <w:pPr>
        <w:rPr>
          <w:rFonts w:ascii="Arial" w:hAnsi="Arial" w:cs="Arial"/>
          <w:color w:val="000000" w:themeColor="text1"/>
        </w:rPr>
      </w:pPr>
      <w:bookmarkStart w:id="67" w:name="_heading=h.1jlao46" w:colFirst="0" w:colLast="0"/>
      <w:bookmarkEnd w:id="67"/>
    </w:p>
    <w:tbl>
      <w:tblPr>
        <w:tblW w:w="8488" w:type="dxa"/>
        <w:tblLayout w:type="fixed"/>
        <w:tblLook w:val="0400" w:firstRow="0" w:lastRow="0" w:firstColumn="0" w:lastColumn="0" w:noHBand="0" w:noVBand="1"/>
      </w:tblPr>
      <w:tblGrid>
        <w:gridCol w:w="2122"/>
        <w:gridCol w:w="6366"/>
      </w:tblGrid>
      <w:tr w:rsidR="005845EE" w:rsidRPr="005845EE" w14:paraId="0E787D97" w14:textId="77777777" w:rsidTr="00DD48B7">
        <w:trPr>
          <w:trHeight w:val="20"/>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9C35508" w14:textId="3679C0F1" w:rsidR="002A302E" w:rsidRPr="005845EE" w:rsidRDefault="007E6E13"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681792" behindDoc="0" locked="0" layoutInCell="1" allowOverlap="1" wp14:anchorId="2BB32DB8" wp14:editId="36295D24">
                      <wp:simplePos x="0" y="0"/>
                      <wp:positionH relativeFrom="margin">
                        <wp:posOffset>-228600</wp:posOffset>
                      </wp:positionH>
                      <wp:positionV relativeFrom="paragraph">
                        <wp:posOffset>-558165</wp:posOffset>
                      </wp:positionV>
                      <wp:extent cx="6162675" cy="1404620"/>
                      <wp:effectExtent l="0" t="0" r="9525" b="381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4620"/>
                              </a:xfrm>
                              <a:prstGeom prst="rect">
                                <a:avLst/>
                              </a:prstGeom>
                              <a:solidFill>
                                <a:srgbClr val="FFFFFF"/>
                              </a:solidFill>
                              <a:ln w="9525">
                                <a:noFill/>
                                <a:miter lim="800000"/>
                                <a:headEnd/>
                                <a:tailEnd/>
                              </a:ln>
                            </wps:spPr>
                            <wps:txbx>
                              <w:txbxContent>
                                <w:p w14:paraId="311E769D" w14:textId="4728C138" w:rsidR="00943592" w:rsidRPr="007E6E13" w:rsidRDefault="00943592" w:rsidP="007E6E13">
                                  <w:pPr>
                                    <w:rPr>
                                      <w:b/>
                                      <w:bCs/>
                                    </w:rPr>
                                  </w:pPr>
                                  <w:r w:rsidRPr="007E6E13">
                                    <w:rPr>
                                      <w:rFonts w:ascii="Arial" w:hAnsi="Arial" w:cs="Arial"/>
                                      <w:b/>
                                      <w:bCs/>
                                    </w:rPr>
                                    <w:t>L3.</w:t>
                                  </w:r>
                                  <w:r>
                                    <w:rPr>
                                      <w:rFonts w:ascii="Arial" w:hAnsi="Arial" w:cs="Arial"/>
                                      <w:b/>
                                      <w:bCs/>
                                    </w:rPr>
                                    <w:t>4</w:t>
                                  </w:r>
                                  <w:r w:rsidRPr="007E6E13">
                                    <w:rPr>
                                      <w:rFonts w:ascii="Arial" w:hAnsi="Arial" w:cs="Arial"/>
                                      <w:b/>
                                      <w:bCs/>
                                    </w:rPr>
                                    <w:t>. Incrementar el acceso a</w:t>
                                  </w:r>
                                  <w:r>
                                    <w:rPr>
                                      <w:rFonts w:ascii="Arial" w:hAnsi="Arial" w:cs="Arial"/>
                                      <w:b/>
                                      <w:bCs/>
                                    </w:rPr>
                                    <w:t xml:space="preserve"> la educación de calidad en jóvenes y adultos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B32DB8" id="_x0000_s1037" type="#_x0000_t202" style="position:absolute;left:0;text-align:left;margin-left:-18pt;margin-top:-43.95pt;width:485.2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" stroked="f">
                      <v:textbox style="mso-fit-shape-to-text:t">
                        <w:txbxContent>
                          <w:p w14:paraId="311E769D" w14:textId="4728C138" w:rsidR="00943592" w:rsidRPr="007E6E13" w:rsidRDefault="00943592" w:rsidP="007E6E13">
                            <w:pPr>
                              <w:rPr>
                                <w:b/>
                                <w:bCs/>
                              </w:rPr>
                            </w:pPr>
                            <w:r w:rsidRPr="007E6E13">
                              <w:rPr>
                                <w:rFonts w:ascii="Arial" w:hAnsi="Arial" w:cs="Arial"/>
                                <w:b/>
                                <w:bCs/>
                              </w:rPr>
                              <w:t>L3.</w:t>
                            </w:r>
                            <w:r>
                              <w:rPr>
                                <w:rFonts w:ascii="Arial" w:hAnsi="Arial" w:cs="Arial"/>
                                <w:b/>
                                <w:bCs/>
                              </w:rPr>
                              <w:t>4</w:t>
                            </w:r>
                            <w:r w:rsidRPr="007E6E13">
                              <w:rPr>
                                <w:rFonts w:ascii="Arial" w:hAnsi="Arial" w:cs="Arial"/>
                                <w:b/>
                                <w:bCs/>
                              </w:rPr>
                              <w:t>. Incrementar el acceso a</w:t>
                            </w:r>
                            <w:r>
                              <w:rPr>
                                <w:rFonts w:ascii="Arial" w:hAnsi="Arial" w:cs="Arial"/>
                                <w:b/>
                                <w:bCs/>
                              </w:rPr>
                              <w:t xml:space="preserve"> la educación de calidad en jóvenes y adultos</w:t>
                            </w:r>
                          </w:p>
                        </w:txbxContent>
                      </v:textbox>
                      <w10:wrap anchorx="margin"/>
                    </v:shape>
                  </w:pict>
                </mc:Fallback>
              </mc:AlternateContent>
            </w:r>
            <w:r w:rsidR="002A302E" w:rsidRPr="005845EE">
              <w:rPr>
                <w:rFonts w:ascii="Arial" w:hAnsi="Arial" w:cs="Arial"/>
                <w:color w:val="000000" w:themeColor="text1"/>
              </w:rPr>
              <w:t>Nombre de la Política</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5A1E26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56B037E9" w14:textId="77777777" w:rsidTr="00DD48B7">
        <w:trPr>
          <w:trHeight w:val="20"/>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F76C55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A7DC9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58D79FAF" w14:textId="77777777" w:rsidTr="00DD48B7">
        <w:trPr>
          <w:trHeight w:val="20"/>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15DDB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36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8CC189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r>
      <w:tr w:rsidR="005845EE" w:rsidRPr="005845EE" w14:paraId="53D89B40" w14:textId="77777777" w:rsidTr="00DD48B7">
        <w:trPr>
          <w:trHeight w:val="2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15E6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283726" w14:textId="745F3228"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S.3.4.1. Servicio de becas y créditos educativos </w:t>
            </w:r>
            <w:r w:rsidR="00F860EF" w:rsidRPr="005845EE">
              <w:rPr>
                <w:rFonts w:ascii="Arial" w:hAnsi="Arial" w:cs="Arial"/>
                <w:color w:val="000000" w:themeColor="text1"/>
              </w:rPr>
              <w:t>efectivos</w:t>
            </w:r>
            <w:r w:rsidRPr="005845EE">
              <w:rPr>
                <w:rFonts w:ascii="Arial" w:hAnsi="Arial" w:cs="Arial"/>
                <w:color w:val="000000" w:themeColor="text1"/>
              </w:rPr>
              <w:t xml:space="preserve"> a personas con alto rendimiento académico y en proceso de inclusión social </w:t>
            </w:r>
          </w:p>
        </w:tc>
      </w:tr>
      <w:tr w:rsidR="005845EE" w:rsidRPr="005845EE" w14:paraId="702DF8E0" w14:textId="77777777" w:rsidTr="00DD48B7">
        <w:trPr>
          <w:trHeight w:val="2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C8B6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FCD5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servicio tiene como finalidad financiar estudios en educación superior bajo un enfoque de inclusión social que reconoce y premia el talento de jóvenes peruanos estudiantes de últimos grados de la educación básica, egresados de la educación básica y/o estudiantes de instituciones de educación superior por primera vez, con alto rendimiento académico, que se encuentran en situación de pobreza o en condición de vulnerabilidad, y que desean acceder a una beca integral, en función de diversos criterios establecidos por el programa (socioeconómicos, académicos, de priorización de oferta formativa, género, discapacidad, entre otros).</w:t>
            </w:r>
          </w:p>
          <w:p w14:paraId="6391EC9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Dicho servicio incluye el acompañamiento para becarios y beneficiarios de créditos educativos que permita contribuir a la permanencia y culminación exitosa de los estudios superiores, así como el impulso de su empleabilidad. La estrategia de acompañamiento está diferenciada según el ciclo de estudios del becario y beneficiario de créditos educativos y su nivel de riesgo, y cuenta con un conjunto de intervenciones mixtas (presenciales y remotas) que buscan tener resultados en los factores asociados a la deserción y la empleabilidad.</w:t>
            </w:r>
          </w:p>
        </w:tc>
      </w:tr>
      <w:tr w:rsidR="005845EE" w:rsidRPr="005845EE" w14:paraId="6D99C5AA" w14:textId="77777777" w:rsidTr="00DD48B7">
        <w:trPr>
          <w:trHeight w:val="2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B1A70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61A8E8" w14:textId="6421DE5E" w:rsidR="002A302E" w:rsidRPr="005845EE" w:rsidRDefault="00835035" w:rsidP="002A302E">
            <w:pPr>
              <w:rPr>
                <w:rFonts w:ascii="Arial" w:hAnsi="Arial" w:cs="Arial"/>
                <w:color w:val="000000" w:themeColor="text1"/>
              </w:rPr>
            </w:pPr>
            <w:r w:rsidRPr="005845EE">
              <w:rPr>
                <w:rFonts w:ascii="Arial" w:hAnsi="Arial" w:cs="Arial"/>
                <w:color w:val="000000" w:themeColor="text1"/>
              </w:rPr>
              <w:t xml:space="preserve">Oficina de Gestión de Becas de PRONABEC - </w:t>
            </w:r>
            <w:r w:rsidR="002A302E" w:rsidRPr="005845EE">
              <w:rPr>
                <w:rFonts w:ascii="Arial" w:hAnsi="Arial" w:cs="Arial"/>
                <w:color w:val="000000" w:themeColor="text1"/>
              </w:rPr>
              <w:t>Ministerio de Educación</w:t>
            </w:r>
          </w:p>
        </w:tc>
      </w:tr>
      <w:tr w:rsidR="005845EE" w:rsidRPr="005845EE" w14:paraId="50057771" w14:textId="77777777" w:rsidTr="00DD48B7">
        <w:trPr>
          <w:trHeight w:val="2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40EE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A02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Personas con alto rendimiento académico y en proceso de inclusión social que cursan o han egresado de la educación secundaria y no acceden a una educación superior de calidad o se encuentran estudiando en la educación superior por primera vez y que, a su vez, cumplen con los criterios de focalización del Programa.</w:t>
            </w:r>
          </w:p>
        </w:tc>
      </w:tr>
      <w:tr w:rsidR="005845EE" w:rsidRPr="005845EE" w14:paraId="28A949AC" w14:textId="77777777" w:rsidTr="00DD48B7">
        <w:trPr>
          <w:trHeight w:val="2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C3FF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23DB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51E2CAE2" w14:textId="77777777" w:rsidTr="00DD48B7">
        <w:trPr>
          <w:trHeight w:val="58"/>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17C027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36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0D780EF7" w14:textId="28512BE6" w:rsidR="002A302E" w:rsidRPr="005845EE" w:rsidRDefault="00F860EF" w:rsidP="002A302E">
            <w:pPr>
              <w:rPr>
                <w:rFonts w:ascii="Arial" w:hAnsi="Arial" w:cs="Arial"/>
                <w:color w:val="000000" w:themeColor="text1"/>
              </w:rPr>
            </w:pPr>
            <w:r w:rsidRPr="005845EE">
              <w:rPr>
                <w:rFonts w:ascii="Arial" w:hAnsi="Arial" w:cs="Arial"/>
                <w:color w:val="000000" w:themeColor="text1"/>
              </w:rPr>
              <w:t>Efectividad</w:t>
            </w:r>
          </w:p>
        </w:tc>
      </w:tr>
      <w:tr w:rsidR="005845EE" w:rsidRPr="005845EE" w14:paraId="7797DD80" w14:textId="77777777" w:rsidTr="00DD48B7">
        <w:trPr>
          <w:trHeight w:val="20"/>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48E2B71" w14:textId="0F0A60C5"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Descripción del  estándar: </w:t>
            </w:r>
            <w:r w:rsidR="00F860EF" w:rsidRPr="005845EE">
              <w:rPr>
                <w:rFonts w:ascii="Arial" w:hAnsi="Arial" w:cs="Arial"/>
                <w:color w:val="000000" w:themeColor="text1"/>
              </w:rPr>
              <w:t>efectividad</w:t>
            </w:r>
          </w:p>
        </w:tc>
        <w:tc>
          <w:tcPr>
            <w:tcW w:w="636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5D2536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relaciona con el grado de satisfacción de los usuarios que recibieron la beca. </w:t>
            </w:r>
          </w:p>
        </w:tc>
      </w:tr>
      <w:tr w:rsidR="005845EE" w:rsidRPr="005845EE" w14:paraId="4F5B6775" w14:textId="77777777" w:rsidTr="00DD48B7">
        <w:trPr>
          <w:trHeight w:val="20"/>
        </w:trPr>
        <w:tc>
          <w:tcPr>
            <w:tcW w:w="212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81961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Indicador de cobertura</w:t>
            </w:r>
          </w:p>
        </w:tc>
        <w:tc>
          <w:tcPr>
            <w:tcW w:w="636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0C20C3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Número de becas integrales otorgadas a personas con alto rendimiento académico y en proceso de inclusión social</w:t>
            </w:r>
          </w:p>
        </w:tc>
      </w:tr>
    </w:tbl>
    <w:p w14:paraId="009CC64E"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01"/>
        <w:gridCol w:w="6687"/>
      </w:tblGrid>
      <w:tr w:rsidR="005845EE" w:rsidRPr="005845EE" w14:paraId="032C96C4"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97046C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358DD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9563568"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0A0830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8CE9C7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567D01E3" w14:textId="77777777" w:rsidTr="00DD48B7">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B4BDA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804AD6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r>
      <w:tr w:rsidR="005845EE" w:rsidRPr="005845EE" w14:paraId="0D011F4C" w14:textId="77777777" w:rsidTr="00DD48B7">
        <w:trPr>
          <w:trHeight w:val="645"/>
        </w:trPr>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E478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CA7BED" w14:textId="48C9F4E5" w:rsidR="002A302E" w:rsidRPr="005845EE" w:rsidRDefault="002A302E" w:rsidP="002A302E">
            <w:pPr>
              <w:rPr>
                <w:rFonts w:ascii="Arial" w:hAnsi="Arial" w:cs="Arial"/>
                <w:color w:val="000000" w:themeColor="text1"/>
              </w:rPr>
            </w:pPr>
            <w:r w:rsidRPr="005845EE">
              <w:rPr>
                <w:rFonts w:ascii="Arial" w:hAnsi="Arial" w:cs="Arial"/>
                <w:color w:val="000000" w:themeColor="text1"/>
              </w:rPr>
              <w:t>S.3.4.2. Servicio de educación superior y técnico-productiva</w:t>
            </w:r>
            <w:r w:rsidR="00CF43A5" w:rsidRPr="005845EE">
              <w:rPr>
                <w:rFonts w:ascii="Arial" w:hAnsi="Arial" w:cs="Arial"/>
                <w:color w:val="000000" w:themeColor="text1"/>
              </w:rPr>
              <w:t xml:space="preserve"> continuo </w:t>
            </w:r>
            <w:r w:rsidRPr="005845EE">
              <w:rPr>
                <w:rFonts w:ascii="Arial" w:hAnsi="Arial" w:cs="Arial"/>
                <w:color w:val="000000" w:themeColor="text1"/>
              </w:rPr>
              <w:t>a egresados/as de la educación básica</w:t>
            </w:r>
          </w:p>
        </w:tc>
      </w:tr>
      <w:tr w:rsidR="005845EE" w:rsidRPr="005845EE" w14:paraId="1AE97784"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1A65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A83C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siguientes servicios educativos están contenidos en la Política Nacional de Educación Superior y Técnico-Productiva (PNESTP):</w:t>
            </w:r>
          </w:p>
          <w:p w14:paraId="7B26BE1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Servicio educación técnico-productiva: orientado al desarrollo de competencias educativas que respondan a los requerimientos laborales y de emprendimiento, que permitan la resolución de problemas, en una perspectiva de desarrollo sostenible y competitivo, con énfasis en las necesidades productivas a nivel regional y local.</w:t>
            </w:r>
          </w:p>
          <w:p w14:paraId="18584B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Servicio de educación superior tecnológica: se encuentra orientado a una formación de carácter técnico, que garantiza la integración del conocimiento teórico e instrumental, a fin de lograr las competencias requeridas por los sectores productivos para la adecuada inserción laboral. Asimismo, promueve la especialización en los campos de la ciencia y la tecnología, el perfeccionamiento profesional, el desarrollo de la investigación aplicada a la producción, la promoción de la tecnología e innovación.</w:t>
            </w:r>
          </w:p>
          <w:p w14:paraId="0E600B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Servicio de educación superior artística: brinda formación en el campo artístico o de artista profesional, en diferentes especialidades. Además, brinda formación artística temprana, la cual no se constituye como educación superior, pero resulta necesaria en la formación superior de algunas disciplinas artísticas.</w:t>
            </w:r>
          </w:p>
          <w:p w14:paraId="159A91A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Servicio de educación superior pedagógica: brinda una formación en base a la investigación y la práctica pedagógica, promueve el desarrollo de programas de formación profesional docente y de programas de formación continua. Cabe señalar que esta alternativa formativa, fomenta la investigación, en el ámbito de la innovación pedagógica.</w:t>
            </w:r>
          </w:p>
          <w:p w14:paraId="65D34D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Servicio de educación superior universitaria: brinda una formación humanista, científica y tecnológica, a través de la formación profesional, la investigación, la extensión cultural y proyección social y la educación continua. La educación superior universitaria tiene como fines: preservar, acrecentar y transmitir de modo permanente la herencia científica, tecnológica, cultural y artística de la humanidad; formar profesionales de alta calidad de manera integral y con pleno sentido de responsabilidad social, de acuerdo a las necesidades del país; proyectar a la comunidad sus acciones y servicios para promover su cambio y desarrollo; colaborar de modo eficaz en la afirmación de la democracia, el estado de derecho y la inclusión social; realizar y promover la investigación científica, tecnológica y humanística la creación intelectual y artística; entre otras.</w:t>
            </w:r>
          </w:p>
          <w:p w14:paraId="765B7A0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Nota 1: En el caso de la educación técnico-productiva, la persona que recibe el servicio abarca a los estudiantes de la educación básica y/o egresados, mayores de 14 años que acceden a la educación técnico-productiva.</w:t>
            </w:r>
          </w:p>
          <w:p w14:paraId="2E6605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Nota 2: El presente servicio se desarrolla otorgando énfasis a la ampliación y diversificación del acceso a la Educación Superior Técnico Productiva en todas sus alternativas formativas (universitaria, tecnológica, pedagógica, artística y técnico-productiva) y a través de sus diferentes modalidades (presencial, semipresencial y a distancia o no presencial), de acuerdo a la normativa vigente. Asimismo, los servicios educativos en desarrollo se sostienen en la implementación de los diferentes procesos vinculados al aseguramiento de la calidad (licenciamiento, fomento y acreditación), de tal manera que se asegure la inserción de los estudiantes al sector productivo evidenciando las condiciones contenidas por concepto de empleo decente.</w:t>
            </w:r>
          </w:p>
        </w:tc>
      </w:tr>
      <w:tr w:rsidR="005845EE" w:rsidRPr="005845EE" w14:paraId="0230D67C"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9AC08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Proveedor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D97A2D" w14:textId="422EAE42" w:rsidR="002A302E" w:rsidRPr="005845EE" w:rsidRDefault="00835035" w:rsidP="002A302E">
            <w:pPr>
              <w:rPr>
                <w:rFonts w:ascii="Arial" w:hAnsi="Arial" w:cs="Arial"/>
                <w:color w:val="000000" w:themeColor="text1"/>
              </w:rPr>
            </w:pPr>
            <w:r w:rsidRPr="005845EE">
              <w:rPr>
                <w:rFonts w:ascii="Arial" w:hAnsi="Arial" w:cs="Arial"/>
                <w:color w:val="000000" w:themeColor="text1"/>
              </w:rPr>
              <w:t xml:space="preserve">Dirección de Educación Superior Universitaria, Pedagógica, Tecnológica y Técnico Productiva del </w:t>
            </w:r>
            <w:r w:rsidR="002A302E" w:rsidRPr="005845EE">
              <w:rPr>
                <w:rFonts w:ascii="Arial" w:hAnsi="Arial" w:cs="Arial"/>
                <w:color w:val="000000" w:themeColor="text1"/>
              </w:rPr>
              <w:t>Ministerio de Educación</w:t>
            </w:r>
          </w:p>
        </w:tc>
      </w:tr>
      <w:tr w:rsidR="005845EE" w:rsidRPr="005845EE" w14:paraId="7A410036"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A1072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9B135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Egresados/as de la educación básica que acceden a la educación superior y técnico-productiva.</w:t>
            </w:r>
          </w:p>
        </w:tc>
      </w:tr>
      <w:tr w:rsidR="005845EE" w:rsidRPr="005845EE" w14:paraId="0E068C6F" w14:textId="77777777" w:rsidTr="00DD48B7">
        <w:tc>
          <w:tcPr>
            <w:tcW w:w="1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B206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A243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78D163DD" w14:textId="77777777" w:rsidTr="00DD48B7">
        <w:trPr>
          <w:trHeight w:val="2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C463CB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8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1D95044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Continuidad</w:t>
            </w:r>
          </w:p>
        </w:tc>
      </w:tr>
      <w:tr w:rsidR="005845EE" w:rsidRPr="005845EE" w14:paraId="179883E0" w14:textId="77777777" w:rsidTr="00DD48B7">
        <w:trPr>
          <w:trHeight w:val="2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3F11A3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8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38746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Mide la entrega del servicio educativo continuo para garantizar su conclusión</w:t>
            </w:r>
          </w:p>
        </w:tc>
      </w:tr>
      <w:tr w:rsidR="005845EE" w:rsidRPr="005845EE" w14:paraId="6C7D4271" w14:textId="77777777" w:rsidTr="00DD48B7">
        <w:trPr>
          <w:trHeight w:val="2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107DF99" w14:textId="77777777" w:rsidR="002A302E" w:rsidRPr="005845EE" w:rsidRDefault="002A302E" w:rsidP="002A302E">
            <w:pPr>
              <w:rPr>
                <w:rFonts w:ascii="Arial" w:hAnsi="Arial" w:cs="Arial"/>
                <w:color w:val="000000" w:themeColor="text1"/>
              </w:rPr>
            </w:pPr>
          </w:p>
        </w:tc>
        <w:tc>
          <w:tcPr>
            <w:tcW w:w="668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3619C56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Tasa de asistencia de educación de los siguientes tipos:</w:t>
            </w:r>
          </w:p>
          <w:p w14:paraId="15B6CB9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Técnico productivo</w:t>
            </w:r>
          </w:p>
          <w:p w14:paraId="20AC81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Superior tecnológica</w:t>
            </w:r>
          </w:p>
          <w:p w14:paraId="14DD92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Superior artística</w:t>
            </w:r>
          </w:p>
          <w:p w14:paraId="133BA72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Superior pedagógica</w:t>
            </w:r>
          </w:p>
          <w:p w14:paraId="7288284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Superior universitaria</w:t>
            </w:r>
          </w:p>
        </w:tc>
      </w:tr>
      <w:tr w:rsidR="005845EE" w:rsidRPr="005845EE" w14:paraId="1EEA9405" w14:textId="77777777" w:rsidTr="00DD48B7">
        <w:trPr>
          <w:trHeight w:val="2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C6ADA92" w14:textId="53344D1E"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w:t>
            </w:r>
            <w:r w:rsidR="00E67414" w:rsidRPr="005845EE">
              <w:rPr>
                <w:rFonts w:ascii="Arial" w:hAnsi="Arial" w:cs="Arial"/>
                <w:color w:val="000000" w:themeColor="text1"/>
              </w:rPr>
              <w:t>idad: Continuidad</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A4FCD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conclusión de educación superior o técnico productiva para estudiantes que provienen del quintil de ingresos inferior</w:t>
            </w:r>
          </w:p>
          <w:p w14:paraId="72937B35" w14:textId="3902D408" w:rsidR="002A302E" w:rsidRPr="005845EE" w:rsidRDefault="002A302E" w:rsidP="002A302E">
            <w:pPr>
              <w:rPr>
                <w:rFonts w:ascii="Arial" w:hAnsi="Arial" w:cs="Arial"/>
                <w:color w:val="000000" w:themeColor="text1"/>
              </w:rPr>
            </w:pPr>
          </w:p>
        </w:tc>
      </w:tr>
      <w:tr w:rsidR="005845EE" w:rsidRPr="005845EE" w14:paraId="0141E9A9" w14:textId="77777777" w:rsidTr="00DD48B7">
        <w:trPr>
          <w:trHeight w:val="20"/>
        </w:trPr>
        <w:tc>
          <w:tcPr>
            <w:tcW w:w="1801"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250F70F" w14:textId="187F6140" w:rsidR="00E67414" w:rsidRPr="005845EE" w:rsidRDefault="00E67414" w:rsidP="002A302E">
            <w:pPr>
              <w:rPr>
                <w:rFonts w:ascii="Arial" w:hAnsi="Arial" w:cs="Arial"/>
                <w:color w:val="000000" w:themeColor="text1"/>
              </w:rPr>
            </w:pPr>
            <w:r w:rsidRPr="005845EE">
              <w:rPr>
                <w:rFonts w:ascii="Arial" w:hAnsi="Arial" w:cs="Arial"/>
                <w:color w:val="000000" w:themeColor="text1"/>
              </w:rPr>
              <w:t>Indicador de Calidad: Accesibilidad</w:t>
            </w:r>
          </w:p>
        </w:tc>
        <w:tc>
          <w:tcPr>
            <w:tcW w:w="6687"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722E898" w14:textId="3C8D0E7F" w:rsidR="00E67414" w:rsidRPr="005845EE" w:rsidRDefault="00E67414" w:rsidP="002A302E">
            <w:pPr>
              <w:rPr>
                <w:rFonts w:ascii="Arial" w:hAnsi="Arial" w:cs="Arial"/>
                <w:color w:val="000000" w:themeColor="text1"/>
              </w:rPr>
            </w:pPr>
            <w:r w:rsidRPr="005845EE">
              <w:rPr>
                <w:rFonts w:ascii="Arial" w:hAnsi="Arial" w:cs="Arial"/>
                <w:color w:val="000000" w:themeColor="text1"/>
              </w:rPr>
              <w:t>Porcentaje de egresados/as de la educación superior y técnico-productiva que se encuentran subempleados/as por ingresos (invisible)</w:t>
            </w:r>
          </w:p>
        </w:tc>
      </w:tr>
    </w:tbl>
    <w:p w14:paraId="283D4FB8" w14:textId="60A7C8EE"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4CED2BBF" w14:textId="77777777" w:rsidTr="0043271C">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1E953CA"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F4032E4"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1D958509" w14:textId="77777777" w:rsidTr="0043271C">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1B40CD6"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Objetivo prioritario</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35D4E67"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279540EC" w14:textId="77777777" w:rsidTr="0043271C">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C1D65EA"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EDB8BF6"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r>
      <w:tr w:rsidR="005845EE" w:rsidRPr="005845EE" w14:paraId="2FC07FA2" w14:textId="77777777" w:rsidTr="0043271C">
        <w:trPr>
          <w:trHeight w:val="20"/>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E86E6F"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E163DB"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S.3.4.3. Servicio de capacitación laboral continuo a población compuesta por la fuerza laboral potencial</w:t>
            </w:r>
          </w:p>
        </w:tc>
      </w:tr>
      <w:tr w:rsidR="005845EE" w:rsidRPr="005845EE" w14:paraId="2A2992C2" w14:textId="77777777" w:rsidTr="0043271C">
        <w:trPr>
          <w:trHeight w:val="20"/>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ED30BD"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736FB1"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Fortalecer las competencias técnicas y competencias para la empleabilidad (socioemocionales, cognitivas, digitales y de integración al mercado laboral) con el fin de mejorar la empleabilidad de las personas a través del servicio de capacitación laboral.</w:t>
            </w:r>
          </w:p>
          <w:p w14:paraId="6B90B982"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El servicio, se brinda en modalidad presencial, semipresencial o no presencial (virtual), se caracteriza por ser continúo dado que debe ser provisto de manera sostenida por un período de tiempo y debe completarse para garantizar la calidad del servicio.</w:t>
            </w:r>
          </w:p>
        </w:tc>
      </w:tr>
      <w:tr w:rsidR="005845EE" w:rsidRPr="005845EE" w14:paraId="21B7F759" w14:textId="77777777" w:rsidTr="0043271C">
        <w:trPr>
          <w:trHeight w:val="20"/>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FF0EC"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A5C68"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Dirección de Formación para el Empleo y Capacitación Laboral del MTPE</w:t>
            </w:r>
          </w:p>
        </w:tc>
      </w:tr>
      <w:tr w:rsidR="005845EE" w:rsidRPr="005845EE" w14:paraId="4CF8129F" w14:textId="77777777" w:rsidTr="0043271C">
        <w:trPr>
          <w:trHeight w:val="20"/>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98C4A9"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BD4B21"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Fuerza laboral potencial</w:t>
            </w:r>
          </w:p>
        </w:tc>
      </w:tr>
      <w:tr w:rsidR="005845EE" w:rsidRPr="005845EE" w14:paraId="5337A6D4" w14:textId="77777777" w:rsidTr="0043271C">
        <w:trPr>
          <w:trHeight w:val="20"/>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EF2B3C"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5A95F4"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Nacional</w:t>
            </w:r>
          </w:p>
        </w:tc>
      </w:tr>
      <w:tr w:rsidR="005845EE" w:rsidRPr="005845EE" w14:paraId="496A6703" w14:textId="77777777" w:rsidTr="0043271C">
        <w:trPr>
          <w:trHeight w:val="58"/>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907F027"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Estándar de cumplimiento</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6094D98A"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Continuidad</w:t>
            </w:r>
          </w:p>
        </w:tc>
      </w:tr>
      <w:tr w:rsidR="005845EE" w:rsidRPr="005845EE" w14:paraId="65108FA2" w14:textId="77777777" w:rsidTr="0043271C">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1FEBCCD"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Descripción del estándar 1: continuidad</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749DCEB9"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El estándar de servicio es el de continuidad, porque tiene como objetivo que las personas que reciben la capacitación culminen de forma sostenida tanto la capacitación en competencias para empleabilidad; así como, la capacitación en competencias técnicas de acuerdo a los períodos establecidos para la capacitación.</w:t>
            </w:r>
          </w:p>
        </w:tc>
      </w:tr>
      <w:tr w:rsidR="005845EE" w:rsidRPr="005845EE" w14:paraId="4586D50A" w14:textId="77777777" w:rsidTr="0043271C">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7632094"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Indicador de calidad: Continuidad</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0E5A8BB"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Porcentaje de personas que culmina la capacitación laboral</w:t>
            </w:r>
          </w:p>
        </w:tc>
      </w:tr>
    </w:tbl>
    <w:p w14:paraId="13CA9C6C" w14:textId="1FD44CAC" w:rsidR="005A06B9" w:rsidRPr="005845EE" w:rsidRDefault="005A06B9" w:rsidP="002A302E">
      <w:pPr>
        <w:rPr>
          <w:rFonts w:ascii="Arial" w:hAnsi="Arial" w:cs="Arial"/>
          <w:color w:val="000000" w:themeColor="text1"/>
        </w:rPr>
      </w:pPr>
    </w:p>
    <w:p w14:paraId="66445933" w14:textId="105332CD"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939"/>
        <w:gridCol w:w="6549"/>
      </w:tblGrid>
      <w:tr w:rsidR="005845EE" w:rsidRPr="005845EE" w14:paraId="0DFC9690" w14:textId="77777777" w:rsidTr="0043271C">
        <w:trPr>
          <w:trHeight w:val="220"/>
        </w:trPr>
        <w:tc>
          <w:tcPr>
            <w:tcW w:w="193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83B11C8"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54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D25CB7E"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157E244D" w14:textId="77777777" w:rsidTr="0043271C">
        <w:tc>
          <w:tcPr>
            <w:tcW w:w="193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E28DA78"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Objetivo prioritario</w:t>
            </w:r>
          </w:p>
        </w:tc>
        <w:tc>
          <w:tcPr>
            <w:tcW w:w="654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052045C"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402DF515" w14:textId="77777777" w:rsidTr="0043271C">
        <w:tc>
          <w:tcPr>
            <w:tcW w:w="193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3436096"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Lineamiento de la política</w:t>
            </w:r>
          </w:p>
        </w:tc>
        <w:tc>
          <w:tcPr>
            <w:tcW w:w="654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ADD2053"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r>
      <w:tr w:rsidR="005845EE" w:rsidRPr="005845EE" w14:paraId="10A00577" w14:textId="77777777" w:rsidTr="0043271C">
        <w:trPr>
          <w:trHeight w:val="645"/>
        </w:trPr>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1FF3E1"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Nombre del Servicio</w:t>
            </w:r>
          </w:p>
        </w:tc>
        <w:tc>
          <w:tcPr>
            <w:tcW w:w="6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BE2FD"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S.3.4.4. Certificación de competencias laborales oportuna a población compuesta por la fuerza laboral potencial</w:t>
            </w:r>
          </w:p>
        </w:tc>
      </w:tr>
      <w:tr w:rsidR="005845EE" w:rsidRPr="005845EE" w14:paraId="595ACA38" w14:textId="77777777" w:rsidTr="0043271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E5BF4"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Descripción del servicio</w:t>
            </w:r>
          </w:p>
        </w:tc>
        <w:tc>
          <w:tcPr>
            <w:tcW w:w="6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1A828B"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El servicio de certificación de competencias laborales es el reconocimiento público, formal y documentado de las competencias laborales demostradas por una persona, independientemente de la forma en que la adquirió, conforme a un estándar de competencia laboral, con énfasis en las personas de mayor vulnerabilidad.</w:t>
            </w:r>
          </w:p>
          <w:p w14:paraId="160F05B6"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La documentación que se solicita, se requiere para acreditar la experiencia laboral mínima de 6 meses para estándares de competencia laboral con nivel de competencia laboral 1, y de 1 año para estándares de competencia laboral con nivel de competencia laboral 2 en adelante, una vez admitido se lleva a cabo una evaluación por competencias (prueba de conocimientos y de desempeño), y quienes aprueban en atención al puntaje solicitado, obtienen un certificado de competencias laborales, que lo acreditan como competente laboralmente, en un estándar de competencia laboral determinado.</w:t>
            </w:r>
          </w:p>
        </w:tc>
      </w:tr>
      <w:tr w:rsidR="005845EE" w:rsidRPr="005845EE" w14:paraId="0E045F8F" w14:textId="77777777" w:rsidTr="0043271C">
        <w:trPr>
          <w:trHeight w:val="225"/>
        </w:trPr>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0C9B8A"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Proveedor del servicio</w:t>
            </w:r>
          </w:p>
        </w:tc>
        <w:tc>
          <w:tcPr>
            <w:tcW w:w="6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B7C4C3"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Dirección de Normalización y Certificación de Competencias Laborales del MTPE</w:t>
            </w:r>
          </w:p>
        </w:tc>
      </w:tr>
      <w:tr w:rsidR="005845EE" w:rsidRPr="005845EE" w14:paraId="1222FA36" w14:textId="77777777" w:rsidTr="0043271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D2A805"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Receptor del servicio</w:t>
            </w:r>
          </w:p>
        </w:tc>
        <w:tc>
          <w:tcPr>
            <w:tcW w:w="6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4B510"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Fuerza laboral potencial con experiencia laboral mínima de seis meses</w:t>
            </w:r>
          </w:p>
        </w:tc>
      </w:tr>
      <w:tr w:rsidR="005845EE" w:rsidRPr="005845EE" w14:paraId="4B60C56C" w14:textId="77777777" w:rsidTr="0043271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E5A376"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Alcance del servicio</w:t>
            </w:r>
          </w:p>
        </w:tc>
        <w:tc>
          <w:tcPr>
            <w:tcW w:w="6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BCC866"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Nacional</w:t>
            </w:r>
          </w:p>
        </w:tc>
      </w:tr>
      <w:tr w:rsidR="005845EE" w:rsidRPr="005845EE" w14:paraId="73903B45" w14:textId="77777777" w:rsidTr="0043271C">
        <w:trPr>
          <w:trHeight w:val="642"/>
        </w:trPr>
        <w:tc>
          <w:tcPr>
            <w:tcW w:w="193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A82AE4E"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Estándar de cumplimiento</w:t>
            </w:r>
          </w:p>
        </w:tc>
        <w:tc>
          <w:tcPr>
            <w:tcW w:w="6549" w:type="dxa"/>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tcPr>
          <w:p w14:paraId="6265B9A8"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Oportunidad</w:t>
            </w:r>
          </w:p>
        </w:tc>
      </w:tr>
      <w:tr w:rsidR="005845EE" w:rsidRPr="005845EE" w14:paraId="7934DD26" w14:textId="77777777" w:rsidTr="0043271C">
        <w:trPr>
          <w:trHeight w:val="20"/>
        </w:trPr>
        <w:tc>
          <w:tcPr>
            <w:tcW w:w="193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F3EACB7"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Descripción del estándar : oportunidad</w:t>
            </w:r>
          </w:p>
        </w:tc>
        <w:tc>
          <w:tcPr>
            <w:tcW w:w="6549"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274E2FE"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El estándar del servicio es de oportunidad porque la entrega del certificado de competencia laboral se debe realizar en un plazo máximo de 30 días calendario, de emitido el reporte general.</w:t>
            </w:r>
          </w:p>
        </w:tc>
      </w:tr>
      <w:tr w:rsidR="005845EE" w:rsidRPr="005845EE" w14:paraId="2C56CE8C" w14:textId="77777777" w:rsidTr="0043271C">
        <w:trPr>
          <w:trHeight w:val="20"/>
        </w:trPr>
        <w:tc>
          <w:tcPr>
            <w:tcW w:w="193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C14E174"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Indicador de calidad : Oportunidad</w:t>
            </w:r>
          </w:p>
        </w:tc>
        <w:tc>
          <w:tcPr>
            <w:tcW w:w="6549"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81A19A6"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Porcentaje de personas que reciben oportunamente el certificado de competencias laborales en un estándar de competencia laboral.</w:t>
            </w:r>
          </w:p>
        </w:tc>
      </w:tr>
    </w:tbl>
    <w:p w14:paraId="145EE6C9" w14:textId="5680048A" w:rsidR="0043271C" w:rsidRPr="005845EE" w:rsidRDefault="0043271C" w:rsidP="002A302E">
      <w:pPr>
        <w:rPr>
          <w:rFonts w:ascii="Arial" w:hAnsi="Arial" w:cs="Arial"/>
          <w:color w:val="000000" w:themeColor="text1"/>
        </w:rPr>
      </w:pPr>
    </w:p>
    <w:p w14:paraId="379D6796" w14:textId="193E9127" w:rsidR="0043271C" w:rsidRPr="005845EE" w:rsidRDefault="0043271C" w:rsidP="002A302E">
      <w:pPr>
        <w:rPr>
          <w:rFonts w:ascii="Arial" w:hAnsi="Arial" w:cs="Arial"/>
          <w:color w:val="000000" w:themeColor="text1"/>
        </w:rPr>
      </w:pPr>
    </w:p>
    <w:p w14:paraId="316E53CB" w14:textId="77777777" w:rsidR="0043271C" w:rsidRPr="005845EE" w:rsidRDefault="0043271C" w:rsidP="002A302E">
      <w:pPr>
        <w:rPr>
          <w:rFonts w:ascii="Arial" w:hAnsi="Arial" w:cs="Arial"/>
          <w:color w:val="000000" w:themeColor="text1"/>
        </w:rPr>
      </w:pPr>
    </w:p>
    <w:p w14:paraId="0B688A7E" w14:textId="77777777" w:rsidR="002A302E" w:rsidRPr="005845EE" w:rsidRDefault="002A302E" w:rsidP="002A302E">
      <w:pPr>
        <w:rPr>
          <w:rFonts w:ascii="Arial" w:hAnsi="Arial" w:cs="Arial"/>
          <w:color w:val="000000" w:themeColor="text1"/>
        </w:rPr>
      </w:pPr>
    </w:p>
    <w:p w14:paraId="4495ABB6" w14:textId="77777777" w:rsidR="002A302E" w:rsidRPr="005845EE" w:rsidRDefault="002A302E" w:rsidP="00D240E3">
      <w:pPr>
        <w:pStyle w:val="Ttulo1"/>
      </w:pPr>
      <w:bookmarkStart w:id="68" w:name="_heading=h.y596omtin83u" w:colFirst="0" w:colLast="0"/>
      <w:bookmarkStart w:id="69" w:name="_Toc112225084"/>
      <w:bookmarkEnd w:id="68"/>
      <w:r w:rsidRPr="005845EE">
        <w:lastRenderedPageBreak/>
        <w:t>OP4. Mejorar la calidad de vida de los adultos mayores para asegurar su inclusión social.</w:t>
      </w:r>
      <w:bookmarkEnd w:id="69"/>
      <w:r w:rsidRPr="005845EE">
        <w:tab/>
      </w:r>
    </w:p>
    <w:p w14:paraId="3CE937D7" w14:textId="77777777" w:rsidR="002A302E" w:rsidRPr="005845EE" w:rsidRDefault="002A302E" w:rsidP="002A302E">
      <w:pPr>
        <w:rPr>
          <w:rFonts w:ascii="Arial" w:hAnsi="Arial" w:cs="Arial"/>
          <w:color w:val="000000" w:themeColor="text1"/>
        </w:rPr>
      </w:pPr>
    </w:p>
    <w:p w14:paraId="5A0FFAF6" w14:textId="77777777" w:rsidR="002A302E" w:rsidRPr="005845EE" w:rsidRDefault="002A302E" w:rsidP="002A302E">
      <w:pPr>
        <w:rPr>
          <w:rFonts w:ascii="Arial" w:hAnsi="Arial" w:cs="Arial"/>
          <w:b/>
          <w:bCs/>
          <w:color w:val="000000" w:themeColor="text1"/>
        </w:rPr>
      </w:pPr>
      <w:bookmarkStart w:id="70" w:name="_heading=h.1baon6m" w:colFirst="0" w:colLast="0"/>
      <w:bookmarkEnd w:id="70"/>
      <w:r w:rsidRPr="005845EE">
        <w:rPr>
          <w:rFonts w:ascii="Arial" w:hAnsi="Arial" w:cs="Arial"/>
          <w:b/>
          <w:bCs/>
          <w:color w:val="000000" w:themeColor="text1"/>
        </w:rPr>
        <w:t>L4.1. Incrementar la independencia física, mental y emocional de las personas adultas mayores</w:t>
      </w:r>
    </w:p>
    <w:p w14:paraId="321B90A0"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2D1A55B6"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66881B1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E855B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0D8DCDB7"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6656EF7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02EC6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770EDE9E"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1419A92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77AA4B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L4.1. Incrementar la independencia física, mental y emocional de las personas adultas mayores</w:t>
            </w:r>
          </w:p>
        </w:tc>
      </w:tr>
      <w:tr w:rsidR="005845EE" w:rsidRPr="005845EE" w14:paraId="0730EF9E"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107F4C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E9A79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S.4.1.1. Servicio de tamizaje de enfermedades oncológicas prevalentes accesible a los adultos mayores</w:t>
            </w:r>
          </w:p>
        </w:tc>
      </w:tr>
      <w:tr w:rsidR="005845EE" w:rsidRPr="005845EE" w14:paraId="58F0121D"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6529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FCFB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consiste en brindar un paquete de tamizaje de las enfermedades oncológicas prevalentes según edad y sexo.</w:t>
            </w:r>
          </w:p>
          <w:p w14:paraId="6E4E66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paquete de tamizaje* según edad (desde los 60 años hasta los 70 años) y sexo (femenino y masculino).</w:t>
            </w:r>
          </w:p>
          <w:p w14:paraId="50C9633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El paquete de tamizaje será de cáncer de colon y cáncer de piel.</w:t>
            </w:r>
          </w:p>
        </w:tc>
      </w:tr>
      <w:tr w:rsidR="005845EE" w:rsidRPr="005845EE" w14:paraId="3EA55EA0"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F3DA4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096CF3" w14:textId="67779BBA" w:rsidR="002A302E" w:rsidRPr="005845EE" w:rsidRDefault="006946FF" w:rsidP="002A302E">
            <w:pPr>
              <w:rPr>
                <w:rFonts w:ascii="Arial" w:hAnsi="Arial" w:cs="Arial"/>
                <w:color w:val="000000" w:themeColor="text1"/>
              </w:rPr>
            </w:pPr>
            <w:r w:rsidRPr="005845EE">
              <w:rPr>
                <w:rFonts w:ascii="Arial" w:hAnsi="Arial" w:cs="Arial"/>
                <w:color w:val="000000" w:themeColor="text1"/>
              </w:rPr>
              <w:t xml:space="preserve">Dirección Ejecutiva de Prevención y Control del Cáncer ( DPCAN) - </w:t>
            </w:r>
            <w:r w:rsidR="002A302E" w:rsidRPr="005845EE">
              <w:rPr>
                <w:rFonts w:ascii="Arial" w:hAnsi="Arial" w:cs="Arial"/>
                <w:color w:val="000000" w:themeColor="text1"/>
              </w:rPr>
              <w:t>Ministerio de Salud</w:t>
            </w:r>
          </w:p>
        </w:tc>
      </w:tr>
      <w:tr w:rsidR="005845EE" w:rsidRPr="005845EE" w14:paraId="1D6C99D9"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2BEA6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CB7C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adulta mayor</w:t>
            </w:r>
          </w:p>
        </w:tc>
      </w:tr>
      <w:tr w:rsidR="005845EE" w:rsidRPr="005845EE" w14:paraId="4351AC6A"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6E7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02F3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35CC0A36" w14:textId="77777777" w:rsidTr="00DD48B7">
        <w:trPr>
          <w:trHeight w:val="255"/>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F503D8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3454D7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w:t>
            </w:r>
          </w:p>
        </w:tc>
      </w:tr>
      <w:tr w:rsidR="005845EE" w:rsidRPr="005845EE" w14:paraId="7D0F83F1" w14:textId="77777777" w:rsidTr="00DD48B7">
        <w:trPr>
          <w:trHeight w:val="808"/>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6FB07B5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60782A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Todas las personas deben tener acceso al paquete de tamizaje de las enfermedades oncológicas prevalentes según edad y sexo.</w:t>
            </w:r>
          </w:p>
        </w:tc>
      </w:tr>
      <w:tr w:rsidR="005845EE" w:rsidRPr="005845EE" w14:paraId="4E09FC30"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745A3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 </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5A1DF8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personas que cuenten con tamizaje de las enfermedades oncológicas prevalentes según edad y sexo.</w:t>
            </w:r>
          </w:p>
        </w:tc>
      </w:tr>
    </w:tbl>
    <w:p w14:paraId="701CA0B7"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0000218A"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154E80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F97DC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62DF335"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2013614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288D3B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4008295E"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5BD8242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DEFB5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L4.1. Incrementar la independencia física, mental y emocional de las personas adultas mayores</w:t>
            </w:r>
          </w:p>
        </w:tc>
      </w:tr>
      <w:tr w:rsidR="005845EE" w:rsidRPr="005845EE" w14:paraId="1E4351AE"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1427D6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76D7C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S.4.1.2. Atención especializada oportuna en salud dirigido a las personas adultas mayores.</w:t>
            </w:r>
          </w:p>
        </w:tc>
      </w:tr>
      <w:tr w:rsidR="005845EE" w:rsidRPr="005845EE" w14:paraId="21FEBACC"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A131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00DBD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Cuidado integral de la salud son acciones e intervenciones a la persona, familia y comunidad, destinadas a promover hábitos y conductas saludables; estos buscan preservar la salud, a través de intervenciones sanitarias de promoción, prevención, recuperación, rehabilitación en salud, considerando las dimensiones biopsicosociales de los individuos, aplicando los enfoques de derechos humanos, género, interculturalidad y equidad en salud. Además, involucra intervenciones intersectoriales e intergubernamentales, para actuar sobre los determinantes sociales de la salud y el Curso de vida comprende la sucesión de eventos que ocurren a lo largo de la existencia de las personas y la población, los cuales interactúan para influir en su salud desde la preconcepción hasta la muerte.</w:t>
            </w:r>
          </w:p>
        </w:tc>
      </w:tr>
      <w:tr w:rsidR="005845EE" w:rsidRPr="005845EE" w14:paraId="5F318648"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50E8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064928" w14:textId="71480CEA" w:rsidR="002A302E" w:rsidRPr="005845EE" w:rsidRDefault="005026C6" w:rsidP="002A302E">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2A302E" w:rsidRPr="005845EE">
              <w:rPr>
                <w:rFonts w:ascii="Arial" w:hAnsi="Arial" w:cs="Arial"/>
                <w:color w:val="000000" w:themeColor="text1"/>
              </w:rPr>
              <w:t xml:space="preserve">Ministerio de Salud y Gobiernos Regionales </w:t>
            </w:r>
          </w:p>
        </w:tc>
      </w:tr>
      <w:tr w:rsidR="005845EE" w:rsidRPr="005845EE" w14:paraId="236CBF0F"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F950A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97B7A3" w14:textId="65EE9AD1" w:rsidR="002A302E" w:rsidRPr="005845EE" w:rsidRDefault="002A302E" w:rsidP="002A302E">
            <w:pPr>
              <w:rPr>
                <w:rFonts w:ascii="Arial" w:hAnsi="Arial" w:cs="Arial"/>
                <w:color w:val="000000" w:themeColor="text1"/>
              </w:rPr>
            </w:pPr>
            <w:r w:rsidRPr="005845EE">
              <w:rPr>
                <w:rFonts w:ascii="Arial" w:hAnsi="Arial" w:cs="Arial"/>
                <w:color w:val="000000" w:themeColor="text1"/>
              </w:rPr>
              <w:t>Adulto mayor de 60 años a más</w:t>
            </w:r>
          </w:p>
        </w:tc>
      </w:tr>
      <w:tr w:rsidR="005845EE" w:rsidRPr="005845EE" w14:paraId="14856DC4"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EA69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EEB4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5C4B65A1" w14:textId="77777777" w:rsidTr="00DD48B7">
        <w:trPr>
          <w:trHeight w:val="255"/>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DD0B75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2B176F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p w14:paraId="3D25556F" w14:textId="77777777" w:rsidR="002A302E" w:rsidRPr="005845EE" w:rsidRDefault="002A302E" w:rsidP="002A302E">
            <w:pPr>
              <w:rPr>
                <w:rFonts w:ascii="Arial" w:hAnsi="Arial" w:cs="Arial"/>
                <w:color w:val="000000" w:themeColor="text1"/>
              </w:rPr>
            </w:pPr>
          </w:p>
        </w:tc>
      </w:tr>
      <w:tr w:rsidR="005845EE" w:rsidRPr="005845EE" w14:paraId="639654C2" w14:textId="77777777" w:rsidTr="00DD48B7">
        <w:trPr>
          <w:trHeight w:val="808"/>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5386B75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7233727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Iniciar con la entrega del plan de cuidados en el primer contacto con la persona.</w:t>
            </w:r>
          </w:p>
          <w:p w14:paraId="3ABC44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Concluir con la entrega del Plan de cuidado integral a las personas de acuerdo a lo previsto en la normatividad. </w:t>
            </w:r>
          </w:p>
        </w:tc>
      </w:tr>
      <w:tr w:rsidR="005845EE" w:rsidRPr="005845EE" w14:paraId="22166C5E"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93E75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 </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C227C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Adultos mayores que recibieron el paquete de cuidado integral de salud</w:t>
            </w:r>
            <w:r w:rsidRPr="005845EE">
              <w:rPr>
                <w:rFonts w:ascii="Arial" w:hAnsi="Arial" w:cs="Arial"/>
                <w:color w:val="000000" w:themeColor="text1"/>
              </w:rPr>
              <w:tab/>
            </w:r>
          </w:p>
        </w:tc>
      </w:tr>
    </w:tbl>
    <w:p w14:paraId="5148125C" w14:textId="77777777" w:rsidR="002A302E" w:rsidRPr="005845EE" w:rsidRDefault="002A302E" w:rsidP="002A302E">
      <w:pPr>
        <w:rPr>
          <w:rFonts w:ascii="Arial" w:hAnsi="Arial" w:cs="Arial"/>
          <w:color w:val="000000" w:themeColor="text1"/>
        </w:rPr>
      </w:pPr>
    </w:p>
    <w:p w14:paraId="60AA68E9" w14:textId="7F6BAC4E"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07D3183A"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04879A33" w14:textId="60BE1AB4" w:rsidR="002A302E" w:rsidRPr="005845EE" w:rsidRDefault="00F35CE3"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683840" behindDoc="0" locked="0" layoutInCell="1" allowOverlap="1" wp14:anchorId="007C350B" wp14:editId="2F7F3D7F">
                      <wp:simplePos x="0" y="0"/>
                      <wp:positionH relativeFrom="margin">
                        <wp:posOffset>-361950</wp:posOffset>
                      </wp:positionH>
                      <wp:positionV relativeFrom="paragraph">
                        <wp:posOffset>-493395</wp:posOffset>
                      </wp:positionV>
                      <wp:extent cx="6162675" cy="1404620"/>
                      <wp:effectExtent l="0" t="0" r="9525" b="381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4620"/>
                              </a:xfrm>
                              <a:prstGeom prst="rect">
                                <a:avLst/>
                              </a:prstGeom>
                              <a:solidFill>
                                <a:srgbClr val="FFFFFF"/>
                              </a:solidFill>
                              <a:ln w="9525">
                                <a:noFill/>
                                <a:miter lim="800000"/>
                                <a:headEnd/>
                                <a:tailEnd/>
                              </a:ln>
                            </wps:spPr>
                            <wps:txbx>
                              <w:txbxContent>
                                <w:p w14:paraId="4ACBB6E4" w14:textId="350A55F4" w:rsidR="00943592" w:rsidRPr="00F35CE3" w:rsidRDefault="00943592" w:rsidP="00F35CE3">
                                  <w:pPr>
                                    <w:rPr>
                                      <w:b/>
                                      <w:bCs/>
                                    </w:rPr>
                                  </w:pPr>
                                  <w:r w:rsidRPr="00F35CE3">
                                    <w:rPr>
                                      <w:rFonts w:ascii="Arial" w:hAnsi="Arial" w:cs="Arial"/>
                                      <w:b/>
                                      <w:bCs/>
                                    </w:rPr>
                                    <w:t>L4.2. Incrementar la autonomía económica de las personas adultas mayores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7C350B" id="_x0000_s1038" type="#_x0000_t202" style="position:absolute;left:0;text-align:left;margin-left:-28.5pt;margin-top:-38.85pt;width:485.2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" stroked="f">
                      <v:textbox style="mso-fit-shape-to-text:t">
                        <w:txbxContent>
                          <w:p w14:paraId="4ACBB6E4" w14:textId="350A55F4" w:rsidR="00943592" w:rsidRPr="00F35CE3" w:rsidRDefault="00943592" w:rsidP="00F35CE3">
                            <w:pPr>
                              <w:rPr>
                                <w:b/>
                                <w:bCs/>
                              </w:rPr>
                            </w:pPr>
                            <w:r w:rsidRPr="00F35CE3">
                              <w:rPr>
                                <w:rFonts w:ascii="Arial" w:hAnsi="Arial" w:cs="Arial"/>
                                <w:b/>
                                <w:bCs/>
                              </w:rPr>
                              <w:t>L4.2. Incrementar la autonomía económica de las personas adultas mayores</w:t>
                            </w:r>
                          </w:p>
                        </w:txbxContent>
                      </v:textbox>
                      <w10:wrap anchorx="margin"/>
                    </v:shape>
                  </w:pict>
                </mc:Fallback>
              </mc:AlternateContent>
            </w:r>
            <w:r w:rsidR="002A302E" w:rsidRPr="005845EE">
              <w:rPr>
                <w:rFonts w:ascii="Arial" w:hAnsi="Arial" w:cs="Arial"/>
                <w:color w:val="000000" w:themeColor="text1"/>
              </w:rPr>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1334B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5365E7AE"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48552F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6FDD87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6B570369"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0775DC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F9D94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L4.2. Incrementar la autonomía económica de las personas adultas mayores</w:t>
            </w:r>
          </w:p>
        </w:tc>
      </w:tr>
      <w:tr w:rsidR="005845EE" w:rsidRPr="005845EE" w14:paraId="36555634"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042AB8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5EA3D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S.4.2.1. Subvención monetaria focalizada a personas mayores de 65 años que viven en situación de pobreza extrema</w:t>
            </w:r>
          </w:p>
        </w:tc>
      </w:tr>
      <w:tr w:rsidR="005845EE" w:rsidRPr="005845EE" w14:paraId="51A426E5" w14:textId="77777777" w:rsidTr="00C729AC">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100C8B9" w14:textId="3B1927D5" w:rsidR="00C729AC" w:rsidRPr="005845EE" w:rsidRDefault="00C729AC" w:rsidP="002A302E">
            <w:pPr>
              <w:rPr>
                <w:rFonts w:ascii="Arial" w:hAnsi="Arial" w:cs="Arial"/>
                <w:color w:val="000000" w:themeColor="text1"/>
              </w:rPr>
            </w:pPr>
            <w:r w:rsidRPr="005845EE">
              <w:rPr>
                <w:rFonts w:ascii="Arial" w:hAnsi="Arial" w:cs="Arial"/>
                <w:color w:val="000000" w:themeColor="text1"/>
              </w:rPr>
              <w:t>Descripción del servicio</w:t>
            </w:r>
          </w:p>
        </w:tc>
        <w:tc>
          <w:tcPr>
            <w:tcW w:w="665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FD2BF89"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Consiste en la entrega de una subvención económica otorgada bimestralmente a las personas adultas mayores de 65 años a más que vivan en situación de pobreza extrema, y que cumplan con los criterios de elegibilidad del programa.</w:t>
            </w:r>
          </w:p>
          <w:p w14:paraId="330ACB0E"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El Programa Pensión 65 busca mejorar el bienestar de las personas adultas mayores pobres extremos de 65 años a más, por lo que es importante conocer el efecto que tiene la subvención económica en aumentar la seguridad económica de los usuarios. Se espera que, al recibir la subvención económica bimestral, los usuarios cuenten con una fuente segura de ingresos y puedan reducir el tiempo que destinan a actividades remunerativas necesarias para cubrir sus necesidades.</w:t>
            </w:r>
          </w:p>
          <w:p w14:paraId="35A388C4"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La entrega de la subvención económica la realiza el Programa vía transferencia bancaria y/o interbancaria a las cuentas de ahorro individuales generadas para cada usuario del Programa Vía el Sistema de Administración Financiera del Ministerio de Economía y Finanzas y Carta Orden que especifica el detalle de las cuentas a abonar; con ello el Banco de la Nación realiza el abono correspondiente, de manera centralizada y confirma al Programa que el abono haya sido realizado en las cuentas solicitadas. El Programa señala en cada Relación Bimestral de Usuarios el canal de atención según la cercanía al lugar de residencia declarado por el usuario.</w:t>
            </w:r>
          </w:p>
          <w:p w14:paraId="5DC28997"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A la fecha, los principales canales de atención son: a) Red de Agencias del Banco de la Nación; b) Puntos de pago operados por Empresas Transportadora de Valores, donde no existe oferta financiera; c) Cajeros y/o agentes municipales, mediante tarjetas de débito; d) Pago domiciliario y por último a través de e) Tercero Autorizado.</w:t>
            </w:r>
          </w:p>
          <w:p w14:paraId="56212C0F" w14:textId="0B253D27" w:rsidR="00C729AC" w:rsidRPr="005845EE" w:rsidRDefault="00C729AC" w:rsidP="00C729AC">
            <w:pPr>
              <w:rPr>
                <w:rFonts w:ascii="Arial" w:hAnsi="Arial" w:cs="Arial"/>
                <w:color w:val="000000" w:themeColor="text1"/>
              </w:rPr>
            </w:pPr>
          </w:p>
        </w:tc>
      </w:tr>
      <w:tr w:rsidR="005845EE" w:rsidRPr="005845EE" w14:paraId="7CCBABDF"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D8E4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617D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permanencia como usuario en el Programa “Pensión 65”, se da en tanto el SISFOH no determine, el cambio de clasificación socioeconómica de “extremo pobre” a “no pobre”, lo que conlleva a la pérdida de la subvención económica, a partir de su retiro de la relación de usuarios del programa.</w:t>
            </w:r>
          </w:p>
          <w:p w14:paraId="65294F1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Programa “Pensión 65” otorga una subvención de S/ 125.00 mensuales, este monto en el año 2012 equivalía al costo de la canasta básica de alimentos per cápita, hasta la fecha dicho monto no ha tenido variación. Asimismo, evalúa el otorgamiento de una subvención económica equivalente al costo de la Canasta Básica de Alimentos (CBA) que se va actualizando año tras año.</w:t>
            </w:r>
          </w:p>
        </w:tc>
      </w:tr>
      <w:tr w:rsidR="005845EE" w:rsidRPr="005845EE" w14:paraId="0047A5D9"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8D82A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9DEDD" w14:textId="5E6B977E" w:rsidR="002A302E" w:rsidRPr="005845EE" w:rsidRDefault="00235116" w:rsidP="002A302E">
            <w:pPr>
              <w:rPr>
                <w:rFonts w:ascii="Arial" w:hAnsi="Arial" w:cs="Arial"/>
                <w:color w:val="000000" w:themeColor="text1"/>
              </w:rPr>
            </w:pPr>
            <w:r w:rsidRPr="005845EE">
              <w:rPr>
                <w:rFonts w:ascii="Arial" w:hAnsi="Arial" w:cs="Arial"/>
                <w:color w:val="000000" w:themeColor="text1"/>
              </w:rPr>
              <w:t>Unidad de Operaciones del Programa Nacional de Asistencia Solidaria – Pensión 65</w:t>
            </w:r>
            <w:r w:rsidR="00751238" w:rsidRPr="005845EE">
              <w:rPr>
                <w:rFonts w:ascii="Arial" w:hAnsi="Arial" w:cs="Arial"/>
                <w:color w:val="000000" w:themeColor="text1"/>
              </w:rPr>
              <w:t xml:space="preserve">del </w:t>
            </w:r>
            <w:r w:rsidR="002A302E" w:rsidRPr="005845EE">
              <w:rPr>
                <w:rFonts w:ascii="Arial" w:hAnsi="Arial" w:cs="Arial"/>
                <w:color w:val="000000" w:themeColor="text1"/>
              </w:rPr>
              <w:t>MIDIS</w:t>
            </w:r>
          </w:p>
        </w:tc>
      </w:tr>
      <w:tr w:rsidR="005845EE" w:rsidRPr="005845EE" w14:paraId="7330A57E"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B215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01EE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Personas adultas mayores de 65 años a más que viven en condiciones de pobreza extrema y cumplen con los criterios de elegibilidad.</w:t>
            </w:r>
          </w:p>
        </w:tc>
      </w:tr>
      <w:tr w:rsidR="005845EE" w:rsidRPr="005845EE" w14:paraId="0886AFF5"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49D5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7D2F2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249A9BAA" w14:textId="77777777" w:rsidTr="00DD48B7">
        <w:trPr>
          <w:trHeight w:val="427"/>
        </w:trPr>
        <w:tc>
          <w:tcPr>
            <w:tcW w:w="1838" w:type="dxa"/>
            <w:vMerge w:val="restart"/>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218F3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50" w:type="dxa"/>
            <w:vMerge w:val="restart"/>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024B7A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Focalización</w:t>
            </w:r>
          </w:p>
        </w:tc>
      </w:tr>
      <w:tr w:rsidR="005845EE" w:rsidRPr="005845EE" w14:paraId="5CC37255" w14:textId="77777777" w:rsidTr="00DD48B7">
        <w:trPr>
          <w:trHeight w:val="317"/>
        </w:trPr>
        <w:tc>
          <w:tcPr>
            <w:tcW w:w="1838" w:type="dxa"/>
            <w:vMerge/>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A528CA5" w14:textId="77777777" w:rsidR="002A302E" w:rsidRPr="005845EE" w:rsidRDefault="002A302E" w:rsidP="002A302E">
            <w:pPr>
              <w:rPr>
                <w:rFonts w:ascii="Arial" w:hAnsi="Arial" w:cs="Arial"/>
                <w:color w:val="000000" w:themeColor="text1"/>
              </w:rPr>
            </w:pPr>
          </w:p>
        </w:tc>
        <w:tc>
          <w:tcPr>
            <w:tcW w:w="6650" w:type="dxa"/>
            <w:vMerge/>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2BEA7627" w14:textId="77777777" w:rsidR="002A302E" w:rsidRPr="005845EE" w:rsidRDefault="002A302E" w:rsidP="002A302E">
            <w:pPr>
              <w:rPr>
                <w:rFonts w:ascii="Arial" w:hAnsi="Arial" w:cs="Arial"/>
                <w:color w:val="000000" w:themeColor="text1"/>
              </w:rPr>
            </w:pPr>
          </w:p>
        </w:tc>
      </w:tr>
      <w:tr w:rsidR="005845EE" w:rsidRPr="005845EE" w14:paraId="1E1A8B59" w14:textId="77777777" w:rsidTr="00DD48B7">
        <w:trPr>
          <w:trHeight w:val="808"/>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510621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73444B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Focalización: mide el proceso mediante el cual se garantiza la subvención monetaria se asigne a las personas adultas mayores de 65 años más pobre y vulnerable.</w:t>
            </w:r>
          </w:p>
        </w:tc>
      </w:tr>
      <w:tr w:rsidR="005845EE" w:rsidRPr="005845EE" w14:paraId="24DE7B6D"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B6088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 </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1563FE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adultos mayores de 65 años en situación de pobreza extrema que reciben subvención monetaria bimestralmente.</w:t>
            </w:r>
          </w:p>
        </w:tc>
      </w:tr>
    </w:tbl>
    <w:p w14:paraId="0631DDC4" w14:textId="77777777" w:rsidR="002A302E" w:rsidRPr="005845EE" w:rsidRDefault="002A302E" w:rsidP="002A302E">
      <w:pPr>
        <w:rPr>
          <w:rFonts w:ascii="Arial" w:hAnsi="Arial" w:cs="Arial"/>
          <w:color w:val="000000" w:themeColor="text1"/>
        </w:rPr>
      </w:pPr>
    </w:p>
    <w:p w14:paraId="42156186" w14:textId="77777777" w:rsidR="002A302E" w:rsidRPr="005845EE" w:rsidRDefault="002A302E" w:rsidP="002A302E">
      <w:pPr>
        <w:rPr>
          <w:rFonts w:ascii="Arial" w:hAnsi="Arial" w:cs="Arial"/>
          <w:color w:val="000000" w:themeColor="text1"/>
        </w:rPr>
      </w:pPr>
    </w:p>
    <w:p w14:paraId="11E54042" w14:textId="50C3FEB2" w:rsidR="00F35CE3" w:rsidRPr="005845EE" w:rsidRDefault="00F35CE3" w:rsidP="002A302E">
      <w:pPr>
        <w:rPr>
          <w:rFonts w:ascii="Arial" w:hAnsi="Arial" w:cs="Arial"/>
          <w:color w:val="000000" w:themeColor="text1"/>
        </w:rPr>
      </w:pPr>
      <w:bookmarkStart w:id="71" w:name="_heading=h.3mzq4wv" w:colFirst="0" w:colLast="0"/>
      <w:bookmarkEnd w:id="71"/>
    </w:p>
    <w:tbl>
      <w:tblPr>
        <w:tblW w:w="8488" w:type="dxa"/>
        <w:tblLayout w:type="fixed"/>
        <w:tblLook w:val="0400" w:firstRow="0" w:lastRow="0" w:firstColumn="0" w:lastColumn="0" w:noHBand="0" w:noVBand="1"/>
      </w:tblPr>
      <w:tblGrid>
        <w:gridCol w:w="1815"/>
        <w:gridCol w:w="6673"/>
      </w:tblGrid>
      <w:tr w:rsidR="005845EE" w:rsidRPr="005845EE" w14:paraId="4D68C889" w14:textId="77777777" w:rsidTr="00DD48B7">
        <w:tc>
          <w:tcPr>
            <w:tcW w:w="181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38F41F6" w14:textId="0A0EDBA4" w:rsidR="002A302E" w:rsidRPr="005845EE" w:rsidRDefault="00F35CE3"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685888" behindDoc="0" locked="0" layoutInCell="1" allowOverlap="1" wp14:anchorId="78A1DE9D" wp14:editId="74174A9D">
                      <wp:simplePos x="0" y="0"/>
                      <wp:positionH relativeFrom="margin">
                        <wp:posOffset>-76200</wp:posOffset>
                      </wp:positionH>
                      <wp:positionV relativeFrom="paragraph">
                        <wp:posOffset>-504825</wp:posOffset>
                      </wp:positionV>
                      <wp:extent cx="6162675" cy="1404620"/>
                      <wp:effectExtent l="0" t="0" r="9525" b="381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4620"/>
                              </a:xfrm>
                              <a:prstGeom prst="rect">
                                <a:avLst/>
                              </a:prstGeom>
                              <a:solidFill>
                                <a:srgbClr val="FFFFFF"/>
                              </a:solidFill>
                              <a:ln w="9525">
                                <a:noFill/>
                                <a:miter lim="800000"/>
                                <a:headEnd/>
                                <a:tailEnd/>
                              </a:ln>
                            </wps:spPr>
                            <wps:txbx>
                              <w:txbxContent>
                                <w:p w14:paraId="22DED0B6" w14:textId="60939978" w:rsidR="00943592" w:rsidRPr="00F35CE3" w:rsidRDefault="00943592" w:rsidP="00F35CE3">
                                  <w:pPr>
                                    <w:rPr>
                                      <w:b/>
                                      <w:bCs/>
                                    </w:rPr>
                                  </w:pPr>
                                  <w:r w:rsidRPr="00F35CE3">
                                    <w:rPr>
                                      <w:rFonts w:ascii="Arial" w:hAnsi="Arial" w:cs="Arial"/>
                                      <w:b/>
                                      <w:bCs/>
                                    </w:rPr>
                                    <w:t>L4.3. Incrementar la autonomía social de las personas adultas mayores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1DE9D" id="_x0000_s1039" type="#_x0000_t202" style="position:absolute;left:0;text-align:left;margin-left:-6pt;margin-top:-39.75pt;width:485.2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" stroked="f">
                      <v:textbox style="mso-fit-shape-to-text:t">
                        <w:txbxContent>
                          <w:p w14:paraId="22DED0B6" w14:textId="60939978" w:rsidR="00943592" w:rsidRPr="00F35CE3" w:rsidRDefault="00943592" w:rsidP="00F35CE3">
                            <w:pPr>
                              <w:rPr>
                                <w:b/>
                                <w:bCs/>
                              </w:rPr>
                            </w:pPr>
                            <w:r w:rsidRPr="00F35CE3">
                              <w:rPr>
                                <w:rFonts w:ascii="Arial" w:hAnsi="Arial" w:cs="Arial"/>
                                <w:b/>
                                <w:bCs/>
                              </w:rPr>
                              <w:t>L4.3. Incrementar la autonomía social de las personas adultas mayores</w:t>
                            </w:r>
                          </w:p>
                        </w:txbxContent>
                      </v:textbox>
                      <w10:wrap anchorx="margin"/>
                    </v:shape>
                  </w:pict>
                </mc:Fallback>
              </mc:AlternateContent>
            </w:r>
            <w:r w:rsidR="002A302E" w:rsidRPr="005845EE">
              <w:rPr>
                <w:rFonts w:ascii="Arial" w:hAnsi="Arial" w:cs="Arial"/>
                <w:color w:val="000000" w:themeColor="text1"/>
              </w:rPr>
              <w:t>Nombre de la Política</w:t>
            </w:r>
          </w:p>
        </w:tc>
        <w:tc>
          <w:tcPr>
            <w:tcW w:w="667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9E265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0C214AE" w14:textId="77777777" w:rsidTr="00DD48B7">
        <w:tc>
          <w:tcPr>
            <w:tcW w:w="181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7E1FF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7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41EE8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00640D8F" w14:textId="77777777" w:rsidTr="00DD48B7">
        <w:tc>
          <w:tcPr>
            <w:tcW w:w="181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0A041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73"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EEDB5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L4.3. Incrementar la autonomía social de las personas adultas mayores</w:t>
            </w:r>
          </w:p>
        </w:tc>
      </w:tr>
      <w:tr w:rsidR="005845EE" w:rsidRPr="005845EE" w14:paraId="25A1BDC2" w14:textId="77777777" w:rsidTr="00DD48B7">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68CE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B8EE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S.4.3.1. Servicio de Defensa Pública de Víctimas, Asistencia Legal y Defensa Penal accesible para las personas adultas mayores</w:t>
            </w:r>
          </w:p>
        </w:tc>
      </w:tr>
      <w:tr w:rsidR="005845EE" w:rsidRPr="005845EE" w14:paraId="690B81B7" w14:textId="77777777" w:rsidTr="00DD48B7">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3DE330" w14:textId="2C29FE07" w:rsidR="00C729AC" w:rsidRPr="005845EE" w:rsidRDefault="00C729AC" w:rsidP="002A302E">
            <w:pPr>
              <w:rPr>
                <w:rFonts w:ascii="Arial" w:hAnsi="Arial" w:cs="Arial"/>
                <w:color w:val="000000" w:themeColor="text1"/>
              </w:rPr>
            </w:pPr>
            <w:r w:rsidRPr="005845EE">
              <w:rPr>
                <w:rFonts w:ascii="Arial" w:hAnsi="Arial" w:cs="Arial"/>
                <w:color w:val="000000" w:themeColor="text1"/>
              </w:rPr>
              <w:t>Descripción del servicio</w:t>
            </w:r>
          </w:p>
        </w:tc>
        <w:tc>
          <w:tcPr>
            <w:tcW w:w="6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122B24"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El servicio está orientado a brindar una defensa pública accesible buscando que las personas adultas mayores vulnerados en sus derechos sean atendidos por el servicio de defensa pública a fin de garantizar su acceso a la justicia y derecho de defensa, este servicio comprende la asesoría técnico legal y/o patrocinio gratuito a las personas adultas mayores vulnerados en sus derechos a fin de garantizar su acceso a la justicia y su derecho de defensa. Se otorga a través de tres intervenciones;</w:t>
            </w:r>
          </w:p>
          <w:p w14:paraId="0E0DB3A9"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 1) Asistencia Legal: brindando atención en las siguientes materias: Derecho de Familia: a) Demanda de alimentos y filiación. b) Aumento y prorrateo de alimentos. c) Reducción, exoneración, extinción de pensión alimenticia cuando se afecte los derechos de niños, niñas y adolescentes. d) Tenencia y régimen de visita cuando el criterio de defensa favorezca al niño, niña o adolescente. e) Separación convencional y divorcio ulterior. f) Tenencia y custodia. g) Régimen de Visitas. h) Consejo de familia. i) Protección de niño, niña y adolescente sin cuidados parentales o en riesgo de perderlos. j) Declaración de unión de hecho. k) Atención de materias conexas derivadas de casos de violencia familiar. Civil: a) Rectificación de partidas. b) Sucesión intestada. c) Inscripción de defunción. d) Interdicción. e) Desalojo cuando el predio en controversia está destinado a casa habitación. Administrativo a) Impugnación de resolución administrativa en materia previsional, salud, educación, identidad y servicios públicos (agua, desagüe, energía eléctrica) Laboral: a) Nulidad de despido, despido arbitrario y beneficios sociales, conforme a lo señalado en el artículo 10 de la Ley N°29497, Ley Procesal de Trabajo. Contencioso Administrativo a) Previsional. </w:t>
            </w:r>
          </w:p>
          <w:p w14:paraId="5441529F" w14:textId="77777777" w:rsidR="00C729AC" w:rsidRPr="005845EE" w:rsidRDefault="00C729AC" w:rsidP="002A302E">
            <w:pPr>
              <w:rPr>
                <w:rFonts w:ascii="Arial" w:hAnsi="Arial" w:cs="Arial"/>
                <w:color w:val="000000" w:themeColor="text1"/>
              </w:rPr>
            </w:pPr>
          </w:p>
        </w:tc>
      </w:tr>
      <w:tr w:rsidR="005845EE" w:rsidRPr="005845EE" w14:paraId="6B8E6279" w14:textId="77777777" w:rsidTr="00DD48B7">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F975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AB389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 Defensa de Víctimas: Comprende la defensa a las personas adultas mayores agraviadas por delitos contra la vida, el cuerpo y la salud, la libertad y la familia; trata de personas y tráfico de inmigrantes, mujeres e integrantes del grupo familiar, de conformidad con lo establecido en la Ley N°30364 (Ley para prevenir, sancionar y erradicar la violencia contra las mujeres y los integrantes del grupo familiar); así como en los casos de delitos patrimoniales o aquellos en que sus derechos hayan sido vulnerados en cualquier instancia administrativa.</w:t>
            </w:r>
          </w:p>
          <w:p w14:paraId="1CA7C71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3) Defensa Penal Pública: Permite garantizar el respeto al derecho de defensa de las personas adultas mayores denunciadas, investigadas, detenidas, inculpadas, acusadas o sentenciadas en procesos penales, actuando en estricta observancia de la Constitución Política del Perú, de la Ley N°29360, modificada por el Decreto Legislativo N°1407, del presente Reglamento, de los Tratados Internacionales referidos a Derechos Humanos, así como de los principios generales del Derecho Penal y Procesal Penal y otras normas que resulten aplicables.</w:t>
            </w:r>
          </w:p>
        </w:tc>
      </w:tr>
      <w:tr w:rsidR="005845EE" w:rsidRPr="005845EE" w14:paraId="7807158D" w14:textId="77777777" w:rsidTr="00DD48B7">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64ABF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265E93" w14:textId="4BC858DD" w:rsidR="002A302E" w:rsidRPr="005845EE" w:rsidRDefault="00A5476C" w:rsidP="002A302E">
            <w:pPr>
              <w:rPr>
                <w:rFonts w:ascii="Arial" w:hAnsi="Arial" w:cs="Arial"/>
                <w:color w:val="000000" w:themeColor="text1"/>
              </w:rPr>
            </w:pPr>
            <w:r w:rsidRPr="005845EE">
              <w:rPr>
                <w:rFonts w:ascii="Arial" w:hAnsi="Arial" w:cs="Arial"/>
                <w:color w:val="000000" w:themeColor="text1"/>
              </w:rPr>
              <w:t xml:space="preserve">Dirección de Asistencia Legal y Defensa de Víctimas del MINJUSDH del </w:t>
            </w:r>
            <w:r w:rsidR="002A302E" w:rsidRPr="005845EE">
              <w:rPr>
                <w:rFonts w:ascii="Arial" w:hAnsi="Arial" w:cs="Arial"/>
                <w:color w:val="000000" w:themeColor="text1"/>
              </w:rPr>
              <w:t>Ministerio de Justicia y Derechos Humanos</w:t>
            </w:r>
          </w:p>
        </w:tc>
      </w:tr>
      <w:tr w:rsidR="005845EE" w:rsidRPr="005845EE" w14:paraId="290243B0" w14:textId="77777777" w:rsidTr="00DD48B7">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D2AE7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7D03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Personas adultas mayores denunciadas, investigadas, detenidas, inculpadas, acusadas o sentenciadas en procesos penales que requieren asistencia técnico legal y/o patrocinio, en el marco de las competencias del D.S.009-2019-JUS</w:t>
            </w:r>
          </w:p>
          <w:p w14:paraId="020586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Personas adultas mayores que requieren asistencia legal y/o patrocinio por haber sido víctimas de algún tipo de delito o haber sido vulneradas en sus derechos, en el marco de las competencias del D.S.009-2019-JUS</w:t>
            </w:r>
          </w:p>
        </w:tc>
      </w:tr>
      <w:tr w:rsidR="005845EE" w:rsidRPr="005845EE" w14:paraId="374AA702" w14:textId="77777777" w:rsidTr="00DD48B7">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EB6C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7692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2CC3B185" w14:textId="77777777" w:rsidTr="00DD48B7">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F5D26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517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Accesibilidad </w:t>
            </w:r>
          </w:p>
        </w:tc>
      </w:tr>
      <w:tr w:rsidR="005845EE" w:rsidRPr="005845EE" w14:paraId="093ACC84" w14:textId="77777777" w:rsidTr="00DD48B7">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7E0DA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DF152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refiere a los servicios legales que se ponen al alcance de las personas adultas mayores, de forma permanente y gratuita, dentro de un distrito judicial.</w:t>
            </w:r>
          </w:p>
        </w:tc>
      </w:tr>
      <w:tr w:rsidR="005845EE" w:rsidRPr="005845EE" w14:paraId="41784AD2" w14:textId="77777777" w:rsidTr="00DD48B7">
        <w:tc>
          <w:tcPr>
            <w:tcW w:w="1815"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FC48D8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76C53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Número de patrocinios a favor de personas adultas mayores que acceden a los servicios de Asistencia Legal, Defensa de Víctimas y Defensa Penal Pública de la Defensa Pública.</w:t>
            </w:r>
          </w:p>
        </w:tc>
      </w:tr>
    </w:tbl>
    <w:p w14:paraId="3EDB4433"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20B006DF"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7CD43BE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750A216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38FD893E"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1C0451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 4.</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6CA961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26832EF8"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7186CEA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BB4147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L4.3. Incrementar la autonomía social de las personas adultas mayores</w:t>
            </w:r>
          </w:p>
        </w:tc>
      </w:tr>
      <w:tr w:rsidR="005845EE" w:rsidRPr="005845EE" w14:paraId="1D3BE1D1"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11ADA9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4E5E930B" w14:textId="71F5C706"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S.4.3.2. Promoción de la participación de las personas adultas mayores, usuarias de Pensión 65, en espacios de revaloración y de emprendimientos, </w:t>
            </w:r>
            <w:r w:rsidR="00BE7B92" w:rsidRPr="005845EE">
              <w:rPr>
                <w:rFonts w:ascii="Arial" w:hAnsi="Arial" w:cs="Arial"/>
                <w:color w:val="000000" w:themeColor="text1"/>
              </w:rPr>
              <w:t xml:space="preserve">con enfoque intercultural </w:t>
            </w:r>
            <w:r w:rsidRPr="005845EE">
              <w:rPr>
                <w:rFonts w:ascii="Arial" w:hAnsi="Arial" w:cs="Arial"/>
                <w:color w:val="000000" w:themeColor="text1"/>
              </w:rPr>
              <w:t>en el marco de la intervención Saberes Productivos  (nuevo)</w:t>
            </w:r>
          </w:p>
        </w:tc>
      </w:tr>
      <w:tr w:rsidR="005845EE" w:rsidRPr="005845EE" w14:paraId="031DC296" w14:textId="77777777" w:rsidTr="00C729AC">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DD4EF21" w14:textId="3AE73DB1" w:rsidR="00C729AC" w:rsidRPr="005845EE" w:rsidRDefault="00C729AC" w:rsidP="002A302E">
            <w:pPr>
              <w:rPr>
                <w:rFonts w:ascii="Arial" w:hAnsi="Arial" w:cs="Arial"/>
                <w:color w:val="000000" w:themeColor="text1"/>
              </w:rPr>
            </w:pPr>
            <w:r w:rsidRPr="005845EE">
              <w:rPr>
                <w:rFonts w:ascii="Arial" w:hAnsi="Arial" w:cs="Arial"/>
                <w:color w:val="000000" w:themeColor="text1"/>
              </w:rPr>
              <w:t>Descripción del servicio</w:t>
            </w:r>
          </w:p>
        </w:tc>
        <w:tc>
          <w:tcPr>
            <w:tcW w:w="665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4FD80A07"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El servicio consiste en promover la participación de las personas adultas mayores, usuarias de Pensión 65 en espacios de revaloración y de emprendimientos productivos, generados por los Gobiernos Locales, a partir del reconocimiento de su rol como portadores y transmisores de conocimientos y prácticas tradicionales.</w:t>
            </w:r>
          </w:p>
          <w:p w14:paraId="2E05884F"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Las personas adultas mayores usuarias del Programa tienen una participación libre, inclusiva y protagónica en la intervención Saberes Productivos, donde asiste, integra, colabora y/o interviene en actividades o eventos que promueven su revaloración y reconocimiento como agentes de desarrollo local.</w:t>
            </w:r>
          </w:p>
          <w:p w14:paraId="254B0968"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Saberes Productivos son los conocimientos y prácticas ancestrales que portan las personas adultas mayores con el propósito de transmitirlos a las nuevas generaciones, contribuyendo al fomento del sentido de pertenencia y orgullo por la identidad local, así como a la mejora de su autoestima y salud mental.</w:t>
            </w:r>
          </w:p>
          <w:p w14:paraId="4AB491EE"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La implementación de Saberes Productivos se ejecuta mediante los gobiernos locales al brindar asistencia técnica al equipo técnico municipal, a través de los siguientes procesos:</w:t>
            </w:r>
          </w:p>
          <w:p w14:paraId="6D6AEE85"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1) Institucionalización de la intervención</w:t>
            </w:r>
          </w:p>
          <w:p w14:paraId="3A4D5443"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2) Identificación, recuperación y registros de saberes productivos</w:t>
            </w:r>
          </w:p>
          <w:p w14:paraId="43A65034"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3) Apropiación colectiva de saberes recuperados</w:t>
            </w:r>
          </w:p>
          <w:p w14:paraId="5E5FA7C4"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4) Desarrollo de emprendimientos productivos</w:t>
            </w:r>
          </w:p>
          <w:p w14:paraId="1056F39E" w14:textId="77777777" w:rsidR="00C729AC" w:rsidRPr="005845EE" w:rsidRDefault="00C729AC" w:rsidP="00C729AC">
            <w:pPr>
              <w:rPr>
                <w:rFonts w:ascii="Arial" w:hAnsi="Arial" w:cs="Arial"/>
                <w:color w:val="000000" w:themeColor="text1"/>
              </w:rPr>
            </w:pPr>
            <w:r w:rsidRPr="005845EE">
              <w:rPr>
                <w:rFonts w:ascii="Arial" w:hAnsi="Arial" w:cs="Arial"/>
                <w:color w:val="000000" w:themeColor="text1"/>
              </w:rPr>
              <w:t>Este acompañamiento, no solo es transferir conocimientos sobre Saberes Productivos, sino que busca construir de manera conjunta con el personal de la municipalidad, metodologías contextualizadas de Saberes Productivos, a favor de la participación, inclusión y revaloración de las PAM.</w:t>
            </w:r>
          </w:p>
          <w:p w14:paraId="0CE688E0" w14:textId="77777777" w:rsidR="00C729AC" w:rsidRPr="005845EE" w:rsidRDefault="00C729AC" w:rsidP="002A302E">
            <w:pPr>
              <w:rPr>
                <w:rFonts w:ascii="Arial" w:hAnsi="Arial" w:cs="Arial"/>
                <w:color w:val="000000" w:themeColor="text1"/>
              </w:rPr>
            </w:pPr>
          </w:p>
        </w:tc>
      </w:tr>
      <w:tr w:rsidR="005845EE" w:rsidRPr="005845EE" w14:paraId="728B616A"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52DA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F2FA3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ese sentido, a partir de la intervención Saberes Productivos, los gobiernos locales generarán espacios para revalorar los conocimientos y prácticas de la persona adulta mayor, y ser incluido en dinámicas comunitarias que contribuyan a promover la autonomía, independencia y calidad de vida de la población adulta mayor de su territorio.</w:t>
            </w:r>
          </w:p>
          <w:p w14:paraId="127659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espacios de revaloración serán considerados a las siguientes actividades:</w:t>
            </w:r>
          </w:p>
          <w:p w14:paraId="6141AF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Diálogos de saberes productivos, para identificar y recuperar los conocimientos y practicas ancestrales de las personas adultas mayores</w:t>
            </w:r>
          </w:p>
          <w:p w14:paraId="2FE502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Actividades de transmisión intergeneracional de los Saberes Productivos entre las personas adultas mayores y las nuevas generaciones (adultos, jóvenes, adolescentes, niños y niñas)</w:t>
            </w:r>
          </w:p>
          <w:p w14:paraId="7F9DC9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Actividades de revitalización de lenguas en aquellos distritos que cuenten con población con lenguas indígenas u originarias.</w:t>
            </w:r>
          </w:p>
          <w:p w14:paraId="634C28B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Encuentros de Saberes Productivos</w:t>
            </w:r>
          </w:p>
          <w:p w14:paraId="7BC37DA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Participación de personas adultas mayores en Concursos a nivel local, provincial, regional o nacional</w:t>
            </w:r>
          </w:p>
          <w:p w14:paraId="15B842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Eventos de reconocimiento para las personas adultas mayores en mérito a su trayectoria personal y comunitaria.</w:t>
            </w:r>
          </w:p>
          <w:p w14:paraId="58E8FD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espacios de promoción de emprendimientos productivos serán considerados a las siguientes actividades:</w:t>
            </w:r>
          </w:p>
          <w:p w14:paraId="7D542D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Programas de capacitación para generar o mejorar las actividades productivas de las personas adultas mayores. (Cultivos, crianza de animales, artesanías, manualidades, medicina tradicional, cocina y otros).</w:t>
            </w:r>
          </w:p>
          <w:p w14:paraId="215F2C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Asistencia técnica para mejorar sus condiciones de producción y/o comercialización.</w:t>
            </w:r>
          </w:p>
          <w:p w14:paraId="5B49607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Entrega de insumos y materiales (semillas, animales, fitotoldos, entre otros).</w:t>
            </w:r>
          </w:p>
          <w:p w14:paraId="2906C6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Cesión de terrenos o espacios que aseguren el desarrollo de las actividades productivas.</w:t>
            </w:r>
          </w:p>
          <w:p w14:paraId="03F1F7E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Generación de espacios que permita facilitar la comercialización de los productos y/o servicios de las personas adultas mayores con emprendimientos (mercados, ferias locales, plataformas y/o catálogos virtuales, entre otros).</w:t>
            </w:r>
          </w:p>
          <w:p w14:paraId="74C0056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Otras actividades vinculadas a la producción y/o comercialización de los productos y servicios de las personas adultas mayores con emprendimientos</w:t>
            </w:r>
          </w:p>
          <w:p w14:paraId="059CFC6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servicio apunta a la revaloración de la imagen social de las personas adultas mayores, reconociendo su rol como portadores y transmisores de conocimientos y prácticas tradicionales.</w:t>
            </w:r>
          </w:p>
        </w:tc>
      </w:tr>
      <w:tr w:rsidR="005845EE" w:rsidRPr="005845EE" w14:paraId="440D9C6A"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251E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133CBA" w14:textId="6606975D" w:rsidR="002A302E" w:rsidRPr="005845EE" w:rsidRDefault="00384B92" w:rsidP="002A302E">
            <w:pPr>
              <w:rPr>
                <w:rFonts w:ascii="Arial" w:hAnsi="Arial" w:cs="Arial"/>
                <w:color w:val="000000" w:themeColor="text1"/>
              </w:rPr>
            </w:pPr>
            <w:r w:rsidRPr="005845EE">
              <w:rPr>
                <w:rFonts w:ascii="Arial" w:hAnsi="Arial" w:cs="Arial"/>
                <w:color w:val="000000" w:themeColor="text1"/>
              </w:rPr>
              <w:t xml:space="preserve">Unidad de Proyectos y Diseño de Intervenciones del Programa Nacional de Asistencia Solidaria Pensión 65 – Ministerio de Desarrollo e Inclusión Social </w:t>
            </w:r>
          </w:p>
        </w:tc>
      </w:tr>
      <w:tr w:rsidR="005845EE" w:rsidRPr="005845EE" w14:paraId="6D46E0AE"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36574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BE8D7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Personas adultas mayores, usuarias de Pensión 65</w:t>
            </w:r>
          </w:p>
        </w:tc>
      </w:tr>
      <w:tr w:rsidR="005845EE" w:rsidRPr="005845EE" w14:paraId="73C654BA"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265F1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1B7E3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4FF44ACA" w14:textId="77777777" w:rsidTr="00DD48B7">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AAD65B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0924483F" w14:textId="38AA9EE4" w:rsidR="002A302E" w:rsidRPr="005845EE" w:rsidRDefault="00BE7B92" w:rsidP="002A302E">
            <w:pPr>
              <w:rPr>
                <w:rFonts w:ascii="Arial" w:hAnsi="Arial" w:cs="Arial"/>
                <w:color w:val="000000" w:themeColor="text1"/>
              </w:rPr>
            </w:pPr>
            <w:r w:rsidRPr="005845EE">
              <w:rPr>
                <w:rFonts w:ascii="Arial" w:hAnsi="Arial" w:cs="Arial"/>
                <w:color w:val="000000" w:themeColor="text1"/>
              </w:rPr>
              <w:t>E</w:t>
            </w:r>
            <w:r w:rsidR="002A302E" w:rsidRPr="005845EE">
              <w:rPr>
                <w:rFonts w:ascii="Arial" w:hAnsi="Arial" w:cs="Arial"/>
                <w:color w:val="000000" w:themeColor="text1"/>
              </w:rPr>
              <w:t>nfoque intercultural</w:t>
            </w:r>
          </w:p>
        </w:tc>
      </w:tr>
      <w:tr w:rsidR="005845EE" w:rsidRPr="005845EE" w14:paraId="186E66E1" w14:textId="77777777" w:rsidTr="00DD48B7">
        <w:trPr>
          <w:trHeight w:val="809"/>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69E600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accesibilidad</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37A17B31" w14:textId="3CF36ACF" w:rsidR="002A302E" w:rsidRPr="005845EE" w:rsidRDefault="00BE7B92" w:rsidP="002A302E">
            <w:pPr>
              <w:rPr>
                <w:rFonts w:ascii="Arial" w:hAnsi="Arial" w:cs="Arial"/>
                <w:color w:val="000000" w:themeColor="text1"/>
              </w:rPr>
            </w:pPr>
            <w:r w:rsidRPr="005845EE">
              <w:rPr>
                <w:rFonts w:ascii="Arial" w:hAnsi="Arial" w:cs="Arial"/>
                <w:color w:val="000000" w:themeColor="text1"/>
              </w:rPr>
              <w:t>E</w:t>
            </w:r>
            <w:r w:rsidR="002A302E" w:rsidRPr="005845EE">
              <w:rPr>
                <w:rFonts w:ascii="Arial" w:hAnsi="Arial" w:cs="Arial"/>
                <w:color w:val="000000" w:themeColor="text1"/>
              </w:rPr>
              <w:t>nfoque intercultural: Incorporar estándares de pertinencia cultural en la gestión y prestación del servicio, facilitando el diálogo intercultural y tomando en cuenta las características culturales de la población que se atiende.</w:t>
            </w:r>
          </w:p>
          <w:p w14:paraId="48FFCD29" w14:textId="77777777" w:rsidR="002A302E" w:rsidRPr="005845EE" w:rsidRDefault="002A302E" w:rsidP="002A302E">
            <w:pPr>
              <w:rPr>
                <w:rFonts w:ascii="Arial" w:hAnsi="Arial" w:cs="Arial"/>
                <w:color w:val="000000" w:themeColor="text1"/>
              </w:rPr>
            </w:pPr>
          </w:p>
        </w:tc>
      </w:tr>
      <w:tr w:rsidR="005845EE" w:rsidRPr="005845EE" w14:paraId="37C1F4A7"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E6D761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 </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28574A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Número de Personas Adultas Mayores usuarias de Pensión 65 que participan en espacios de revaloración y de promoción de emprendimientos, en el marco de la intervención Saberes Productivos.</w:t>
            </w:r>
          </w:p>
        </w:tc>
      </w:tr>
    </w:tbl>
    <w:p w14:paraId="26D36929" w14:textId="77777777" w:rsidR="002A302E" w:rsidRPr="005845EE" w:rsidRDefault="002A302E" w:rsidP="002A302E">
      <w:pPr>
        <w:rPr>
          <w:rFonts w:ascii="Arial" w:hAnsi="Arial" w:cs="Arial"/>
          <w:color w:val="000000" w:themeColor="text1"/>
        </w:rPr>
      </w:pPr>
    </w:p>
    <w:p w14:paraId="1776101B"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7B40B925"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75496D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32C082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396450DD"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7D0BB4A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51E606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61DFD04C"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87F10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D9B177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L4.3. Incrementar la autonomía social de las personas adultas mayores</w:t>
            </w:r>
          </w:p>
        </w:tc>
      </w:tr>
      <w:tr w:rsidR="005845EE" w:rsidRPr="005845EE" w14:paraId="7D6BF19E"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46E9E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88D5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S.4.3.3. Servicios de promoción en la entrega de documentos de identidad accesible para las personas adultas mayores</w:t>
            </w:r>
          </w:p>
        </w:tc>
      </w:tr>
      <w:tr w:rsidR="005845EE" w:rsidRPr="005845EE" w14:paraId="52EA339E"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2123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6AFEC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servicio consiste en el trámite y entrega del Documento Nacional de Identidad- DNI por el RENIEC a través de sus locales de atención a nivel nacional. </w:t>
            </w:r>
          </w:p>
          <w:p w14:paraId="26BDECE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otorgamiento del DNI a este grupo etario de la población busca contribuir con el pleno ejercicio de los derechos de las personas mayores de 65 años, acorde con las leyes y normas vigentes. </w:t>
            </w:r>
          </w:p>
          <w:p w14:paraId="5F36C3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las campañas de identificación, se tramita y entrega el producto a través de equipos itinerantes, los cuales realizan desplazamientos hacia los lugares más alejados del país, ubicados especialmente en zonas de pobreza y pobreza extrema.</w:t>
            </w:r>
          </w:p>
        </w:tc>
      </w:tr>
      <w:tr w:rsidR="005845EE" w:rsidRPr="005845EE" w14:paraId="4231D67D"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CB1C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21727B" w14:textId="745F18D6" w:rsidR="002A302E" w:rsidRPr="005845EE" w:rsidRDefault="00384B92" w:rsidP="002A302E">
            <w:pPr>
              <w:rPr>
                <w:rFonts w:ascii="Arial" w:hAnsi="Arial" w:cs="Arial"/>
                <w:color w:val="000000" w:themeColor="text1"/>
              </w:rPr>
            </w:pPr>
            <w:r w:rsidRPr="005845EE">
              <w:rPr>
                <w:rFonts w:ascii="Arial" w:hAnsi="Arial" w:cs="Arial"/>
                <w:color w:val="000000" w:themeColor="text1"/>
              </w:rPr>
              <w:t xml:space="preserve">Dirección de Registros de Identificación - Registro Nacional de Identificación y Estado Civil - RENIEC </w:t>
            </w:r>
          </w:p>
        </w:tc>
      </w:tr>
      <w:tr w:rsidR="005845EE" w:rsidRPr="005845EE" w14:paraId="7E6D336F"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FE52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A11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Personas adultas mayores indocumentados</w:t>
            </w:r>
          </w:p>
        </w:tc>
      </w:tr>
      <w:tr w:rsidR="005845EE" w:rsidRPr="005845EE" w14:paraId="1AA6E461"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5B19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EAED8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3D205A1A" w14:textId="77777777" w:rsidTr="00DD48B7">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F9427A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41C1A69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w:t>
            </w:r>
          </w:p>
        </w:tc>
      </w:tr>
      <w:tr w:rsidR="005845EE" w:rsidRPr="005845EE" w14:paraId="6353CBCB" w14:textId="77777777" w:rsidTr="00DD48B7">
        <w:trPr>
          <w:trHeight w:val="51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D2D653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accesibilidad</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719104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permitirá, a través de las campañas de identificación, trámite y entrega, que los adultos indocumentados de las zonas ubicadas en zonas de pobreza y pobreza extrema accedan al DNI.</w:t>
            </w:r>
          </w:p>
        </w:tc>
      </w:tr>
      <w:tr w:rsidR="005845EE" w:rsidRPr="005845EE" w14:paraId="3FED5DA6" w14:textId="77777777" w:rsidTr="00DD48B7">
        <w:trPr>
          <w:trHeight w:val="24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0BE096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 </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57AB7E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personas mayores de 65 años con Documento Nacional de Identidad</w:t>
            </w:r>
          </w:p>
        </w:tc>
      </w:tr>
    </w:tbl>
    <w:p w14:paraId="102E8F83" w14:textId="77777777" w:rsidR="002A302E" w:rsidRPr="005845EE" w:rsidRDefault="002A302E" w:rsidP="002A302E">
      <w:pPr>
        <w:rPr>
          <w:rFonts w:ascii="Arial" w:hAnsi="Arial" w:cs="Arial"/>
          <w:color w:val="000000" w:themeColor="text1"/>
        </w:rPr>
      </w:pPr>
    </w:p>
    <w:p w14:paraId="062915E3" w14:textId="77777777" w:rsidR="002A302E" w:rsidRPr="005845EE" w:rsidRDefault="002A302E" w:rsidP="002A302E">
      <w:pPr>
        <w:rPr>
          <w:rFonts w:ascii="Arial" w:hAnsi="Arial" w:cs="Arial"/>
          <w:b/>
          <w:bCs/>
          <w:color w:val="000000" w:themeColor="text1"/>
        </w:rPr>
      </w:pPr>
      <w:bookmarkStart w:id="72" w:name="_heading=h.opajsjpwipg8" w:colFirst="0" w:colLast="0"/>
      <w:bookmarkEnd w:id="72"/>
    </w:p>
    <w:p w14:paraId="713964C7" w14:textId="64B7BF55" w:rsidR="002A302E" w:rsidRPr="005845EE" w:rsidRDefault="002A302E" w:rsidP="002A302E">
      <w:pPr>
        <w:rPr>
          <w:rFonts w:ascii="Arial" w:hAnsi="Arial" w:cs="Arial"/>
          <w:b/>
          <w:bCs/>
          <w:color w:val="000000" w:themeColor="text1"/>
        </w:rPr>
      </w:pPr>
      <w:bookmarkStart w:id="73" w:name="_heading=h.40ew0vw" w:colFirst="0" w:colLast="0"/>
      <w:bookmarkEnd w:id="73"/>
    </w:p>
    <w:tbl>
      <w:tblPr>
        <w:tblW w:w="8488" w:type="dxa"/>
        <w:jc w:val="center"/>
        <w:tblLayout w:type="fixed"/>
        <w:tblLook w:val="0400" w:firstRow="0" w:lastRow="0" w:firstColumn="0" w:lastColumn="0" w:noHBand="0" w:noVBand="1"/>
      </w:tblPr>
      <w:tblGrid>
        <w:gridCol w:w="1957"/>
        <w:gridCol w:w="6531"/>
      </w:tblGrid>
      <w:tr w:rsidR="005845EE" w:rsidRPr="005845EE" w14:paraId="7D84C057" w14:textId="77777777" w:rsidTr="00DD48B7">
        <w:trPr>
          <w:jc w:val="center"/>
        </w:trPr>
        <w:tc>
          <w:tcPr>
            <w:tcW w:w="195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1DC12CA" w14:textId="315C0AFE"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53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2C9A9D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0AB7000F" w14:textId="77777777" w:rsidTr="00DD48B7">
        <w:trPr>
          <w:jc w:val="center"/>
        </w:trPr>
        <w:tc>
          <w:tcPr>
            <w:tcW w:w="195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8D3CEC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53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0AF93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5C51E4D6" w14:textId="77777777" w:rsidTr="00DD48B7">
        <w:trPr>
          <w:jc w:val="center"/>
        </w:trPr>
        <w:tc>
          <w:tcPr>
            <w:tcW w:w="195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989FBE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53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D9230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5A7D4330" w14:textId="77777777" w:rsidTr="00DD48B7">
        <w:trPr>
          <w:jc w:val="center"/>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C4BA9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5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3235F177" w14:textId="695B2828"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S.5.1.1. Servicio de mantenimiento vial en caminos nacionales </w:t>
            </w:r>
            <w:r w:rsidR="00583669" w:rsidRPr="005845EE">
              <w:rPr>
                <w:rFonts w:ascii="Arial" w:hAnsi="Arial" w:cs="Arial"/>
                <w:color w:val="000000" w:themeColor="text1"/>
              </w:rPr>
              <w:t>accesible</w:t>
            </w:r>
            <w:r w:rsidR="00E1320E" w:rsidRPr="005845EE">
              <w:rPr>
                <w:rFonts w:ascii="Arial" w:hAnsi="Arial" w:cs="Arial"/>
                <w:color w:val="000000" w:themeColor="text1"/>
              </w:rPr>
              <w:t xml:space="preserve"> </w:t>
            </w:r>
            <w:r w:rsidRPr="005845EE">
              <w:rPr>
                <w:rFonts w:ascii="Arial" w:hAnsi="Arial" w:cs="Arial"/>
                <w:color w:val="000000" w:themeColor="text1"/>
              </w:rPr>
              <w:t>para la población </w:t>
            </w:r>
          </w:p>
        </w:tc>
      </w:tr>
      <w:tr w:rsidR="005845EE" w:rsidRPr="005845EE" w14:paraId="14AD8387" w14:textId="77777777" w:rsidTr="00DD48B7">
        <w:trPr>
          <w:jc w:val="center"/>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763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5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14C9E" w14:textId="3B4A3607" w:rsidR="002A302E" w:rsidRPr="005845EE" w:rsidRDefault="002A302E" w:rsidP="002A302E">
            <w:pPr>
              <w:rPr>
                <w:rFonts w:ascii="Arial" w:hAnsi="Arial" w:cs="Arial"/>
                <w:color w:val="000000" w:themeColor="text1"/>
              </w:rPr>
            </w:pPr>
            <w:r w:rsidRPr="005845EE">
              <w:rPr>
                <w:rFonts w:ascii="Arial" w:hAnsi="Arial" w:cs="Arial"/>
                <w:color w:val="000000" w:themeColor="text1"/>
              </w:rPr>
              <w:t>El gobierno nacional interviene en la infraestructura vial</w:t>
            </w:r>
            <w:r w:rsidR="00337B19" w:rsidRPr="005845EE">
              <w:rPr>
                <w:rFonts w:ascii="Arial" w:hAnsi="Arial" w:cs="Arial"/>
                <w:color w:val="000000" w:themeColor="text1"/>
              </w:rPr>
              <w:t xml:space="preserve"> </w:t>
            </w:r>
            <w:r w:rsidRPr="005845EE">
              <w:rPr>
                <w:rFonts w:ascii="Arial" w:hAnsi="Arial" w:cs="Arial"/>
                <w:color w:val="000000" w:themeColor="text1"/>
              </w:rPr>
              <w:t>con el fin de garantizar su buen estado y, por ende, un servicio óptimo al usuario.</w:t>
            </w:r>
          </w:p>
          <w:p w14:paraId="220982C8" w14:textId="43C79A37" w:rsidR="002A302E" w:rsidRPr="005845EE" w:rsidRDefault="00F030DB" w:rsidP="002A302E">
            <w:pPr>
              <w:rPr>
                <w:rFonts w:ascii="Arial" w:hAnsi="Arial" w:cs="Arial"/>
                <w:color w:val="000000" w:themeColor="text1"/>
              </w:rPr>
            </w:pPr>
            <w:r w:rsidRPr="005845EE">
              <w:rPr>
                <w:rFonts w:ascii="Arial" w:hAnsi="Arial" w:cs="Arial"/>
                <w:color w:val="000000" w:themeColor="text1"/>
              </w:rPr>
              <w:t>Contar con v</w:t>
            </w:r>
            <w:r w:rsidR="002A302E" w:rsidRPr="005845EE">
              <w:rPr>
                <w:rFonts w:ascii="Arial" w:hAnsi="Arial" w:cs="Arial"/>
                <w:color w:val="000000" w:themeColor="text1"/>
              </w:rPr>
              <w:t>ías adecuadas para el transporte terrestr</w:t>
            </w:r>
            <w:r w:rsidRPr="005845EE">
              <w:rPr>
                <w:rFonts w:ascii="Arial" w:hAnsi="Arial" w:cs="Arial"/>
                <w:color w:val="000000" w:themeColor="text1"/>
              </w:rPr>
              <w:t>e contribuye</w:t>
            </w:r>
            <w:r w:rsidR="002A302E" w:rsidRPr="005845EE">
              <w:rPr>
                <w:rFonts w:ascii="Arial" w:hAnsi="Arial" w:cs="Arial"/>
                <w:color w:val="000000" w:themeColor="text1"/>
              </w:rPr>
              <w:t xml:space="preserve"> a la competitivida</w:t>
            </w:r>
            <w:r w:rsidRPr="005845EE">
              <w:rPr>
                <w:rFonts w:ascii="Arial" w:hAnsi="Arial" w:cs="Arial"/>
                <w:color w:val="000000" w:themeColor="text1"/>
              </w:rPr>
              <w:t xml:space="preserve">d y </w:t>
            </w:r>
            <w:r w:rsidR="002A302E" w:rsidRPr="005845EE">
              <w:rPr>
                <w:rFonts w:ascii="Arial" w:hAnsi="Arial" w:cs="Arial"/>
                <w:color w:val="000000" w:themeColor="text1"/>
              </w:rPr>
              <w:t>capacidad exportadora del país, para promover el desarrollo local y la calidad de vida de sus habitantes.</w:t>
            </w:r>
          </w:p>
          <w:p w14:paraId="05B53B38" w14:textId="023E7220" w:rsidR="00023F9E" w:rsidRPr="005845EE" w:rsidRDefault="00023F9E" w:rsidP="002A302E">
            <w:pPr>
              <w:rPr>
                <w:rFonts w:ascii="Arial" w:hAnsi="Arial" w:cs="Arial"/>
                <w:color w:val="000000" w:themeColor="text1"/>
              </w:rPr>
            </w:pPr>
            <w:r w:rsidRPr="005845EE">
              <w:rPr>
                <w:rFonts w:ascii="Arial" w:hAnsi="Arial" w:cs="Arial"/>
                <w:color w:val="000000" w:themeColor="text1"/>
              </w:rPr>
              <w:t xml:space="preserve">El MIDIS promoverá la priorización del cierre de brechas del servicio en las zonas con población que se encuentra mayoritariamente en situación de pobreza, pobreza extrema o en riesgo de caer en ella. </w:t>
            </w:r>
          </w:p>
        </w:tc>
      </w:tr>
      <w:tr w:rsidR="005845EE" w:rsidRPr="005845EE" w14:paraId="34DD24C8" w14:textId="77777777" w:rsidTr="00DD48B7">
        <w:trPr>
          <w:jc w:val="center"/>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B7DA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5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6B303E91" w14:textId="7A3641FB" w:rsidR="002A302E" w:rsidRPr="005845EE" w:rsidRDefault="00206C73" w:rsidP="002A302E">
            <w:pPr>
              <w:rPr>
                <w:rFonts w:ascii="Arial" w:hAnsi="Arial" w:cs="Arial"/>
                <w:color w:val="000000" w:themeColor="text1"/>
              </w:rPr>
            </w:pPr>
            <w:r w:rsidRPr="005845EE">
              <w:rPr>
                <w:rFonts w:ascii="Arial" w:hAnsi="Arial" w:cs="Arial"/>
                <w:color w:val="000000" w:themeColor="text1"/>
              </w:rPr>
              <w:t xml:space="preserve">Dirección de Gestión Vial del Proyecto Especial de Infraestructura de Transporte Nacional - Ministerio de Transportes y Comunicaciones - MTC </w:t>
            </w:r>
          </w:p>
        </w:tc>
      </w:tr>
      <w:tr w:rsidR="005845EE" w:rsidRPr="005845EE" w14:paraId="69D8CBF4" w14:textId="77777777" w:rsidTr="00DD48B7">
        <w:trPr>
          <w:jc w:val="center"/>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D8D9E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5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C7D8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que transita regularmente por la red vial nacional.</w:t>
            </w:r>
          </w:p>
        </w:tc>
      </w:tr>
      <w:tr w:rsidR="005845EE" w:rsidRPr="005845EE" w14:paraId="3DEB1E30" w14:textId="77777777" w:rsidTr="00DD48B7">
        <w:trPr>
          <w:jc w:val="center"/>
        </w:trPr>
        <w:tc>
          <w:tcPr>
            <w:tcW w:w="1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5521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5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FB1F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17CBC136" w14:textId="77777777" w:rsidTr="00DD48B7">
        <w:trPr>
          <w:jc w:val="center"/>
        </w:trPr>
        <w:tc>
          <w:tcPr>
            <w:tcW w:w="195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FF1F0F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53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FB682F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 geográfica</w:t>
            </w:r>
          </w:p>
        </w:tc>
      </w:tr>
      <w:tr w:rsidR="005845EE" w:rsidRPr="005845EE" w14:paraId="5610768E" w14:textId="77777777" w:rsidTr="00DD48B7">
        <w:trPr>
          <w:jc w:val="center"/>
        </w:trPr>
        <w:tc>
          <w:tcPr>
            <w:tcW w:w="195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EBFE8F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53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35A30D7" w14:textId="36DB6B60" w:rsidR="002A302E" w:rsidRPr="005845EE" w:rsidRDefault="006F68A9" w:rsidP="002A302E">
            <w:pPr>
              <w:rPr>
                <w:rFonts w:ascii="Arial" w:hAnsi="Arial" w:cs="Arial"/>
                <w:color w:val="000000" w:themeColor="text1"/>
              </w:rPr>
            </w:pPr>
            <w:r w:rsidRPr="005845EE">
              <w:rPr>
                <w:rFonts w:ascii="Arial" w:hAnsi="Arial" w:cs="Arial"/>
                <w:color w:val="000000" w:themeColor="text1"/>
              </w:rPr>
              <w:t>Se requiere que la red vial en todo el territorio nacional cuente con un adecuado nivel de servicio, asegurando la  accesibilidad geográfica.</w:t>
            </w:r>
          </w:p>
        </w:tc>
      </w:tr>
      <w:tr w:rsidR="005845EE" w:rsidRPr="005845EE" w14:paraId="672B3681" w14:textId="77777777" w:rsidTr="00DD48B7">
        <w:trPr>
          <w:jc w:val="center"/>
        </w:trPr>
        <w:tc>
          <w:tcPr>
            <w:tcW w:w="195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0A1063E" w14:textId="1E32A407" w:rsidR="002A302E" w:rsidRPr="005845EE" w:rsidRDefault="005C4302" w:rsidP="002A302E">
            <w:pPr>
              <w:rPr>
                <w:rFonts w:ascii="Arial" w:hAnsi="Arial" w:cs="Arial"/>
                <w:color w:val="000000" w:themeColor="text1"/>
              </w:rPr>
            </w:pPr>
            <w:r w:rsidRPr="005845EE">
              <w:rPr>
                <w:rFonts w:ascii="Arial" w:hAnsi="Arial" w:cs="Arial"/>
                <w:color w:val="000000" w:themeColor="text1"/>
              </w:rPr>
              <w:t>Indicador de calidad: Accesibilidad</w:t>
            </w:r>
          </w:p>
        </w:tc>
        <w:tc>
          <w:tcPr>
            <w:tcW w:w="653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C795E8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la red vial nacional pavimentada en buen estado.</w:t>
            </w:r>
          </w:p>
        </w:tc>
      </w:tr>
    </w:tbl>
    <w:p w14:paraId="7FD6E32D" w14:textId="7833F991" w:rsidR="002A302E" w:rsidRPr="005845EE" w:rsidRDefault="00FF38D3" w:rsidP="002A302E">
      <w:pPr>
        <w:rPr>
          <w:rFonts w:ascii="Arial"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687936" behindDoc="0" locked="0" layoutInCell="1" allowOverlap="1" wp14:anchorId="034A3352" wp14:editId="7CFA19C5">
                <wp:simplePos x="0" y="0"/>
                <wp:positionH relativeFrom="margin">
                  <wp:align>center</wp:align>
                </wp:positionH>
                <wp:positionV relativeFrom="paragraph">
                  <wp:posOffset>-7132320</wp:posOffset>
                </wp:positionV>
                <wp:extent cx="6720840" cy="1404620"/>
                <wp:effectExtent l="0" t="0" r="3810" b="127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840" cy="1404620"/>
                        </a:xfrm>
                        <a:prstGeom prst="rect">
                          <a:avLst/>
                        </a:prstGeom>
                        <a:solidFill>
                          <a:srgbClr val="FFFFFF"/>
                        </a:solidFill>
                        <a:ln w="9525">
                          <a:noFill/>
                          <a:miter lim="800000"/>
                          <a:headEnd/>
                          <a:tailEnd/>
                        </a:ln>
                      </wps:spPr>
                      <wps:txbx>
                        <w:txbxContent>
                          <w:p w14:paraId="69AE6376" w14:textId="1404ADD5" w:rsidR="00943592" w:rsidRDefault="00943592" w:rsidP="0000760B">
                            <w:pPr>
                              <w:rPr>
                                <w:rFonts w:ascii="Arial" w:hAnsi="Arial" w:cs="Arial"/>
                                <w:b/>
                                <w:bCs/>
                              </w:rPr>
                            </w:pPr>
                            <w:bookmarkStart w:id="74" w:name="_Toc112225085"/>
                            <w:r w:rsidRPr="00D240E3">
                              <w:rPr>
                                <w:rStyle w:val="Ttulo1Car"/>
                              </w:rPr>
                              <w:t>OP5.  Mejorar las condiciones del entorno de la población para asegurar su inclusión social</w:t>
                            </w:r>
                            <w:bookmarkEnd w:id="74"/>
                            <w:r w:rsidRPr="00381960">
                              <w:rPr>
                                <w:rFonts w:ascii="Arial" w:hAnsi="Arial" w:cs="Arial"/>
                                <w:b/>
                                <w:bCs/>
                              </w:rPr>
                              <w:t>.</w:t>
                            </w:r>
                          </w:p>
                          <w:p w14:paraId="7BE8C913" w14:textId="305C8D88" w:rsidR="00943592" w:rsidRPr="00F35CE3" w:rsidRDefault="00943592" w:rsidP="0000760B">
                            <w:pPr>
                              <w:rPr>
                                <w:b/>
                                <w:bCs/>
                              </w:rPr>
                            </w:pPr>
                            <w:r w:rsidRPr="00381960">
                              <w:rPr>
                                <w:rFonts w:ascii="Arial" w:hAnsi="Arial" w:cs="Arial"/>
                                <w:b/>
                                <w:bCs/>
                              </w:rPr>
                              <w:t>L5.1. Incrementar el acceso de la población a servicios básicos e infraestructura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A3352" id="_x0000_s1040" type="#_x0000_t202" style="position:absolute;left:0;text-align:left;margin-left:0;margin-top:-561.6pt;width:529.2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" stroked="f">
                <v:textbox style="mso-fit-shape-to-text:t">
                  <w:txbxContent>
                    <w:p w14:paraId="69AE6376" w14:textId="1404ADD5" w:rsidR="00943592" w:rsidRDefault="00943592" w:rsidP="0000760B">
                      <w:pPr>
                        <w:rPr>
                          <w:rFonts w:ascii="Arial" w:hAnsi="Arial" w:cs="Arial"/>
                          <w:b/>
                          <w:bCs/>
                        </w:rPr>
                      </w:pPr>
                      <w:bookmarkStart w:id="78" w:name="_Toc112225085"/>
                      <w:r w:rsidRPr="00D240E3">
                        <w:rPr>
                          <w:rStyle w:val="Ttulo1Car"/>
                        </w:rPr>
                        <w:t>OP5.  Mejorar las condiciones del entorno de la población para asegurar su inclusión social</w:t>
                      </w:r>
                      <w:bookmarkEnd w:id="78"/>
                      <w:r w:rsidRPr="00381960">
                        <w:rPr>
                          <w:rFonts w:ascii="Arial" w:hAnsi="Arial" w:cs="Arial"/>
                          <w:b/>
                          <w:bCs/>
                        </w:rPr>
                        <w:t>.</w:t>
                      </w:r>
                    </w:p>
                    <w:p w14:paraId="7BE8C913" w14:textId="305C8D88" w:rsidR="00943592" w:rsidRPr="00F35CE3" w:rsidRDefault="00943592" w:rsidP="0000760B">
                      <w:pPr>
                        <w:rPr>
                          <w:b/>
                          <w:bCs/>
                        </w:rPr>
                      </w:pPr>
                      <w:r w:rsidRPr="00381960">
                        <w:rPr>
                          <w:rFonts w:ascii="Arial" w:hAnsi="Arial" w:cs="Arial"/>
                          <w:b/>
                          <w:bCs/>
                        </w:rPr>
                        <w:t>L5.1. Incrementar el acceso de la población a servicios básicos e infraestructura</w:t>
                      </w:r>
                    </w:p>
                  </w:txbxContent>
                </v:textbox>
                <w10:wrap anchorx="margin"/>
              </v:shape>
            </w:pict>
          </mc:Fallback>
        </mc:AlternateContent>
      </w:r>
    </w:p>
    <w:tbl>
      <w:tblPr>
        <w:tblW w:w="8488" w:type="dxa"/>
        <w:tblLayout w:type="fixed"/>
        <w:tblLook w:val="0400" w:firstRow="0" w:lastRow="0" w:firstColumn="0" w:lastColumn="0" w:noHBand="0" w:noVBand="1"/>
      </w:tblPr>
      <w:tblGrid>
        <w:gridCol w:w="1980"/>
        <w:gridCol w:w="6508"/>
      </w:tblGrid>
      <w:tr w:rsidR="005845EE" w:rsidRPr="005845EE" w14:paraId="2B1B97C3"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1D6404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50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36C418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4482731A"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C99F0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50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89919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OP5.Mejorar las condiciones del entorno de la población para asegurar su inclusión social</w:t>
            </w:r>
          </w:p>
        </w:tc>
      </w:tr>
      <w:tr w:rsidR="005845EE" w:rsidRPr="005845EE" w14:paraId="210EE131"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B86864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50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2DA70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3221E296"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E1E30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5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3ECF4F4C" w14:textId="397ED97E"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S.5.1.2. Servicio de mantenimiento vial en caminos departamentales </w:t>
            </w:r>
            <w:r w:rsidR="009C7C22" w:rsidRPr="005845EE">
              <w:rPr>
                <w:rFonts w:ascii="Arial" w:hAnsi="Arial" w:cs="Arial"/>
                <w:color w:val="000000" w:themeColor="text1"/>
              </w:rPr>
              <w:t xml:space="preserve">accesible </w:t>
            </w:r>
            <w:r w:rsidRPr="005845EE">
              <w:rPr>
                <w:rFonts w:ascii="Arial" w:hAnsi="Arial" w:cs="Arial"/>
                <w:color w:val="000000" w:themeColor="text1"/>
              </w:rPr>
              <w:t>para la población</w:t>
            </w:r>
          </w:p>
        </w:tc>
      </w:tr>
      <w:tr w:rsidR="005845EE" w:rsidRPr="005845EE" w14:paraId="4240D901" w14:textId="77777777" w:rsidTr="002D517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35510E3" w14:textId="2A035CAC" w:rsidR="00C729AC" w:rsidRPr="005845EE" w:rsidRDefault="002D517C" w:rsidP="002A302E">
            <w:pPr>
              <w:rPr>
                <w:rFonts w:ascii="Arial" w:hAnsi="Arial" w:cs="Arial"/>
                <w:color w:val="000000" w:themeColor="text1"/>
              </w:rPr>
            </w:pPr>
            <w:r w:rsidRPr="005845EE">
              <w:rPr>
                <w:rFonts w:ascii="Arial" w:hAnsi="Arial" w:cs="Arial"/>
                <w:color w:val="000000" w:themeColor="text1"/>
              </w:rPr>
              <w:t>Descripción del servicio</w:t>
            </w:r>
          </w:p>
        </w:tc>
        <w:tc>
          <w:tcPr>
            <w:tcW w:w="650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D9C0C52" w14:textId="77777777" w:rsidR="002D517C" w:rsidRPr="005845EE" w:rsidRDefault="002D517C" w:rsidP="002D517C">
            <w:pPr>
              <w:rPr>
                <w:rFonts w:ascii="Arial" w:hAnsi="Arial" w:cs="Arial"/>
                <w:color w:val="000000" w:themeColor="text1"/>
              </w:rPr>
            </w:pPr>
            <w:r w:rsidRPr="005845EE">
              <w:rPr>
                <w:rFonts w:ascii="Arial" w:hAnsi="Arial" w:cs="Arial"/>
                <w:color w:val="000000" w:themeColor="text1"/>
              </w:rPr>
              <w:t>El Gobierno Regional por mandato de la Ley No 27867, Ley Orgánica de Gobiernos Regionales, tiene competencia sobre la red vial departamental y el Gobierno Nacional (Provias Descentralizado-MTC) interviene de manera puntual, previo convenio de delegación de competencias con el Gobierno Regional respectivo, a través de inversiones y actividades de mantenimiento, con el objetivo de facilitar la transitabilidad de personas y carga y se realice con menores costos, en condiciones de seguridad y en tiempos adecuados.</w:t>
            </w:r>
          </w:p>
          <w:p w14:paraId="46919B0D" w14:textId="1972EE2B" w:rsidR="002D517C" w:rsidRPr="005845EE" w:rsidRDefault="002D517C" w:rsidP="002D517C">
            <w:pPr>
              <w:rPr>
                <w:rFonts w:ascii="Arial" w:hAnsi="Arial" w:cs="Arial"/>
                <w:color w:val="000000" w:themeColor="text1"/>
              </w:rPr>
            </w:pPr>
            <w:r w:rsidRPr="005845EE">
              <w:rPr>
                <w:rFonts w:ascii="Arial" w:hAnsi="Arial" w:cs="Arial"/>
                <w:color w:val="000000" w:themeColor="text1"/>
              </w:rPr>
              <w:t>En el horizonte de la Política hasta el 2030, Provias Descentralizado (PVD) realizará intervenciones</w:t>
            </w:r>
            <w:r w:rsidR="00B04805" w:rsidRPr="005845EE">
              <w:rPr>
                <w:rFonts w:ascii="Arial" w:hAnsi="Arial" w:cs="Arial"/>
                <w:color w:val="000000" w:themeColor="text1"/>
              </w:rPr>
              <w:t xml:space="preserve">, </w:t>
            </w:r>
            <w:r w:rsidRPr="005845EE">
              <w:rPr>
                <w:rFonts w:ascii="Arial" w:hAnsi="Arial" w:cs="Arial"/>
                <w:color w:val="000000" w:themeColor="text1"/>
              </w:rPr>
              <w:t>con la ejecución del Programa PROREGION; en consecuencia, es responsable de la información resultado de las intervenciones que ejecuta directamente y sobre las acciones que realiza el seguimiento correspondiente, las que a continuación se detallan:</w:t>
            </w:r>
          </w:p>
          <w:p w14:paraId="7175761B" w14:textId="5AF625D3" w:rsidR="00C729AC" w:rsidRPr="005845EE" w:rsidRDefault="002D517C" w:rsidP="002D517C">
            <w:pPr>
              <w:rPr>
                <w:rFonts w:ascii="Arial" w:hAnsi="Arial" w:cs="Arial"/>
                <w:color w:val="000000" w:themeColor="text1"/>
              </w:rPr>
            </w:pPr>
            <w:r w:rsidRPr="005845EE">
              <w:rPr>
                <w:rFonts w:ascii="Arial" w:hAnsi="Arial" w:cs="Arial"/>
                <w:color w:val="000000" w:themeColor="text1"/>
              </w:rPr>
              <w:t>Programa PROREGION: Comprende intervenciones bajo la modalidad de Contratación por Niveles de Servicio en 42 Corredores Viales Alimentadores (CVA), en un total de 14,826.10 km de la red vial departamental. Considerar que la Red Vial Departamental está conformada por 450 rutas y una extensión total de 32,415 km.</w:t>
            </w:r>
          </w:p>
        </w:tc>
      </w:tr>
      <w:tr w:rsidR="005845EE" w:rsidRPr="005845EE" w14:paraId="53162159"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7560" w14:textId="4394440C" w:rsidR="002A302E" w:rsidRPr="005845EE" w:rsidRDefault="002D517C" w:rsidP="002A302E">
            <w:pPr>
              <w:rPr>
                <w:rFonts w:ascii="Arial" w:hAnsi="Arial" w:cs="Arial"/>
                <w:color w:val="000000" w:themeColor="text1"/>
              </w:rPr>
            </w:pPr>
            <w:r w:rsidRPr="005845EE">
              <w:rPr>
                <w:rFonts w:ascii="Arial" w:hAnsi="Arial" w:cs="Arial"/>
                <w:color w:val="000000" w:themeColor="text1"/>
              </w:rPr>
              <w:lastRenderedPageBreak/>
              <w:t>Descripción del servicio</w:t>
            </w:r>
          </w:p>
        </w:tc>
        <w:tc>
          <w:tcPr>
            <w:tcW w:w="65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6C3E51" w14:textId="4F8C8A22" w:rsidR="002A302E" w:rsidRPr="005845EE" w:rsidRDefault="002A302E" w:rsidP="002A302E">
            <w:pPr>
              <w:rPr>
                <w:rFonts w:ascii="Arial" w:hAnsi="Arial" w:cs="Arial"/>
                <w:color w:val="000000" w:themeColor="text1"/>
              </w:rPr>
            </w:pPr>
          </w:p>
          <w:tbl>
            <w:tblPr>
              <w:tblW w:w="4288" w:type="dxa"/>
              <w:tblInd w:w="917" w:type="dxa"/>
              <w:tblBorders>
                <w:top w:val="nil"/>
                <w:left w:val="nil"/>
                <w:bottom w:val="nil"/>
                <w:right w:val="nil"/>
                <w:insideH w:val="nil"/>
                <w:insideV w:val="nil"/>
              </w:tblBorders>
              <w:tblLayout w:type="fixed"/>
              <w:tblLook w:val="0400" w:firstRow="0" w:lastRow="0" w:firstColumn="0" w:lastColumn="0" w:noHBand="0" w:noVBand="1"/>
            </w:tblPr>
            <w:tblGrid>
              <w:gridCol w:w="1688"/>
              <w:gridCol w:w="1418"/>
              <w:gridCol w:w="1182"/>
            </w:tblGrid>
            <w:tr w:rsidR="005845EE" w:rsidRPr="005845EE" w14:paraId="7063750B" w14:textId="77777777" w:rsidTr="00DD48B7">
              <w:trPr>
                <w:trHeight w:val="243"/>
              </w:trPr>
              <w:tc>
                <w:tcPr>
                  <w:tcW w:w="1688" w:type="dxa"/>
                  <w:tcBorders>
                    <w:top w:val="single" w:sz="4" w:space="0" w:color="000000"/>
                    <w:bottom w:val="single" w:sz="4" w:space="0" w:color="000000"/>
                  </w:tcBorders>
                </w:tcPr>
                <w:p w14:paraId="029FA9C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Intervención</w:t>
                  </w:r>
                </w:p>
              </w:tc>
              <w:tc>
                <w:tcPr>
                  <w:tcW w:w="1418" w:type="dxa"/>
                  <w:tcBorders>
                    <w:top w:val="single" w:sz="4" w:space="0" w:color="000000"/>
                    <w:bottom w:val="single" w:sz="4" w:space="0" w:color="000000"/>
                  </w:tcBorders>
                </w:tcPr>
                <w:p w14:paraId="424116FA" w14:textId="3B05A11B" w:rsidR="002A302E" w:rsidRPr="005845EE" w:rsidRDefault="00DF5252" w:rsidP="002A302E">
                  <w:pPr>
                    <w:rPr>
                      <w:rFonts w:ascii="Arial" w:hAnsi="Arial" w:cs="Arial"/>
                      <w:color w:val="000000" w:themeColor="text1"/>
                    </w:rPr>
                  </w:pPr>
                  <w:r w:rsidRPr="005845EE">
                    <w:rPr>
                      <w:rFonts w:ascii="Arial" w:hAnsi="Arial" w:cs="Arial"/>
                      <w:color w:val="000000" w:themeColor="text1"/>
                    </w:rPr>
                    <w:t>K</w:t>
                  </w:r>
                  <w:r w:rsidR="002A302E" w:rsidRPr="005845EE">
                    <w:rPr>
                      <w:rFonts w:ascii="Arial" w:hAnsi="Arial" w:cs="Arial"/>
                      <w:color w:val="000000" w:themeColor="text1"/>
                    </w:rPr>
                    <w:t>m</w:t>
                  </w:r>
                </w:p>
              </w:tc>
              <w:tc>
                <w:tcPr>
                  <w:tcW w:w="1182" w:type="dxa"/>
                  <w:tcBorders>
                    <w:top w:val="single" w:sz="4" w:space="0" w:color="000000"/>
                    <w:bottom w:val="single" w:sz="4" w:space="0" w:color="000000"/>
                  </w:tcBorders>
                </w:tcPr>
                <w:p w14:paraId="561B4C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CVA</w:t>
                  </w:r>
                </w:p>
              </w:tc>
            </w:tr>
            <w:tr w:rsidR="005845EE" w:rsidRPr="005845EE" w14:paraId="623E90C9" w14:textId="77777777" w:rsidTr="00DD48B7">
              <w:trPr>
                <w:trHeight w:val="243"/>
              </w:trPr>
              <w:tc>
                <w:tcPr>
                  <w:tcW w:w="1688" w:type="dxa"/>
                  <w:tcBorders>
                    <w:top w:val="single" w:sz="4" w:space="0" w:color="000000"/>
                  </w:tcBorders>
                </w:tcPr>
                <w:p w14:paraId="328E096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Proregion 1</w:t>
                  </w:r>
                </w:p>
              </w:tc>
              <w:tc>
                <w:tcPr>
                  <w:tcW w:w="1418" w:type="dxa"/>
                  <w:tcBorders>
                    <w:top w:val="single" w:sz="4" w:space="0" w:color="000000"/>
                  </w:tcBorders>
                </w:tcPr>
                <w:p w14:paraId="0E0A94C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4,951.10</w:t>
                  </w:r>
                </w:p>
              </w:tc>
              <w:tc>
                <w:tcPr>
                  <w:tcW w:w="1182" w:type="dxa"/>
                  <w:tcBorders>
                    <w:top w:val="single" w:sz="4" w:space="0" w:color="000000"/>
                  </w:tcBorders>
                </w:tcPr>
                <w:p w14:paraId="46F93A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18</w:t>
                  </w:r>
                </w:p>
              </w:tc>
            </w:tr>
            <w:tr w:rsidR="005845EE" w:rsidRPr="005845EE" w14:paraId="6AE80A59" w14:textId="77777777" w:rsidTr="00DD48B7">
              <w:trPr>
                <w:trHeight w:val="243"/>
              </w:trPr>
              <w:tc>
                <w:tcPr>
                  <w:tcW w:w="1688" w:type="dxa"/>
                </w:tcPr>
                <w:p w14:paraId="15454F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Proregion 2</w:t>
                  </w:r>
                </w:p>
              </w:tc>
              <w:tc>
                <w:tcPr>
                  <w:tcW w:w="1418" w:type="dxa"/>
                </w:tcPr>
                <w:p w14:paraId="1F0E85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2 4,926.00</w:t>
                  </w:r>
                </w:p>
              </w:tc>
              <w:tc>
                <w:tcPr>
                  <w:tcW w:w="1182" w:type="dxa"/>
                </w:tcPr>
                <w:p w14:paraId="0B30D1A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14</w:t>
                  </w:r>
                </w:p>
              </w:tc>
            </w:tr>
            <w:tr w:rsidR="005845EE" w:rsidRPr="005845EE" w14:paraId="2F3A573D" w14:textId="77777777" w:rsidTr="00DD48B7">
              <w:trPr>
                <w:trHeight w:val="243"/>
              </w:trPr>
              <w:tc>
                <w:tcPr>
                  <w:tcW w:w="1688" w:type="dxa"/>
                  <w:tcBorders>
                    <w:bottom w:val="single" w:sz="4" w:space="0" w:color="000000"/>
                  </w:tcBorders>
                </w:tcPr>
                <w:p w14:paraId="62E1DC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Proregion 3</w:t>
                  </w:r>
                </w:p>
              </w:tc>
              <w:tc>
                <w:tcPr>
                  <w:tcW w:w="1418" w:type="dxa"/>
                  <w:tcBorders>
                    <w:bottom w:val="single" w:sz="4" w:space="0" w:color="000000"/>
                  </w:tcBorders>
                </w:tcPr>
                <w:p w14:paraId="0DE3C15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4,949.00</w:t>
                  </w:r>
                </w:p>
              </w:tc>
              <w:tc>
                <w:tcPr>
                  <w:tcW w:w="1182" w:type="dxa"/>
                  <w:tcBorders>
                    <w:bottom w:val="single" w:sz="4" w:space="0" w:color="000000"/>
                  </w:tcBorders>
                </w:tcPr>
                <w:p w14:paraId="757BF3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10</w:t>
                  </w:r>
                </w:p>
              </w:tc>
            </w:tr>
            <w:tr w:rsidR="005845EE" w:rsidRPr="005845EE" w14:paraId="2F896788" w14:textId="77777777" w:rsidTr="00DD48B7">
              <w:trPr>
                <w:trHeight w:val="243"/>
              </w:trPr>
              <w:tc>
                <w:tcPr>
                  <w:tcW w:w="1688" w:type="dxa"/>
                  <w:tcBorders>
                    <w:top w:val="single" w:sz="4" w:space="0" w:color="000000"/>
                    <w:bottom w:val="single" w:sz="4" w:space="0" w:color="000000"/>
                  </w:tcBorders>
                </w:tcPr>
                <w:p w14:paraId="6C3186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Total</w:t>
                  </w:r>
                </w:p>
              </w:tc>
              <w:tc>
                <w:tcPr>
                  <w:tcW w:w="1418" w:type="dxa"/>
                  <w:tcBorders>
                    <w:top w:val="single" w:sz="4" w:space="0" w:color="000000"/>
                    <w:bottom w:val="single" w:sz="4" w:space="0" w:color="000000"/>
                  </w:tcBorders>
                </w:tcPr>
                <w:p w14:paraId="430FC5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14,826.10</w:t>
                  </w:r>
                </w:p>
              </w:tc>
              <w:tc>
                <w:tcPr>
                  <w:tcW w:w="1182" w:type="dxa"/>
                  <w:tcBorders>
                    <w:top w:val="single" w:sz="4" w:space="0" w:color="000000"/>
                    <w:bottom w:val="single" w:sz="4" w:space="0" w:color="000000"/>
                  </w:tcBorders>
                </w:tcPr>
                <w:p w14:paraId="4F2A94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42</w:t>
                  </w:r>
                </w:p>
              </w:tc>
            </w:tr>
            <w:tr w:rsidR="005845EE" w:rsidRPr="005845EE" w14:paraId="13674305" w14:textId="77777777" w:rsidTr="00DD48B7">
              <w:trPr>
                <w:trHeight w:val="243"/>
              </w:trPr>
              <w:tc>
                <w:tcPr>
                  <w:tcW w:w="1688" w:type="dxa"/>
                  <w:tcBorders>
                    <w:top w:val="single" w:sz="4" w:space="0" w:color="000000"/>
                    <w:bottom w:val="single" w:sz="4" w:space="0" w:color="000000"/>
                  </w:tcBorders>
                </w:tcPr>
                <w:p w14:paraId="4555A067" w14:textId="77777777" w:rsidR="002A302E" w:rsidRPr="005845EE" w:rsidRDefault="002A302E" w:rsidP="002A302E">
                  <w:pPr>
                    <w:rPr>
                      <w:rFonts w:ascii="Arial" w:hAnsi="Arial" w:cs="Arial"/>
                      <w:color w:val="000000" w:themeColor="text1"/>
                    </w:rPr>
                  </w:pPr>
                </w:p>
              </w:tc>
              <w:tc>
                <w:tcPr>
                  <w:tcW w:w="1418" w:type="dxa"/>
                  <w:tcBorders>
                    <w:top w:val="single" w:sz="4" w:space="0" w:color="000000"/>
                    <w:bottom w:val="single" w:sz="4" w:space="0" w:color="000000"/>
                  </w:tcBorders>
                </w:tcPr>
                <w:p w14:paraId="00F75AA6" w14:textId="77777777" w:rsidR="002A302E" w:rsidRPr="005845EE" w:rsidRDefault="002A302E" w:rsidP="002A302E">
                  <w:pPr>
                    <w:rPr>
                      <w:rFonts w:ascii="Arial" w:hAnsi="Arial" w:cs="Arial"/>
                      <w:color w:val="000000" w:themeColor="text1"/>
                    </w:rPr>
                  </w:pPr>
                </w:p>
              </w:tc>
              <w:tc>
                <w:tcPr>
                  <w:tcW w:w="1182" w:type="dxa"/>
                  <w:tcBorders>
                    <w:top w:val="single" w:sz="4" w:space="0" w:color="000000"/>
                    <w:bottom w:val="single" w:sz="4" w:space="0" w:color="000000"/>
                  </w:tcBorders>
                </w:tcPr>
                <w:p w14:paraId="2C5D53DE" w14:textId="77777777" w:rsidR="002A302E" w:rsidRPr="005845EE" w:rsidRDefault="002A302E" w:rsidP="002A302E">
                  <w:pPr>
                    <w:rPr>
                      <w:rFonts w:ascii="Arial" w:hAnsi="Arial" w:cs="Arial"/>
                      <w:color w:val="000000" w:themeColor="text1"/>
                    </w:rPr>
                  </w:pPr>
                </w:p>
              </w:tc>
            </w:tr>
            <w:tr w:rsidR="005845EE" w:rsidRPr="005845EE" w14:paraId="0A4118A3" w14:textId="77777777" w:rsidTr="00DD48B7">
              <w:trPr>
                <w:trHeight w:val="243"/>
              </w:trPr>
              <w:tc>
                <w:tcPr>
                  <w:tcW w:w="1688" w:type="dxa"/>
                  <w:tcBorders>
                    <w:top w:val="single" w:sz="4" w:space="0" w:color="000000"/>
                    <w:bottom w:val="single" w:sz="4" w:space="0" w:color="000000"/>
                  </w:tcBorders>
                </w:tcPr>
                <w:p w14:paraId="7B82CD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Total Km RVD</w:t>
                  </w:r>
                </w:p>
              </w:tc>
              <w:tc>
                <w:tcPr>
                  <w:tcW w:w="1418" w:type="dxa"/>
                  <w:tcBorders>
                    <w:top w:val="single" w:sz="4" w:space="0" w:color="000000"/>
                    <w:bottom w:val="single" w:sz="4" w:space="0" w:color="000000"/>
                  </w:tcBorders>
                </w:tcPr>
                <w:p w14:paraId="641FFAC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32,415.00</w:t>
                  </w:r>
                </w:p>
              </w:tc>
              <w:tc>
                <w:tcPr>
                  <w:tcW w:w="1182" w:type="dxa"/>
                  <w:tcBorders>
                    <w:top w:val="single" w:sz="4" w:space="0" w:color="000000"/>
                    <w:bottom w:val="single" w:sz="4" w:space="0" w:color="000000"/>
                  </w:tcBorders>
                </w:tcPr>
                <w:p w14:paraId="39E4669B" w14:textId="77777777" w:rsidR="002A302E" w:rsidRPr="005845EE" w:rsidRDefault="002A302E" w:rsidP="002A302E">
                  <w:pPr>
                    <w:rPr>
                      <w:rFonts w:ascii="Arial" w:hAnsi="Arial" w:cs="Arial"/>
                      <w:color w:val="000000" w:themeColor="text1"/>
                    </w:rPr>
                  </w:pPr>
                </w:p>
              </w:tc>
            </w:tr>
            <w:tr w:rsidR="005845EE" w:rsidRPr="005845EE" w14:paraId="523961AD" w14:textId="77777777" w:rsidTr="00DD48B7">
              <w:trPr>
                <w:trHeight w:val="243"/>
              </w:trPr>
              <w:tc>
                <w:tcPr>
                  <w:tcW w:w="1688" w:type="dxa"/>
                  <w:tcBorders>
                    <w:top w:val="single" w:sz="4" w:space="0" w:color="000000"/>
                    <w:bottom w:val="single" w:sz="4" w:space="0" w:color="000000"/>
                  </w:tcBorders>
                </w:tcPr>
                <w:p w14:paraId="7E5ACDE6" w14:textId="77777777" w:rsidR="002A302E" w:rsidRPr="005845EE" w:rsidRDefault="002A302E" w:rsidP="002A302E">
                  <w:pPr>
                    <w:rPr>
                      <w:rFonts w:ascii="Arial" w:hAnsi="Arial" w:cs="Arial"/>
                      <w:color w:val="000000" w:themeColor="text1"/>
                    </w:rPr>
                  </w:pPr>
                </w:p>
              </w:tc>
              <w:tc>
                <w:tcPr>
                  <w:tcW w:w="1418" w:type="dxa"/>
                  <w:tcBorders>
                    <w:top w:val="single" w:sz="4" w:space="0" w:color="000000"/>
                    <w:bottom w:val="single" w:sz="4" w:space="0" w:color="000000"/>
                  </w:tcBorders>
                </w:tcPr>
                <w:p w14:paraId="7C99E298" w14:textId="77777777" w:rsidR="002A302E" w:rsidRPr="005845EE" w:rsidRDefault="002A302E" w:rsidP="002A302E">
                  <w:pPr>
                    <w:rPr>
                      <w:rFonts w:ascii="Arial" w:hAnsi="Arial" w:cs="Arial"/>
                      <w:color w:val="000000" w:themeColor="text1"/>
                    </w:rPr>
                  </w:pPr>
                </w:p>
              </w:tc>
              <w:tc>
                <w:tcPr>
                  <w:tcW w:w="1182" w:type="dxa"/>
                  <w:tcBorders>
                    <w:top w:val="single" w:sz="4" w:space="0" w:color="000000"/>
                    <w:bottom w:val="single" w:sz="4" w:space="0" w:color="000000"/>
                  </w:tcBorders>
                </w:tcPr>
                <w:p w14:paraId="3696CCBE" w14:textId="77777777" w:rsidR="002A302E" w:rsidRPr="005845EE" w:rsidRDefault="002A302E" w:rsidP="002A302E">
                  <w:pPr>
                    <w:rPr>
                      <w:rFonts w:ascii="Arial" w:hAnsi="Arial" w:cs="Arial"/>
                      <w:color w:val="000000" w:themeColor="text1"/>
                    </w:rPr>
                  </w:pPr>
                </w:p>
              </w:tc>
            </w:tr>
            <w:tr w:rsidR="005845EE" w:rsidRPr="005845EE" w14:paraId="50618B0D" w14:textId="77777777" w:rsidTr="00DD48B7">
              <w:trPr>
                <w:trHeight w:val="60"/>
              </w:trPr>
              <w:tc>
                <w:tcPr>
                  <w:tcW w:w="1688" w:type="dxa"/>
                  <w:tcBorders>
                    <w:top w:val="single" w:sz="4" w:space="0" w:color="000000"/>
                    <w:bottom w:val="single" w:sz="4" w:space="0" w:color="000000"/>
                  </w:tcBorders>
                </w:tcPr>
                <w:p w14:paraId="7E64FCB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Impacto PROREGION</w:t>
                  </w:r>
                </w:p>
              </w:tc>
              <w:tc>
                <w:tcPr>
                  <w:tcW w:w="1418" w:type="dxa"/>
                  <w:tcBorders>
                    <w:top w:val="single" w:sz="4" w:space="0" w:color="000000"/>
                    <w:bottom w:val="single" w:sz="4" w:space="0" w:color="000000"/>
                  </w:tcBorders>
                </w:tcPr>
                <w:p w14:paraId="033FF4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46%</w:t>
                  </w:r>
                </w:p>
              </w:tc>
              <w:tc>
                <w:tcPr>
                  <w:tcW w:w="1182" w:type="dxa"/>
                  <w:tcBorders>
                    <w:top w:val="single" w:sz="4" w:space="0" w:color="000000"/>
                    <w:bottom w:val="single" w:sz="4" w:space="0" w:color="000000"/>
                  </w:tcBorders>
                </w:tcPr>
                <w:p w14:paraId="4798EA4E" w14:textId="77777777" w:rsidR="002A302E" w:rsidRPr="005845EE" w:rsidRDefault="002A302E" w:rsidP="002A302E">
                  <w:pPr>
                    <w:rPr>
                      <w:rFonts w:ascii="Arial" w:hAnsi="Arial" w:cs="Arial"/>
                      <w:color w:val="000000" w:themeColor="text1"/>
                    </w:rPr>
                  </w:pPr>
                </w:p>
              </w:tc>
            </w:tr>
          </w:tbl>
          <w:p w14:paraId="492064F6" w14:textId="77777777" w:rsidR="002A302E" w:rsidRPr="005845EE" w:rsidRDefault="002A302E" w:rsidP="002A302E">
            <w:pPr>
              <w:rPr>
                <w:rFonts w:ascii="Arial" w:hAnsi="Arial" w:cs="Arial"/>
                <w:color w:val="000000" w:themeColor="text1"/>
              </w:rPr>
            </w:pPr>
          </w:p>
          <w:p w14:paraId="7ACE19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 TRANSFERENCIA CONDICIONADA A GOBIERNOS REGIONALES</w:t>
            </w:r>
          </w:p>
          <w:p w14:paraId="3DF21364" w14:textId="0ADECBC8" w:rsidR="00B04805" w:rsidRPr="005845EE" w:rsidRDefault="002A302E" w:rsidP="002A302E">
            <w:pPr>
              <w:rPr>
                <w:rFonts w:ascii="Arial" w:hAnsi="Arial" w:cs="Arial"/>
                <w:color w:val="000000" w:themeColor="text1"/>
              </w:rPr>
            </w:pPr>
            <w:r w:rsidRPr="005845EE">
              <w:rPr>
                <w:rFonts w:ascii="Arial" w:hAnsi="Arial" w:cs="Arial"/>
                <w:color w:val="000000" w:themeColor="text1"/>
              </w:rPr>
              <w:t>Son transferencias condicionadas de recursos que efectúa el MEF a los Gobiernos Regionales para la ejecución de sus inversiones y mantenimientos viales, pero que es PVD el que se encarga de efectuar el seguimiento y monitoreo correspondiente.</w:t>
            </w:r>
          </w:p>
          <w:p w14:paraId="64956A26" w14:textId="27A77B34" w:rsidR="002A302E" w:rsidRPr="005845EE" w:rsidRDefault="00B04805" w:rsidP="002A302E">
            <w:pPr>
              <w:rPr>
                <w:rFonts w:ascii="Arial" w:hAnsi="Arial" w:cs="Arial"/>
                <w:color w:val="000000" w:themeColor="text1"/>
              </w:rPr>
            </w:pPr>
            <w:r w:rsidRPr="005845EE">
              <w:rPr>
                <w:rFonts w:ascii="Arial" w:hAnsi="Arial" w:cs="Arial"/>
                <w:color w:val="000000" w:themeColor="text1"/>
              </w:rPr>
              <w:t>El MIDIS promoverá la priorización del cierre de brechas del servicio en las zonas con población que se encuentra mayoritariamente en situación de pobreza, pobreza extrema o en riesgo de caer en ella.</w:t>
            </w:r>
          </w:p>
        </w:tc>
      </w:tr>
      <w:tr w:rsidR="005845EE" w:rsidRPr="005845EE" w14:paraId="0EA9CD27"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A429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5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0BA9DDAC" w14:textId="3EAC63AE" w:rsidR="002A302E" w:rsidRPr="005845EE" w:rsidRDefault="001703EA" w:rsidP="002A302E">
            <w:pPr>
              <w:rPr>
                <w:rFonts w:ascii="Arial" w:hAnsi="Arial" w:cs="Arial"/>
                <w:color w:val="000000" w:themeColor="text1"/>
              </w:rPr>
            </w:pPr>
            <w:r w:rsidRPr="005845EE">
              <w:rPr>
                <w:rFonts w:ascii="Arial" w:hAnsi="Arial" w:cs="Arial"/>
                <w:color w:val="000000" w:themeColor="text1"/>
              </w:rPr>
              <w:t xml:space="preserve">Gerencia de Monitoreo y Seguimiento del Proyecto Especial de Infraestructura de Transporte Descentralizado - Ministerio de Transportes y Comunicaciones - MTC </w:t>
            </w:r>
          </w:p>
        </w:tc>
      </w:tr>
      <w:tr w:rsidR="005845EE" w:rsidRPr="005845EE" w14:paraId="391AD5FB"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30177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5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07F2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y carga que transita regularmente por los caminos departamentales.</w:t>
            </w:r>
          </w:p>
        </w:tc>
      </w:tr>
      <w:tr w:rsidR="005845EE" w:rsidRPr="005845EE" w14:paraId="3DA30747"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8FDDB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5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39A6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0E9B3774"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25AF3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50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62E05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 </w:t>
            </w:r>
          </w:p>
        </w:tc>
      </w:tr>
      <w:tr w:rsidR="005845EE" w:rsidRPr="005845EE" w14:paraId="2B70E8D6"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3AB0C9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50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40E160F" w14:textId="37C864F3" w:rsidR="00B6712E" w:rsidRPr="005845EE" w:rsidRDefault="002A302E" w:rsidP="002A302E">
            <w:pPr>
              <w:rPr>
                <w:rFonts w:ascii="Arial" w:hAnsi="Arial" w:cs="Arial"/>
                <w:color w:val="000000" w:themeColor="text1"/>
              </w:rPr>
            </w:pPr>
            <w:r w:rsidRPr="005845EE">
              <w:rPr>
                <w:rFonts w:ascii="Arial" w:hAnsi="Arial" w:cs="Arial"/>
                <w:color w:val="000000" w:themeColor="text1"/>
              </w:rPr>
              <w:t>Se espera que el 50%, como mínimo, de la red vial departamental en todo el territorio nacional pueda ser mantenida en buen estado permanentemente</w:t>
            </w:r>
            <w:r w:rsidR="00B6712E" w:rsidRPr="005845EE">
              <w:rPr>
                <w:rFonts w:ascii="Arial" w:hAnsi="Arial" w:cs="Arial"/>
                <w:color w:val="000000" w:themeColor="text1"/>
              </w:rPr>
              <w:t xml:space="preserve"> con el fin de que los ciudadanos tengan acceso a un adecuado nivel de servicio, asegurando la  accesibilidad geográfica.</w:t>
            </w:r>
          </w:p>
        </w:tc>
      </w:tr>
      <w:tr w:rsidR="005845EE" w:rsidRPr="005845EE" w14:paraId="36C04255" w14:textId="77777777" w:rsidTr="00DD48B7">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5A113BD" w14:textId="4CBE983B" w:rsidR="002A302E" w:rsidRPr="005845EE" w:rsidRDefault="005C4302" w:rsidP="002A302E">
            <w:pPr>
              <w:rPr>
                <w:rFonts w:ascii="Arial" w:hAnsi="Arial" w:cs="Arial"/>
                <w:color w:val="000000" w:themeColor="text1"/>
              </w:rPr>
            </w:pPr>
            <w:r w:rsidRPr="005845EE">
              <w:rPr>
                <w:rFonts w:ascii="Arial" w:hAnsi="Arial" w:cs="Arial"/>
                <w:color w:val="000000" w:themeColor="text1"/>
              </w:rPr>
              <w:t>Indicador de calidad: Accesibilidad</w:t>
            </w:r>
          </w:p>
        </w:tc>
        <w:tc>
          <w:tcPr>
            <w:tcW w:w="650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F7F03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la red vial departamental intervenida por PVD en estado de transitabilidad bueno.</w:t>
            </w:r>
          </w:p>
        </w:tc>
      </w:tr>
    </w:tbl>
    <w:p w14:paraId="08BD7F57" w14:textId="77777777" w:rsidR="002A302E" w:rsidRPr="005845EE" w:rsidRDefault="002A302E" w:rsidP="002A302E">
      <w:pPr>
        <w:rPr>
          <w:rFonts w:ascii="Arial" w:hAnsi="Arial" w:cs="Arial"/>
          <w:color w:val="000000" w:themeColor="text1"/>
        </w:rPr>
      </w:pPr>
    </w:p>
    <w:p w14:paraId="68CAD284" w14:textId="77777777" w:rsidR="002A302E" w:rsidRPr="005845EE" w:rsidRDefault="002A302E" w:rsidP="002A302E">
      <w:pPr>
        <w:rPr>
          <w:rFonts w:ascii="Arial" w:hAnsi="Arial" w:cs="Arial"/>
          <w:color w:val="000000" w:themeColor="text1"/>
        </w:rPr>
      </w:pPr>
    </w:p>
    <w:tbl>
      <w:tblPr>
        <w:tblW w:w="8488" w:type="dxa"/>
        <w:jc w:val="center"/>
        <w:tblLayout w:type="fixed"/>
        <w:tblLook w:val="0400" w:firstRow="0" w:lastRow="0" w:firstColumn="0" w:lastColumn="0" w:noHBand="0" w:noVBand="1"/>
      </w:tblPr>
      <w:tblGrid>
        <w:gridCol w:w="1801"/>
        <w:gridCol w:w="6687"/>
      </w:tblGrid>
      <w:tr w:rsidR="005845EE" w:rsidRPr="005845EE" w14:paraId="398E4F4F" w14:textId="77777777" w:rsidTr="00DD48B7">
        <w:trPr>
          <w:jc w:val="center"/>
        </w:trPr>
        <w:tc>
          <w:tcPr>
            <w:tcW w:w="180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7FB0E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8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570202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5EF11E57" w14:textId="77777777" w:rsidTr="00DD48B7">
        <w:trPr>
          <w:jc w:val="center"/>
        </w:trPr>
        <w:tc>
          <w:tcPr>
            <w:tcW w:w="180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3856D0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8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0B5866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OP5.Mejorar las condiciones del entorno de la población para asegurar su inclusión social</w:t>
            </w:r>
          </w:p>
        </w:tc>
      </w:tr>
      <w:tr w:rsidR="005845EE" w:rsidRPr="005845EE" w14:paraId="5179A4E1" w14:textId="77777777" w:rsidTr="00DD48B7">
        <w:trPr>
          <w:jc w:val="center"/>
        </w:trPr>
        <w:tc>
          <w:tcPr>
            <w:tcW w:w="180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325C70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8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B51F0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37FACE8A" w14:textId="77777777" w:rsidTr="00DD48B7">
        <w:trPr>
          <w:jc w:val="center"/>
        </w:trPr>
        <w:tc>
          <w:tcPr>
            <w:tcW w:w="180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B7345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8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095FB6F7" w14:textId="56A9E37F"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S.5.1.3. Servicio de mantenimiento vial en caminos vecinales </w:t>
            </w:r>
            <w:r w:rsidR="009C7C22" w:rsidRPr="005845EE">
              <w:rPr>
                <w:rFonts w:ascii="Arial" w:hAnsi="Arial" w:cs="Arial"/>
                <w:color w:val="000000" w:themeColor="text1"/>
              </w:rPr>
              <w:t xml:space="preserve">accesible </w:t>
            </w:r>
            <w:r w:rsidRPr="005845EE">
              <w:rPr>
                <w:rFonts w:ascii="Arial" w:hAnsi="Arial" w:cs="Arial"/>
                <w:color w:val="000000" w:themeColor="text1"/>
              </w:rPr>
              <w:t>para la población</w:t>
            </w:r>
          </w:p>
        </w:tc>
      </w:tr>
      <w:tr w:rsidR="005845EE" w:rsidRPr="005845EE" w14:paraId="5F694F27" w14:textId="77777777" w:rsidTr="00DD48B7">
        <w:trPr>
          <w:jc w:val="center"/>
        </w:trPr>
        <w:tc>
          <w:tcPr>
            <w:tcW w:w="180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D24F7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8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E44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Gobierno local por mandato de la LEY No 27972, Ley Orgánica de Municipalidades, tiene competencia sobre la red vial vecinal y el Gobierno Nacional (Provias Descentralizado-MTC) interviene de manera puntual, previo convenio de delegación de competencias con el Gobierno Local respectivo, a través de inversiones y actividades de mantenimiento, con el objetivo de facilitar la transitabilidad de personas y carga y se realice con menores costos, en condiciones de seguridad y en tiempos adecuados.</w:t>
            </w:r>
          </w:p>
          <w:p w14:paraId="75CBEB96" w14:textId="766A50CE"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horizonte de la Política hasta el 2030, Provias Descentralizado (PVD) realizará intervenciones</w:t>
            </w:r>
            <w:r w:rsidR="00B04805" w:rsidRPr="005845EE">
              <w:rPr>
                <w:rFonts w:ascii="Arial" w:hAnsi="Arial" w:cs="Arial"/>
                <w:color w:val="000000" w:themeColor="text1"/>
              </w:rPr>
              <w:t xml:space="preserve">, </w:t>
            </w:r>
            <w:r w:rsidRPr="005845EE">
              <w:rPr>
                <w:rFonts w:ascii="Arial" w:hAnsi="Arial" w:cs="Arial"/>
                <w:color w:val="000000" w:themeColor="text1"/>
              </w:rPr>
              <w:t>con la ejecución del Programa de Apoyo al Transporte Subnacional (PATS); en consecuencia, es responsable de la información resultado de las intervenciones que ejecuta directamente y sobre las acciones que realiza el seguimiento correspondiente, las que a continuación se detallan:</w:t>
            </w:r>
          </w:p>
          <w:p w14:paraId="2B19D2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Programa de Apoyo al Transporte Subnacional (PATS)</w:t>
            </w:r>
          </w:p>
          <w:p w14:paraId="189F008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Esta intervención se realiza exclusivamente en la red vial vecinal, específicamente a 2,200 km. Al respecto, considerando el Informe N° 1499-2021-MTC/GTT sobre la Situación de las redes viales del Sistema Nacional de Carreteras al 31 de diciembre 2020: Informe II Semestre 2020, donde se indica que la red vial vecinal consta de 13,551 rutas y una extensión total de 114,120.9 km, esta intervención tendría un impacto de apenas el 1.93% de toda la RVV. </w:t>
            </w:r>
          </w:p>
          <w:p w14:paraId="26E4DC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Transferencia Condicionada a Gobiernos Locales</w:t>
            </w:r>
          </w:p>
          <w:p w14:paraId="24421D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Son transferencias de recursos que efectúa el MEF a los Gobiernos Locales para la ejecución de sus inversiones, pero que es PVD el encargado de efectuar el seguimiento y monitoreo correspondiente.</w:t>
            </w:r>
          </w:p>
          <w:p w14:paraId="34E8BB61" w14:textId="1764A77A" w:rsidR="00B04805" w:rsidRPr="005845EE" w:rsidRDefault="00B04805" w:rsidP="002A302E">
            <w:pPr>
              <w:rPr>
                <w:rFonts w:ascii="Arial" w:hAnsi="Arial" w:cs="Arial"/>
                <w:color w:val="000000" w:themeColor="text1"/>
              </w:rPr>
            </w:pPr>
            <w:r w:rsidRPr="005845EE">
              <w:rPr>
                <w:rFonts w:ascii="Arial" w:hAnsi="Arial" w:cs="Arial"/>
                <w:color w:val="000000" w:themeColor="text1"/>
              </w:rPr>
              <w:t>El MIDIS promoverá la priorización del cierre de brechas del servicio en las zonas con población que se encuentra mayoritariamente en situación de pobreza, pobreza extrema o en riesgo de caer en ella.</w:t>
            </w:r>
          </w:p>
        </w:tc>
      </w:tr>
      <w:tr w:rsidR="005845EE" w:rsidRPr="005845EE" w14:paraId="11373E16" w14:textId="77777777" w:rsidTr="00DD48B7">
        <w:trPr>
          <w:jc w:val="center"/>
        </w:trPr>
        <w:tc>
          <w:tcPr>
            <w:tcW w:w="180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E7FF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8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5550A0D7" w14:textId="061BB597" w:rsidR="002A302E" w:rsidRPr="005845EE" w:rsidRDefault="00CB7C33" w:rsidP="002A302E">
            <w:pPr>
              <w:rPr>
                <w:rFonts w:ascii="Arial" w:hAnsi="Arial" w:cs="Arial"/>
                <w:color w:val="000000" w:themeColor="text1"/>
              </w:rPr>
            </w:pPr>
            <w:r w:rsidRPr="005845EE">
              <w:rPr>
                <w:rFonts w:ascii="Arial" w:hAnsi="Arial" w:cs="Arial"/>
                <w:color w:val="000000" w:themeColor="text1"/>
              </w:rPr>
              <w:t>Gerencia de Monitoreo y Seguimiento del Proyecto Especial de Infraestructura de Transporte Descentralizado - Ministerio de Transportes y Comunicaciones - MTC</w:t>
            </w:r>
          </w:p>
        </w:tc>
      </w:tr>
      <w:tr w:rsidR="005845EE" w:rsidRPr="005845EE" w14:paraId="6407062C" w14:textId="77777777" w:rsidTr="00DD48B7">
        <w:trPr>
          <w:jc w:val="center"/>
        </w:trPr>
        <w:tc>
          <w:tcPr>
            <w:tcW w:w="180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58D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8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2770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y carga que transita regularmente por los caminos vecinales.</w:t>
            </w:r>
          </w:p>
        </w:tc>
      </w:tr>
      <w:tr w:rsidR="005845EE" w:rsidRPr="005845EE" w14:paraId="60A721E6" w14:textId="77777777" w:rsidTr="00DD48B7">
        <w:trPr>
          <w:jc w:val="center"/>
        </w:trPr>
        <w:tc>
          <w:tcPr>
            <w:tcW w:w="180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4BD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Alcance del servicio</w:t>
            </w:r>
          </w:p>
        </w:tc>
        <w:tc>
          <w:tcPr>
            <w:tcW w:w="668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5540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09B6CCDC" w14:textId="77777777" w:rsidTr="00DD48B7">
        <w:trPr>
          <w:jc w:val="center"/>
        </w:trPr>
        <w:tc>
          <w:tcPr>
            <w:tcW w:w="180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6CC61C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8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9D0C8D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 </w:t>
            </w:r>
          </w:p>
        </w:tc>
      </w:tr>
      <w:tr w:rsidR="005845EE" w:rsidRPr="005845EE" w14:paraId="5F2E6546" w14:textId="77777777" w:rsidTr="00DD48B7">
        <w:trPr>
          <w:jc w:val="center"/>
        </w:trPr>
        <w:tc>
          <w:tcPr>
            <w:tcW w:w="180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4DDD01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8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C84D6BA" w14:textId="1C92269F" w:rsidR="00E50951" w:rsidRPr="005845EE" w:rsidRDefault="002A302E" w:rsidP="002A302E">
            <w:pPr>
              <w:rPr>
                <w:rFonts w:ascii="Arial" w:hAnsi="Arial" w:cs="Arial"/>
                <w:color w:val="000000" w:themeColor="text1"/>
              </w:rPr>
            </w:pPr>
            <w:r w:rsidRPr="005845EE">
              <w:rPr>
                <w:rFonts w:ascii="Arial" w:hAnsi="Arial" w:cs="Arial"/>
                <w:color w:val="000000" w:themeColor="text1"/>
              </w:rPr>
              <w:t>Se espera que el 15%, como mínimo, de la red vial vecinal en todo el territorio nacional pueda ser mantenida en buen estado permanentemente</w:t>
            </w:r>
            <w:r w:rsidR="00E50951" w:rsidRPr="005845EE">
              <w:rPr>
                <w:rFonts w:ascii="Arial" w:hAnsi="Arial" w:cs="Arial"/>
                <w:color w:val="000000" w:themeColor="text1"/>
              </w:rPr>
              <w:t xml:space="preserve"> con el fin de que los ciudadanos tengan acceso a un adecuado nivel de servicio, asegurando la  accesibilidad geográfica.</w:t>
            </w:r>
          </w:p>
        </w:tc>
      </w:tr>
      <w:tr w:rsidR="005845EE" w:rsidRPr="005845EE" w14:paraId="38C6C795" w14:textId="77777777" w:rsidTr="00DD48B7">
        <w:trPr>
          <w:jc w:val="center"/>
        </w:trPr>
        <w:tc>
          <w:tcPr>
            <w:tcW w:w="180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1F0281E" w14:textId="055B1991" w:rsidR="002A302E" w:rsidRPr="005845EE" w:rsidRDefault="005C4302" w:rsidP="002A302E">
            <w:pPr>
              <w:rPr>
                <w:rFonts w:ascii="Arial" w:hAnsi="Arial" w:cs="Arial"/>
                <w:color w:val="000000" w:themeColor="text1"/>
              </w:rPr>
            </w:pPr>
            <w:r w:rsidRPr="005845EE">
              <w:rPr>
                <w:rFonts w:ascii="Arial" w:hAnsi="Arial" w:cs="Arial"/>
                <w:color w:val="000000" w:themeColor="text1"/>
              </w:rPr>
              <w:t>Indicador de calidad: Accesibilidad</w:t>
            </w:r>
          </w:p>
        </w:tc>
        <w:tc>
          <w:tcPr>
            <w:tcW w:w="668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53FB9C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la red vial vecinal pavimentada y no pavimentada entre regular y buen estado.</w:t>
            </w:r>
          </w:p>
        </w:tc>
      </w:tr>
    </w:tbl>
    <w:p w14:paraId="3CE37320" w14:textId="77777777" w:rsidR="002A302E" w:rsidRPr="005845EE" w:rsidRDefault="002A302E" w:rsidP="002A302E">
      <w:pPr>
        <w:rPr>
          <w:rFonts w:ascii="Arial" w:hAnsi="Arial" w:cs="Arial"/>
          <w:color w:val="000000" w:themeColor="text1"/>
        </w:rPr>
      </w:pPr>
    </w:p>
    <w:tbl>
      <w:tblPr>
        <w:tblW w:w="8488" w:type="dxa"/>
        <w:jc w:val="center"/>
        <w:tblLayout w:type="fixed"/>
        <w:tblLook w:val="0400" w:firstRow="0" w:lastRow="0" w:firstColumn="0" w:lastColumn="0" w:noHBand="0" w:noVBand="1"/>
      </w:tblPr>
      <w:tblGrid>
        <w:gridCol w:w="1892"/>
        <w:gridCol w:w="6596"/>
      </w:tblGrid>
      <w:tr w:rsidR="005845EE" w:rsidRPr="005845EE" w14:paraId="1047E8B5" w14:textId="77777777" w:rsidTr="00DD48B7">
        <w:trPr>
          <w:jc w:val="center"/>
        </w:trPr>
        <w:tc>
          <w:tcPr>
            <w:tcW w:w="189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CC45D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5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4515C2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6C251C9E" w14:textId="77777777" w:rsidTr="00DD48B7">
        <w:trPr>
          <w:jc w:val="center"/>
        </w:trPr>
        <w:tc>
          <w:tcPr>
            <w:tcW w:w="189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1B71A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5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87719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OP5.Mejorar las condiciones del entorno de la población para asegurar su inclusión social</w:t>
            </w:r>
          </w:p>
        </w:tc>
      </w:tr>
      <w:tr w:rsidR="005845EE" w:rsidRPr="005845EE" w14:paraId="2BCAF8B7" w14:textId="77777777" w:rsidTr="00DD48B7">
        <w:trPr>
          <w:jc w:val="center"/>
        </w:trPr>
        <w:tc>
          <w:tcPr>
            <w:tcW w:w="189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6C7C91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5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97B572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1798D888" w14:textId="77777777" w:rsidTr="00DD48B7">
        <w:trPr>
          <w:jc w:val="center"/>
        </w:trPr>
        <w:tc>
          <w:tcPr>
            <w:tcW w:w="18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B448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5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335D2673" w14:textId="68E67890" w:rsidR="002A302E" w:rsidRPr="005845EE" w:rsidRDefault="002A302E" w:rsidP="002A302E">
            <w:pPr>
              <w:rPr>
                <w:rFonts w:ascii="Arial" w:hAnsi="Arial" w:cs="Arial"/>
                <w:color w:val="000000" w:themeColor="text1"/>
              </w:rPr>
            </w:pPr>
            <w:r w:rsidRPr="005845EE">
              <w:rPr>
                <w:rFonts w:ascii="Arial" w:hAnsi="Arial" w:cs="Arial"/>
                <w:color w:val="000000" w:themeColor="text1"/>
              </w:rPr>
              <w:t>S.5.1.4. Servicios públicos de telecomunicaciones accesibles a poblaciones ubicadas en zonas focalizadas</w:t>
            </w:r>
          </w:p>
        </w:tc>
      </w:tr>
      <w:tr w:rsidR="005845EE" w:rsidRPr="005845EE" w14:paraId="7554081F" w14:textId="77777777" w:rsidTr="00DD48B7">
        <w:trPr>
          <w:jc w:val="center"/>
        </w:trPr>
        <w:tc>
          <w:tcPr>
            <w:tcW w:w="18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7893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5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7B21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comprende:</w:t>
            </w:r>
          </w:p>
          <w:p w14:paraId="5918BFA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 La cobertura del servicio de acceso a Internet fijo, a través de la ejecución de proyectos de inversión pública en áreas rurales y/o lugares de preferente interés social.</w:t>
            </w:r>
          </w:p>
          <w:p w14:paraId="42AB88E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 El acceso a los Centros de Acceso Digital (CAD), a través de los cuales se brindan los servicios de acceso a Internet, Alfabetización Digital y/o asesoría en el uso de las TIC, en áreas rurales y/o lugares de preferente interés social.</w:t>
            </w:r>
          </w:p>
          <w:p w14:paraId="257E3215" w14:textId="49AF4687" w:rsidR="00D23BD9" w:rsidRPr="005845EE" w:rsidRDefault="00D23BD9" w:rsidP="002A302E">
            <w:pPr>
              <w:rPr>
                <w:rFonts w:ascii="Arial" w:hAnsi="Arial" w:cs="Arial"/>
                <w:color w:val="000000" w:themeColor="text1"/>
              </w:rPr>
            </w:pPr>
            <w:r w:rsidRPr="005845EE">
              <w:rPr>
                <w:rFonts w:ascii="Arial" w:hAnsi="Arial" w:cs="Arial"/>
                <w:color w:val="000000" w:themeColor="text1"/>
              </w:rPr>
              <w:t>El MIDIS promoverá la priorización del cierre de brechas del servicio en las zonas con población que se encuentra mayoritariamente en situación de pobreza, pobreza extrema o en riesgo de caer en ella.</w:t>
            </w:r>
          </w:p>
        </w:tc>
      </w:tr>
      <w:tr w:rsidR="005845EE" w:rsidRPr="005845EE" w14:paraId="737B4095" w14:textId="77777777" w:rsidTr="00DD48B7">
        <w:trPr>
          <w:jc w:val="center"/>
        </w:trPr>
        <w:tc>
          <w:tcPr>
            <w:tcW w:w="18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88B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5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2FA8A2D3" w14:textId="1CADEA9C" w:rsidR="002A302E" w:rsidRPr="005845EE" w:rsidRDefault="00CB7C33" w:rsidP="002A302E">
            <w:pPr>
              <w:rPr>
                <w:rFonts w:ascii="Arial" w:hAnsi="Arial" w:cs="Arial"/>
                <w:color w:val="000000" w:themeColor="text1"/>
              </w:rPr>
            </w:pPr>
            <w:r w:rsidRPr="005845EE">
              <w:rPr>
                <w:rFonts w:ascii="Arial" w:hAnsi="Arial" w:cs="Arial"/>
                <w:color w:val="000000" w:themeColor="text1"/>
              </w:rPr>
              <w:t xml:space="preserve">Dirección de Ingeniería y Operaciones del </w:t>
            </w:r>
            <w:r w:rsidR="002A302E" w:rsidRPr="005845EE">
              <w:rPr>
                <w:rFonts w:ascii="Arial" w:hAnsi="Arial" w:cs="Arial"/>
                <w:color w:val="000000" w:themeColor="text1"/>
              </w:rPr>
              <w:t>Ministerio de Transportes y Comunicaciones</w:t>
            </w:r>
          </w:p>
        </w:tc>
      </w:tr>
      <w:tr w:rsidR="005845EE" w:rsidRPr="005845EE" w14:paraId="41A64779" w14:textId="77777777" w:rsidTr="00DD48B7">
        <w:trPr>
          <w:jc w:val="center"/>
        </w:trPr>
        <w:tc>
          <w:tcPr>
            <w:tcW w:w="18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97C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5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47C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sin acceso al servicio</w:t>
            </w:r>
          </w:p>
        </w:tc>
      </w:tr>
      <w:tr w:rsidR="005845EE" w:rsidRPr="005845EE" w14:paraId="079BE902" w14:textId="77777777" w:rsidTr="00DD48B7">
        <w:trPr>
          <w:jc w:val="center"/>
        </w:trPr>
        <w:tc>
          <w:tcPr>
            <w:tcW w:w="18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10B24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5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3B53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13163381" w14:textId="77777777" w:rsidTr="00DD48B7">
        <w:trPr>
          <w:jc w:val="center"/>
        </w:trPr>
        <w:tc>
          <w:tcPr>
            <w:tcW w:w="189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346A60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5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85C2C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 geográfica</w:t>
            </w:r>
          </w:p>
        </w:tc>
      </w:tr>
      <w:tr w:rsidR="005845EE" w:rsidRPr="005845EE" w14:paraId="1F42F28D" w14:textId="77777777" w:rsidTr="00DD48B7">
        <w:trPr>
          <w:jc w:val="center"/>
        </w:trPr>
        <w:tc>
          <w:tcPr>
            <w:tcW w:w="189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5C29E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5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654D382" w14:textId="41D5A805" w:rsidR="00D23BD9" w:rsidRPr="005845EE" w:rsidRDefault="002A302E" w:rsidP="002A302E">
            <w:pPr>
              <w:rPr>
                <w:rFonts w:ascii="Arial" w:hAnsi="Arial" w:cs="Arial"/>
                <w:color w:val="000000" w:themeColor="text1"/>
              </w:rPr>
            </w:pPr>
            <w:r w:rsidRPr="005845EE">
              <w:rPr>
                <w:rFonts w:ascii="Arial" w:hAnsi="Arial" w:cs="Arial"/>
                <w:color w:val="000000" w:themeColor="text1"/>
              </w:rPr>
              <w:t>Proveer el servicio para la conectividad y el fortalecimiento de competencias digitales para el uso de las TIC, en centros poblados pertenecientes a áreas rurales y lugares de preferente interés social</w:t>
            </w:r>
            <w:r w:rsidR="00D23BD9" w:rsidRPr="005845EE">
              <w:rPr>
                <w:rFonts w:ascii="Arial" w:hAnsi="Arial" w:cs="Arial"/>
                <w:color w:val="000000" w:themeColor="text1"/>
              </w:rPr>
              <w:t xml:space="preserve"> con el fin de que los ciudadanos tengan acceso a un adecuado nivel de servicio, asegurando la  accesibilidad geográfica.</w:t>
            </w:r>
          </w:p>
        </w:tc>
      </w:tr>
      <w:tr w:rsidR="005845EE" w:rsidRPr="005845EE" w14:paraId="3290A62F" w14:textId="77777777" w:rsidTr="00DD48B7">
        <w:trPr>
          <w:jc w:val="center"/>
        </w:trPr>
        <w:tc>
          <w:tcPr>
            <w:tcW w:w="189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65FDA4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 N° 1 </w:t>
            </w:r>
          </w:p>
        </w:tc>
        <w:tc>
          <w:tcPr>
            <w:tcW w:w="65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6457B1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centros poblados con cobertura del servicio de acceso a Internet fijo, en el marco de los proyectos e intervenciones del Programa Nacional de Telecomunicaciones (PRONATEL).</w:t>
            </w:r>
          </w:p>
        </w:tc>
      </w:tr>
      <w:tr w:rsidR="005845EE" w:rsidRPr="005845EE" w14:paraId="17B5225E" w14:textId="77777777" w:rsidTr="00DD48B7">
        <w:trPr>
          <w:jc w:val="center"/>
        </w:trPr>
        <w:tc>
          <w:tcPr>
            <w:tcW w:w="189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24417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 N° 2 </w:t>
            </w:r>
          </w:p>
        </w:tc>
        <w:tc>
          <w:tcPr>
            <w:tcW w:w="65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94E9B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centros poblados que cuentan con un Centro de Acceso Digital (CAD), en el marco de los proyectos e intervenciones del PRONATEL.</w:t>
            </w:r>
          </w:p>
        </w:tc>
      </w:tr>
    </w:tbl>
    <w:p w14:paraId="1AF43071" w14:textId="77777777" w:rsidR="002A302E" w:rsidRPr="005845EE" w:rsidRDefault="002A302E" w:rsidP="002A302E">
      <w:pPr>
        <w:rPr>
          <w:rFonts w:ascii="Arial" w:hAnsi="Arial" w:cs="Arial"/>
          <w:color w:val="000000" w:themeColor="text1"/>
        </w:rPr>
      </w:pPr>
    </w:p>
    <w:p w14:paraId="24F30CAF"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14"/>
        <w:gridCol w:w="6674"/>
      </w:tblGrid>
      <w:tr w:rsidR="005845EE" w:rsidRPr="005845EE" w14:paraId="0D6AA06D"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B3A60C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7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9A0806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7A6DFB61"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E9921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7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6398DD4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5EE8FB40"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851AB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7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02C4F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226B298B" w14:textId="77777777" w:rsidTr="00DD48B7">
        <w:trPr>
          <w:trHeight w:val="225"/>
        </w:trPr>
        <w:tc>
          <w:tcPr>
            <w:tcW w:w="18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FBBE8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16C86F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S.5.1.5. Servicio de suministro eléctrico accesible a la población en el ámbito rural</w:t>
            </w:r>
          </w:p>
        </w:tc>
      </w:tr>
      <w:tr w:rsidR="005845EE" w:rsidRPr="005845EE" w14:paraId="288CAEEC"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25866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0D24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Consiste en lograr que la población beneficiaria identificada, tenga acceso a la energía eléctrica a través de las conexiones eléctricas domiciliarias. Este acceso será posible a través de la ejecución de proyectos de inversión financiados por la Dirección General de Electrificación Rural (MINEM), Gobierno Regional o Gobierno Local.</w:t>
            </w:r>
          </w:p>
          <w:p w14:paraId="6AB02A4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Dicho servicio comprende:</w:t>
            </w:r>
          </w:p>
          <w:p w14:paraId="0354193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Servicio de provisión de electricidad</w:t>
            </w:r>
          </w:p>
          <w:p w14:paraId="4C57A7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Conexión a un sistema de distribución con la potencia normada garantizada y las medidas de seguridad exigida para redes convencionales</w:t>
            </w:r>
          </w:p>
          <w:p w14:paraId="59B14C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Conexión eléctrica a través de un controlador para servicio básico en el caso de sistemas fotovoltaicos domiciliarios.</w:t>
            </w:r>
          </w:p>
          <w:p w14:paraId="01DC87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Sistema administrado por una empresa distribuidora de electricidad (EDE) autorizada.</w:t>
            </w:r>
          </w:p>
          <w:p w14:paraId="04576A11" w14:textId="77777777" w:rsidR="002A302E" w:rsidRPr="005845EE" w:rsidRDefault="002A302E" w:rsidP="002A302E">
            <w:pPr>
              <w:rPr>
                <w:rFonts w:ascii="Arial" w:hAnsi="Arial" w:cs="Arial"/>
                <w:color w:val="000000" w:themeColor="text1"/>
              </w:rPr>
            </w:pPr>
          </w:p>
        </w:tc>
      </w:tr>
      <w:tr w:rsidR="005845EE" w:rsidRPr="005845EE" w14:paraId="00FEB465"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F6CA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897A7" w14:textId="22CF63C7" w:rsidR="002A302E" w:rsidRPr="005845EE" w:rsidRDefault="00CB7C33" w:rsidP="002A302E">
            <w:pPr>
              <w:rPr>
                <w:rFonts w:ascii="Arial" w:hAnsi="Arial" w:cs="Arial"/>
                <w:color w:val="000000" w:themeColor="text1"/>
              </w:rPr>
            </w:pPr>
            <w:r w:rsidRPr="005845EE">
              <w:rPr>
                <w:rFonts w:ascii="Arial" w:hAnsi="Arial" w:cs="Arial"/>
                <w:color w:val="000000" w:themeColor="text1"/>
              </w:rPr>
              <w:t xml:space="preserve">Dirección General de Electrificación Rural (DGER) del Ministerio de Energía y Minas (MINEM) </w:t>
            </w:r>
          </w:p>
        </w:tc>
      </w:tr>
      <w:tr w:rsidR="005845EE" w:rsidRPr="005845EE" w14:paraId="4878BD57"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B282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2174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de las zonas rurales, localidades aisladas y de frontera del país</w:t>
            </w:r>
          </w:p>
        </w:tc>
      </w:tr>
      <w:tr w:rsidR="005845EE" w:rsidRPr="005845EE" w14:paraId="0B7F984B"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0491F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179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4CC1099F"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90238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7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54B1713" w14:textId="5773929C"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 </w:t>
            </w:r>
            <w:r w:rsidR="000A1522" w:rsidRPr="005845EE">
              <w:rPr>
                <w:rFonts w:ascii="Arial" w:hAnsi="Arial" w:cs="Arial"/>
                <w:color w:val="000000" w:themeColor="text1"/>
              </w:rPr>
              <w:t>geográfica</w:t>
            </w:r>
          </w:p>
        </w:tc>
      </w:tr>
      <w:tr w:rsidR="005845EE" w:rsidRPr="005845EE" w14:paraId="2EE3B529"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49AEA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7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62EDD1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Proveer el servicio de electricidad a la población del ámbito rural, localidades aisladas y de frontera del país.</w:t>
            </w:r>
          </w:p>
        </w:tc>
      </w:tr>
      <w:tr w:rsidR="005845EE" w:rsidRPr="005845EE" w14:paraId="20187762" w14:textId="77777777" w:rsidTr="00DD48B7">
        <w:tc>
          <w:tcPr>
            <w:tcW w:w="181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0A9B38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7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958D6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hogares en el ámbito rural con acceso al servicio de suministro eléctrico</w:t>
            </w:r>
          </w:p>
        </w:tc>
      </w:tr>
    </w:tbl>
    <w:p w14:paraId="65A8A917"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85"/>
        <w:gridCol w:w="6603"/>
      </w:tblGrid>
      <w:tr w:rsidR="005845EE" w:rsidRPr="005845EE" w14:paraId="2D45FFCD" w14:textId="77777777" w:rsidTr="00DD48B7">
        <w:tc>
          <w:tcPr>
            <w:tcW w:w="188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26BC3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0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B483C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57090EFA" w14:textId="77777777" w:rsidTr="00DD48B7">
        <w:tc>
          <w:tcPr>
            <w:tcW w:w="188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173144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0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66DD68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57AE1E87" w14:textId="77777777" w:rsidTr="00DD48B7">
        <w:tc>
          <w:tcPr>
            <w:tcW w:w="188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1907C9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0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6F096D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14E482D5" w14:textId="77777777" w:rsidTr="00DD48B7">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6107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28425C8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S.5.1.6. Servicios de agua potable y disposición sanitaria de excretas de calidad a hogares rurales concentrados</w:t>
            </w:r>
          </w:p>
        </w:tc>
      </w:tr>
      <w:tr w:rsidR="005845EE" w:rsidRPr="005845EE" w14:paraId="6C63A233" w14:textId="77777777" w:rsidTr="00DD48B7">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BEC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959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Este servicio busca contribuir a mejorar la calidad de salud de la población rural, a través de la gestión eficiente y sostenible de los servicios de agua y disposición sanitaria de excretas rural, lo que implica la provisión de servicios de agua con los estándares de calidad adecuados, así como el manejo eficiente de los servicios por parte de los usuarios y prestadores rurales.</w:t>
            </w:r>
          </w:p>
          <w:p w14:paraId="6B5A7549" w14:textId="77777777" w:rsidR="002A302E" w:rsidRPr="005845EE" w:rsidRDefault="002A302E" w:rsidP="002A302E">
            <w:pPr>
              <w:rPr>
                <w:rFonts w:ascii="Arial" w:hAnsi="Arial" w:cs="Arial"/>
                <w:color w:val="000000" w:themeColor="text1"/>
              </w:rPr>
            </w:pPr>
          </w:p>
          <w:p w14:paraId="085254C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Consiste en asegurar la calidad de operación y mantenimiento de la provisión del servicio de agua potable, a través de los cursos de capacitación de agua y saneamiento bajo el esquema en el cual participan todos los niveles de gobierno y los usuarios organizados en las Organizaciones Comunales, mediante el aseguramiento de asistencia técnica en desinfección y cloración en los centros poblados que cuentan con sistema de abastecimiento de agua  y, en los centros poblados que no cuentan con sistema.</w:t>
            </w:r>
          </w:p>
          <w:p w14:paraId="598C09D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Así mismo, se tiene previsto la provisión de unidades básicas de  saneamiento (UBS), seleccionando la tecnología más apropiada para la localidad  durante el proceso de construcción y entrega, además contempla reposición toda vez que al término de la vida útil de la infraestructura requiera nueva instalación de UBS. Se deberá contemplar las visitas de revisión de operatividad y condiciones de limpieza por los especialistas.</w:t>
            </w:r>
          </w:p>
        </w:tc>
      </w:tr>
      <w:tr w:rsidR="005845EE" w:rsidRPr="005845EE" w14:paraId="3E63EEA1" w14:textId="77777777" w:rsidTr="00DD48B7">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277D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C2995" w14:textId="5C0CE5A3" w:rsidR="002A302E" w:rsidRPr="005845EE" w:rsidRDefault="00CB7C33" w:rsidP="002A302E">
            <w:pPr>
              <w:rPr>
                <w:rFonts w:ascii="Arial" w:hAnsi="Arial" w:cs="Arial"/>
                <w:color w:val="000000" w:themeColor="text1"/>
              </w:rPr>
            </w:pPr>
            <w:r w:rsidRPr="005845EE">
              <w:rPr>
                <w:rFonts w:ascii="Arial" w:hAnsi="Arial" w:cs="Arial"/>
                <w:color w:val="000000" w:themeColor="text1"/>
              </w:rPr>
              <w:t>Unidad Técnica de Proyectos del Programa Nacional de Saneamiento Rural (PNSR) - Ministerio de Vivienda, Construcción y Saneamiento</w:t>
            </w:r>
          </w:p>
        </w:tc>
      </w:tr>
      <w:tr w:rsidR="005845EE" w:rsidRPr="005845EE" w14:paraId="3FC7681A" w14:textId="77777777" w:rsidTr="00DD48B7">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6647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9EC9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Hogares rurales concentrados</w:t>
            </w:r>
          </w:p>
        </w:tc>
      </w:tr>
      <w:tr w:rsidR="005845EE" w:rsidRPr="005845EE" w14:paraId="5F8A578D" w14:textId="77777777" w:rsidTr="00DD48B7">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18D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C2E2F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637C7532" w14:textId="77777777" w:rsidTr="00DD48B7">
        <w:tc>
          <w:tcPr>
            <w:tcW w:w="188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94DA8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0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334967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Fiabilidad</w:t>
            </w:r>
          </w:p>
        </w:tc>
      </w:tr>
      <w:tr w:rsidR="005845EE" w:rsidRPr="005845EE" w14:paraId="73225B5C" w14:textId="77777777" w:rsidTr="00DD48B7">
        <w:tc>
          <w:tcPr>
            <w:tcW w:w="188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8A8DA9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0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0D62A52" w14:textId="1D147C3E" w:rsidR="002A302E" w:rsidRPr="005845EE" w:rsidRDefault="002A302E" w:rsidP="002A302E">
            <w:pPr>
              <w:rPr>
                <w:rFonts w:ascii="Arial" w:hAnsi="Arial" w:cs="Arial"/>
                <w:color w:val="000000" w:themeColor="text1"/>
              </w:rPr>
            </w:pPr>
            <w:r w:rsidRPr="005845EE">
              <w:rPr>
                <w:rFonts w:ascii="Arial" w:hAnsi="Arial" w:cs="Arial"/>
                <w:color w:val="000000" w:themeColor="text1"/>
              </w:rPr>
              <w:t>La prestación del servicio que reciben los hogares debe cumplir con características mínimas de calidad</w:t>
            </w:r>
            <w:r w:rsidR="00A108BC" w:rsidRPr="005845EE">
              <w:rPr>
                <w:rFonts w:ascii="Arial" w:hAnsi="Arial" w:cs="Arial"/>
                <w:color w:val="000000" w:themeColor="text1"/>
              </w:rPr>
              <w:t xml:space="preserve"> </w:t>
            </w:r>
            <w:r w:rsidR="00AA3C45" w:rsidRPr="005845EE">
              <w:rPr>
                <w:rFonts w:ascii="Arial" w:hAnsi="Arial" w:cs="Arial"/>
                <w:color w:val="000000" w:themeColor="text1"/>
              </w:rPr>
              <w:t>lo que implica cumplir con los estándares de calidad adecuados para la provisión del mismo.</w:t>
            </w:r>
          </w:p>
        </w:tc>
      </w:tr>
      <w:tr w:rsidR="005845EE" w:rsidRPr="005845EE" w14:paraId="75203679" w14:textId="77777777" w:rsidTr="00DD48B7">
        <w:tc>
          <w:tcPr>
            <w:tcW w:w="188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817D4E2" w14:textId="0D274121" w:rsidR="002A302E" w:rsidRPr="005845EE" w:rsidRDefault="00504465" w:rsidP="00504465">
            <w:pPr>
              <w:rPr>
                <w:rFonts w:ascii="Arial" w:hAnsi="Arial" w:cs="Arial"/>
                <w:color w:val="000000" w:themeColor="text1"/>
              </w:rPr>
            </w:pPr>
            <w:r w:rsidRPr="005845EE">
              <w:rPr>
                <w:rFonts w:ascii="Arial" w:hAnsi="Arial" w:cs="Arial"/>
                <w:color w:val="000000" w:themeColor="text1"/>
              </w:rPr>
              <w:lastRenderedPageBreak/>
              <w:t>Indicador de calidad: Fiabilidad</w:t>
            </w:r>
          </w:p>
        </w:tc>
        <w:tc>
          <w:tcPr>
            <w:tcW w:w="660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54E8A5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hogares rurales concentrados con acceso al servicio de agua potable de calidad</w:t>
            </w:r>
          </w:p>
          <w:p w14:paraId="011DF3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hogares rurales concentrados con acceso al servicio de disposición sanitaria de excretas de calidad y sostenibles</w:t>
            </w:r>
          </w:p>
        </w:tc>
      </w:tr>
    </w:tbl>
    <w:p w14:paraId="6FD6C913"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2032"/>
        <w:gridCol w:w="6456"/>
      </w:tblGrid>
      <w:tr w:rsidR="005845EE" w:rsidRPr="005845EE" w14:paraId="7821DF8F" w14:textId="77777777" w:rsidTr="00DD48B7">
        <w:tc>
          <w:tcPr>
            <w:tcW w:w="203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DECD2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45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15C973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60076576" w14:textId="77777777" w:rsidTr="00DD48B7">
        <w:tc>
          <w:tcPr>
            <w:tcW w:w="203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68A75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45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8BEEF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72544E6D" w14:textId="77777777" w:rsidTr="00DD48B7">
        <w:tc>
          <w:tcPr>
            <w:tcW w:w="203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6CC3E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45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47B1E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18CBFBF6" w14:textId="77777777" w:rsidTr="00DD48B7">
        <w:tc>
          <w:tcPr>
            <w:tcW w:w="20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5190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19B89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S.5.1.7. Servicio de generación de capacidades financieras accesibles en población en situación de pobreza o vulnerabilidad</w:t>
            </w:r>
          </w:p>
        </w:tc>
      </w:tr>
      <w:tr w:rsidR="005845EE" w:rsidRPr="005845EE" w14:paraId="0FBD86FD" w14:textId="77777777" w:rsidTr="00DD48B7">
        <w:tc>
          <w:tcPr>
            <w:tcW w:w="20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8DC45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B20B62" w14:textId="33BD97CD"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Sistema Nacional de Educación Financiera, establecerá los lineamientos y principios por los cuales se deben regir todas las intervenciones </w:t>
            </w:r>
            <w:r w:rsidR="0057342F" w:rsidRPr="005845EE">
              <w:rPr>
                <w:rFonts w:ascii="Arial" w:hAnsi="Arial" w:cs="Arial"/>
                <w:color w:val="000000" w:themeColor="text1"/>
              </w:rPr>
              <w:t>para la generación de capacidades financieras (educación financiera)</w:t>
            </w:r>
            <w:r w:rsidRPr="005845EE">
              <w:rPr>
                <w:rFonts w:ascii="Arial" w:hAnsi="Arial" w:cs="Arial"/>
                <w:color w:val="000000" w:themeColor="text1"/>
              </w:rPr>
              <w:t xml:space="preserve"> orientadas a distintos segmentos de la población, entre los que se encuentra la población vulnerable, desplegadas por el sector público y sector privado y las ONG, que se quieran determinar como tales y que busquen coadyuvar a los objetivos prioritarios de inclusión financiera establecidos en la Política Nacional de Inclusión Financiera (PNIF). Este sistema permitirá identificar las características de las intervenciones de educación financiera. A partir de ello, se identificarán las características de estas intervenciones</w:t>
            </w:r>
            <w:r w:rsidR="00843E34" w:rsidRPr="005845EE">
              <w:rPr>
                <w:rFonts w:ascii="Arial" w:hAnsi="Arial" w:cs="Arial"/>
                <w:color w:val="000000" w:themeColor="text1"/>
              </w:rPr>
              <w:t xml:space="preserve"> para la generación de capacidades financieras (educción financiera)</w:t>
            </w:r>
            <w:r w:rsidRPr="005845EE">
              <w:rPr>
                <w:rFonts w:ascii="Arial" w:hAnsi="Arial" w:cs="Arial"/>
                <w:color w:val="000000" w:themeColor="text1"/>
              </w:rPr>
              <w:t xml:space="preserve"> y se hará seguimiento a sus resultados. Al mismo tiempo, permitirá identificar la temática, ámbito geográfico y población específica que requiere de mayor focalización o priorización; de modo que se puedan diseñar intervenciones</w:t>
            </w:r>
            <w:r w:rsidR="00843E34" w:rsidRPr="005845EE">
              <w:rPr>
                <w:rFonts w:ascii="Arial" w:hAnsi="Arial" w:cs="Arial"/>
                <w:color w:val="000000" w:themeColor="text1"/>
              </w:rPr>
              <w:t xml:space="preserve"> para la generación de capacidades financieras (educación financiera)</w:t>
            </w:r>
            <w:r w:rsidRPr="005845EE">
              <w:rPr>
                <w:rFonts w:ascii="Arial" w:hAnsi="Arial" w:cs="Arial"/>
                <w:color w:val="000000" w:themeColor="text1"/>
              </w:rPr>
              <w:t xml:space="preserve"> específicas y/o declarar el interés para el desarrollo de éstas, a través de instituciones públicas, privadas y ONG.</w:t>
            </w:r>
          </w:p>
          <w:p w14:paraId="226B76E9" w14:textId="51CAB89D"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específico, este servicio se vinculará en la labor del sistema en torno a las intervenciones </w:t>
            </w:r>
            <w:r w:rsidR="00843E34" w:rsidRPr="005845EE">
              <w:rPr>
                <w:rFonts w:ascii="Arial" w:hAnsi="Arial" w:cs="Arial"/>
                <w:color w:val="000000" w:themeColor="text1"/>
              </w:rPr>
              <w:t xml:space="preserve">para la generación de capacidades financieras (educación financiera) </w:t>
            </w:r>
            <w:r w:rsidRPr="005845EE">
              <w:rPr>
                <w:rFonts w:ascii="Arial" w:hAnsi="Arial" w:cs="Arial"/>
                <w:color w:val="000000" w:themeColor="text1"/>
              </w:rPr>
              <w:t>dirigidas a la población vulnerable, entendida como aquella población en riesgo de caer en pobreza, o en condición de pobreza o vulnerabilidad.</w:t>
            </w:r>
          </w:p>
        </w:tc>
      </w:tr>
      <w:tr w:rsidR="005845EE" w:rsidRPr="005845EE" w14:paraId="4D9F4DC2" w14:textId="77777777" w:rsidTr="00DD48B7">
        <w:tc>
          <w:tcPr>
            <w:tcW w:w="20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F0502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40DE5C" w14:textId="56210C25" w:rsidR="002A302E" w:rsidRPr="005845EE" w:rsidRDefault="00CB7C33" w:rsidP="002A302E">
            <w:pPr>
              <w:rPr>
                <w:rFonts w:ascii="Arial" w:hAnsi="Arial" w:cs="Arial"/>
                <w:color w:val="000000" w:themeColor="text1"/>
              </w:rPr>
            </w:pPr>
            <w:r w:rsidRPr="005845EE">
              <w:rPr>
                <w:rFonts w:ascii="Arial" w:hAnsi="Arial" w:cs="Arial"/>
                <w:color w:val="000000" w:themeColor="text1"/>
              </w:rPr>
              <w:t xml:space="preserve">Dirección General de Mercados Financieros y Previsional Privado del Ministerio de Economía y Finanzas del </w:t>
            </w:r>
            <w:r w:rsidR="002A302E" w:rsidRPr="005845EE">
              <w:rPr>
                <w:rFonts w:ascii="Arial" w:hAnsi="Arial" w:cs="Arial"/>
                <w:color w:val="000000" w:themeColor="text1"/>
              </w:rPr>
              <w:t>Ministerio de Economía y Finanzas</w:t>
            </w:r>
          </w:p>
        </w:tc>
      </w:tr>
      <w:tr w:rsidR="005845EE" w:rsidRPr="005845EE" w14:paraId="17A1CE27" w14:textId="77777777" w:rsidTr="00DD48B7">
        <w:tc>
          <w:tcPr>
            <w:tcW w:w="20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76D9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795A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vulnerable o en situación de pobreza que accede a una intervención de educación financiera</w:t>
            </w:r>
          </w:p>
        </w:tc>
      </w:tr>
      <w:tr w:rsidR="005845EE" w:rsidRPr="005845EE" w14:paraId="7BDFF941" w14:textId="77777777" w:rsidTr="00DD48B7">
        <w:tc>
          <w:tcPr>
            <w:tcW w:w="20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6E6D6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68144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0E216EF2" w14:textId="77777777" w:rsidTr="00DD48B7">
        <w:trPr>
          <w:trHeight w:val="20"/>
        </w:trPr>
        <w:tc>
          <w:tcPr>
            <w:tcW w:w="203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A6A3BA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45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387F7E6A" w14:textId="34C3C0F5" w:rsidR="002A302E" w:rsidRPr="005845EE" w:rsidRDefault="00D61690" w:rsidP="002A302E">
            <w:pPr>
              <w:rPr>
                <w:rFonts w:ascii="Arial" w:hAnsi="Arial" w:cs="Arial"/>
                <w:color w:val="000000" w:themeColor="text1"/>
              </w:rPr>
            </w:pPr>
            <w:r w:rsidRPr="005845EE">
              <w:rPr>
                <w:rFonts w:ascii="Arial" w:hAnsi="Arial" w:cs="Arial"/>
                <w:color w:val="000000" w:themeColor="text1"/>
              </w:rPr>
              <w:t>Accesibilidad y oportunidad</w:t>
            </w:r>
          </w:p>
        </w:tc>
      </w:tr>
      <w:tr w:rsidR="005845EE" w:rsidRPr="005845EE" w14:paraId="0F771625" w14:textId="77777777" w:rsidTr="00DD48B7">
        <w:trPr>
          <w:trHeight w:val="510"/>
        </w:trPr>
        <w:tc>
          <w:tcPr>
            <w:tcW w:w="203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3282167" w14:textId="1D1CD97C" w:rsidR="00D61690" w:rsidRPr="005845EE" w:rsidRDefault="00D61690" w:rsidP="002A302E">
            <w:pPr>
              <w:rPr>
                <w:rFonts w:ascii="Arial" w:hAnsi="Arial" w:cs="Arial"/>
                <w:color w:val="000000" w:themeColor="text1"/>
              </w:rPr>
            </w:pPr>
            <w:r w:rsidRPr="005845EE">
              <w:rPr>
                <w:rFonts w:ascii="Arial" w:hAnsi="Arial" w:cs="Arial"/>
                <w:color w:val="000000" w:themeColor="text1"/>
              </w:rPr>
              <w:lastRenderedPageBreak/>
              <w:t>Descripción del estándar 1 : accesibilidad</w:t>
            </w:r>
          </w:p>
        </w:tc>
        <w:tc>
          <w:tcPr>
            <w:tcW w:w="645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5963B8B" w14:textId="1388FAD7" w:rsidR="00D61690" w:rsidRPr="005845EE" w:rsidRDefault="00D61690" w:rsidP="002A302E">
            <w:pPr>
              <w:rPr>
                <w:rFonts w:ascii="Arial" w:hAnsi="Arial" w:cs="Arial"/>
                <w:color w:val="000000" w:themeColor="text1"/>
              </w:rPr>
            </w:pPr>
            <w:r w:rsidRPr="005845EE">
              <w:rPr>
                <w:rFonts w:ascii="Arial" w:hAnsi="Arial" w:cs="Arial"/>
                <w:color w:val="000000" w:themeColor="text1"/>
              </w:rPr>
              <w:t xml:space="preserve">El servicio mide la proporción de población vulnerable que accede a intervenciones de educación financiera. </w:t>
            </w:r>
          </w:p>
        </w:tc>
      </w:tr>
      <w:tr w:rsidR="005845EE" w:rsidRPr="005845EE" w14:paraId="0FD02AD3" w14:textId="77777777" w:rsidTr="00DD48B7">
        <w:trPr>
          <w:trHeight w:val="510"/>
        </w:trPr>
        <w:tc>
          <w:tcPr>
            <w:tcW w:w="203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3A9E380" w14:textId="21C55DE5"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Descripción del estándar </w:t>
            </w:r>
            <w:r w:rsidR="00D61690" w:rsidRPr="005845EE">
              <w:rPr>
                <w:rFonts w:ascii="Arial" w:hAnsi="Arial" w:cs="Arial"/>
                <w:color w:val="000000" w:themeColor="text1"/>
              </w:rPr>
              <w:t xml:space="preserve">2 </w:t>
            </w:r>
            <w:r w:rsidRPr="005845EE">
              <w:rPr>
                <w:rFonts w:ascii="Arial" w:hAnsi="Arial" w:cs="Arial"/>
                <w:color w:val="000000" w:themeColor="text1"/>
              </w:rPr>
              <w:t>: oportunidad</w:t>
            </w:r>
          </w:p>
        </w:tc>
        <w:tc>
          <w:tcPr>
            <w:tcW w:w="645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178978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enfocará esfuerzos en diseñar un Sistema Nacional de Educación Financiera que registre información oportuna acerca de las intervenciones de educación financiera en el país orientadas a población vulnerable.</w:t>
            </w:r>
          </w:p>
        </w:tc>
      </w:tr>
      <w:tr w:rsidR="005845EE" w:rsidRPr="005845EE" w14:paraId="623ADA2B" w14:textId="77777777" w:rsidTr="00DD48B7">
        <w:trPr>
          <w:trHeight w:val="345"/>
        </w:trPr>
        <w:tc>
          <w:tcPr>
            <w:tcW w:w="203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68D62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456"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090D672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población vulnerable que accede a intervenciones de educación financiera</w:t>
            </w:r>
          </w:p>
        </w:tc>
      </w:tr>
      <w:tr w:rsidR="005845EE" w:rsidRPr="005845EE" w14:paraId="54145E30" w14:textId="77777777" w:rsidTr="00DD48B7">
        <w:trPr>
          <w:trHeight w:val="240"/>
        </w:trPr>
        <w:tc>
          <w:tcPr>
            <w:tcW w:w="203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6D09AC3" w14:textId="0AEC462D" w:rsidR="002A302E" w:rsidRPr="005845EE" w:rsidRDefault="00504465" w:rsidP="002A302E">
            <w:pPr>
              <w:rPr>
                <w:rFonts w:ascii="Arial" w:hAnsi="Arial" w:cs="Arial"/>
                <w:color w:val="000000" w:themeColor="text1"/>
              </w:rPr>
            </w:pPr>
            <w:r w:rsidRPr="005845EE">
              <w:rPr>
                <w:rFonts w:ascii="Arial" w:hAnsi="Arial" w:cs="Arial"/>
                <w:color w:val="000000" w:themeColor="text1"/>
              </w:rPr>
              <w:t>Indicador de calidad: Oportunidad</w:t>
            </w:r>
          </w:p>
        </w:tc>
        <w:tc>
          <w:tcPr>
            <w:tcW w:w="6456"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BCDD6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intervenciones de educación financiera orientadas a población vulnerable aprobadas oportunamente</w:t>
            </w:r>
          </w:p>
          <w:p w14:paraId="72BCE7C5" w14:textId="77777777" w:rsidR="002A302E" w:rsidRPr="005845EE" w:rsidRDefault="002A302E" w:rsidP="002A302E">
            <w:pPr>
              <w:rPr>
                <w:rFonts w:ascii="Arial" w:hAnsi="Arial" w:cs="Arial"/>
                <w:color w:val="000000" w:themeColor="text1"/>
              </w:rPr>
            </w:pPr>
          </w:p>
        </w:tc>
      </w:tr>
    </w:tbl>
    <w:p w14:paraId="2C6E2763"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38"/>
        <w:gridCol w:w="6650"/>
      </w:tblGrid>
      <w:tr w:rsidR="005845EE" w:rsidRPr="005845EE" w14:paraId="08FF4F3A"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8E9D38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D650F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41CF73CB"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458F0D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tcPr>
          <w:p w14:paraId="1C1738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32261D97"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4E99F76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03B42C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5E1FCD59" w14:textId="77777777" w:rsidTr="00DD48B7">
        <w:trPr>
          <w:trHeight w:val="759"/>
        </w:trPr>
        <w:tc>
          <w:tcPr>
            <w:tcW w:w="183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7B4A012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611AD9B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S.5.1.8  Servicios priorizados por el Programa País accesibles a la población que viven en centros poblados rurales o rurales dispersos en situación de pobreza y pobreza extrema</w:t>
            </w:r>
          </w:p>
        </w:tc>
      </w:tr>
      <w:tr w:rsidR="005845EE" w:rsidRPr="005845EE" w14:paraId="311171B3"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5B7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B03CEC" w14:textId="486AE374" w:rsidR="00797C05" w:rsidRPr="005845EE" w:rsidRDefault="00797C05" w:rsidP="002A302E">
            <w:pPr>
              <w:rPr>
                <w:rFonts w:ascii="Arial" w:hAnsi="Arial" w:cs="Arial"/>
                <w:color w:val="000000" w:themeColor="text1"/>
              </w:rPr>
            </w:pPr>
            <w:r w:rsidRPr="005845EE">
              <w:rPr>
                <w:rFonts w:ascii="Arial" w:hAnsi="Arial" w:cs="Arial"/>
                <w:color w:val="000000" w:themeColor="text1"/>
              </w:rPr>
              <w:t>El programa País provee de infraestructura fija y móvil (TAMBOS y PIAS), donde se concentran servicios públicos para el uso de la población en un determinado territorio, el funcionamiento de ello es la provisión del servicio.</w:t>
            </w:r>
          </w:p>
          <w:p w14:paraId="2D215679" w14:textId="0C625053"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busca promover la articulación social de las entidades públicas y privadas con la finalidad de contribuir a mejorar la calidad de vida e inclusión social de la población pobre y extremadamente pobre asentada en centros poblados rurales o de manera dispersa, en zonas donde la presencia del Estado es débil.</w:t>
            </w:r>
          </w:p>
          <w:p w14:paraId="72FF35F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Sus acciones se realizan a través de Plataformas de Servicios fijas (Tambos) y móviles fluvial y terrestre (PIAS), posibilitando la presencia efectiva del Estado en el ámbito rural y rural disperso, de esta forma se brindan servicios en materia social y productiva a la población de su ámbito de influencia.  </w:t>
            </w:r>
          </w:p>
          <w:p w14:paraId="43C67F60" w14:textId="77777777" w:rsidR="002A302E" w:rsidRPr="005845EE" w:rsidRDefault="002A302E" w:rsidP="002A302E">
            <w:pPr>
              <w:rPr>
                <w:rFonts w:ascii="Arial" w:hAnsi="Arial" w:cs="Arial"/>
                <w:color w:val="000000" w:themeColor="text1"/>
              </w:rPr>
            </w:pPr>
          </w:p>
        </w:tc>
      </w:tr>
      <w:tr w:rsidR="005845EE" w:rsidRPr="005845EE" w14:paraId="6DAB42D6"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43A2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AF1452" w14:textId="76098413" w:rsidR="002A302E" w:rsidRPr="005845EE" w:rsidRDefault="00757655" w:rsidP="002A302E">
            <w:pPr>
              <w:rPr>
                <w:rFonts w:ascii="Arial" w:hAnsi="Arial" w:cs="Arial"/>
                <w:color w:val="000000" w:themeColor="text1"/>
              </w:rPr>
            </w:pPr>
            <w:r w:rsidRPr="005845EE">
              <w:rPr>
                <w:rFonts w:ascii="Arial" w:hAnsi="Arial" w:cs="Arial"/>
                <w:color w:val="000000" w:themeColor="text1"/>
              </w:rPr>
              <w:t xml:space="preserve">Unidad de Operaciones del Programa PAIS - </w:t>
            </w:r>
            <w:r w:rsidR="002A302E" w:rsidRPr="005845EE">
              <w:rPr>
                <w:rFonts w:ascii="Arial" w:hAnsi="Arial" w:cs="Arial"/>
                <w:color w:val="000000" w:themeColor="text1"/>
              </w:rPr>
              <w:t xml:space="preserve">Ministerio de Desarrollo e Inclusión Social </w:t>
            </w:r>
          </w:p>
        </w:tc>
      </w:tr>
      <w:tr w:rsidR="005845EE" w:rsidRPr="005845EE" w14:paraId="05D41610"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2FFCA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FCAF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vulnerable de zonas rurales y rurales dispersas</w:t>
            </w:r>
          </w:p>
        </w:tc>
      </w:tr>
      <w:tr w:rsidR="005845EE" w:rsidRPr="005845EE" w14:paraId="1AC91648"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F080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C2DD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1B4D8B9A" w14:textId="77777777" w:rsidTr="00DD48B7">
        <w:trPr>
          <w:trHeight w:val="232"/>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F6896A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50"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A6978D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 geográfica</w:t>
            </w:r>
          </w:p>
        </w:tc>
      </w:tr>
      <w:tr w:rsidR="005845EE" w:rsidRPr="005845EE" w14:paraId="3E31BB35"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8F14E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2C6F202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intervención permite el acceso a servicios y actividades en materia económica, social y productiva en su ámbito de responsabilidad para contribuir a mejorar la calidad de vida de la población pobre y pobre extrema asentada en zonas rurales y rurales dispersas. </w:t>
            </w:r>
          </w:p>
        </w:tc>
      </w:tr>
      <w:tr w:rsidR="005845EE" w:rsidRPr="005845EE" w14:paraId="5B634252"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14E7B2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17C428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pobladores que han accedido al menos a un servicio priorizado a través de las plataformas de servicio fijas del Programa Nacional PAIS</w:t>
            </w:r>
          </w:p>
        </w:tc>
      </w:tr>
    </w:tbl>
    <w:p w14:paraId="09F43A67" w14:textId="77777777" w:rsidR="002A302E" w:rsidRPr="005845EE" w:rsidRDefault="002A302E" w:rsidP="002A302E">
      <w:pPr>
        <w:rPr>
          <w:rFonts w:ascii="Arial" w:hAnsi="Arial" w:cs="Arial"/>
          <w:color w:val="000000" w:themeColor="text1"/>
        </w:rPr>
      </w:pPr>
    </w:p>
    <w:tbl>
      <w:tblPr>
        <w:tblW w:w="8500" w:type="dxa"/>
        <w:tblLayout w:type="fixed"/>
        <w:tblLook w:val="0400" w:firstRow="0" w:lastRow="0" w:firstColumn="0" w:lastColumn="0" w:noHBand="0" w:noVBand="1"/>
      </w:tblPr>
      <w:tblGrid>
        <w:gridCol w:w="1838"/>
        <w:gridCol w:w="6662"/>
      </w:tblGrid>
      <w:tr w:rsidR="005845EE" w:rsidRPr="005845EE" w14:paraId="2942E5AF"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7971497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62"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0A1D834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4FCE487B"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067233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62"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663665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185ADB01" w14:textId="77777777" w:rsidTr="00DD48B7">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37BF847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62"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494933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L5.1. Incrementar el acceso de la población a servicios básicos e infraestructura </w:t>
            </w:r>
          </w:p>
        </w:tc>
      </w:tr>
      <w:tr w:rsidR="005845EE" w:rsidRPr="005845EE" w14:paraId="4A226E5D" w14:textId="77777777" w:rsidTr="00DD48B7">
        <w:trPr>
          <w:trHeight w:val="229"/>
        </w:trPr>
        <w:tc>
          <w:tcPr>
            <w:tcW w:w="183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7090742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62"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0C4DE3F" w14:textId="20F0860C"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S.5.1.9 Dotación de activos públicos complementarios </w:t>
            </w:r>
            <w:r w:rsidR="00701A5B" w:rsidRPr="005845EE">
              <w:rPr>
                <w:rFonts w:ascii="Arial" w:hAnsi="Arial" w:cs="Arial"/>
                <w:color w:val="000000" w:themeColor="text1"/>
              </w:rPr>
              <w:t xml:space="preserve">accesibles </w:t>
            </w:r>
            <w:r w:rsidRPr="005845EE">
              <w:rPr>
                <w:rFonts w:ascii="Arial" w:hAnsi="Arial" w:cs="Arial"/>
                <w:color w:val="000000" w:themeColor="text1"/>
              </w:rPr>
              <w:t xml:space="preserve">en ámbitos de intervención urbanos y/o rurales priorizados (nuevo) </w:t>
            </w:r>
          </w:p>
          <w:p w14:paraId="4B8F0E3F" w14:textId="77777777" w:rsidR="002A302E" w:rsidRPr="005845EE" w:rsidRDefault="002A302E" w:rsidP="002A302E">
            <w:pPr>
              <w:rPr>
                <w:rFonts w:ascii="Arial" w:hAnsi="Arial" w:cs="Arial"/>
                <w:color w:val="000000" w:themeColor="text1"/>
              </w:rPr>
            </w:pPr>
          </w:p>
        </w:tc>
      </w:tr>
      <w:tr w:rsidR="005845EE" w:rsidRPr="005845EE" w14:paraId="6DF97422"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F0B9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Descripción del servicio</w:t>
            </w:r>
          </w:p>
        </w:tc>
        <w:tc>
          <w:tcPr>
            <w:tcW w:w="66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11904" w14:textId="0FB1C770" w:rsidR="002A302E" w:rsidRPr="005845EE" w:rsidRDefault="009D0300" w:rsidP="002A302E">
            <w:pPr>
              <w:rPr>
                <w:rFonts w:ascii="Arial" w:hAnsi="Arial" w:cs="Arial"/>
                <w:color w:val="000000" w:themeColor="text1"/>
              </w:rPr>
            </w:pPr>
            <w:r w:rsidRPr="005845EE">
              <w:rPr>
                <w:rFonts w:ascii="Arial" w:hAnsi="Arial" w:cs="Arial"/>
                <w:color w:val="000000" w:themeColor="text1"/>
              </w:rPr>
              <w:t>El servicio propone que a través del Fondo de Cooperación para el Desarrollo (FONCODES), se garantice el acceso a servicios básicos y se realicen obras de pequeña escala</w:t>
            </w:r>
            <w:r w:rsidR="002A302E" w:rsidRPr="005845EE">
              <w:rPr>
                <w:rFonts w:ascii="Arial" w:hAnsi="Arial" w:cs="Arial"/>
                <w:color w:val="000000" w:themeColor="text1"/>
              </w:rPr>
              <w:t xml:space="preserve"> (reservorios, canales de regadío, sistemas de agua, desagüe, mantenimiento de sistemas, entre otros) que permitan la dotación de activos públicos en materia de infraestructura social, económica y productiva a nivel local, orientados al cierre de brechas territoriales</w:t>
            </w:r>
            <w:r w:rsidRPr="005845EE">
              <w:rPr>
                <w:rFonts w:ascii="Arial" w:hAnsi="Arial" w:cs="Arial"/>
                <w:color w:val="000000" w:themeColor="text1"/>
              </w:rPr>
              <w:t xml:space="preserve">. Estos servicios básicos y obras de pqueña escala se realizarán </w:t>
            </w:r>
            <w:r w:rsidR="002A302E" w:rsidRPr="005845EE">
              <w:rPr>
                <w:rFonts w:ascii="Arial" w:hAnsi="Arial" w:cs="Arial"/>
                <w:color w:val="000000" w:themeColor="text1"/>
              </w:rPr>
              <w:t>en beneficio de la población en situación de pobreza, pobreza extrema y vulnerabilidad, de acuerdo con los criterios y mecanismos de coordinación y articulación con los sectores y gobiernos regionales y locales competentes.</w:t>
            </w:r>
          </w:p>
        </w:tc>
      </w:tr>
      <w:tr w:rsidR="005845EE" w:rsidRPr="005845EE" w14:paraId="512B1664"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E939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57AA40" w14:textId="6EB58383" w:rsidR="002A302E" w:rsidRPr="005845EE" w:rsidRDefault="00EC2388" w:rsidP="002A302E">
            <w:pPr>
              <w:rPr>
                <w:rFonts w:ascii="Arial" w:hAnsi="Arial" w:cs="Arial"/>
                <w:color w:val="000000" w:themeColor="text1"/>
              </w:rPr>
            </w:pPr>
            <w:r w:rsidRPr="005845EE">
              <w:rPr>
                <w:rFonts w:ascii="Arial" w:hAnsi="Arial" w:cs="Arial"/>
                <w:color w:val="000000" w:themeColor="text1"/>
              </w:rPr>
              <w:t xml:space="preserve">Unidad de Gestión de Proyectos e Infraestructura del FONCODES del </w:t>
            </w:r>
            <w:r w:rsidR="002A302E" w:rsidRPr="005845EE">
              <w:rPr>
                <w:rFonts w:ascii="Arial" w:hAnsi="Arial" w:cs="Arial"/>
                <w:color w:val="000000" w:themeColor="text1"/>
              </w:rPr>
              <w:t>Ministerio de Desarrollo e Inclusión Social</w:t>
            </w:r>
          </w:p>
        </w:tc>
      </w:tr>
      <w:tr w:rsidR="005845EE" w:rsidRPr="005845EE" w14:paraId="6CB8358A"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06DC8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4838D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en situación de pobreza, pobreza extrema y vulnerabilidad</w:t>
            </w:r>
          </w:p>
        </w:tc>
      </w:tr>
      <w:tr w:rsidR="005845EE" w:rsidRPr="005845EE" w14:paraId="74139A8E" w14:textId="77777777" w:rsidTr="00DD48B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EACEE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0FE0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79AF43D0" w14:textId="77777777" w:rsidTr="00DD48B7">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2F1D24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62"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0C00119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 geográfica</w:t>
            </w:r>
          </w:p>
        </w:tc>
      </w:tr>
      <w:tr w:rsidR="005845EE" w:rsidRPr="005845EE" w14:paraId="54F9D3A9" w14:textId="77777777" w:rsidTr="00DD48B7">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53C975B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62"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tcPr>
          <w:p w14:paraId="72B6417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debe ser provisto de manera sostenida por un periodo de tiempo y debe completarse para garantizar su calidad.</w:t>
            </w:r>
          </w:p>
        </w:tc>
      </w:tr>
      <w:tr w:rsidR="005845EE" w:rsidRPr="005845EE" w14:paraId="6149521B" w14:textId="77777777" w:rsidTr="00DD48B7">
        <w:trPr>
          <w:trHeight w:val="20"/>
        </w:trPr>
        <w:tc>
          <w:tcPr>
            <w:tcW w:w="1838"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0F39D0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cobertura</w:t>
            </w:r>
          </w:p>
        </w:tc>
        <w:tc>
          <w:tcPr>
            <w:tcW w:w="6662" w:type="dxa"/>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tcPr>
          <w:p w14:paraId="37EEDA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Número de personas que accede a activos públicos</w:t>
            </w:r>
          </w:p>
        </w:tc>
      </w:tr>
    </w:tbl>
    <w:p w14:paraId="54DFB56B" w14:textId="592CEFF6" w:rsidR="002A302E" w:rsidRPr="005845EE" w:rsidRDefault="002A302E" w:rsidP="002A302E">
      <w:pPr>
        <w:rPr>
          <w:rFonts w:ascii="Arial" w:hAnsi="Arial" w:cs="Arial"/>
          <w:color w:val="000000" w:themeColor="text1"/>
        </w:rPr>
      </w:pPr>
    </w:p>
    <w:p w14:paraId="5BCD9D05" w14:textId="53F71BD8" w:rsidR="00FF39E0" w:rsidRPr="005845EE" w:rsidRDefault="00FF39E0" w:rsidP="002A302E">
      <w:pPr>
        <w:rPr>
          <w:rFonts w:ascii="Arial" w:hAnsi="Arial" w:cs="Arial"/>
          <w:color w:val="000000" w:themeColor="text1"/>
        </w:rPr>
      </w:pPr>
      <w:bookmarkStart w:id="75" w:name="_heading=h.2szc72q" w:colFirst="0" w:colLast="0"/>
      <w:bookmarkEnd w:id="75"/>
    </w:p>
    <w:tbl>
      <w:tblPr>
        <w:tblW w:w="8488" w:type="dxa"/>
        <w:tblLayout w:type="fixed"/>
        <w:tblLook w:val="0400" w:firstRow="0" w:lastRow="0" w:firstColumn="0" w:lastColumn="0" w:noHBand="0" w:noVBand="1"/>
      </w:tblPr>
      <w:tblGrid>
        <w:gridCol w:w="1810"/>
        <w:gridCol w:w="6678"/>
      </w:tblGrid>
      <w:tr w:rsidR="005845EE" w:rsidRPr="005845EE" w14:paraId="40BF46A2"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42ADD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7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B8B797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5434D31A"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505997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7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2DDDB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3F1EAD65"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9936A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7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760295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L5.2. Mejorar las condiciones de la vivienda y su entorno.</w:t>
            </w:r>
          </w:p>
        </w:tc>
      </w:tr>
      <w:tr w:rsidR="005845EE" w:rsidRPr="005845EE" w14:paraId="6245F068"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EDDE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7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64C48597" w14:textId="25D1649F"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S.5.2.1. Servicio de viviendas rurales </w:t>
            </w:r>
            <w:r w:rsidR="00F625DB" w:rsidRPr="005845EE">
              <w:rPr>
                <w:rFonts w:ascii="Arial" w:hAnsi="Arial" w:cs="Arial"/>
                <w:color w:val="000000" w:themeColor="text1"/>
              </w:rPr>
              <w:t>accesibles</w:t>
            </w:r>
            <w:r w:rsidR="00701A5B" w:rsidRPr="005845EE">
              <w:rPr>
                <w:rFonts w:ascii="Arial" w:hAnsi="Arial" w:cs="Arial"/>
                <w:color w:val="000000" w:themeColor="text1"/>
              </w:rPr>
              <w:t xml:space="preserve"> </w:t>
            </w:r>
            <w:r w:rsidRPr="005845EE">
              <w:rPr>
                <w:rFonts w:ascii="Arial" w:hAnsi="Arial" w:cs="Arial"/>
                <w:color w:val="000000" w:themeColor="text1"/>
              </w:rPr>
              <w:t>para la población en situación de pobreza del ámbito rural</w:t>
            </w:r>
          </w:p>
        </w:tc>
      </w:tr>
      <w:tr w:rsidR="005845EE" w:rsidRPr="005845EE" w14:paraId="1F6073D4"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24BD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7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98940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Comprende las acciones conducentes a la entrega de una vivienda rural mejorada a las familias en el ámbito rural, atendiendo a las familias rurales con déficit habitacional en las variables: déficit tradicional, viviendas no adecuadas, materialidad irrecuperable y viviendas hacinadas y la condición de pobreza (Entendida como pobreza monetaria), mediante el Programa Presupuestal 111.</w:t>
            </w:r>
          </w:p>
          <w:p w14:paraId="5474C96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familias en esta situación reciben un módulo habitacional complementario a las construcciones existentes dentro del terreno a intervenir, considerando los lineamientos establecidos por el MVCS sobre las características de dichos módulos habitaciones. </w:t>
            </w:r>
          </w:p>
        </w:tc>
      </w:tr>
      <w:tr w:rsidR="005845EE" w:rsidRPr="005845EE" w14:paraId="207FE84F"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850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7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6CD53" w14:textId="4DE0F62D" w:rsidR="002A302E" w:rsidRPr="005845EE" w:rsidRDefault="006767E7" w:rsidP="006767E7">
            <w:pPr>
              <w:rPr>
                <w:rFonts w:ascii="Arial" w:hAnsi="Arial" w:cs="Arial"/>
                <w:color w:val="000000" w:themeColor="text1"/>
              </w:rPr>
            </w:pPr>
            <w:r w:rsidRPr="005845EE">
              <w:rPr>
                <w:rFonts w:ascii="Arial" w:hAnsi="Arial" w:cs="Arial"/>
                <w:color w:val="000000" w:themeColor="text1"/>
              </w:rPr>
              <w:t xml:space="preserve">Unidad de Gestión Técnica - </w:t>
            </w:r>
            <w:r w:rsidR="002A302E" w:rsidRPr="005845EE">
              <w:rPr>
                <w:rFonts w:ascii="Arial" w:hAnsi="Arial" w:cs="Arial"/>
                <w:color w:val="000000" w:themeColor="text1"/>
              </w:rPr>
              <w:t>Programa Nacional de Vivienda Rural</w:t>
            </w:r>
            <w:r w:rsidRPr="005845EE">
              <w:rPr>
                <w:rFonts w:ascii="Arial" w:hAnsi="Arial" w:cs="Arial"/>
                <w:color w:val="000000" w:themeColor="text1"/>
              </w:rPr>
              <w:t>-</w:t>
            </w:r>
            <w:r w:rsidR="002A302E" w:rsidRPr="005845EE">
              <w:rPr>
                <w:rFonts w:ascii="Arial" w:hAnsi="Arial" w:cs="Arial"/>
                <w:color w:val="000000" w:themeColor="text1"/>
              </w:rPr>
              <w:t>Ministerio de Vivienda, Construcción y Saneamiento</w:t>
            </w:r>
          </w:p>
        </w:tc>
      </w:tr>
      <w:tr w:rsidR="005845EE" w:rsidRPr="005845EE" w14:paraId="4116E96E"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DB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7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9909B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Población en pobreza, pobreza extrema y/o en situación de vulnerabilidad en el ámbito rural</w:t>
            </w:r>
          </w:p>
        </w:tc>
      </w:tr>
      <w:tr w:rsidR="005845EE" w:rsidRPr="005845EE" w14:paraId="137582E1"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05F80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7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900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 Ámbito de intervención del Programa Presupuestal 111.</w:t>
            </w:r>
          </w:p>
        </w:tc>
      </w:tr>
      <w:tr w:rsidR="005845EE" w:rsidRPr="005845EE" w14:paraId="6FA20540"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E2AB21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7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6FF6A68" w14:textId="5BA45D2F" w:rsidR="002A302E" w:rsidRPr="005845EE" w:rsidRDefault="00F625DB" w:rsidP="002A302E">
            <w:pPr>
              <w:rPr>
                <w:rFonts w:ascii="Arial" w:hAnsi="Arial" w:cs="Arial"/>
                <w:color w:val="000000" w:themeColor="text1"/>
              </w:rPr>
            </w:pPr>
            <w:r w:rsidRPr="005845EE">
              <w:rPr>
                <w:rFonts w:ascii="Arial" w:hAnsi="Arial" w:cs="Arial"/>
                <w:color w:val="000000" w:themeColor="text1"/>
              </w:rPr>
              <w:t>Accesibilidad</w:t>
            </w:r>
          </w:p>
        </w:tc>
      </w:tr>
      <w:tr w:rsidR="005845EE" w:rsidRPr="005845EE" w14:paraId="034240D6"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5B0508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7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80F0511" w14:textId="23892AFC" w:rsidR="002A302E" w:rsidRPr="005845EE" w:rsidRDefault="00F625DB" w:rsidP="002A302E">
            <w:pPr>
              <w:rPr>
                <w:rFonts w:ascii="Arial" w:hAnsi="Arial" w:cs="Arial"/>
                <w:color w:val="000000" w:themeColor="text1"/>
              </w:rPr>
            </w:pPr>
            <w:r w:rsidRPr="005845EE">
              <w:rPr>
                <w:rFonts w:ascii="Arial" w:hAnsi="Arial" w:cs="Arial"/>
                <w:color w:val="000000" w:themeColor="text1"/>
              </w:rPr>
              <w:t>Se busca garantizar el acceso de las familias del ámbito rural con deficit habitacional a una vivienda rural mejorada.</w:t>
            </w:r>
          </w:p>
        </w:tc>
      </w:tr>
      <w:tr w:rsidR="005845EE" w:rsidRPr="005845EE" w14:paraId="59CC903E" w14:textId="77777777" w:rsidTr="00DD48B7">
        <w:tc>
          <w:tcPr>
            <w:tcW w:w="18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FBDF5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w:t>
            </w:r>
          </w:p>
        </w:tc>
        <w:tc>
          <w:tcPr>
            <w:tcW w:w="667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573E2B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familias rurales en condición de pobreza que cuentan con una vivienda adecuada y segura.</w:t>
            </w:r>
          </w:p>
        </w:tc>
      </w:tr>
    </w:tbl>
    <w:p w14:paraId="17C6829A" w14:textId="2BFEA7F4" w:rsidR="002A302E" w:rsidRPr="005845EE" w:rsidRDefault="00FF39E0" w:rsidP="002A302E">
      <w:pPr>
        <w:rPr>
          <w:rFonts w:ascii="Arial"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689984" behindDoc="0" locked="0" layoutInCell="1" allowOverlap="1" wp14:anchorId="775EEF42" wp14:editId="340B71DE">
                <wp:simplePos x="0" y="0"/>
                <wp:positionH relativeFrom="margin">
                  <wp:align>right</wp:align>
                </wp:positionH>
                <wp:positionV relativeFrom="paragraph">
                  <wp:posOffset>-6651625</wp:posOffset>
                </wp:positionV>
                <wp:extent cx="5314950" cy="1404620"/>
                <wp:effectExtent l="0" t="0" r="0" b="381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04620"/>
                        </a:xfrm>
                        <a:prstGeom prst="rect">
                          <a:avLst/>
                        </a:prstGeom>
                        <a:solidFill>
                          <a:srgbClr val="FFFFFF"/>
                        </a:solidFill>
                        <a:ln w="9525">
                          <a:noFill/>
                          <a:miter lim="800000"/>
                          <a:headEnd/>
                          <a:tailEnd/>
                        </a:ln>
                      </wps:spPr>
                      <wps:txbx>
                        <w:txbxContent>
                          <w:p w14:paraId="4B3E69E5" w14:textId="32BFA233" w:rsidR="00943592" w:rsidRDefault="00943592">
                            <w:r w:rsidRPr="00FF39E0">
                              <w:rPr>
                                <w:rFonts w:ascii="Arial" w:hAnsi="Arial" w:cs="Arial"/>
                                <w:b/>
                                <w:bCs/>
                              </w:rPr>
                              <w:t>L5.2. Mejorar las condiciones de la vivienda y su entorno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5EEF42" id="_x0000_s1041" type="#_x0000_t202" style="position:absolute;left:0;text-align:left;margin-left:367.3pt;margin-top:-523.75pt;width:418.5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" stroked="f">
                <v:textbox style="mso-fit-shape-to-text:t">
                  <w:txbxContent>
                    <w:p w14:paraId="4B3E69E5" w14:textId="32BFA233" w:rsidR="00943592" w:rsidRDefault="00943592">
                      <w:r w:rsidRPr="00FF39E0">
                        <w:rPr>
                          <w:rFonts w:ascii="Arial" w:hAnsi="Arial" w:cs="Arial"/>
                          <w:b/>
                          <w:bCs/>
                        </w:rPr>
                        <w:t>L5.2. Mejorar las condiciones de la vivienda y su entorno</w:t>
                      </w:r>
                    </w:p>
                  </w:txbxContent>
                </v:textbox>
                <w10:wrap anchorx="margin"/>
              </v:shape>
            </w:pict>
          </mc:Fallback>
        </mc:AlternateContent>
      </w:r>
    </w:p>
    <w:tbl>
      <w:tblPr>
        <w:tblW w:w="8488" w:type="dxa"/>
        <w:tblLayout w:type="fixed"/>
        <w:tblLook w:val="0400" w:firstRow="0" w:lastRow="0" w:firstColumn="0" w:lastColumn="0" w:noHBand="0" w:noVBand="1"/>
      </w:tblPr>
      <w:tblGrid>
        <w:gridCol w:w="1804"/>
        <w:gridCol w:w="6684"/>
      </w:tblGrid>
      <w:tr w:rsidR="005845EE" w:rsidRPr="005845EE" w14:paraId="0F40AFF2" w14:textId="77777777" w:rsidTr="00DD48B7">
        <w:tc>
          <w:tcPr>
            <w:tcW w:w="180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58D0CE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8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F342A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03046676" w14:textId="77777777" w:rsidTr="00DD48B7">
        <w:tc>
          <w:tcPr>
            <w:tcW w:w="180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FAA91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8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DAB63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47C9BD3B" w14:textId="77777777" w:rsidTr="00DD48B7">
        <w:tc>
          <w:tcPr>
            <w:tcW w:w="180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ADB63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8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D91A7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L5.2. Mejorar las condiciones de la vivienda y su entorno.</w:t>
            </w:r>
          </w:p>
        </w:tc>
      </w:tr>
      <w:tr w:rsidR="005845EE" w:rsidRPr="005845EE" w14:paraId="0EA21F5A" w14:textId="77777777" w:rsidTr="00DD48B7">
        <w:tc>
          <w:tcPr>
            <w:tcW w:w="18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6D53C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7A32EC5A" w14:textId="3F2F2B16" w:rsidR="002A302E" w:rsidRPr="005845EE" w:rsidRDefault="002A302E" w:rsidP="002A302E">
            <w:pPr>
              <w:rPr>
                <w:rFonts w:ascii="Arial" w:hAnsi="Arial" w:cs="Arial"/>
                <w:color w:val="000000" w:themeColor="text1"/>
              </w:rPr>
            </w:pPr>
            <w:r w:rsidRPr="005845EE">
              <w:rPr>
                <w:rFonts w:ascii="Arial" w:hAnsi="Arial" w:cs="Arial"/>
                <w:color w:val="000000" w:themeColor="text1"/>
              </w:rPr>
              <w:t>S.5.2.2. Servicio de promoción a viviendas adecuadas</w:t>
            </w:r>
            <w:r w:rsidR="00F83419" w:rsidRPr="005845EE">
              <w:rPr>
                <w:rFonts w:ascii="Arial" w:hAnsi="Arial" w:cs="Arial"/>
                <w:color w:val="000000" w:themeColor="text1"/>
              </w:rPr>
              <w:t xml:space="preserve"> accesible a </w:t>
            </w:r>
            <w:r w:rsidRPr="005845EE">
              <w:rPr>
                <w:rFonts w:ascii="Arial" w:hAnsi="Arial" w:cs="Arial"/>
                <w:color w:val="000000" w:themeColor="text1"/>
              </w:rPr>
              <w:t>la población en ámbitos urbanos de los estratos socioeconómicos C, D y E.</w:t>
            </w:r>
          </w:p>
        </w:tc>
      </w:tr>
      <w:tr w:rsidR="005845EE" w:rsidRPr="005845EE" w14:paraId="173EED5D" w14:textId="77777777" w:rsidTr="00DD48B7">
        <w:tc>
          <w:tcPr>
            <w:tcW w:w="18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996D7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09BA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busca incrementar el acceso a viviendas adecuadas y seguras de la población del ámbito urbano, de los estratos socioeconómicos C, D y E. establecidos por el INEI. </w:t>
            </w:r>
          </w:p>
          <w:p w14:paraId="014406E2" w14:textId="03C6E04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servicio comprende la asignación de una ayuda económica </w:t>
            </w:r>
            <w:r w:rsidR="008E5D0F" w:rsidRPr="005845EE">
              <w:rPr>
                <w:rFonts w:ascii="Arial" w:hAnsi="Arial" w:cs="Arial"/>
                <w:color w:val="000000" w:themeColor="text1"/>
              </w:rPr>
              <w:t xml:space="preserve">que complemente el ahorro de </w:t>
            </w:r>
            <w:r w:rsidRPr="005845EE">
              <w:rPr>
                <w:rFonts w:ascii="Arial" w:hAnsi="Arial" w:cs="Arial"/>
                <w:color w:val="000000" w:themeColor="text1"/>
              </w:rPr>
              <w:t>las familias de menores recursos que no cuentan con una vivienda adecuada, puedan adquirir una vivienda, construir en su terreno o mejorar su vivienda (Bono Familiar Habitacional-BFH), adicionando a ello, el Bono del Buen Pagador, en el marco de la población objetivo definida en el programa presupuestal 0146: Acceso de las familias a vivienda y entorno urbano adecuado.</w:t>
            </w:r>
          </w:p>
          <w:p w14:paraId="29C8CB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También incluye la promoción de los proyectos disponibles de Viviendas de Interés Social (VIS) a través del centro inmobiliario denominado “Vitrina Inmobiliaria”, entre otras actividades dirigidas a la Promoción del Acceso a viviendas adecuadas. Este servicio comprende la difusión de los beneficios del BFH y de la promoción de los proyectos de las viviendas de interés social, para que las familias de menores recursos accedan de acuerdo a los lineamientos establecidos por el Sector.</w:t>
            </w:r>
          </w:p>
        </w:tc>
      </w:tr>
      <w:tr w:rsidR="005845EE" w:rsidRPr="005845EE" w14:paraId="766EE1EC" w14:textId="77777777" w:rsidTr="00DD48B7">
        <w:tc>
          <w:tcPr>
            <w:tcW w:w="18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24B3C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0E6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Dirección General de Programas y Proyectos en Vivienda y Urbanismo - Ministerio de Vivienda, Construcción y Saneamiento</w:t>
            </w:r>
          </w:p>
        </w:tc>
      </w:tr>
      <w:tr w:rsidR="005845EE" w:rsidRPr="005845EE" w14:paraId="5F127ED5" w14:textId="77777777" w:rsidTr="00DD48B7">
        <w:trPr>
          <w:trHeight w:val="306"/>
        </w:trPr>
        <w:tc>
          <w:tcPr>
            <w:tcW w:w="18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E21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8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20" w:type="dxa"/>
              <w:bottom w:w="100" w:type="dxa"/>
              <w:right w:w="120" w:type="dxa"/>
            </w:tcMar>
          </w:tcPr>
          <w:p w14:paraId="62C4AF0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Familias de ámbitos urbanos de estratos socioeconómicos C, D y E (determinado INEI). </w:t>
            </w:r>
          </w:p>
          <w:p w14:paraId="2E7BD12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Sin embargo, se resalta que para que un grupo familiar acceda al beneficio, debe cumplir ciertos requisitos establecidos en la normativa vigente de cada subsidio.</w:t>
            </w:r>
          </w:p>
        </w:tc>
      </w:tr>
      <w:tr w:rsidR="005845EE" w:rsidRPr="005845EE" w14:paraId="1FF1FACD" w14:textId="77777777" w:rsidTr="00DD48B7">
        <w:tc>
          <w:tcPr>
            <w:tcW w:w="18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9892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407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5CC7312E" w14:textId="77777777" w:rsidTr="00DD48B7">
        <w:tc>
          <w:tcPr>
            <w:tcW w:w="180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12F585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68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05C376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Accesibilidad económica</w:t>
            </w:r>
          </w:p>
        </w:tc>
      </w:tr>
      <w:tr w:rsidR="005845EE" w:rsidRPr="005845EE" w14:paraId="225CC20A" w14:textId="77777777" w:rsidTr="00DD48B7">
        <w:tc>
          <w:tcPr>
            <w:tcW w:w="180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0B690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84" w:type="dxa"/>
            <w:tcBorders>
              <w:top w:val="single" w:sz="4" w:space="0" w:color="000000"/>
              <w:left w:val="single" w:sz="4" w:space="0" w:color="000000"/>
              <w:bottom w:val="single" w:sz="4" w:space="0" w:color="000000"/>
              <w:right w:val="single" w:sz="4" w:space="0" w:color="000000"/>
            </w:tcBorders>
            <w:shd w:val="clear" w:color="auto" w:fill="E7E6E6"/>
            <w:tcMar>
              <w:top w:w="100" w:type="dxa"/>
              <w:left w:w="120" w:type="dxa"/>
              <w:bottom w:w="100" w:type="dxa"/>
              <w:right w:w="120" w:type="dxa"/>
            </w:tcMar>
          </w:tcPr>
          <w:p w14:paraId="56DAC8F8" w14:textId="4A510B64"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atenderá efectivamente a la población en situación de pobreza y/o vulnerabilidad social del ámbito urbano de los estratos socioeconómicos C,</w:t>
            </w:r>
            <w:r w:rsidR="006767E7" w:rsidRPr="005845EE">
              <w:rPr>
                <w:rFonts w:ascii="Arial" w:hAnsi="Arial" w:cs="Arial"/>
                <w:color w:val="000000" w:themeColor="text1"/>
              </w:rPr>
              <w:t xml:space="preserve"> </w:t>
            </w:r>
            <w:r w:rsidRPr="005845EE">
              <w:rPr>
                <w:rFonts w:ascii="Arial" w:hAnsi="Arial" w:cs="Arial"/>
                <w:color w:val="000000" w:themeColor="text1"/>
              </w:rPr>
              <w:t>D y E. Complementando el ahorro de las familias con menores recursos a fin de acceder a una solución de vivienda adecuada</w:t>
            </w:r>
          </w:p>
        </w:tc>
      </w:tr>
      <w:tr w:rsidR="005845EE" w:rsidRPr="005845EE" w14:paraId="1F3CBB16" w14:textId="77777777" w:rsidTr="00DD48B7">
        <w:trPr>
          <w:trHeight w:val="20"/>
        </w:trPr>
        <w:tc>
          <w:tcPr>
            <w:tcW w:w="180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B8CBB5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Indicador de cobertura </w:t>
            </w:r>
          </w:p>
        </w:tc>
        <w:tc>
          <w:tcPr>
            <w:tcW w:w="6684" w:type="dxa"/>
            <w:tcBorders>
              <w:top w:val="single" w:sz="4" w:space="0" w:color="000000"/>
              <w:left w:val="single" w:sz="4" w:space="0" w:color="000000"/>
              <w:bottom w:val="single" w:sz="4" w:space="0" w:color="000000"/>
              <w:right w:val="single" w:sz="4" w:space="0" w:color="000000"/>
            </w:tcBorders>
            <w:shd w:val="clear" w:color="auto" w:fill="E7E6E6"/>
            <w:tcMar>
              <w:top w:w="100" w:type="dxa"/>
              <w:left w:w="120" w:type="dxa"/>
              <w:bottom w:w="100" w:type="dxa"/>
              <w:right w:w="120" w:type="dxa"/>
            </w:tcMar>
          </w:tcPr>
          <w:p w14:paraId="40FC044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hogares urbanos de los niveles socioeconómicos C, D y E, con déficit habitacional (cualitativo o cuantitativo) que acceden a una solución de vivienda adecuada</w:t>
            </w:r>
          </w:p>
        </w:tc>
      </w:tr>
    </w:tbl>
    <w:p w14:paraId="77E203AB" w14:textId="77777777" w:rsidR="002A302E" w:rsidRPr="005845EE" w:rsidRDefault="002A302E" w:rsidP="002A302E">
      <w:pPr>
        <w:rPr>
          <w:rFonts w:ascii="Arial" w:hAnsi="Arial" w:cs="Arial"/>
          <w:color w:val="000000" w:themeColor="text1"/>
        </w:rPr>
      </w:pPr>
    </w:p>
    <w:p w14:paraId="34B3BEAB" w14:textId="39BDFCC7" w:rsidR="002A302E" w:rsidRPr="005845EE" w:rsidRDefault="002A302E" w:rsidP="002A302E">
      <w:pPr>
        <w:rPr>
          <w:rFonts w:ascii="Arial" w:hAnsi="Arial" w:cs="Arial"/>
          <w:b/>
          <w:bCs/>
          <w:color w:val="000000" w:themeColor="text1"/>
        </w:rPr>
      </w:pPr>
      <w:bookmarkStart w:id="76" w:name="_heading=h.1ljsd9k" w:colFirst="0" w:colLast="0"/>
      <w:bookmarkEnd w:id="76"/>
      <w:r w:rsidRPr="005845EE">
        <w:rPr>
          <w:rFonts w:ascii="Arial" w:hAnsi="Arial" w:cs="Arial"/>
          <w:b/>
          <w:bCs/>
          <w:color w:val="000000" w:themeColor="text1"/>
        </w:rPr>
        <w:t>L5.3. Disminuir la incidencia de la violencia en el entorno de la población</w:t>
      </w:r>
    </w:p>
    <w:tbl>
      <w:tblPr>
        <w:tblW w:w="8488" w:type="dxa"/>
        <w:tblLayout w:type="fixed"/>
        <w:tblLook w:val="0400" w:firstRow="0" w:lastRow="0" w:firstColumn="0" w:lastColumn="0" w:noHBand="0" w:noVBand="1"/>
      </w:tblPr>
      <w:tblGrid>
        <w:gridCol w:w="1800"/>
        <w:gridCol w:w="6688"/>
      </w:tblGrid>
      <w:tr w:rsidR="005845EE" w:rsidRPr="005845EE" w14:paraId="2C95FA59" w14:textId="77777777" w:rsidTr="00960BDB">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994E87D"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8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0A7B34A"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2B8D9150" w14:textId="77777777" w:rsidTr="00960BDB">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0B1E15B"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Objetivo prioritario</w:t>
            </w:r>
          </w:p>
        </w:tc>
        <w:tc>
          <w:tcPr>
            <w:tcW w:w="668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31F1C4E"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52B1CECB" w14:textId="77777777" w:rsidTr="00960BDB">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10C6DA5"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Lineamiento de la política</w:t>
            </w:r>
          </w:p>
        </w:tc>
        <w:tc>
          <w:tcPr>
            <w:tcW w:w="668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4D74D01"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L5.3. Disminuir la incidencia de la violencia en el entorno de la población.</w:t>
            </w:r>
          </w:p>
        </w:tc>
      </w:tr>
      <w:tr w:rsidR="005845EE" w:rsidRPr="005845EE" w14:paraId="097A66DB" w14:textId="77777777" w:rsidTr="00960BDB">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571AC4"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Nombre del Servicio</w:t>
            </w:r>
          </w:p>
        </w:tc>
        <w:tc>
          <w:tcPr>
            <w:tcW w:w="668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AAA7C96"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S.5.3.1. Servicios de orientación y acompañamiento oportuno para los casos de hostigamiento sexual en el trabajo - “Trabaja Sin Acoso”.</w:t>
            </w:r>
          </w:p>
        </w:tc>
      </w:tr>
      <w:tr w:rsidR="005845EE" w:rsidRPr="005845EE" w14:paraId="3130BC3C" w14:textId="77777777" w:rsidTr="00960BDB">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C8834D"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Descripción del servicio</w:t>
            </w:r>
          </w:p>
        </w:tc>
        <w:tc>
          <w:tcPr>
            <w:tcW w:w="668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61ED1A"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El servicio de orientación y acompañamiento para los casos de hostigamiento sexual en el trabajo denominado “Trabaja Sin Acoso” tiene por objetivo, intervenir en forma oportuna y adecuada en la protección de las víctimas de hostigamiento sexual en el trabajo, el mismo que puede ser prestado a través de dos modalidades: “Servicio en su modalidad estándar” y “Servicio en su modalidad integral”, los cuales, según el artículo 6 de la Resolución Ministerial N° 222-2019-TR, se encuentran diferenciados de acuerdo a los tres componentes que brindan al usuario, siendo estos, los siguientes:</w:t>
            </w:r>
          </w:p>
          <w:p w14:paraId="21D1C6E7"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Atención y orientación, asistencia legal y asistencia psicológica; advirtiendo que no en todos los casos el usuario del precitado servicio, recibirá los tres componentes.</w:t>
            </w:r>
          </w:p>
          <w:p w14:paraId="07C85833" w14:textId="77777777" w:rsidR="00173552" w:rsidRPr="005845EE" w:rsidRDefault="00173552" w:rsidP="00960BDB">
            <w:pPr>
              <w:rPr>
                <w:rFonts w:ascii="Arial" w:hAnsi="Arial" w:cs="Arial"/>
                <w:color w:val="000000" w:themeColor="text1"/>
              </w:rPr>
            </w:pPr>
          </w:p>
          <w:p w14:paraId="2BEC4C8F"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Es importante mencionar que el Servicio “Trabaja Sin Acoso”, fue creado mediante Decreto Supremo N° 014-2019-TR, en</w:t>
            </w:r>
          </w:p>
          <w:p w14:paraId="2341CDFC"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cumplimiento a lo establecido en la sexta disposición complementaria final del Decreto Supremo N° 014-2019-MIMP, que aprueba el Reglamento de la Ley N° 27942, Ley de Prevención y Sanción del Hostigamiento Sexual, donde se señala que las Direcciones o Gerencias Regionales de Trabajo y Promoción del Empleo (DRTPE/GRTPE) a nivel nacional, implementarán este servicio de manera progresiva, al cual se puede acceder de manera presencial, virtual y vía telefónica.</w:t>
            </w:r>
          </w:p>
          <w:p w14:paraId="2E8813B1" w14:textId="77777777" w:rsidR="00173552" w:rsidRPr="005845EE" w:rsidRDefault="00173552" w:rsidP="00960BDB">
            <w:pPr>
              <w:rPr>
                <w:rFonts w:ascii="Arial" w:hAnsi="Arial" w:cs="Arial"/>
                <w:color w:val="000000" w:themeColor="text1"/>
              </w:rPr>
            </w:pPr>
          </w:p>
          <w:p w14:paraId="35682A4B"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De esta manera, las personas que se consideren víctimas de</w:t>
            </w:r>
          </w:p>
          <w:p w14:paraId="782B538A"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hostigamiento sexual en el trabajo, cuentan con un servicio que les brinde principalmente, atención y orientación para sobrellevar este caso.</w:t>
            </w:r>
          </w:p>
        </w:tc>
      </w:tr>
      <w:tr w:rsidR="005845EE" w:rsidRPr="005845EE" w14:paraId="7FD1A259" w14:textId="77777777" w:rsidTr="00960BDB">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B2213D"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Proveedor del servicio</w:t>
            </w:r>
          </w:p>
        </w:tc>
        <w:tc>
          <w:tcPr>
            <w:tcW w:w="668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1FA07"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Dirección de Promoción y Protección de los Derechos Fundamentales Laborales del MTPE</w:t>
            </w:r>
            <w:r w:rsidRPr="005845EE">
              <w:rPr>
                <w:rStyle w:val="Refdenotaalfinal"/>
                <w:rFonts w:ascii="Arial" w:hAnsi="Arial" w:cs="Arial"/>
                <w:color w:val="000000" w:themeColor="text1"/>
              </w:rPr>
              <w:endnoteReference w:id="49"/>
            </w:r>
          </w:p>
        </w:tc>
      </w:tr>
      <w:tr w:rsidR="005845EE" w:rsidRPr="005845EE" w14:paraId="747449E6" w14:textId="77777777" w:rsidTr="00960BDB">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E3F4C"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Receptor del servicio</w:t>
            </w:r>
          </w:p>
        </w:tc>
        <w:tc>
          <w:tcPr>
            <w:tcW w:w="668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F0FF6"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Trabajadores y trabajadoras</w:t>
            </w:r>
            <w:r w:rsidRPr="005845EE">
              <w:rPr>
                <w:rStyle w:val="Refdenotaalfinal"/>
                <w:rFonts w:ascii="Arial" w:hAnsi="Arial" w:cs="Arial"/>
                <w:color w:val="000000" w:themeColor="text1"/>
              </w:rPr>
              <w:endnoteReference w:id="50"/>
            </w:r>
            <w:r w:rsidRPr="005845EE">
              <w:rPr>
                <w:rFonts w:ascii="Arial" w:hAnsi="Arial" w:cs="Arial"/>
                <w:color w:val="000000" w:themeColor="text1"/>
              </w:rPr>
              <w:t xml:space="preserve"> </w:t>
            </w:r>
          </w:p>
        </w:tc>
      </w:tr>
      <w:tr w:rsidR="005845EE" w:rsidRPr="005845EE" w14:paraId="1635DC47" w14:textId="77777777" w:rsidTr="00960BDB">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43EE39"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Alcance del servicio</w:t>
            </w:r>
          </w:p>
        </w:tc>
        <w:tc>
          <w:tcPr>
            <w:tcW w:w="668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16C950"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Nacional</w:t>
            </w:r>
          </w:p>
        </w:tc>
      </w:tr>
      <w:tr w:rsidR="005845EE" w:rsidRPr="005845EE" w14:paraId="7CE9901F" w14:textId="77777777" w:rsidTr="00960BDB">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B505DF2"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Estándar de cumplimiento</w:t>
            </w:r>
          </w:p>
        </w:tc>
        <w:tc>
          <w:tcPr>
            <w:tcW w:w="668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530D1B3"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Oportunidad</w:t>
            </w:r>
          </w:p>
        </w:tc>
      </w:tr>
      <w:tr w:rsidR="005845EE" w:rsidRPr="005845EE" w14:paraId="542BF293" w14:textId="77777777" w:rsidTr="00960BDB">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74AFC22"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lastRenderedPageBreak/>
              <w:t>Descripción del estándar </w:t>
            </w:r>
          </w:p>
        </w:tc>
        <w:tc>
          <w:tcPr>
            <w:tcW w:w="668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2B77C65"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 xml:space="preserve">Los beneficiarios perciben que la entrega del servicio se brinda oportunamente  de manera constante y sin errores </w:t>
            </w:r>
          </w:p>
        </w:tc>
      </w:tr>
      <w:tr w:rsidR="005845EE" w:rsidRPr="005845EE" w14:paraId="06E65326" w14:textId="77777777" w:rsidTr="00960BDB">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505E0F9"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Indicador de calidad: Oportunidad</w:t>
            </w:r>
          </w:p>
        </w:tc>
        <w:tc>
          <w:tcPr>
            <w:tcW w:w="668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D948CB2" w14:textId="77777777" w:rsidR="00173552" w:rsidRPr="005845EE" w:rsidRDefault="00173552" w:rsidP="00960BDB">
            <w:pPr>
              <w:rPr>
                <w:rFonts w:ascii="Arial" w:hAnsi="Arial" w:cs="Arial"/>
                <w:color w:val="000000" w:themeColor="text1"/>
              </w:rPr>
            </w:pPr>
            <w:r w:rsidRPr="005845EE">
              <w:rPr>
                <w:rFonts w:ascii="Arial" w:hAnsi="Arial" w:cs="Arial"/>
                <w:color w:val="000000" w:themeColor="text1"/>
              </w:rPr>
              <w:t>Porcentaje de Direcciones o Gerencias Regionales de Trabajo y Promoción del Empleo (DRTPE/GRTPE), que implementan el servicio “Trabaja sin acoso” de acuerdo a los protocolos establecidos</w:t>
            </w:r>
          </w:p>
        </w:tc>
      </w:tr>
    </w:tbl>
    <w:p w14:paraId="5D7ADA1C" w14:textId="6B89F586" w:rsidR="00173552" w:rsidRPr="005845EE" w:rsidRDefault="00173552" w:rsidP="002A302E">
      <w:pPr>
        <w:rPr>
          <w:rFonts w:ascii="Arial" w:hAnsi="Arial" w:cs="Arial"/>
          <w:b/>
          <w:bCs/>
          <w:color w:val="000000" w:themeColor="text1"/>
        </w:rPr>
      </w:pPr>
    </w:p>
    <w:p w14:paraId="38A9903E" w14:textId="0DD8B68E" w:rsidR="00173552" w:rsidRPr="005845EE" w:rsidRDefault="00173552" w:rsidP="002A302E">
      <w:pPr>
        <w:rPr>
          <w:rFonts w:ascii="Arial" w:hAnsi="Arial" w:cs="Arial"/>
          <w:b/>
          <w:bCs/>
          <w:color w:val="000000" w:themeColor="text1"/>
        </w:rPr>
      </w:pPr>
    </w:p>
    <w:p w14:paraId="64BC8A13"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926"/>
        <w:gridCol w:w="6562"/>
      </w:tblGrid>
      <w:tr w:rsidR="005845EE" w:rsidRPr="005845EE" w14:paraId="3521B918" w14:textId="77777777" w:rsidTr="00DD48B7">
        <w:tc>
          <w:tcPr>
            <w:tcW w:w="192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009E4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56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68EF38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49B85341" w14:textId="77777777" w:rsidTr="00DD48B7">
        <w:tc>
          <w:tcPr>
            <w:tcW w:w="192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9C69D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56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3A41B4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63FC6175" w14:textId="77777777" w:rsidTr="00DD48B7">
        <w:tc>
          <w:tcPr>
            <w:tcW w:w="192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F5ECF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56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3411CD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L5.3. Disminuir la incidencia de la violencia en el entorno de la población.</w:t>
            </w:r>
          </w:p>
        </w:tc>
      </w:tr>
      <w:tr w:rsidR="005845EE" w:rsidRPr="005845EE" w14:paraId="5C420170" w14:textId="77777777" w:rsidTr="00DD48B7">
        <w:tc>
          <w:tcPr>
            <w:tcW w:w="19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3C1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56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308AEA0F" w14:textId="05B43870"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S.5.3.2. Servicios de </w:t>
            </w:r>
            <w:r w:rsidR="004768A0" w:rsidRPr="005845EE">
              <w:rPr>
                <w:rFonts w:ascii="Arial" w:hAnsi="Arial" w:cs="Arial"/>
                <w:color w:val="000000" w:themeColor="text1"/>
              </w:rPr>
              <w:t>prevención</w:t>
            </w:r>
            <w:r w:rsidRPr="005845EE">
              <w:rPr>
                <w:rFonts w:ascii="Arial" w:hAnsi="Arial" w:cs="Arial"/>
                <w:color w:val="000000" w:themeColor="text1"/>
              </w:rPr>
              <w:t xml:space="preserve"> de la violencia </w:t>
            </w:r>
            <w:r w:rsidR="00F83419" w:rsidRPr="005845EE">
              <w:rPr>
                <w:rFonts w:ascii="Arial" w:hAnsi="Arial" w:cs="Arial"/>
                <w:color w:val="000000" w:themeColor="text1"/>
              </w:rPr>
              <w:t>continuo</w:t>
            </w:r>
            <w:r w:rsidR="00327A21" w:rsidRPr="005845EE">
              <w:rPr>
                <w:rFonts w:ascii="Arial" w:hAnsi="Arial" w:cs="Arial"/>
                <w:color w:val="000000" w:themeColor="text1"/>
              </w:rPr>
              <w:t>s</w:t>
            </w:r>
            <w:r w:rsidRPr="005845EE">
              <w:rPr>
                <w:rFonts w:ascii="Arial" w:hAnsi="Arial" w:cs="Arial"/>
                <w:color w:val="000000" w:themeColor="text1"/>
              </w:rPr>
              <w:t xml:space="preserve"> dirigidos a hombres</w:t>
            </w:r>
            <w:r w:rsidR="00327A21" w:rsidRPr="005845EE">
              <w:rPr>
                <w:rFonts w:ascii="Arial" w:hAnsi="Arial" w:cs="Arial"/>
                <w:color w:val="000000" w:themeColor="text1"/>
              </w:rPr>
              <w:t>.</w:t>
            </w:r>
          </w:p>
        </w:tc>
      </w:tr>
      <w:tr w:rsidR="005845EE" w:rsidRPr="005845EE" w14:paraId="1AC51DD0" w14:textId="77777777" w:rsidTr="00DD48B7">
        <w:tc>
          <w:tcPr>
            <w:tcW w:w="19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3E04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56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2E7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Consiste en el despliegue de acciones de información, sensibilización y capacitación a nivel comunitario dirigidas a los hombres, en los distritos a nivel nacional priorizados en función a la incidencia de la violencia hacia las mujeres. Estas acciones se desarrollan para que los hombres reconozcan la violencia hacia las mujeres como un problema social y promover su rechazo, así como el ejercicio de formas de masculinidad respetuosas de los derechos de las mujeres promoviendo relaciones igualitarias.  El Servicio adapta sus contenidos en función de las regiones costa, sierra y selva y promueve que los profesionales implementadores contextualicen los mensajes y metodologías en función al territorio.</w:t>
            </w:r>
          </w:p>
          <w:p w14:paraId="0EE69C2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empieza desarrollando acciones de difusión, incidencia y articulación con actores sociales clave dentro de la comunidad (gobiernos locales, organizaciones sociales, instituciones aliadas, por ejemplo), a partir de donde va identificando a hombres líderes dentro de la comunidad, quienes son capacitados para conformar un "Colectivo de hombres líderes voluntarios de la comunidad en masculinidades con enfoque de género". Una red de hombres desarrollada por el Servicio está constituida por los integrantes de estos colectivos y se considera conformada cuando acaba el proceso de formación de hombres líderes voluntarios de la comunidad (16 sesiones), existiendo una red de hombres por distrito. Este colectivo, con el acompañamiento y la asistencia técnica de un profesional social comunitario del CEM para el trabajo con hombres, desarrolla las acciones dirigidas a la comunidad de: información, sensibilización, incidencia, orientación a mujeres víctimas y de trabajo con grupos de apoyo entre pares.</w:t>
            </w:r>
          </w:p>
          <w:p w14:paraId="4CEF7E17" w14:textId="023D7D23" w:rsidR="0043631A" w:rsidRPr="005845EE" w:rsidRDefault="0043631A" w:rsidP="002A302E">
            <w:pPr>
              <w:rPr>
                <w:rFonts w:ascii="Arial" w:hAnsi="Arial" w:cs="Arial"/>
                <w:color w:val="000000" w:themeColor="text1"/>
              </w:rPr>
            </w:pPr>
            <w:r w:rsidRPr="005845EE">
              <w:rPr>
                <w:rFonts w:ascii="Arial" w:hAnsi="Arial" w:cs="Arial"/>
                <w:color w:val="000000" w:themeColor="text1"/>
              </w:rPr>
              <w:t>El MIDIS promoverá la priorización del cierre de brechas del servicio en las zonas con población que se encuentra mayoritariamente en situación de pobreza, pobreza extrema o en riesgo de caer en ella.</w:t>
            </w:r>
          </w:p>
        </w:tc>
      </w:tr>
      <w:tr w:rsidR="005845EE" w:rsidRPr="005845EE" w14:paraId="28A83602" w14:textId="77777777" w:rsidTr="00DD48B7">
        <w:tc>
          <w:tcPr>
            <w:tcW w:w="19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565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56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EEDD30" w14:textId="645AC405" w:rsidR="002A302E" w:rsidRPr="005845EE" w:rsidRDefault="00113619" w:rsidP="002A302E">
            <w:pPr>
              <w:rPr>
                <w:rFonts w:ascii="Arial" w:hAnsi="Arial" w:cs="Arial"/>
                <w:color w:val="000000" w:themeColor="text1"/>
              </w:rPr>
            </w:pPr>
            <w:r w:rsidRPr="005845EE">
              <w:rPr>
                <w:rFonts w:ascii="Arial" w:hAnsi="Arial" w:cs="Arial"/>
                <w:color w:val="000000" w:themeColor="text1"/>
              </w:rPr>
              <w:t xml:space="preserve">Unidad de Articulación de Servicios de Prevención, Atención y Protección del Programa Nacional AURORA- </w:t>
            </w:r>
            <w:r w:rsidR="002A302E" w:rsidRPr="005845EE">
              <w:rPr>
                <w:rFonts w:ascii="Arial" w:hAnsi="Arial" w:cs="Arial"/>
                <w:color w:val="000000" w:themeColor="text1"/>
              </w:rPr>
              <w:t>Ministerio de la Mujer y Poblaciones Vulnerables</w:t>
            </w:r>
          </w:p>
        </w:tc>
      </w:tr>
      <w:tr w:rsidR="005845EE" w:rsidRPr="005845EE" w14:paraId="3964C712" w14:textId="77777777" w:rsidTr="00DD48B7">
        <w:tc>
          <w:tcPr>
            <w:tcW w:w="19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CAD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56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1107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Hombres entre 16 y 59 años</w:t>
            </w:r>
          </w:p>
        </w:tc>
      </w:tr>
      <w:tr w:rsidR="005845EE" w:rsidRPr="005845EE" w14:paraId="08E0B4C8" w14:textId="77777777" w:rsidTr="00DD48B7">
        <w:tc>
          <w:tcPr>
            <w:tcW w:w="19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35CC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Alcance del servicio</w:t>
            </w:r>
          </w:p>
        </w:tc>
        <w:tc>
          <w:tcPr>
            <w:tcW w:w="656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F6888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06C7F348" w14:textId="77777777" w:rsidTr="00DD48B7">
        <w:tc>
          <w:tcPr>
            <w:tcW w:w="192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F841B4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56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A1806C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Continuidad</w:t>
            </w:r>
          </w:p>
        </w:tc>
      </w:tr>
      <w:tr w:rsidR="005845EE" w:rsidRPr="005845EE" w14:paraId="6FA5A152" w14:textId="77777777" w:rsidTr="00DD48B7">
        <w:tc>
          <w:tcPr>
            <w:tcW w:w="192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FCCCA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56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E86422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garantiza la entrega continua del desarrollo de acciones dirigidas a la comunidad por parte de las redes de hombres creadas, con el fin de sensibilizar a sus pares en el reconocimiento de la violencia hacia las mujeres como un problema social y promover su rechazo.</w:t>
            </w:r>
          </w:p>
        </w:tc>
      </w:tr>
      <w:tr w:rsidR="005845EE" w:rsidRPr="005845EE" w14:paraId="3665DF7F" w14:textId="77777777" w:rsidTr="00DD48B7">
        <w:tc>
          <w:tcPr>
            <w:tcW w:w="192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02AB2FC" w14:textId="4F2C2DF2" w:rsidR="002A302E" w:rsidRPr="005845EE" w:rsidRDefault="006803D9" w:rsidP="002A302E">
            <w:pPr>
              <w:rPr>
                <w:rFonts w:ascii="Arial" w:hAnsi="Arial" w:cs="Arial"/>
                <w:color w:val="000000" w:themeColor="text1"/>
              </w:rPr>
            </w:pPr>
            <w:r w:rsidRPr="005845EE">
              <w:rPr>
                <w:rFonts w:ascii="Arial" w:hAnsi="Arial" w:cs="Arial"/>
                <w:color w:val="000000" w:themeColor="text1"/>
              </w:rPr>
              <w:t>Indicador de calidad: Continuidad</w:t>
            </w:r>
          </w:p>
        </w:tc>
        <w:tc>
          <w:tcPr>
            <w:tcW w:w="656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12152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redes de hombres creadas que desarrollan acciones comunitarias durante los últimos doce meses. </w:t>
            </w:r>
          </w:p>
        </w:tc>
      </w:tr>
    </w:tbl>
    <w:p w14:paraId="7D3BE86B" w14:textId="77777777" w:rsidR="002A302E" w:rsidRPr="005845EE" w:rsidRDefault="002A302E" w:rsidP="002A302E">
      <w:pPr>
        <w:rPr>
          <w:rFonts w:ascii="Arial" w:hAnsi="Arial" w:cs="Arial"/>
          <w:color w:val="000000" w:themeColor="text1"/>
        </w:rPr>
      </w:pPr>
    </w:p>
    <w:tbl>
      <w:tblPr>
        <w:tblW w:w="8488" w:type="dxa"/>
        <w:tblLayout w:type="fixed"/>
        <w:tblLook w:val="0400" w:firstRow="0" w:lastRow="0" w:firstColumn="0" w:lastColumn="0" w:noHBand="0" w:noVBand="1"/>
      </w:tblPr>
      <w:tblGrid>
        <w:gridCol w:w="1841"/>
        <w:gridCol w:w="6647"/>
      </w:tblGrid>
      <w:tr w:rsidR="005845EE" w:rsidRPr="005845EE" w14:paraId="1D006DE3" w14:textId="77777777" w:rsidTr="00DD48B7">
        <w:tc>
          <w:tcPr>
            <w:tcW w:w="184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E50568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64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6B14EE2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Desarrollo e Inclusión Social al 2030</w:t>
            </w:r>
          </w:p>
        </w:tc>
      </w:tr>
      <w:tr w:rsidR="005845EE" w:rsidRPr="005845EE" w14:paraId="4DE6C5DC" w14:textId="77777777" w:rsidTr="00DD48B7">
        <w:tc>
          <w:tcPr>
            <w:tcW w:w="184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48467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64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68BD7E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558953AD" w14:textId="77777777" w:rsidTr="00DD48B7">
        <w:tc>
          <w:tcPr>
            <w:tcW w:w="184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94155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64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A8B1A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L5.3. Disminuir la incidencia de la violencia en el entorno de la población</w:t>
            </w:r>
          </w:p>
        </w:tc>
      </w:tr>
      <w:tr w:rsidR="005845EE" w:rsidRPr="005845EE" w14:paraId="5AA6E688" w14:textId="77777777" w:rsidTr="00DD48B7">
        <w:tc>
          <w:tcPr>
            <w:tcW w:w="18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BEE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31E288CD" w14:textId="0F03386B"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S.5.3.3. Medidas para la protección efectiva </w:t>
            </w:r>
            <w:r w:rsidR="002E665F" w:rsidRPr="005845EE">
              <w:rPr>
                <w:rFonts w:ascii="Arial" w:hAnsi="Arial" w:cs="Arial"/>
                <w:color w:val="000000" w:themeColor="text1"/>
              </w:rPr>
              <w:t xml:space="preserve">accesible a </w:t>
            </w:r>
            <w:r w:rsidRPr="005845EE">
              <w:rPr>
                <w:rFonts w:ascii="Arial" w:hAnsi="Arial" w:cs="Arial"/>
                <w:color w:val="000000" w:themeColor="text1"/>
              </w:rPr>
              <w:t>las mujeres víctimas de violencia</w:t>
            </w:r>
          </w:p>
        </w:tc>
      </w:tr>
      <w:tr w:rsidR="005845EE" w:rsidRPr="005845EE" w14:paraId="46D189E4" w14:textId="77777777" w:rsidTr="00DD48B7">
        <w:tc>
          <w:tcPr>
            <w:tcW w:w="18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C2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EF28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comprende diversas medidas que garanticen la protección de las mujeres víctimas de violencia, entre ellas medidas de protección permanentes, mecanismo para la prohibición de la compra y posesión de armas a hombres mayores de 18 años y medidas de detención temporal sin orden judicial a personas agresoras mayores de 18 años, que incumplen medidas de protección.</w:t>
            </w:r>
          </w:p>
          <w:p w14:paraId="383BE9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Mecanismo para prohibición de la compra y posesión de armas a hombres mayores de 18 años.</w:t>
            </w:r>
          </w:p>
          <w:p w14:paraId="6D7EC0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Comentario: La Ley 30364 ya establece disposiciones respectivas a la tenencia, posesión y uso de armas por parte del agresor, en el Art. N° 22. Objetivos y tipos de medidas de protección, en el numeral 4; Guía de Procedimientos para la Intervención de la Policía Nacional en el marco de la Ley ° 30364, en el IV. Disposiciones Específicas, en el numeral 6.4. Medidas de Protección, del numeral 6.4.1 Disposiciones Generales respecto a las Medidas de Protección dictadas a favor de las Víctimas.</w:t>
            </w:r>
          </w:p>
          <w:p w14:paraId="32AF71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Medidas de detención temporal sin orden judicial a personas agresoras mayores de 18 años, que incumplen medidas de protección.</w:t>
            </w:r>
          </w:p>
          <w:p w14:paraId="0FAC516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Comentario: la Ley 30364, en el Artículo 17. Flagrancia, En caso de flagrante delito, vinculado a actos de violencia contra las mujeres y los integrantes del grupo familiar, la Policía Nacional del Perú procede a la inmediata detención de la persona agresora, incluso allanando su domicilio o el lugar estén ocurriendo los hechos; también procede el arresto ciudadano, de acuerdo a lo establecido en el Código Procesal Penal; Guía de Procedimiento para la Intervención de la Policía Nacional en el marco de la Ley N°30364, en el numeral 6.4 medidas de protección,  en el numeral 6.4.6. Procedimiento frente al incumplimiento de la Medida de Protección de parte de la persona agresora. </w:t>
            </w:r>
          </w:p>
          <w:p w14:paraId="60BCD202" w14:textId="77777777" w:rsidR="002A302E" w:rsidRPr="005845EE" w:rsidRDefault="002A302E" w:rsidP="002A302E">
            <w:pPr>
              <w:rPr>
                <w:rFonts w:ascii="Arial" w:hAnsi="Arial" w:cs="Arial"/>
                <w:color w:val="000000" w:themeColor="text1"/>
              </w:rPr>
            </w:pPr>
          </w:p>
        </w:tc>
      </w:tr>
      <w:tr w:rsidR="005845EE" w:rsidRPr="005845EE" w14:paraId="467A9B0B" w14:textId="77777777" w:rsidTr="00DD48B7">
        <w:tc>
          <w:tcPr>
            <w:tcW w:w="18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3D0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7CAC3" w14:textId="532C0D76" w:rsidR="002A302E" w:rsidRPr="005845EE" w:rsidRDefault="00FB722A" w:rsidP="002A302E">
            <w:pPr>
              <w:rPr>
                <w:rFonts w:ascii="Arial" w:hAnsi="Arial" w:cs="Arial"/>
                <w:color w:val="000000" w:themeColor="text1"/>
              </w:rPr>
            </w:pPr>
            <w:r w:rsidRPr="005845EE">
              <w:rPr>
                <w:rFonts w:ascii="Arial" w:hAnsi="Arial" w:cs="Arial"/>
                <w:color w:val="000000" w:themeColor="text1"/>
              </w:rPr>
              <w:t xml:space="preserve">Dirección General de Seguridad Ciudadana - Ministerio del Interior (MININTER) </w:t>
            </w:r>
          </w:p>
        </w:tc>
      </w:tr>
      <w:tr w:rsidR="005845EE" w:rsidRPr="005845EE" w14:paraId="3C0A44B5" w14:textId="77777777" w:rsidTr="00DD48B7">
        <w:tc>
          <w:tcPr>
            <w:tcW w:w="18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9AC6B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7476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Mujeres Víctimas de Violencia</w:t>
            </w:r>
          </w:p>
        </w:tc>
      </w:tr>
      <w:tr w:rsidR="005845EE" w:rsidRPr="005845EE" w14:paraId="44E25F4D" w14:textId="77777777" w:rsidTr="00DD48B7">
        <w:tc>
          <w:tcPr>
            <w:tcW w:w="18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A9FE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D4698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646CC70C" w14:textId="77777777" w:rsidTr="00DD48B7">
        <w:tc>
          <w:tcPr>
            <w:tcW w:w="184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B6EEA55" w14:textId="2179F2D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 xml:space="preserve">Estándar de cumplimiento </w:t>
            </w:r>
          </w:p>
        </w:tc>
        <w:tc>
          <w:tcPr>
            <w:tcW w:w="6647"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920A52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Accesibilidad </w:t>
            </w:r>
          </w:p>
        </w:tc>
      </w:tr>
      <w:tr w:rsidR="005845EE" w:rsidRPr="005845EE" w14:paraId="48E79DBC" w14:textId="77777777" w:rsidTr="00DD48B7">
        <w:tc>
          <w:tcPr>
            <w:tcW w:w="184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80FD9D1" w14:textId="2C750CD4"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647" w:type="dxa"/>
            <w:tcBorders>
              <w:top w:val="single" w:sz="4" w:space="0" w:color="000000"/>
              <w:left w:val="single" w:sz="4" w:space="0" w:color="000000"/>
              <w:bottom w:val="single" w:sz="4" w:space="0" w:color="000000"/>
              <w:right w:val="single" w:sz="4" w:space="0" w:color="000000"/>
            </w:tcBorders>
            <w:shd w:val="clear" w:color="auto" w:fill="E7E6E6"/>
            <w:tcMar>
              <w:top w:w="100" w:type="dxa"/>
              <w:left w:w="120" w:type="dxa"/>
              <w:bottom w:w="100" w:type="dxa"/>
              <w:right w:w="120" w:type="dxa"/>
            </w:tcMar>
          </w:tcPr>
          <w:p w14:paraId="73240BDA" w14:textId="310DF261" w:rsidR="002A302E" w:rsidRPr="005845EE" w:rsidRDefault="002A302E" w:rsidP="002A302E">
            <w:pPr>
              <w:rPr>
                <w:rFonts w:ascii="Arial" w:hAnsi="Arial" w:cs="Arial"/>
                <w:color w:val="000000" w:themeColor="text1"/>
              </w:rPr>
            </w:pPr>
            <w:r w:rsidRPr="005845EE">
              <w:rPr>
                <w:rFonts w:ascii="Arial" w:hAnsi="Arial" w:cs="Arial"/>
                <w:color w:val="000000" w:themeColor="text1"/>
              </w:rPr>
              <w:t>Las mujeres que requieran protección efectiv</w:t>
            </w:r>
            <w:r w:rsidR="0001230F" w:rsidRPr="005845EE">
              <w:rPr>
                <w:rFonts w:ascii="Arial" w:hAnsi="Arial" w:cs="Arial"/>
                <w:color w:val="000000" w:themeColor="text1"/>
              </w:rPr>
              <w:t>a para garantizar su integridad y su vida</w:t>
            </w:r>
            <w:r w:rsidRPr="005845EE">
              <w:rPr>
                <w:rFonts w:ascii="Arial" w:hAnsi="Arial" w:cs="Arial"/>
                <w:color w:val="000000" w:themeColor="text1"/>
              </w:rPr>
              <w:t xml:space="preserve"> acceden a ella</w:t>
            </w:r>
          </w:p>
        </w:tc>
      </w:tr>
      <w:tr w:rsidR="005845EE" w:rsidRPr="005845EE" w14:paraId="18DC4237" w14:textId="77777777" w:rsidTr="00DD48B7">
        <w:tc>
          <w:tcPr>
            <w:tcW w:w="184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135A8D6" w14:textId="3A6E16FF"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calidad</w:t>
            </w:r>
            <w:r w:rsidR="006803D9" w:rsidRPr="005845EE">
              <w:rPr>
                <w:rFonts w:ascii="Arial" w:hAnsi="Arial" w:cs="Arial"/>
                <w:color w:val="000000" w:themeColor="text1"/>
              </w:rPr>
              <w:t xml:space="preserve">: </w:t>
            </w:r>
            <w:r w:rsidR="00470C63" w:rsidRPr="005845EE">
              <w:rPr>
                <w:rFonts w:ascii="Arial" w:hAnsi="Arial" w:cs="Arial"/>
                <w:color w:val="000000" w:themeColor="text1"/>
              </w:rPr>
              <w:t>Accesibilidad</w:t>
            </w:r>
          </w:p>
        </w:tc>
        <w:tc>
          <w:tcPr>
            <w:tcW w:w="6647" w:type="dxa"/>
            <w:tcBorders>
              <w:top w:val="single" w:sz="4" w:space="0" w:color="000000"/>
              <w:left w:val="single" w:sz="4" w:space="0" w:color="000000"/>
              <w:bottom w:val="single" w:sz="4" w:space="0" w:color="000000"/>
              <w:right w:val="single" w:sz="4" w:space="0" w:color="000000"/>
            </w:tcBorders>
            <w:shd w:val="clear" w:color="auto" w:fill="E7E6E6"/>
            <w:tcMar>
              <w:top w:w="100" w:type="dxa"/>
              <w:left w:w="120" w:type="dxa"/>
              <w:bottom w:w="100" w:type="dxa"/>
              <w:right w:w="120" w:type="dxa"/>
            </w:tcMar>
          </w:tcPr>
          <w:p w14:paraId="529AD4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Porcentaje de mujeres que denuncian y obtienen medidas de protección efectivas para garantizar su integridad y su vida</w:t>
            </w:r>
          </w:p>
        </w:tc>
      </w:tr>
    </w:tbl>
    <w:p w14:paraId="54E4F904" w14:textId="77777777" w:rsidR="002A302E" w:rsidRPr="005845EE" w:rsidRDefault="002A302E" w:rsidP="002A302E">
      <w:pPr>
        <w:rPr>
          <w:rFonts w:ascii="Arial" w:hAnsi="Arial" w:cs="Arial"/>
          <w:color w:val="000000" w:themeColor="text1"/>
        </w:rPr>
      </w:pPr>
    </w:p>
    <w:tbl>
      <w:tblPr>
        <w:tblW w:w="8538" w:type="dxa"/>
        <w:tblLayout w:type="fixed"/>
        <w:tblLook w:val="0400" w:firstRow="0" w:lastRow="0" w:firstColumn="0" w:lastColumn="0" w:noHBand="0" w:noVBand="1"/>
      </w:tblPr>
      <w:tblGrid>
        <w:gridCol w:w="1696"/>
        <w:gridCol w:w="6842"/>
      </w:tblGrid>
      <w:tr w:rsidR="005845EE" w:rsidRPr="005845EE" w14:paraId="38FCF1BD"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F3201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Nombre de la Política</w:t>
            </w:r>
          </w:p>
        </w:tc>
        <w:tc>
          <w:tcPr>
            <w:tcW w:w="684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6C7AAA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Actualización de la Política Nacional de Desarrollo e Inclusión Social al 2030</w:t>
            </w:r>
          </w:p>
        </w:tc>
      </w:tr>
      <w:tr w:rsidR="005845EE" w:rsidRPr="005845EE" w14:paraId="7FD0FCEC"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AD2A1D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684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D96DE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69711A11"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F83DB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 de la política</w:t>
            </w:r>
          </w:p>
        </w:tc>
        <w:tc>
          <w:tcPr>
            <w:tcW w:w="684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07667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L5.3. Disminuir la incidencia de la violencia en el entorno de la población.</w:t>
            </w:r>
          </w:p>
        </w:tc>
      </w:tr>
      <w:tr w:rsidR="005845EE" w:rsidRPr="005845EE" w14:paraId="43E9C5CF"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01F4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del Servicio</w:t>
            </w:r>
          </w:p>
        </w:tc>
        <w:tc>
          <w:tcPr>
            <w:tcW w:w="6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6D1E7134" w14:textId="11679AAE"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S.5.3.4. Servicio de protección integral </w:t>
            </w:r>
            <w:r w:rsidR="006323A3" w:rsidRPr="005845EE">
              <w:rPr>
                <w:rFonts w:ascii="Arial" w:hAnsi="Arial" w:cs="Arial"/>
                <w:color w:val="000000" w:themeColor="text1"/>
              </w:rPr>
              <w:t xml:space="preserve">oportuno </w:t>
            </w:r>
            <w:r w:rsidRPr="005845EE">
              <w:rPr>
                <w:rFonts w:ascii="Arial" w:hAnsi="Arial" w:cs="Arial"/>
                <w:color w:val="000000" w:themeColor="text1"/>
              </w:rPr>
              <w:t>a mujeres víctimas de violencia</w:t>
            </w:r>
          </w:p>
        </w:tc>
      </w:tr>
      <w:tr w:rsidR="005845EE" w:rsidRPr="005845EE" w14:paraId="51908934"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5682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servicio</w:t>
            </w:r>
          </w:p>
        </w:tc>
        <w:tc>
          <w:tcPr>
            <w:tcW w:w="6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C6E24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Mujeres víctimas con servicios de protección integral garantizados desde el sistema de justicia. </w:t>
            </w:r>
          </w:p>
          <w:p w14:paraId="5FE32C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servicio comprende tres momentos: a) la evaluación del caso de parte de equipo interdisciplinario (asentado en el sistema penal) y contacto del servicio comunitario hacia la víctima, b) Información y adopción de medidas de seguridad a partir de visita policial, en coordinación con defensores de víctimas, a mujeres que han denunciado violencia (segunda respuesta policial) y c) Detección de casos de violencia de riesgo severo por la policía y comunicación inmediata de la víctima a la línea telefónica de ayuda para informar y adoptar medidas de seguridad, en el marco de intervenciones policiales de casos de violencia contra la mujer.</w:t>
            </w:r>
          </w:p>
          <w:p w14:paraId="48D5B85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medidas de protección se brindan en el tiempo y las disposiciones especificadas en las normas emitidas por el sector correspondiente.</w:t>
            </w:r>
          </w:p>
          <w:p w14:paraId="29342C34" w14:textId="4A0EE762" w:rsidR="008A3C66" w:rsidRPr="005845EE" w:rsidRDefault="008A3C66" w:rsidP="002A302E">
            <w:pPr>
              <w:rPr>
                <w:rFonts w:ascii="Arial" w:hAnsi="Arial" w:cs="Arial"/>
                <w:color w:val="000000" w:themeColor="text1"/>
              </w:rPr>
            </w:pPr>
            <w:r w:rsidRPr="005845EE">
              <w:rPr>
                <w:rFonts w:ascii="Arial" w:hAnsi="Arial" w:cs="Arial"/>
                <w:color w:val="000000" w:themeColor="text1"/>
              </w:rPr>
              <w:t>El MIDIS promoverá la priorización del cierre de brechas del servicio en las zonas con población que se encuentra mayoritariamente en situación de pobreza, pobreza extrema o en riesgo de caer en ella.</w:t>
            </w:r>
          </w:p>
        </w:tc>
      </w:tr>
      <w:tr w:rsidR="005845EE" w:rsidRPr="005845EE" w14:paraId="1E191796"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C603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Proveedor del servicio</w:t>
            </w:r>
          </w:p>
        </w:tc>
        <w:tc>
          <w:tcPr>
            <w:tcW w:w="6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33ED07" w14:textId="51FE3BD4" w:rsidR="002A302E" w:rsidRPr="005845EE" w:rsidRDefault="00766212" w:rsidP="002A302E">
            <w:pPr>
              <w:rPr>
                <w:rFonts w:ascii="Arial" w:hAnsi="Arial" w:cs="Arial"/>
                <w:color w:val="000000" w:themeColor="text1"/>
              </w:rPr>
            </w:pPr>
            <w:r w:rsidRPr="005845EE">
              <w:rPr>
                <w:rFonts w:ascii="Arial" w:hAnsi="Arial" w:cs="Arial"/>
                <w:color w:val="000000" w:themeColor="text1"/>
              </w:rPr>
              <w:t xml:space="preserve">Dirección de Asistencia Legal y Defensa de Víctimas del Ministerio de Justicia y Derechos Humanos en coordinación con el </w:t>
            </w:r>
            <w:r w:rsidR="002A302E" w:rsidRPr="005845EE">
              <w:rPr>
                <w:rFonts w:ascii="Arial" w:hAnsi="Arial" w:cs="Arial"/>
                <w:color w:val="000000" w:themeColor="text1"/>
              </w:rPr>
              <w:t>Ministerio del Interior y Ministerio de la Mujer y Poblaciones Vulnerables</w:t>
            </w:r>
          </w:p>
        </w:tc>
      </w:tr>
      <w:tr w:rsidR="005845EE" w:rsidRPr="005845EE" w14:paraId="0FCACDCB"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A9AA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Receptor del servicio</w:t>
            </w:r>
          </w:p>
        </w:tc>
        <w:tc>
          <w:tcPr>
            <w:tcW w:w="6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FBC5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Mujeres víctimas de violencia</w:t>
            </w:r>
          </w:p>
        </w:tc>
      </w:tr>
      <w:tr w:rsidR="005845EE" w:rsidRPr="005845EE" w14:paraId="111B08F8"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5984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Alcance del servicio</w:t>
            </w:r>
          </w:p>
        </w:tc>
        <w:tc>
          <w:tcPr>
            <w:tcW w:w="6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F08B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Nacional</w:t>
            </w:r>
          </w:p>
        </w:tc>
      </w:tr>
      <w:tr w:rsidR="005845EE" w:rsidRPr="005845EE" w14:paraId="63795142"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533C92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Estándar de cumplimiento</w:t>
            </w:r>
          </w:p>
        </w:tc>
        <w:tc>
          <w:tcPr>
            <w:tcW w:w="684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3EB93D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Oportunidad</w:t>
            </w:r>
          </w:p>
        </w:tc>
      </w:tr>
      <w:tr w:rsidR="005845EE" w:rsidRPr="005845EE" w14:paraId="31C9A0AE"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402F312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Descripción del estándar </w:t>
            </w:r>
          </w:p>
        </w:tc>
        <w:tc>
          <w:tcPr>
            <w:tcW w:w="684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D7EBA9A" w14:textId="41B84238" w:rsidR="002A302E" w:rsidRPr="005845EE" w:rsidRDefault="008A3C66" w:rsidP="002A302E">
            <w:pPr>
              <w:rPr>
                <w:rFonts w:ascii="Arial" w:hAnsi="Arial" w:cs="Arial"/>
                <w:color w:val="000000" w:themeColor="text1"/>
              </w:rPr>
            </w:pPr>
            <w:r w:rsidRPr="005845EE">
              <w:rPr>
                <w:rFonts w:ascii="Arial" w:hAnsi="Arial" w:cs="Arial"/>
                <w:color w:val="000000" w:themeColor="text1"/>
              </w:rPr>
              <w:t>El servicio de protección integral a mujeres víctimas de violencia se brindan oportunamente en el tiempo y bajo las disposiciones especificadas en las normas emitidas por el sector correspondiente.</w:t>
            </w:r>
          </w:p>
        </w:tc>
      </w:tr>
      <w:tr w:rsidR="005845EE" w:rsidRPr="005845EE" w14:paraId="7E071F51" w14:textId="77777777" w:rsidTr="00DD48B7">
        <w:tc>
          <w:tcPr>
            <w:tcW w:w="1696"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F25FB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Indicador de Cobertura </w:t>
            </w:r>
          </w:p>
        </w:tc>
        <w:tc>
          <w:tcPr>
            <w:tcW w:w="684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F1D9C7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Número de patrocinios a favor de mujeres víctimas que acceden a los servicios de Asistencia Legal y Defensa de Víctimas de la Defensa Pública.</w:t>
            </w:r>
          </w:p>
        </w:tc>
      </w:tr>
    </w:tbl>
    <w:p w14:paraId="284E5A38" w14:textId="77777777" w:rsidR="00565C96" w:rsidRPr="005845EE" w:rsidRDefault="00565C96" w:rsidP="002A302E">
      <w:pPr>
        <w:rPr>
          <w:rFonts w:ascii="Arial" w:hAnsi="Arial" w:cs="Arial"/>
          <w:color w:val="000000" w:themeColor="text1"/>
        </w:rPr>
      </w:pPr>
    </w:p>
    <w:p w14:paraId="69907606" w14:textId="2FB3080D" w:rsidR="00A77238" w:rsidRPr="005845EE" w:rsidRDefault="00A77238" w:rsidP="002A302E">
      <w:pPr>
        <w:rPr>
          <w:rFonts w:ascii="Arial" w:hAnsi="Arial" w:cs="Arial"/>
          <w:color w:val="000000" w:themeColor="text1"/>
        </w:rPr>
      </w:pPr>
    </w:p>
    <w:p w14:paraId="076621EB" w14:textId="77777777" w:rsidR="000A5AA5" w:rsidRPr="005845EE" w:rsidRDefault="000A5AA5" w:rsidP="000A5AA5">
      <w:pPr>
        <w:pStyle w:val="Ttulo1"/>
      </w:pPr>
      <w:bookmarkStart w:id="77" w:name="_Toc112225086"/>
      <w:r w:rsidRPr="005845EE">
        <w:lastRenderedPageBreak/>
        <w:t>6.2 Indicadores de servicios</w:t>
      </w:r>
      <w:bookmarkEnd w:id="77"/>
    </w:p>
    <w:p w14:paraId="742FF63B" w14:textId="77777777" w:rsidR="000A5AA5" w:rsidRPr="005845EE" w:rsidRDefault="000A5AA5" w:rsidP="000A5AA5">
      <w:pPr>
        <w:rPr>
          <w:rFonts w:ascii="Arial" w:hAnsi="Arial" w:cs="Arial"/>
          <w:color w:val="000000" w:themeColor="text1"/>
        </w:rPr>
      </w:pPr>
      <w:r w:rsidRPr="005845EE">
        <w:rPr>
          <w:rFonts w:ascii="Arial" w:hAnsi="Arial" w:cs="Arial"/>
          <w:color w:val="000000" w:themeColor="text1"/>
        </w:rPr>
        <w:t>El MIDIS es responsable de garantizar que, en un plazo máximo de 5 meses, a partir de la aprobación de la política nacional, la entidad competente realice el cálculo de la línea de base y/o los logros esperados en los indicadores, al constituirse estos elementos fundamentales para el proceso de seguimiento.</w:t>
      </w:r>
    </w:p>
    <w:p w14:paraId="6F0628AC" w14:textId="77777777" w:rsidR="000A5AA5" w:rsidRPr="005845EE" w:rsidRDefault="000A5AA5" w:rsidP="000A5AA5">
      <w:pPr>
        <w:rPr>
          <w:rFonts w:ascii="Arial" w:hAnsi="Arial" w:cs="Arial"/>
          <w:color w:val="000000" w:themeColor="text1"/>
        </w:rPr>
      </w:pPr>
    </w:p>
    <w:p w14:paraId="5A533669" w14:textId="77777777" w:rsidR="000A5AA5" w:rsidRPr="005845EE" w:rsidRDefault="000A5AA5" w:rsidP="000A5AA5">
      <w:pPr>
        <w:pStyle w:val="Ttulo1"/>
      </w:pPr>
      <w:bookmarkStart w:id="78" w:name="_Toc112225087"/>
      <w:r w:rsidRPr="005845EE">
        <w:t>OP1. Mejorar el desarrollo infantil temprano para asegurar su inclusión social.</w:t>
      </w:r>
      <w:bookmarkEnd w:id="78"/>
    </w:p>
    <w:p w14:paraId="455B3196" w14:textId="77777777" w:rsidR="000A5AA5" w:rsidRPr="005845EE" w:rsidRDefault="000A5AA5" w:rsidP="000A5AA5">
      <w:pPr>
        <w:rPr>
          <w:rFonts w:ascii="Arial" w:hAnsi="Arial" w:cs="Arial"/>
          <w:b/>
          <w:bCs/>
          <w:color w:val="000000" w:themeColor="text1"/>
        </w:rPr>
      </w:pPr>
    </w:p>
    <w:p w14:paraId="568A205B" w14:textId="7BDE90A5" w:rsidR="000A5AA5" w:rsidRPr="005845EE" w:rsidRDefault="000A5AA5" w:rsidP="000A5AA5">
      <w:pPr>
        <w:rPr>
          <w:rFonts w:ascii="Arial" w:hAnsi="Arial" w:cs="Arial"/>
          <w:b/>
          <w:bCs/>
          <w:color w:val="000000" w:themeColor="text1"/>
        </w:rPr>
      </w:pPr>
      <w:r w:rsidRPr="005845EE">
        <w:rPr>
          <w:rFonts w:ascii="Arial" w:hAnsi="Arial" w:cs="Arial"/>
          <w:b/>
          <w:bCs/>
          <w:color w:val="000000" w:themeColor="text1"/>
        </w:rPr>
        <w:t xml:space="preserve">L1.1. Mejorar las condiciones para el nacimiento saludable de </w:t>
      </w:r>
      <w:r w:rsidR="005F6C43" w:rsidRPr="005845EE">
        <w:rPr>
          <w:rFonts w:ascii="Arial" w:hAnsi="Arial" w:cs="Arial"/>
          <w:b/>
          <w:bCs/>
          <w:color w:val="000000" w:themeColor="text1"/>
        </w:rPr>
        <w:t>las</w:t>
      </w:r>
      <w:r w:rsidRPr="005845EE">
        <w:rPr>
          <w:rFonts w:ascii="Arial" w:hAnsi="Arial" w:cs="Arial"/>
          <w:b/>
          <w:bCs/>
          <w:color w:val="000000" w:themeColor="text1"/>
        </w:rPr>
        <w:t xml:space="preserve"> niñas y niños</w:t>
      </w:r>
    </w:p>
    <w:tbl>
      <w:tblPr>
        <w:tblW w:w="8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4"/>
        <w:gridCol w:w="814"/>
        <w:gridCol w:w="369"/>
        <w:gridCol w:w="342"/>
        <w:gridCol w:w="711"/>
        <w:gridCol w:w="637"/>
        <w:gridCol w:w="120"/>
        <w:gridCol w:w="720"/>
        <w:gridCol w:w="660"/>
        <w:gridCol w:w="645"/>
        <w:gridCol w:w="645"/>
        <w:gridCol w:w="675"/>
        <w:gridCol w:w="810"/>
      </w:tblGrid>
      <w:tr w:rsidR="005845EE" w:rsidRPr="005845EE" w14:paraId="3B1937A0" w14:textId="77777777" w:rsidTr="00ED1E7B">
        <w:trPr>
          <w:trHeight w:val="20"/>
        </w:trPr>
        <w:tc>
          <w:tcPr>
            <w:tcW w:w="1524" w:type="dxa"/>
            <w:shd w:val="clear" w:color="auto" w:fill="D0CECE"/>
            <w:vAlign w:val="center"/>
          </w:tcPr>
          <w:p w14:paraId="0C082D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48" w:type="dxa"/>
            <w:gridSpan w:val="12"/>
            <w:shd w:val="clear" w:color="auto" w:fill="D0CECE"/>
            <w:vAlign w:val="center"/>
          </w:tcPr>
          <w:p w14:paraId="30BC19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2780978A" w14:textId="77777777" w:rsidTr="00ED1E7B">
        <w:trPr>
          <w:trHeight w:val="593"/>
        </w:trPr>
        <w:tc>
          <w:tcPr>
            <w:tcW w:w="1524" w:type="dxa"/>
            <w:shd w:val="clear" w:color="auto" w:fill="D0CECE"/>
            <w:vAlign w:val="center"/>
          </w:tcPr>
          <w:p w14:paraId="5177C8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48" w:type="dxa"/>
            <w:gridSpan w:val="12"/>
            <w:shd w:val="clear" w:color="auto" w:fill="D0CECE"/>
            <w:vAlign w:val="center"/>
          </w:tcPr>
          <w:p w14:paraId="7B4BD6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L1.1. Mejorar las condiciones para el nacimiento saludable de las niñas y niños.</w:t>
            </w:r>
          </w:p>
        </w:tc>
      </w:tr>
      <w:tr w:rsidR="005845EE" w:rsidRPr="005845EE" w14:paraId="7C98B0FF" w14:textId="77777777" w:rsidTr="00ED1E7B">
        <w:trPr>
          <w:trHeight w:val="20"/>
        </w:trPr>
        <w:tc>
          <w:tcPr>
            <w:tcW w:w="1524" w:type="dxa"/>
            <w:shd w:val="clear" w:color="auto" w:fill="D0CECE"/>
            <w:vAlign w:val="center"/>
          </w:tcPr>
          <w:p w14:paraId="0B425C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48" w:type="dxa"/>
            <w:gridSpan w:val="12"/>
            <w:shd w:val="clear" w:color="auto" w:fill="D0CECE"/>
            <w:vAlign w:val="center"/>
          </w:tcPr>
          <w:p w14:paraId="0BDEC783" w14:textId="47A2BE0C" w:rsidR="000A5AA5" w:rsidRPr="005845EE" w:rsidRDefault="000A5E37" w:rsidP="00ED1E7B">
            <w:pPr>
              <w:rPr>
                <w:rFonts w:ascii="Arial" w:hAnsi="Arial" w:cs="Arial"/>
                <w:color w:val="000000" w:themeColor="text1"/>
              </w:rPr>
            </w:pPr>
            <w:r w:rsidRPr="005845EE">
              <w:rPr>
                <w:rFonts w:ascii="Arial" w:hAnsi="Arial" w:cs="Arial"/>
                <w:color w:val="000000" w:themeColor="text1"/>
              </w:rPr>
              <w:t>S.1.1.1. Atención prenatal reenfocada oportuna para gestantes en el primer trimestre de embarazo</w:t>
            </w:r>
          </w:p>
        </w:tc>
      </w:tr>
      <w:tr w:rsidR="005845EE" w:rsidRPr="005845EE" w14:paraId="259771C2" w14:textId="77777777" w:rsidTr="00ED1E7B">
        <w:trPr>
          <w:trHeight w:val="20"/>
        </w:trPr>
        <w:tc>
          <w:tcPr>
            <w:tcW w:w="1524" w:type="dxa"/>
            <w:shd w:val="clear" w:color="auto" w:fill="D0CECE"/>
            <w:vAlign w:val="center"/>
          </w:tcPr>
          <w:p w14:paraId="08CB20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48" w:type="dxa"/>
            <w:gridSpan w:val="12"/>
            <w:shd w:val="clear" w:color="auto" w:fill="D0CECE"/>
            <w:vAlign w:val="center"/>
          </w:tcPr>
          <w:p w14:paraId="73AF42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I.1.1.1. Porcentaje de gestantes que en último nacimiento recibieron su primer control prenatal en el primer trimestre de gestación</w:t>
            </w:r>
          </w:p>
        </w:tc>
      </w:tr>
      <w:tr w:rsidR="005845EE" w:rsidRPr="005845EE" w14:paraId="127BF099" w14:textId="77777777" w:rsidTr="00ED1E7B">
        <w:trPr>
          <w:trHeight w:val="20"/>
        </w:trPr>
        <w:tc>
          <w:tcPr>
            <w:tcW w:w="1524" w:type="dxa"/>
            <w:shd w:val="clear" w:color="auto" w:fill="E7E6E6"/>
            <w:vAlign w:val="center"/>
          </w:tcPr>
          <w:p w14:paraId="3DF3F5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48" w:type="dxa"/>
            <w:gridSpan w:val="12"/>
            <w:vAlign w:val="center"/>
          </w:tcPr>
          <w:p w14:paraId="530F71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conocer si el servicio de atención preventiva a las gestantes llega de manera oportuna (en el primer trimestre de embarazo) para iniciar a tiempo la suplementación y detectar tempranamente posibles complicaciones.</w:t>
            </w:r>
          </w:p>
        </w:tc>
      </w:tr>
      <w:tr w:rsidR="005845EE" w:rsidRPr="005845EE" w14:paraId="13009E3C" w14:textId="77777777" w:rsidTr="00ED1E7B">
        <w:trPr>
          <w:trHeight w:val="20"/>
        </w:trPr>
        <w:tc>
          <w:tcPr>
            <w:tcW w:w="1524" w:type="dxa"/>
            <w:shd w:val="clear" w:color="auto" w:fill="E7E6E6"/>
            <w:vAlign w:val="center"/>
          </w:tcPr>
          <w:p w14:paraId="37C9D6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48" w:type="dxa"/>
            <w:gridSpan w:val="12"/>
            <w:vAlign w:val="center"/>
          </w:tcPr>
          <w:p w14:paraId="554354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del MINSA</w:t>
            </w:r>
          </w:p>
        </w:tc>
      </w:tr>
      <w:tr w:rsidR="005845EE" w:rsidRPr="005845EE" w14:paraId="66ADA3AF" w14:textId="77777777" w:rsidTr="00ED1E7B">
        <w:trPr>
          <w:trHeight w:val="20"/>
        </w:trPr>
        <w:tc>
          <w:tcPr>
            <w:tcW w:w="1524" w:type="dxa"/>
            <w:shd w:val="clear" w:color="auto" w:fill="E7E6E6"/>
            <w:vAlign w:val="center"/>
          </w:tcPr>
          <w:p w14:paraId="19C328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48" w:type="dxa"/>
            <w:gridSpan w:val="12"/>
            <w:vAlign w:val="center"/>
          </w:tcPr>
          <w:p w14:paraId="6EF5CC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789C2AE3" w14:textId="77777777" w:rsidTr="00ED1E7B">
        <w:trPr>
          <w:trHeight w:val="20"/>
        </w:trPr>
        <w:tc>
          <w:tcPr>
            <w:tcW w:w="1524" w:type="dxa"/>
            <w:shd w:val="clear" w:color="auto" w:fill="E7E6E6"/>
            <w:vAlign w:val="center"/>
          </w:tcPr>
          <w:p w14:paraId="2E6D6EA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48" w:type="dxa"/>
            <w:gridSpan w:val="12"/>
            <w:vAlign w:val="center"/>
          </w:tcPr>
          <w:p w14:paraId="373BD7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0DCA6F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2A1821D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7AD5E3D4" w14:textId="3B391F31"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 Cantidad de gestantes que recibieron su primer control prenatal en el primer trimestre de gestación en último nacimiento anterior a la encuesta </w:t>
            </w:r>
            <w:r w:rsidR="007717E6" w:rsidRPr="005845EE">
              <w:rPr>
                <w:rFonts w:ascii="Arial" w:hAnsi="Arial" w:cs="Arial"/>
                <w:color w:val="000000" w:themeColor="text1"/>
              </w:rPr>
              <w:t>Encuesta Demográfica y de Salud Familiar (</w:t>
            </w:r>
            <w:r w:rsidRPr="005845EE">
              <w:rPr>
                <w:rFonts w:ascii="Arial" w:hAnsi="Arial" w:cs="Arial"/>
                <w:color w:val="000000" w:themeColor="text1"/>
              </w:rPr>
              <w:t>ENDES</w:t>
            </w:r>
            <w:r w:rsidR="007717E6" w:rsidRPr="005845EE">
              <w:rPr>
                <w:rFonts w:ascii="Arial" w:hAnsi="Arial" w:cs="Arial"/>
                <w:color w:val="000000" w:themeColor="text1"/>
              </w:rPr>
              <w:t>)</w:t>
            </w:r>
            <w:r w:rsidRPr="005845EE">
              <w:rPr>
                <w:rFonts w:ascii="Arial" w:hAnsi="Arial" w:cs="Arial"/>
                <w:color w:val="000000" w:themeColor="text1"/>
              </w:rPr>
              <w:t>.</w:t>
            </w:r>
          </w:p>
          <w:p w14:paraId="7A922F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Cantidad total de gestantes del último nacimiento anterior a la encuesta ENDES.</w:t>
            </w:r>
          </w:p>
          <w:p w14:paraId="5542B7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Especificaciones técnicas:                                                                                                                                                                                                                                                                                                                                                                                                                                                                                                                                                                                                                         </w:t>
            </w:r>
          </w:p>
          <w:p w14:paraId="7B86AC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Edad gestacional. La edad gestacional es el término común usado durante el embarazo para describir qué tan avanzado está éste. Se mide en semanas, desde el primer día del último ciclo menstrual de la mujer hasta la fecha del parto. Para el cálculo del indicador se considerará a las mujeres gestantes que recibieron su primer control prenatal en el primer trimestre de gestación.</w:t>
            </w:r>
          </w:p>
        </w:tc>
      </w:tr>
      <w:tr w:rsidR="005845EE" w:rsidRPr="005845EE" w14:paraId="0C2BE005" w14:textId="77777777" w:rsidTr="00ED1E7B">
        <w:trPr>
          <w:trHeight w:val="20"/>
        </w:trPr>
        <w:tc>
          <w:tcPr>
            <w:tcW w:w="1524" w:type="dxa"/>
            <w:shd w:val="clear" w:color="auto" w:fill="E7E6E6"/>
            <w:vAlign w:val="center"/>
          </w:tcPr>
          <w:p w14:paraId="1A263A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183" w:type="dxa"/>
            <w:gridSpan w:val="2"/>
            <w:vAlign w:val="center"/>
          </w:tcPr>
          <w:p w14:paraId="47B174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690" w:type="dxa"/>
            <w:gridSpan w:val="3"/>
            <w:shd w:val="clear" w:color="auto" w:fill="E7E6E6"/>
            <w:vAlign w:val="center"/>
          </w:tcPr>
          <w:p w14:paraId="7DBDA1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4275" w:type="dxa"/>
            <w:gridSpan w:val="7"/>
            <w:vAlign w:val="center"/>
          </w:tcPr>
          <w:p w14:paraId="6ED8BF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Calidad: Oportunidad</w:t>
            </w:r>
          </w:p>
        </w:tc>
      </w:tr>
      <w:tr w:rsidR="005845EE" w:rsidRPr="005845EE" w14:paraId="367CD8AE" w14:textId="77777777" w:rsidTr="00ED1E7B">
        <w:trPr>
          <w:trHeight w:val="20"/>
        </w:trPr>
        <w:tc>
          <w:tcPr>
            <w:tcW w:w="1524" w:type="dxa"/>
            <w:shd w:val="clear" w:color="auto" w:fill="E7E6E6"/>
            <w:vAlign w:val="center"/>
          </w:tcPr>
          <w:p w14:paraId="0A3DE7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48" w:type="dxa"/>
            <w:gridSpan w:val="12"/>
            <w:vAlign w:val="center"/>
          </w:tcPr>
          <w:p w14:paraId="03DC53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gestantes deben conocer la importancia de acudir de manera oportuna a los servicios de salud. La demanda podría ser incentivada por otras intervenciones a través de actividades extramurales.</w:t>
            </w:r>
          </w:p>
        </w:tc>
      </w:tr>
      <w:tr w:rsidR="005845EE" w:rsidRPr="005845EE" w14:paraId="55132386" w14:textId="77777777" w:rsidTr="00ED1E7B">
        <w:trPr>
          <w:trHeight w:val="20"/>
        </w:trPr>
        <w:tc>
          <w:tcPr>
            <w:tcW w:w="1524" w:type="dxa"/>
            <w:shd w:val="clear" w:color="auto" w:fill="E7E6E6"/>
            <w:vAlign w:val="center"/>
          </w:tcPr>
          <w:p w14:paraId="6E914A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148" w:type="dxa"/>
            <w:gridSpan w:val="12"/>
            <w:vAlign w:val="center"/>
          </w:tcPr>
          <w:p w14:paraId="56D0C4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Instituto Nacional de Estadística e Informática (INEI)</w:t>
            </w:r>
          </w:p>
          <w:p w14:paraId="21FF2AA1" w14:textId="3EB9BB06"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ENDES</w:t>
            </w:r>
          </w:p>
        </w:tc>
      </w:tr>
      <w:tr w:rsidR="005845EE" w:rsidRPr="005845EE" w14:paraId="54D7E423" w14:textId="77777777" w:rsidTr="00ED1E7B">
        <w:trPr>
          <w:trHeight w:val="977"/>
        </w:trPr>
        <w:tc>
          <w:tcPr>
            <w:tcW w:w="1524" w:type="dxa"/>
            <w:shd w:val="clear" w:color="auto" w:fill="E7E6E6"/>
            <w:vAlign w:val="center"/>
          </w:tcPr>
          <w:p w14:paraId="5A46BEFE" w14:textId="77777777" w:rsidR="000A5AA5" w:rsidRPr="005845EE" w:rsidRDefault="000A5AA5" w:rsidP="00ED1E7B">
            <w:pPr>
              <w:rPr>
                <w:rFonts w:ascii="Arial" w:hAnsi="Arial" w:cs="Arial"/>
                <w:color w:val="000000" w:themeColor="text1"/>
              </w:rPr>
            </w:pPr>
          </w:p>
        </w:tc>
        <w:tc>
          <w:tcPr>
            <w:tcW w:w="814" w:type="dxa"/>
            <w:shd w:val="clear" w:color="auto" w:fill="E7E6E6"/>
            <w:vAlign w:val="center"/>
          </w:tcPr>
          <w:p w14:paraId="671A05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34" w:type="dxa"/>
            <w:gridSpan w:val="11"/>
            <w:shd w:val="clear" w:color="auto" w:fill="E7E6E6"/>
            <w:vAlign w:val="center"/>
          </w:tcPr>
          <w:p w14:paraId="6C3F56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425BE35B" w14:textId="77777777" w:rsidTr="00ED1E7B">
        <w:trPr>
          <w:trHeight w:val="20"/>
        </w:trPr>
        <w:tc>
          <w:tcPr>
            <w:tcW w:w="1524" w:type="dxa"/>
            <w:shd w:val="clear" w:color="auto" w:fill="E7E6E6"/>
            <w:vAlign w:val="center"/>
          </w:tcPr>
          <w:p w14:paraId="7957FC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14" w:type="dxa"/>
            <w:vAlign w:val="center"/>
          </w:tcPr>
          <w:p w14:paraId="3F87B9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2019</w:t>
            </w:r>
          </w:p>
        </w:tc>
        <w:tc>
          <w:tcPr>
            <w:tcW w:w="711" w:type="dxa"/>
            <w:gridSpan w:val="2"/>
            <w:tcBorders>
              <w:right w:val="single" w:sz="4" w:space="0" w:color="000000"/>
            </w:tcBorders>
            <w:vAlign w:val="center"/>
          </w:tcPr>
          <w:p w14:paraId="54DD76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11" w:type="dxa"/>
            <w:tcBorders>
              <w:left w:val="single" w:sz="4" w:space="0" w:color="000000"/>
              <w:right w:val="single" w:sz="4" w:space="0" w:color="000000"/>
            </w:tcBorders>
            <w:vAlign w:val="center"/>
          </w:tcPr>
          <w:p w14:paraId="4F2735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57" w:type="dxa"/>
            <w:gridSpan w:val="2"/>
            <w:tcBorders>
              <w:left w:val="single" w:sz="4" w:space="0" w:color="000000"/>
              <w:right w:val="single" w:sz="4" w:space="0" w:color="000000"/>
            </w:tcBorders>
            <w:vAlign w:val="center"/>
          </w:tcPr>
          <w:p w14:paraId="2E4C1C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20" w:type="dxa"/>
            <w:tcBorders>
              <w:left w:val="single" w:sz="4" w:space="0" w:color="000000"/>
              <w:right w:val="single" w:sz="4" w:space="0" w:color="000000"/>
            </w:tcBorders>
            <w:vAlign w:val="center"/>
          </w:tcPr>
          <w:p w14:paraId="38DF50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60" w:type="dxa"/>
            <w:tcBorders>
              <w:left w:val="single" w:sz="4" w:space="0" w:color="000000"/>
              <w:right w:val="single" w:sz="4" w:space="0" w:color="000000"/>
            </w:tcBorders>
            <w:vAlign w:val="center"/>
          </w:tcPr>
          <w:p w14:paraId="6A2652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45" w:type="dxa"/>
            <w:tcBorders>
              <w:left w:val="single" w:sz="4" w:space="0" w:color="000000"/>
              <w:right w:val="single" w:sz="4" w:space="0" w:color="000000"/>
            </w:tcBorders>
            <w:vAlign w:val="center"/>
          </w:tcPr>
          <w:p w14:paraId="5B2CD4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45" w:type="dxa"/>
            <w:tcBorders>
              <w:left w:val="single" w:sz="4" w:space="0" w:color="000000"/>
              <w:right w:val="single" w:sz="4" w:space="0" w:color="000000"/>
            </w:tcBorders>
            <w:vAlign w:val="center"/>
          </w:tcPr>
          <w:p w14:paraId="61D7BE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75" w:type="dxa"/>
            <w:tcBorders>
              <w:left w:val="single" w:sz="4" w:space="0" w:color="000000"/>
              <w:right w:val="single" w:sz="4" w:space="0" w:color="000000"/>
            </w:tcBorders>
            <w:vAlign w:val="center"/>
          </w:tcPr>
          <w:p w14:paraId="2CAF06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10" w:type="dxa"/>
            <w:tcBorders>
              <w:left w:val="single" w:sz="4" w:space="0" w:color="000000"/>
              <w:right w:val="single" w:sz="4" w:space="0" w:color="000000"/>
            </w:tcBorders>
            <w:vAlign w:val="center"/>
          </w:tcPr>
          <w:p w14:paraId="519B00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73DAC41D" w14:textId="77777777" w:rsidTr="00ED1E7B">
        <w:trPr>
          <w:trHeight w:val="20"/>
        </w:trPr>
        <w:tc>
          <w:tcPr>
            <w:tcW w:w="1524" w:type="dxa"/>
            <w:shd w:val="clear" w:color="auto" w:fill="E7E6E6"/>
            <w:vAlign w:val="center"/>
          </w:tcPr>
          <w:p w14:paraId="5A2DEE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14" w:type="dxa"/>
            <w:vAlign w:val="center"/>
          </w:tcPr>
          <w:p w14:paraId="2F1DD9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81.1%</w:t>
            </w:r>
          </w:p>
        </w:tc>
        <w:tc>
          <w:tcPr>
            <w:tcW w:w="711" w:type="dxa"/>
            <w:gridSpan w:val="2"/>
            <w:tcBorders>
              <w:right w:val="single" w:sz="4" w:space="0" w:color="000000"/>
            </w:tcBorders>
            <w:vAlign w:val="center"/>
          </w:tcPr>
          <w:p w14:paraId="27393E8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81.8%</w:t>
            </w:r>
          </w:p>
        </w:tc>
        <w:tc>
          <w:tcPr>
            <w:tcW w:w="711" w:type="dxa"/>
            <w:tcBorders>
              <w:left w:val="single" w:sz="4" w:space="0" w:color="000000"/>
              <w:right w:val="single" w:sz="4" w:space="0" w:color="000000"/>
            </w:tcBorders>
            <w:vAlign w:val="center"/>
          </w:tcPr>
          <w:p w14:paraId="5A2180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81.9%</w:t>
            </w:r>
          </w:p>
        </w:tc>
        <w:tc>
          <w:tcPr>
            <w:tcW w:w="757" w:type="dxa"/>
            <w:gridSpan w:val="2"/>
            <w:tcBorders>
              <w:left w:val="single" w:sz="4" w:space="0" w:color="000000"/>
              <w:right w:val="single" w:sz="4" w:space="0" w:color="000000"/>
            </w:tcBorders>
            <w:vAlign w:val="center"/>
          </w:tcPr>
          <w:p w14:paraId="523BB6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82%</w:t>
            </w:r>
          </w:p>
        </w:tc>
        <w:tc>
          <w:tcPr>
            <w:tcW w:w="720" w:type="dxa"/>
            <w:tcBorders>
              <w:left w:val="single" w:sz="4" w:space="0" w:color="000000"/>
              <w:right w:val="single" w:sz="4" w:space="0" w:color="000000"/>
            </w:tcBorders>
            <w:vAlign w:val="center"/>
          </w:tcPr>
          <w:p w14:paraId="57C851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82.1%</w:t>
            </w:r>
          </w:p>
        </w:tc>
        <w:tc>
          <w:tcPr>
            <w:tcW w:w="660" w:type="dxa"/>
            <w:tcBorders>
              <w:left w:val="single" w:sz="4" w:space="0" w:color="000000"/>
              <w:right w:val="single" w:sz="4" w:space="0" w:color="000000"/>
            </w:tcBorders>
            <w:vAlign w:val="center"/>
          </w:tcPr>
          <w:p w14:paraId="3AF92E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82.2%</w:t>
            </w:r>
          </w:p>
        </w:tc>
        <w:tc>
          <w:tcPr>
            <w:tcW w:w="645" w:type="dxa"/>
            <w:tcBorders>
              <w:left w:val="single" w:sz="4" w:space="0" w:color="000000"/>
              <w:right w:val="single" w:sz="4" w:space="0" w:color="000000"/>
            </w:tcBorders>
            <w:vAlign w:val="center"/>
          </w:tcPr>
          <w:p w14:paraId="04712C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82.4%</w:t>
            </w:r>
          </w:p>
        </w:tc>
        <w:tc>
          <w:tcPr>
            <w:tcW w:w="645" w:type="dxa"/>
            <w:tcBorders>
              <w:left w:val="single" w:sz="4" w:space="0" w:color="000000"/>
              <w:right w:val="single" w:sz="4" w:space="0" w:color="000000"/>
            </w:tcBorders>
            <w:vAlign w:val="center"/>
          </w:tcPr>
          <w:p w14:paraId="04D6CB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82.6%</w:t>
            </w:r>
          </w:p>
        </w:tc>
        <w:tc>
          <w:tcPr>
            <w:tcW w:w="675" w:type="dxa"/>
            <w:tcBorders>
              <w:left w:val="single" w:sz="4" w:space="0" w:color="000000"/>
              <w:right w:val="single" w:sz="4" w:space="0" w:color="000000"/>
            </w:tcBorders>
            <w:vAlign w:val="center"/>
          </w:tcPr>
          <w:p w14:paraId="3F37E0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82.8%</w:t>
            </w:r>
          </w:p>
        </w:tc>
        <w:tc>
          <w:tcPr>
            <w:tcW w:w="810" w:type="dxa"/>
            <w:tcBorders>
              <w:left w:val="single" w:sz="4" w:space="0" w:color="000000"/>
              <w:right w:val="single" w:sz="4" w:space="0" w:color="000000"/>
            </w:tcBorders>
            <w:vAlign w:val="center"/>
          </w:tcPr>
          <w:p w14:paraId="5DB7EB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82.9%</w:t>
            </w:r>
          </w:p>
        </w:tc>
      </w:tr>
    </w:tbl>
    <w:p w14:paraId="2AA2774F" w14:textId="77777777" w:rsidR="000A5AA5" w:rsidRPr="005845EE" w:rsidRDefault="000A5AA5" w:rsidP="000A5AA5">
      <w:pPr>
        <w:rPr>
          <w:rFonts w:ascii="Arial" w:hAnsi="Arial" w:cs="Arial"/>
          <w:color w:val="000000" w:themeColor="text1"/>
        </w:rPr>
      </w:pPr>
    </w:p>
    <w:tbl>
      <w:tblPr>
        <w:tblW w:w="8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2"/>
        <w:gridCol w:w="684"/>
        <w:gridCol w:w="311"/>
        <w:gridCol w:w="360"/>
        <w:gridCol w:w="630"/>
        <w:gridCol w:w="435"/>
        <w:gridCol w:w="270"/>
        <w:gridCol w:w="885"/>
        <w:gridCol w:w="720"/>
        <w:gridCol w:w="825"/>
        <w:gridCol w:w="825"/>
        <w:gridCol w:w="645"/>
        <w:gridCol w:w="765"/>
      </w:tblGrid>
      <w:tr w:rsidR="005845EE" w:rsidRPr="005845EE" w14:paraId="44197331" w14:textId="77777777" w:rsidTr="00ED1E7B">
        <w:trPr>
          <w:trHeight w:val="20"/>
        </w:trPr>
        <w:tc>
          <w:tcPr>
            <w:tcW w:w="1282" w:type="dxa"/>
            <w:shd w:val="clear" w:color="auto" w:fill="D0CECE"/>
            <w:vAlign w:val="center"/>
          </w:tcPr>
          <w:p w14:paraId="35C7E5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355" w:type="dxa"/>
            <w:gridSpan w:val="12"/>
            <w:shd w:val="clear" w:color="auto" w:fill="D0CECE"/>
            <w:vAlign w:val="center"/>
          </w:tcPr>
          <w:p w14:paraId="50B829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6974ED6F" w14:textId="77777777" w:rsidTr="00ED1E7B">
        <w:trPr>
          <w:trHeight w:val="593"/>
        </w:trPr>
        <w:tc>
          <w:tcPr>
            <w:tcW w:w="1282" w:type="dxa"/>
            <w:shd w:val="clear" w:color="auto" w:fill="D0CECE"/>
            <w:vAlign w:val="center"/>
          </w:tcPr>
          <w:p w14:paraId="1F64F4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355" w:type="dxa"/>
            <w:gridSpan w:val="12"/>
            <w:shd w:val="clear" w:color="auto" w:fill="D0CECE"/>
            <w:vAlign w:val="center"/>
          </w:tcPr>
          <w:p w14:paraId="7F0B24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L1.1. Mejorar las condiciones para el nacimiento saludable de las niñas y niños.</w:t>
            </w:r>
          </w:p>
        </w:tc>
      </w:tr>
      <w:tr w:rsidR="005845EE" w:rsidRPr="005845EE" w14:paraId="3ABABACB" w14:textId="77777777" w:rsidTr="00ED1E7B">
        <w:trPr>
          <w:trHeight w:val="20"/>
        </w:trPr>
        <w:tc>
          <w:tcPr>
            <w:tcW w:w="1282" w:type="dxa"/>
            <w:shd w:val="clear" w:color="auto" w:fill="D0CECE"/>
            <w:vAlign w:val="center"/>
          </w:tcPr>
          <w:p w14:paraId="45C59C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355" w:type="dxa"/>
            <w:gridSpan w:val="12"/>
            <w:shd w:val="clear" w:color="auto" w:fill="D0CECE"/>
            <w:vAlign w:val="center"/>
          </w:tcPr>
          <w:p w14:paraId="4900B20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S.1.1.2. Atención médica accesible para las gestantes con complicaciones</w:t>
            </w:r>
          </w:p>
        </w:tc>
      </w:tr>
      <w:tr w:rsidR="005845EE" w:rsidRPr="005845EE" w14:paraId="201DF048" w14:textId="77777777" w:rsidTr="00ED1E7B">
        <w:trPr>
          <w:trHeight w:val="20"/>
        </w:trPr>
        <w:tc>
          <w:tcPr>
            <w:tcW w:w="1282" w:type="dxa"/>
            <w:shd w:val="clear" w:color="auto" w:fill="D0CECE"/>
            <w:vAlign w:val="center"/>
          </w:tcPr>
          <w:p w14:paraId="289CC8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355" w:type="dxa"/>
            <w:gridSpan w:val="12"/>
            <w:shd w:val="clear" w:color="auto" w:fill="D0CECE"/>
            <w:vAlign w:val="center"/>
          </w:tcPr>
          <w:p w14:paraId="21B461F0" w14:textId="5E599F16" w:rsidR="000A5AA5" w:rsidRPr="005845EE" w:rsidRDefault="000A5AA5" w:rsidP="00ED1E7B">
            <w:pPr>
              <w:rPr>
                <w:rFonts w:ascii="Arial" w:hAnsi="Arial" w:cs="Arial"/>
                <w:color w:val="000000" w:themeColor="text1"/>
              </w:rPr>
            </w:pPr>
            <w:r w:rsidRPr="005845EE">
              <w:rPr>
                <w:rFonts w:ascii="Arial" w:hAnsi="Arial" w:cs="Arial"/>
                <w:color w:val="000000" w:themeColor="text1"/>
              </w:rPr>
              <w:t>I.1.1.2. - Porcentaje de gestante</w:t>
            </w:r>
            <w:r w:rsidR="00A33AC2" w:rsidRPr="005845EE">
              <w:rPr>
                <w:rFonts w:ascii="Arial" w:hAnsi="Arial" w:cs="Arial"/>
                <w:color w:val="000000" w:themeColor="text1"/>
              </w:rPr>
              <w:t>s</w:t>
            </w:r>
            <w:r w:rsidRPr="005845EE">
              <w:rPr>
                <w:rFonts w:ascii="Arial" w:hAnsi="Arial" w:cs="Arial"/>
                <w:color w:val="000000" w:themeColor="text1"/>
              </w:rPr>
              <w:t xml:space="preserve"> atendidas con 2 APN (Atenciones Pre natales) en el hospital, referidas por factores de riesgo.</w:t>
            </w:r>
          </w:p>
        </w:tc>
      </w:tr>
      <w:tr w:rsidR="005845EE" w:rsidRPr="005845EE" w14:paraId="3825993D" w14:textId="77777777" w:rsidTr="00ED1E7B">
        <w:trPr>
          <w:trHeight w:val="20"/>
        </w:trPr>
        <w:tc>
          <w:tcPr>
            <w:tcW w:w="1282" w:type="dxa"/>
            <w:shd w:val="clear" w:color="auto" w:fill="E7E6E6"/>
            <w:vAlign w:val="center"/>
          </w:tcPr>
          <w:p w14:paraId="3797C7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355" w:type="dxa"/>
            <w:gridSpan w:val="12"/>
            <w:vAlign w:val="center"/>
          </w:tcPr>
          <w:p w14:paraId="54CF84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complicaciones que se originan durante el embarazo pueden afectar la salud de la madre, la salud del feo o la de ambos. Incluso las mujeres que estaban sanas antes de quedar embarazadas pueden tener complicaciones, por lo que es importante tratar las complicaciones en los establecimientos de salud de nivel II y III a fin de asegurar el tratamiento y recuperación de la salud de la gestante.</w:t>
            </w:r>
          </w:p>
        </w:tc>
      </w:tr>
      <w:tr w:rsidR="005845EE" w:rsidRPr="005845EE" w14:paraId="389D199C" w14:textId="77777777" w:rsidTr="00ED1E7B">
        <w:trPr>
          <w:trHeight w:val="20"/>
        </w:trPr>
        <w:tc>
          <w:tcPr>
            <w:tcW w:w="1282" w:type="dxa"/>
            <w:shd w:val="clear" w:color="auto" w:fill="E7E6E6"/>
            <w:vAlign w:val="center"/>
          </w:tcPr>
          <w:p w14:paraId="157495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355" w:type="dxa"/>
            <w:gridSpan w:val="12"/>
            <w:vAlign w:val="center"/>
          </w:tcPr>
          <w:p w14:paraId="34A853A1" w14:textId="6F94593B"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7717E6" w:rsidRPr="005845EE">
              <w:rPr>
                <w:rFonts w:ascii="Arial" w:hAnsi="Arial" w:cs="Arial"/>
                <w:color w:val="000000" w:themeColor="text1"/>
              </w:rPr>
              <w:t>M</w:t>
            </w:r>
            <w:r w:rsidRPr="005845EE">
              <w:rPr>
                <w:rFonts w:ascii="Arial" w:hAnsi="Arial" w:cs="Arial"/>
                <w:color w:val="000000" w:themeColor="text1"/>
              </w:rPr>
              <w:t>INSA</w:t>
            </w:r>
            <w:r w:rsidR="00F33FC5" w:rsidRPr="005845EE">
              <w:rPr>
                <w:rFonts w:ascii="Arial" w:hAnsi="Arial" w:cs="Arial"/>
                <w:color w:val="000000" w:themeColor="text1"/>
              </w:rPr>
              <w:t>.</w:t>
            </w:r>
          </w:p>
        </w:tc>
      </w:tr>
      <w:tr w:rsidR="005845EE" w:rsidRPr="005845EE" w14:paraId="47D03D81" w14:textId="77777777" w:rsidTr="00ED1E7B">
        <w:trPr>
          <w:trHeight w:val="20"/>
        </w:trPr>
        <w:tc>
          <w:tcPr>
            <w:tcW w:w="1282" w:type="dxa"/>
            <w:shd w:val="clear" w:color="auto" w:fill="E7E6E6"/>
            <w:vAlign w:val="center"/>
          </w:tcPr>
          <w:p w14:paraId="7DEC52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355" w:type="dxa"/>
            <w:gridSpan w:val="12"/>
            <w:vAlign w:val="center"/>
          </w:tcPr>
          <w:p w14:paraId="6E2621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 es posible la medición del indicador si no se realiza el registro de las complicaciones y factores de riesgo descritas en las especificaciones técnicas.</w:t>
            </w:r>
          </w:p>
        </w:tc>
      </w:tr>
      <w:tr w:rsidR="005845EE" w:rsidRPr="005845EE" w14:paraId="023E5264" w14:textId="77777777" w:rsidTr="00ED1E7B">
        <w:trPr>
          <w:trHeight w:val="20"/>
        </w:trPr>
        <w:tc>
          <w:tcPr>
            <w:tcW w:w="1282" w:type="dxa"/>
            <w:shd w:val="clear" w:color="auto" w:fill="E7E6E6"/>
            <w:vAlign w:val="center"/>
          </w:tcPr>
          <w:p w14:paraId="1AD4691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355" w:type="dxa"/>
            <w:gridSpan w:val="12"/>
            <w:vAlign w:val="center"/>
          </w:tcPr>
          <w:p w14:paraId="61D048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0E6943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775C41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293C8242" w14:textId="45C569E4"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 Total de gestante atendidas con 2 </w:t>
            </w:r>
            <w:r w:rsidR="001E678C" w:rsidRPr="005845EE">
              <w:rPr>
                <w:rFonts w:ascii="Arial" w:hAnsi="Arial" w:cs="Arial"/>
                <w:color w:val="000000" w:themeColor="text1"/>
              </w:rPr>
              <w:t>o</w:t>
            </w:r>
            <w:r w:rsidRPr="005845EE">
              <w:rPr>
                <w:rFonts w:ascii="Arial" w:hAnsi="Arial" w:cs="Arial"/>
                <w:color w:val="000000" w:themeColor="text1"/>
              </w:rPr>
              <w:t xml:space="preserve"> más APN en el hospital, referidas por factores de riesgo específicos</w:t>
            </w:r>
          </w:p>
          <w:p w14:paraId="115DF905" w14:textId="66C3C1F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 Total de gestantes atendidas con 2 </w:t>
            </w:r>
            <w:r w:rsidR="001E678C" w:rsidRPr="005845EE">
              <w:rPr>
                <w:rFonts w:ascii="Arial" w:hAnsi="Arial" w:cs="Arial"/>
                <w:color w:val="000000" w:themeColor="text1"/>
              </w:rPr>
              <w:t>o</w:t>
            </w:r>
            <w:r w:rsidRPr="005845EE">
              <w:rPr>
                <w:rFonts w:ascii="Arial" w:hAnsi="Arial" w:cs="Arial"/>
                <w:color w:val="000000" w:themeColor="text1"/>
              </w:rPr>
              <w:t xml:space="preserve"> más APN en el hospital</w:t>
            </w:r>
          </w:p>
          <w:p w14:paraId="5D26DC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Especificaciones técnicas:                                                                                                                                                                                                                                                                                                                                                                                                                                                                                                                                                                                                                         </w:t>
            </w:r>
          </w:p>
          <w:p w14:paraId="36E70B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1. Las complicaciones y factores de riesgo incluyen:  </w:t>
            </w:r>
          </w:p>
          <w:p w14:paraId="58A65D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Cesárea anterior </w:t>
            </w:r>
          </w:p>
          <w:p w14:paraId="016E2D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Anemia Severa </w:t>
            </w:r>
          </w:p>
          <w:p w14:paraId="7ACA0B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Pre eclampsia </w:t>
            </w:r>
          </w:p>
          <w:p w14:paraId="343B0E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ITU </w:t>
            </w:r>
          </w:p>
          <w:p w14:paraId="5899DA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Placenta Previa </w:t>
            </w:r>
          </w:p>
          <w:p w14:paraId="2170DF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Gestantes adolescentes menores de 15 años   </w:t>
            </w:r>
          </w:p>
        </w:tc>
      </w:tr>
      <w:tr w:rsidR="005845EE" w:rsidRPr="005845EE" w14:paraId="3E0F0E4F" w14:textId="77777777" w:rsidTr="00ED1E7B">
        <w:trPr>
          <w:trHeight w:val="20"/>
        </w:trPr>
        <w:tc>
          <w:tcPr>
            <w:tcW w:w="1282" w:type="dxa"/>
            <w:shd w:val="clear" w:color="auto" w:fill="E7E6E6"/>
            <w:vAlign w:val="center"/>
          </w:tcPr>
          <w:p w14:paraId="2BEB72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995" w:type="dxa"/>
            <w:gridSpan w:val="2"/>
            <w:vAlign w:val="center"/>
          </w:tcPr>
          <w:p w14:paraId="028492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425" w:type="dxa"/>
            <w:gridSpan w:val="3"/>
            <w:shd w:val="clear" w:color="auto" w:fill="E7E6E6"/>
            <w:vAlign w:val="center"/>
          </w:tcPr>
          <w:p w14:paraId="3301C1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4935" w:type="dxa"/>
            <w:gridSpan w:val="7"/>
            <w:vAlign w:val="center"/>
          </w:tcPr>
          <w:p w14:paraId="6577C0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Accesibilidad</w:t>
            </w:r>
          </w:p>
        </w:tc>
      </w:tr>
      <w:tr w:rsidR="005845EE" w:rsidRPr="005845EE" w14:paraId="17AF94C1" w14:textId="77777777" w:rsidTr="00ED1E7B">
        <w:trPr>
          <w:trHeight w:val="20"/>
        </w:trPr>
        <w:tc>
          <w:tcPr>
            <w:tcW w:w="1282" w:type="dxa"/>
            <w:shd w:val="clear" w:color="auto" w:fill="E7E6E6"/>
            <w:vAlign w:val="center"/>
          </w:tcPr>
          <w:p w14:paraId="62A4BB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355" w:type="dxa"/>
            <w:gridSpan w:val="12"/>
            <w:vAlign w:val="center"/>
          </w:tcPr>
          <w:p w14:paraId="64C940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0769F5CB" w14:textId="77777777" w:rsidTr="00ED1E7B">
        <w:trPr>
          <w:trHeight w:val="20"/>
        </w:trPr>
        <w:tc>
          <w:tcPr>
            <w:tcW w:w="1282" w:type="dxa"/>
            <w:shd w:val="clear" w:color="auto" w:fill="E7E6E6"/>
            <w:vAlign w:val="center"/>
          </w:tcPr>
          <w:p w14:paraId="45EA6F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355" w:type="dxa"/>
            <w:gridSpan w:val="12"/>
            <w:vAlign w:val="center"/>
          </w:tcPr>
          <w:p w14:paraId="4DC474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Oficina General de Estadística y Tecnología de la Información  OGTI/MINSA</w:t>
            </w:r>
          </w:p>
          <w:p w14:paraId="04C7FE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Sistema de Referencia y Contrareferencia (REFCON) / Hoja de Información en Salud (HIS)/MINSA  </w:t>
            </w:r>
          </w:p>
        </w:tc>
      </w:tr>
      <w:tr w:rsidR="005845EE" w:rsidRPr="005845EE" w14:paraId="04225892" w14:textId="77777777" w:rsidTr="00ED1E7B">
        <w:trPr>
          <w:trHeight w:val="340"/>
        </w:trPr>
        <w:tc>
          <w:tcPr>
            <w:tcW w:w="1282" w:type="dxa"/>
            <w:shd w:val="clear" w:color="auto" w:fill="E7E6E6"/>
            <w:vAlign w:val="center"/>
          </w:tcPr>
          <w:p w14:paraId="070721A6" w14:textId="77777777" w:rsidR="000A5AA5" w:rsidRPr="005845EE" w:rsidRDefault="000A5AA5" w:rsidP="00ED1E7B">
            <w:pPr>
              <w:rPr>
                <w:rFonts w:ascii="Arial" w:hAnsi="Arial" w:cs="Arial"/>
                <w:color w:val="000000" w:themeColor="text1"/>
              </w:rPr>
            </w:pPr>
          </w:p>
        </w:tc>
        <w:tc>
          <w:tcPr>
            <w:tcW w:w="684" w:type="dxa"/>
            <w:shd w:val="clear" w:color="auto" w:fill="E7E6E6"/>
            <w:vAlign w:val="center"/>
          </w:tcPr>
          <w:p w14:paraId="37A299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671" w:type="dxa"/>
            <w:gridSpan w:val="11"/>
            <w:shd w:val="clear" w:color="auto" w:fill="E7E6E6"/>
            <w:vAlign w:val="center"/>
          </w:tcPr>
          <w:p w14:paraId="73F7CA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1875A4D2" w14:textId="77777777" w:rsidTr="00ED1E7B">
        <w:trPr>
          <w:trHeight w:val="20"/>
        </w:trPr>
        <w:tc>
          <w:tcPr>
            <w:tcW w:w="1282" w:type="dxa"/>
            <w:shd w:val="clear" w:color="auto" w:fill="E7E6E6"/>
            <w:vAlign w:val="center"/>
          </w:tcPr>
          <w:p w14:paraId="34AC88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684" w:type="dxa"/>
          </w:tcPr>
          <w:p w14:paraId="59F67C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2019</w:t>
            </w:r>
          </w:p>
        </w:tc>
        <w:tc>
          <w:tcPr>
            <w:tcW w:w="671" w:type="dxa"/>
            <w:gridSpan w:val="2"/>
            <w:tcBorders>
              <w:right w:val="single" w:sz="4" w:space="0" w:color="000000"/>
            </w:tcBorders>
          </w:tcPr>
          <w:p w14:paraId="60212A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30" w:type="dxa"/>
            <w:tcBorders>
              <w:left w:val="single" w:sz="4" w:space="0" w:color="000000"/>
              <w:right w:val="single" w:sz="4" w:space="0" w:color="000000"/>
            </w:tcBorders>
          </w:tcPr>
          <w:p w14:paraId="736D8E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05" w:type="dxa"/>
            <w:gridSpan w:val="2"/>
            <w:tcBorders>
              <w:left w:val="single" w:sz="4" w:space="0" w:color="000000"/>
              <w:right w:val="single" w:sz="4" w:space="0" w:color="000000"/>
            </w:tcBorders>
          </w:tcPr>
          <w:p w14:paraId="4D0D05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885" w:type="dxa"/>
            <w:tcBorders>
              <w:left w:val="single" w:sz="4" w:space="0" w:color="000000"/>
              <w:right w:val="single" w:sz="4" w:space="0" w:color="000000"/>
            </w:tcBorders>
          </w:tcPr>
          <w:p w14:paraId="07A458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20" w:type="dxa"/>
            <w:tcBorders>
              <w:left w:val="single" w:sz="4" w:space="0" w:color="000000"/>
              <w:right w:val="single" w:sz="4" w:space="0" w:color="000000"/>
            </w:tcBorders>
          </w:tcPr>
          <w:p w14:paraId="46E4D8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825" w:type="dxa"/>
            <w:tcBorders>
              <w:left w:val="single" w:sz="4" w:space="0" w:color="000000"/>
              <w:right w:val="single" w:sz="4" w:space="0" w:color="000000"/>
            </w:tcBorders>
          </w:tcPr>
          <w:p w14:paraId="544D06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825" w:type="dxa"/>
            <w:tcBorders>
              <w:left w:val="single" w:sz="4" w:space="0" w:color="000000"/>
              <w:right w:val="single" w:sz="4" w:space="0" w:color="000000"/>
            </w:tcBorders>
          </w:tcPr>
          <w:p w14:paraId="29FC8E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45" w:type="dxa"/>
            <w:tcBorders>
              <w:left w:val="single" w:sz="4" w:space="0" w:color="000000"/>
              <w:right w:val="single" w:sz="4" w:space="0" w:color="000000"/>
            </w:tcBorders>
          </w:tcPr>
          <w:p w14:paraId="59056D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65" w:type="dxa"/>
            <w:tcBorders>
              <w:left w:val="single" w:sz="4" w:space="0" w:color="000000"/>
              <w:right w:val="single" w:sz="4" w:space="0" w:color="000000"/>
            </w:tcBorders>
          </w:tcPr>
          <w:p w14:paraId="405503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4FACADB" w14:textId="77777777" w:rsidTr="00ED1E7B">
        <w:trPr>
          <w:trHeight w:val="20"/>
        </w:trPr>
        <w:tc>
          <w:tcPr>
            <w:tcW w:w="1282" w:type="dxa"/>
            <w:shd w:val="clear" w:color="auto" w:fill="E7E6E6"/>
            <w:vAlign w:val="center"/>
          </w:tcPr>
          <w:p w14:paraId="7440BE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684" w:type="dxa"/>
          </w:tcPr>
          <w:p w14:paraId="72C776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w:t>
            </w:r>
          </w:p>
        </w:tc>
        <w:tc>
          <w:tcPr>
            <w:tcW w:w="671" w:type="dxa"/>
            <w:gridSpan w:val="2"/>
            <w:tcBorders>
              <w:right w:val="single" w:sz="4" w:space="0" w:color="000000"/>
            </w:tcBorders>
          </w:tcPr>
          <w:p w14:paraId="69274E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5.1%</w:t>
            </w:r>
          </w:p>
        </w:tc>
        <w:tc>
          <w:tcPr>
            <w:tcW w:w="630" w:type="dxa"/>
            <w:tcBorders>
              <w:left w:val="single" w:sz="4" w:space="0" w:color="000000"/>
              <w:right w:val="single" w:sz="4" w:space="0" w:color="000000"/>
            </w:tcBorders>
          </w:tcPr>
          <w:p w14:paraId="23F5C5B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10.1%</w:t>
            </w:r>
          </w:p>
        </w:tc>
        <w:tc>
          <w:tcPr>
            <w:tcW w:w="705" w:type="dxa"/>
            <w:gridSpan w:val="2"/>
            <w:tcBorders>
              <w:left w:val="single" w:sz="4" w:space="0" w:color="000000"/>
              <w:right w:val="single" w:sz="4" w:space="0" w:color="000000"/>
            </w:tcBorders>
          </w:tcPr>
          <w:p w14:paraId="26AEA9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15.1%</w:t>
            </w:r>
          </w:p>
        </w:tc>
        <w:tc>
          <w:tcPr>
            <w:tcW w:w="885" w:type="dxa"/>
            <w:tcBorders>
              <w:left w:val="single" w:sz="4" w:space="0" w:color="000000"/>
              <w:right w:val="single" w:sz="4" w:space="0" w:color="000000"/>
            </w:tcBorders>
          </w:tcPr>
          <w:p w14:paraId="15BC24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w:t>
            </w:r>
          </w:p>
        </w:tc>
        <w:tc>
          <w:tcPr>
            <w:tcW w:w="720" w:type="dxa"/>
            <w:tcBorders>
              <w:left w:val="single" w:sz="4" w:space="0" w:color="000000"/>
              <w:right w:val="single" w:sz="4" w:space="0" w:color="000000"/>
            </w:tcBorders>
          </w:tcPr>
          <w:p w14:paraId="6DD8E6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25.1%</w:t>
            </w:r>
          </w:p>
        </w:tc>
        <w:tc>
          <w:tcPr>
            <w:tcW w:w="825" w:type="dxa"/>
            <w:tcBorders>
              <w:left w:val="single" w:sz="4" w:space="0" w:color="000000"/>
              <w:right w:val="single" w:sz="4" w:space="0" w:color="000000"/>
            </w:tcBorders>
          </w:tcPr>
          <w:p w14:paraId="350BF5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26.2%</w:t>
            </w:r>
          </w:p>
        </w:tc>
        <w:tc>
          <w:tcPr>
            <w:tcW w:w="825" w:type="dxa"/>
            <w:tcBorders>
              <w:left w:val="single" w:sz="4" w:space="0" w:color="000000"/>
              <w:right w:val="single" w:sz="4" w:space="0" w:color="000000"/>
            </w:tcBorders>
          </w:tcPr>
          <w:p w14:paraId="26D71C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29.8%</w:t>
            </w:r>
          </w:p>
        </w:tc>
        <w:tc>
          <w:tcPr>
            <w:tcW w:w="645" w:type="dxa"/>
            <w:tcBorders>
              <w:left w:val="single" w:sz="4" w:space="0" w:color="000000"/>
              <w:right w:val="single" w:sz="4" w:space="0" w:color="000000"/>
            </w:tcBorders>
          </w:tcPr>
          <w:p w14:paraId="256C45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33.3%</w:t>
            </w:r>
          </w:p>
        </w:tc>
        <w:tc>
          <w:tcPr>
            <w:tcW w:w="765" w:type="dxa"/>
            <w:tcBorders>
              <w:left w:val="single" w:sz="4" w:space="0" w:color="000000"/>
              <w:right w:val="single" w:sz="4" w:space="0" w:color="000000"/>
            </w:tcBorders>
          </w:tcPr>
          <w:p w14:paraId="45AEFB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36.8%</w:t>
            </w:r>
          </w:p>
        </w:tc>
      </w:tr>
    </w:tbl>
    <w:p w14:paraId="044522AE" w14:textId="77777777" w:rsidR="000A5AA5" w:rsidRPr="005845EE" w:rsidRDefault="000A5AA5" w:rsidP="000A5AA5">
      <w:pPr>
        <w:rPr>
          <w:rFonts w:ascii="Arial" w:hAnsi="Arial" w:cs="Arial"/>
          <w:color w:val="000000" w:themeColor="text1"/>
        </w:rPr>
      </w:pPr>
    </w:p>
    <w:tbl>
      <w:tblPr>
        <w:tblW w:w="8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2"/>
        <w:gridCol w:w="735"/>
        <w:gridCol w:w="450"/>
        <w:gridCol w:w="270"/>
        <w:gridCol w:w="705"/>
        <w:gridCol w:w="720"/>
        <w:gridCol w:w="105"/>
        <w:gridCol w:w="735"/>
        <w:gridCol w:w="675"/>
        <w:gridCol w:w="645"/>
        <w:gridCol w:w="675"/>
        <w:gridCol w:w="690"/>
        <w:gridCol w:w="750"/>
      </w:tblGrid>
      <w:tr w:rsidR="005845EE" w:rsidRPr="005845EE" w14:paraId="59B92840" w14:textId="77777777" w:rsidTr="00ED1E7B">
        <w:trPr>
          <w:trHeight w:val="20"/>
        </w:trPr>
        <w:tc>
          <w:tcPr>
            <w:tcW w:w="1522" w:type="dxa"/>
            <w:shd w:val="clear" w:color="auto" w:fill="D0CECE"/>
            <w:vAlign w:val="center"/>
          </w:tcPr>
          <w:p w14:paraId="6B502E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55" w:type="dxa"/>
            <w:gridSpan w:val="12"/>
            <w:shd w:val="clear" w:color="auto" w:fill="D0CECE"/>
            <w:vAlign w:val="center"/>
          </w:tcPr>
          <w:p w14:paraId="7E27D8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6C0A1D2A" w14:textId="77777777" w:rsidTr="00ED1E7B">
        <w:trPr>
          <w:trHeight w:val="593"/>
        </w:trPr>
        <w:tc>
          <w:tcPr>
            <w:tcW w:w="1522" w:type="dxa"/>
            <w:shd w:val="clear" w:color="auto" w:fill="D0CECE"/>
            <w:vAlign w:val="center"/>
          </w:tcPr>
          <w:p w14:paraId="2F4A15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55" w:type="dxa"/>
            <w:gridSpan w:val="12"/>
            <w:shd w:val="clear" w:color="auto" w:fill="D0CECE"/>
            <w:vAlign w:val="center"/>
          </w:tcPr>
          <w:p w14:paraId="482FC7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L1.1. Mejorar las condiciones para el nacimiento saludable de las niñas y niños.</w:t>
            </w:r>
          </w:p>
        </w:tc>
      </w:tr>
      <w:tr w:rsidR="005845EE" w:rsidRPr="005845EE" w14:paraId="2504094D" w14:textId="77777777" w:rsidTr="00ED1E7B">
        <w:trPr>
          <w:trHeight w:val="20"/>
        </w:trPr>
        <w:tc>
          <w:tcPr>
            <w:tcW w:w="1522" w:type="dxa"/>
            <w:shd w:val="clear" w:color="auto" w:fill="D0CECE"/>
            <w:vAlign w:val="center"/>
          </w:tcPr>
          <w:p w14:paraId="5B0DBE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55" w:type="dxa"/>
            <w:gridSpan w:val="12"/>
            <w:shd w:val="clear" w:color="auto" w:fill="D0CECE"/>
            <w:vAlign w:val="center"/>
          </w:tcPr>
          <w:p w14:paraId="39524A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S.1.1.3. Atención oportuna del parto normal de la gestante</w:t>
            </w:r>
          </w:p>
        </w:tc>
      </w:tr>
      <w:tr w:rsidR="005845EE" w:rsidRPr="005845EE" w14:paraId="5F9B6965" w14:textId="77777777" w:rsidTr="00ED1E7B">
        <w:trPr>
          <w:trHeight w:val="20"/>
        </w:trPr>
        <w:tc>
          <w:tcPr>
            <w:tcW w:w="1522" w:type="dxa"/>
            <w:shd w:val="clear" w:color="auto" w:fill="D0CECE"/>
            <w:vAlign w:val="center"/>
          </w:tcPr>
          <w:p w14:paraId="26E59A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55" w:type="dxa"/>
            <w:gridSpan w:val="12"/>
            <w:shd w:val="clear" w:color="auto" w:fill="D0CECE"/>
            <w:vAlign w:val="center"/>
          </w:tcPr>
          <w:p w14:paraId="515C5E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I.1.1.3. Porcentaje de partos en establecimientos de salud atendidos por personal capacitado.</w:t>
            </w:r>
          </w:p>
        </w:tc>
      </w:tr>
      <w:tr w:rsidR="005845EE" w:rsidRPr="005845EE" w14:paraId="37D349B8" w14:textId="77777777" w:rsidTr="00ED1E7B">
        <w:trPr>
          <w:trHeight w:val="20"/>
        </w:trPr>
        <w:tc>
          <w:tcPr>
            <w:tcW w:w="1522" w:type="dxa"/>
            <w:shd w:val="clear" w:color="auto" w:fill="E7E6E6"/>
            <w:vAlign w:val="center"/>
          </w:tcPr>
          <w:p w14:paraId="682740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55" w:type="dxa"/>
            <w:gridSpan w:val="12"/>
            <w:vAlign w:val="center"/>
          </w:tcPr>
          <w:p w14:paraId="44DB9A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es una medida del potencial del sistema de salud para proveer una cobertura adecuada de la atención de los partos y da información sobre la cobertura de los partos asistidos. Este indicador recoge las condiciones en términos de la infraestructura donde se llevan a cabo los partos y también las características de los recursos humanos encargados de llevar a cabo dicha tarea.</w:t>
            </w:r>
          </w:p>
        </w:tc>
      </w:tr>
      <w:tr w:rsidR="005845EE" w:rsidRPr="005845EE" w14:paraId="14D34A76" w14:textId="77777777" w:rsidTr="00ED1E7B">
        <w:trPr>
          <w:trHeight w:val="20"/>
        </w:trPr>
        <w:tc>
          <w:tcPr>
            <w:tcW w:w="1522" w:type="dxa"/>
            <w:shd w:val="clear" w:color="auto" w:fill="E7E6E6"/>
            <w:vAlign w:val="center"/>
          </w:tcPr>
          <w:p w14:paraId="3FBFE6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55" w:type="dxa"/>
            <w:gridSpan w:val="12"/>
            <w:vAlign w:val="center"/>
          </w:tcPr>
          <w:p w14:paraId="3FFE2B63" w14:textId="097A865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del MINSA.</w:t>
            </w:r>
          </w:p>
        </w:tc>
      </w:tr>
      <w:tr w:rsidR="005845EE" w:rsidRPr="005845EE" w14:paraId="305E89DD" w14:textId="77777777" w:rsidTr="00ED1E7B">
        <w:trPr>
          <w:trHeight w:val="20"/>
        </w:trPr>
        <w:tc>
          <w:tcPr>
            <w:tcW w:w="1522" w:type="dxa"/>
            <w:shd w:val="clear" w:color="auto" w:fill="E7E6E6"/>
            <w:vAlign w:val="center"/>
          </w:tcPr>
          <w:p w14:paraId="08DC4E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55" w:type="dxa"/>
            <w:gridSpan w:val="12"/>
            <w:vAlign w:val="center"/>
          </w:tcPr>
          <w:p w14:paraId="06A984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3CF3F5FF" w14:textId="77777777" w:rsidTr="00ED1E7B">
        <w:trPr>
          <w:trHeight w:val="20"/>
        </w:trPr>
        <w:tc>
          <w:tcPr>
            <w:tcW w:w="1522" w:type="dxa"/>
            <w:shd w:val="clear" w:color="auto" w:fill="E7E6E6"/>
            <w:vAlign w:val="center"/>
          </w:tcPr>
          <w:p w14:paraId="35DBBB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55" w:type="dxa"/>
            <w:gridSpan w:val="12"/>
            <w:vAlign w:val="center"/>
          </w:tcPr>
          <w:p w14:paraId="49B409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1ACF916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280A08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23FF13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 Número de niños nacidos vivos menores de 5 años cuyo parto se dio a través en un establecimiento de salud y que fueron atendidos por un personal de salud capacitado. </w:t>
            </w:r>
          </w:p>
          <w:p w14:paraId="0BA3CB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 Número de niños nacidos vivos menores de 5 años </w:t>
            </w:r>
          </w:p>
          <w:p w14:paraId="25C9FC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Especificaciones técnicas:                                                                                                                                                                                                                                                                                                                                                                                                                                                                                                                                                                                                                         </w:t>
            </w:r>
          </w:p>
          <w:p w14:paraId="50FAB4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Un nacimiento vivo es la expulsión o extracción completa del cuerpo de la madre, independientemente de la duración del embarazo, de un producto de la concepción que, después de dicha separación, respire o de cualquier otra señal de vida, como latidos del corazón, pulsaciones del cordón umbilical o movimientos efectivos de los músculos de contracción voluntaria, tanto si se ha cortado o no el cordón umbilical y esté o no desprendida la placenta. Cada producto de un nacimiento que reúna esas condiciones se considera como un nacido vivo.   </w:t>
            </w:r>
          </w:p>
        </w:tc>
      </w:tr>
      <w:tr w:rsidR="005845EE" w:rsidRPr="005845EE" w14:paraId="637B3C50" w14:textId="77777777" w:rsidTr="00ED1E7B">
        <w:trPr>
          <w:trHeight w:val="20"/>
        </w:trPr>
        <w:tc>
          <w:tcPr>
            <w:tcW w:w="1522" w:type="dxa"/>
            <w:shd w:val="clear" w:color="auto" w:fill="E7E6E6"/>
            <w:vAlign w:val="center"/>
          </w:tcPr>
          <w:p w14:paraId="76311A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185" w:type="dxa"/>
            <w:gridSpan w:val="2"/>
            <w:vAlign w:val="center"/>
          </w:tcPr>
          <w:p w14:paraId="54DF96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695" w:type="dxa"/>
            <w:gridSpan w:val="3"/>
            <w:shd w:val="clear" w:color="auto" w:fill="E7E6E6"/>
            <w:vAlign w:val="center"/>
          </w:tcPr>
          <w:p w14:paraId="20AA0C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4275" w:type="dxa"/>
            <w:gridSpan w:val="7"/>
            <w:vAlign w:val="center"/>
          </w:tcPr>
          <w:p w14:paraId="369DEC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Accesibilidad</w:t>
            </w:r>
          </w:p>
        </w:tc>
      </w:tr>
      <w:tr w:rsidR="005845EE" w:rsidRPr="005845EE" w14:paraId="6668F4B5" w14:textId="77777777" w:rsidTr="00ED1E7B">
        <w:trPr>
          <w:trHeight w:val="20"/>
        </w:trPr>
        <w:tc>
          <w:tcPr>
            <w:tcW w:w="1522" w:type="dxa"/>
            <w:shd w:val="clear" w:color="auto" w:fill="E7E6E6"/>
            <w:vAlign w:val="center"/>
          </w:tcPr>
          <w:p w14:paraId="09C5B6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55" w:type="dxa"/>
            <w:gridSpan w:val="12"/>
            <w:vAlign w:val="center"/>
          </w:tcPr>
          <w:p w14:paraId="00F587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4EBBD263" w14:textId="77777777" w:rsidTr="00ED1E7B">
        <w:trPr>
          <w:trHeight w:val="20"/>
        </w:trPr>
        <w:tc>
          <w:tcPr>
            <w:tcW w:w="1522" w:type="dxa"/>
            <w:shd w:val="clear" w:color="auto" w:fill="E7E6E6"/>
            <w:vAlign w:val="center"/>
          </w:tcPr>
          <w:p w14:paraId="6380A7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155" w:type="dxa"/>
            <w:gridSpan w:val="12"/>
            <w:vAlign w:val="center"/>
          </w:tcPr>
          <w:p w14:paraId="5994DD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Instituto Nacional de Estadística e Informática (INEI)</w:t>
            </w:r>
          </w:p>
          <w:p w14:paraId="3EF16B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Encuesta Demográfica y de Salud Familiar (ENDES)</w:t>
            </w:r>
          </w:p>
        </w:tc>
      </w:tr>
      <w:tr w:rsidR="005845EE" w:rsidRPr="005845EE" w14:paraId="593CF6D1" w14:textId="77777777" w:rsidTr="00ED1E7B">
        <w:trPr>
          <w:trHeight w:val="340"/>
        </w:trPr>
        <w:tc>
          <w:tcPr>
            <w:tcW w:w="1522" w:type="dxa"/>
            <w:shd w:val="clear" w:color="auto" w:fill="E7E6E6"/>
            <w:vAlign w:val="center"/>
          </w:tcPr>
          <w:p w14:paraId="16830F50" w14:textId="77777777" w:rsidR="000A5AA5" w:rsidRPr="005845EE" w:rsidRDefault="000A5AA5" w:rsidP="00ED1E7B">
            <w:pPr>
              <w:rPr>
                <w:rFonts w:ascii="Arial" w:hAnsi="Arial" w:cs="Arial"/>
                <w:color w:val="000000" w:themeColor="text1"/>
              </w:rPr>
            </w:pPr>
          </w:p>
        </w:tc>
        <w:tc>
          <w:tcPr>
            <w:tcW w:w="735" w:type="dxa"/>
            <w:shd w:val="clear" w:color="auto" w:fill="E7E6E6"/>
            <w:vAlign w:val="center"/>
          </w:tcPr>
          <w:p w14:paraId="3CEF20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420" w:type="dxa"/>
            <w:gridSpan w:val="11"/>
            <w:shd w:val="clear" w:color="auto" w:fill="E7E6E6"/>
            <w:vAlign w:val="center"/>
          </w:tcPr>
          <w:p w14:paraId="3CBA7C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71C3CA84" w14:textId="77777777" w:rsidTr="00ED1E7B">
        <w:trPr>
          <w:trHeight w:val="20"/>
        </w:trPr>
        <w:tc>
          <w:tcPr>
            <w:tcW w:w="1522" w:type="dxa"/>
            <w:shd w:val="clear" w:color="auto" w:fill="E7E6E6"/>
            <w:vAlign w:val="center"/>
          </w:tcPr>
          <w:p w14:paraId="12D594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35" w:type="dxa"/>
            <w:vAlign w:val="center"/>
          </w:tcPr>
          <w:p w14:paraId="26B982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2019</w:t>
            </w:r>
          </w:p>
        </w:tc>
        <w:tc>
          <w:tcPr>
            <w:tcW w:w="720" w:type="dxa"/>
            <w:gridSpan w:val="2"/>
            <w:tcBorders>
              <w:right w:val="single" w:sz="4" w:space="0" w:color="000000"/>
            </w:tcBorders>
            <w:vAlign w:val="center"/>
          </w:tcPr>
          <w:p w14:paraId="35DE39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05" w:type="dxa"/>
            <w:tcBorders>
              <w:left w:val="single" w:sz="4" w:space="0" w:color="000000"/>
              <w:right w:val="single" w:sz="4" w:space="0" w:color="000000"/>
            </w:tcBorders>
            <w:vAlign w:val="center"/>
          </w:tcPr>
          <w:p w14:paraId="29581A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825" w:type="dxa"/>
            <w:gridSpan w:val="2"/>
            <w:tcBorders>
              <w:left w:val="single" w:sz="4" w:space="0" w:color="000000"/>
              <w:right w:val="single" w:sz="4" w:space="0" w:color="000000"/>
            </w:tcBorders>
            <w:vAlign w:val="center"/>
          </w:tcPr>
          <w:p w14:paraId="33F34E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35" w:type="dxa"/>
            <w:tcBorders>
              <w:left w:val="single" w:sz="4" w:space="0" w:color="000000"/>
              <w:right w:val="single" w:sz="4" w:space="0" w:color="000000"/>
            </w:tcBorders>
            <w:vAlign w:val="center"/>
          </w:tcPr>
          <w:p w14:paraId="1828DA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75" w:type="dxa"/>
            <w:tcBorders>
              <w:left w:val="single" w:sz="4" w:space="0" w:color="000000"/>
              <w:right w:val="single" w:sz="4" w:space="0" w:color="000000"/>
            </w:tcBorders>
            <w:vAlign w:val="center"/>
          </w:tcPr>
          <w:p w14:paraId="725B131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45" w:type="dxa"/>
            <w:tcBorders>
              <w:left w:val="single" w:sz="4" w:space="0" w:color="000000"/>
              <w:right w:val="single" w:sz="4" w:space="0" w:color="000000"/>
            </w:tcBorders>
            <w:vAlign w:val="center"/>
          </w:tcPr>
          <w:p w14:paraId="2AF842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75" w:type="dxa"/>
            <w:tcBorders>
              <w:left w:val="single" w:sz="4" w:space="0" w:color="000000"/>
              <w:right w:val="single" w:sz="4" w:space="0" w:color="000000"/>
            </w:tcBorders>
            <w:vAlign w:val="center"/>
          </w:tcPr>
          <w:p w14:paraId="110FBD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90" w:type="dxa"/>
            <w:tcBorders>
              <w:left w:val="single" w:sz="4" w:space="0" w:color="000000"/>
              <w:right w:val="single" w:sz="4" w:space="0" w:color="000000"/>
            </w:tcBorders>
            <w:vAlign w:val="center"/>
          </w:tcPr>
          <w:p w14:paraId="23D443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50" w:type="dxa"/>
            <w:tcBorders>
              <w:left w:val="single" w:sz="4" w:space="0" w:color="000000"/>
              <w:right w:val="single" w:sz="4" w:space="0" w:color="000000"/>
            </w:tcBorders>
            <w:vAlign w:val="center"/>
          </w:tcPr>
          <w:p w14:paraId="21205E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582B7CF1" w14:textId="77777777" w:rsidTr="00ED1E7B">
        <w:trPr>
          <w:trHeight w:val="20"/>
        </w:trPr>
        <w:tc>
          <w:tcPr>
            <w:tcW w:w="1522" w:type="dxa"/>
            <w:shd w:val="clear" w:color="auto" w:fill="E7E6E6"/>
            <w:vAlign w:val="center"/>
          </w:tcPr>
          <w:p w14:paraId="7F3D2E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35" w:type="dxa"/>
            <w:vAlign w:val="center"/>
          </w:tcPr>
          <w:p w14:paraId="693F0A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92.4%</w:t>
            </w:r>
          </w:p>
        </w:tc>
        <w:tc>
          <w:tcPr>
            <w:tcW w:w="720" w:type="dxa"/>
            <w:gridSpan w:val="2"/>
            <w:tcBorders>
              <w:right w:val="single" w:sz="4" w:space="0" w:color="000000"/>
            </w:tcBorders>
            <w:vAlign w:val="center"/>
          </w:tcPr>
          <w:p w14:paraId="326F87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94.3%</w:t>
            </w:r>
          </w:p>
        </w:tc>
        <w:tc>
          <w:tcPr>
            <w:tcW w:w="705" w:type="dxa"/>
            <w:tcBorders>
              <w:left w:val="single" w:sz="4" w:space="0" w:color="000000"/>
              <w:right w:val="single" w:sz="4" w:space="0" w:color="000000"/>
            </w:tcBorders>
            <w:vAlign w:val="center"/>
          </w:tcPr>
          <w:p w14:paraId="7BA3A5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94.4%</w:t>
            </w:r>
          </w:p>
        </w:tc>
        <w:tc>
          <w:tcPr>
            <w:tcW w:w="825" w:type="dxa"/>
            <w:gridSpan w:val="2"/>
            <w:tcBorders>
              <w:left w:val="single" w:sz="4" w:space="0" w:color="000000"/>
              <w:right w:val="single" w:sz="4" w:space="0" w:color="000000"/>
            </w:tcBorders>
            <w:vAlign w:val="center"/>
          </w:tcPr>
          <w:p w14:paraId="500263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94.5%</w:t>
            </w:r>
          </w:p>
        </w:tc>
        <w:tc>
          <w:tcPr>
            <w:tcW w:w="735" w:type="dxa"/>
            <w:tcBorders>
              <w:left w:val="single" w:sz="4" w:space="0" w:color="000000"/>
              <w:right w:val="single" w:sz="4" w:space="0" w:color="000000"/>
            </w:tcBorders>
            <w:vAlign w:val="center"/>
          </w:tcPr>
          <w:p w14:paraId="069F3D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94.6%</w:t>
            </w:r>
          </w:p>
        </w:tc>
        <w:tc>
          <w:tcPr>
            <w:tcW w:w="675" w:type="dxa"/>
            <w:tcBorders>
              <w:left w:val="single" w:sz="4" w:space="0" w:color="000000"/>
              <w:right w:val="single" w:sz="4" w:space="0" w:color="000000"/>
            </w:tcBorders>
            <w:vAlign w:val="center"/>
          </w:tcPr>
          <w:p w14:paraId="260EAA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94.7%</w:t>
            </w:r>
          </w:p>
        </w:tc>
        <w:tc>
          <w:tcPr>
            <w:tcW w:w="645" w:type="dxa"/>
            <w:tcBorders>
              <w:left w:val="single" w:sz="4" w:space="0" w:color="000000"/>
              <w:right w:val="single" w:sz="4" w:space="0" w:color="000000"/>
            </w:tcBorders>
            <w:vAlign w:val="center"/>
          </w:tcPr>
          <w:p w14:paraId="1BA3A2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95.3%</w:t>
            </w:r>
          </w:p>
        </w:tc>
        <w:tc>
          <w:tcPr>
            <w:tcW w:w="675" w:type="dxa"/>
            <w:tcBorders>
              <w:left w:val="single" w:sz="4" w:space="0" w:color="000000"/>
              <w:right w:val="single" w:sz="4" w:space="0" w:color="000000"/>
            </w:tcBorders>
            <w:vAlign w:val="center"/>
          </w:tcPr>
          <w:p w14:paraId="6FA637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95.7%</w:t>
            </w:r>
          </w:p>
        </w:tc>
        <w:tc>
          <w:tcPr>
            <w:tcW w:w="690" w:type="dxa"/>
            <w:tcBorders>
              <w:left w:val="single" w:sz="4" w:space="0" w:color="000000"/>
              <w:right w:val="single" w:sz="4" w:space="0" w:color="000000"/>
            </w:tcBorders>
            <w:vAlign w:val="center"/>
          </w:tcPr>
          <w:p w14:paraId="56BC32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96.0%</w:t>
            </w:r>
          </w:p>
        </w:tc>
        <w:tc>
          <w:tcPr>
            <w:tcW w:w="750" w:type="dxa"/>
            <w:tcBorders>
              <w:left w:val="single" w:sz="4" w:space="0" w:color="000000"/>
              <w:right w:val="single" w:sz="4" w:space="0" w:color="000000"/>
            </w:tcBorders>
            <w:vAlign w:val="center"/>
          </w:tcPr>
          <w:p w14:paraId="0CF2C2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96.3%</w:t>
            </w:r>
          </w:p>
        </w:tc>
      </w:tr>
    </w:tbl>
    <w:p w14:paraId="17651AC5" w14:textId="77777777" w:rsidR="000A5AA5" w:rsidRPr="005845EE" w:rsidRDefault="000A5AA5" w:rsidP="000A5AA5">
      <w:pPr>
        <w:rPr>
          <w:rFonts w:ascii="Arial" w:hAnsi="Arial" w:cs="Arial"/>
          <w:color w:val="000000" w:themeColor="text1"/>
        </w:rPr>
      </w:pPr>
    </w:p>
    <w:tbl>
      <w:tblPr>
        <w:tblW w:w="8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720"/>
        <w:gridCol w:w="465"/>
        <w:gridCol w:w="255"/>
        <w:gridCol w:w="720"/>
        <w:gridCol w:w="720"/>
        <w:gridCol w:w="105"/>
        <w:gridCol w:w="690"/>
        <w:gridCol w:w="720"/>
        <w:gridCol w:w="690"/>
        <w:gridCol w:w="690"/>
        <w:gridCol w:w="705"/>
        <w:gridCol w:w="705"/>
      </w:tblGrid>
      <w:tr w:rsidR="005845EE" w:rsidRPr="005845EE" w14:paraId="363A2BD1" w14:textId="77777777" w:rsidTr="00ED1E7B">
        <w:trPr>
          <w:trHeight w:val="20"/>
        </w:trPr>
        <w:tc>
          <w:tcPr>
            <w:tcW w:w="1515" w:type="dxa"/>
            <w:shd w:val="clear" w:color="auto" w:fill="D0CECE"/>
            <w:vAlign w:val="center"/>
          </w:tcPr>
          <w:p w14:paraId="1CC0BC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85" w:type="dxa"/>
            <w:gridSpan w:val="12"/>
            <w:shd w:val="clear" w:color="auto" w:fill="D0CECE"/>
            <w:vAlign w:val="center"/>
          </w:tcPr>
          <w:p w14:paraId="291218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7BAFCD59" w14:textId="77777777" w:rsidTr="00ED1E7B">
        <w:trPr>
          <w:trHeight w:val="593"/>
        </w:trPr>
        <w:tc>
          <w:tcPr>
            <w:tcW w:w="1515" w:type="dxa"/>
            <w:shd w:val="clear" w:color="auto" w:fill="D0CECE"/>
            <w:vAlign w:val="center"/>
          </w:tcPr>
          <w:p w14:paraId="70AFCA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85" w:type="dxa"/>
            <w:gridSpan w:val="12"/>
            <w:shd w:val="clear" w:color="auto" w:fill="D0CECE"/>
            <w:vAlign w:val="center"/>
          </w:tcPr>
          <w:p w14:paraId="22F713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L1.1. Mejorar las condiciones para el nacimiento saludable de las niñas y niños.</w:t>
            </w:r>
          </w:p>
        </w:tc>
      </w:tr>
      <w:tr w:rsidR="005845EE" w:rsidRPr="005845EE" w14:paraId="433FF0FB" w14:textId="77777777" w:rsidTr="00ED1E7B">
        <w:trPr>
          <w:trHeight w:val="20"/>
        </w:trPr>
        <w:tc>
          <w:tcPr>
            <w:tcW w:w="1515" w:type="dxa"/>
            <w:shd w:val="clear" w:color="auto" w:fill="D0CECE"/>
            <w:vAlign w:val="center"/>
          </w:tcPr>
          <w:p w14:paraId="2265D0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85" w:type="dxa"/>
            <w:gridSpan w:val="12"/>
            <w:shd w:val="clear" w:color="auto" w:fill="D0CECE"/>
            <w:vAlign w:val="center"/>
          </w:tcPr>
          <w:p w14:paraId="36F72B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S.1.1.4. Atención preventiva de anemia y otras deficiencias nutricionales brindada oportunamente a adolescentes</w:t>
            </w:r>
          </w:p>
        </w:tc>
      </w:tr>
      <w:tr w:rsidR="005845EE" w:rsidRPr="005845EE" w14:paraId="7BCA418B" w14:textId="77777777" w:rsidTr="00ED1E7B">
        <w:trPr>
          <w:trHeight w:val="20"/>
        </w:trPr>
        <w:tc>
          <w:tcPr>
            <w:tcW w:w="1515" w:type="dxa"/>
            <w:shd w:val="clear" w:color="auto" w:fill="D0CECE"/>
            <w:vAlign w:val="center"/>
          </w:tcPr>
          <w:p w14:paraId="070C97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85" w:type="dxa"/>
            <w:gridSpan w:val="12"/>
            <w:shd w:val="clear" w:color="auto" w:fill="D0CECE"/>
            <w:vAlign w:val="center"/>
          </w:tcPr>
          <w:p w14:paraId="0914BE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I.1.1.4. Porcentaje de mujeres de 12 a 17 años que cumplen un ciclo completo de suplementación con multimicronutrientes</w:t>
            </w:r>
          </w:p>
        </w:tc>
      </w:tr>
      <w:tr w:rsidR="005845EE" w:rsidRPr="005845EE" w14:paraId="56F1DAF2" w14:textId="77777777" w:rsidTr="00ED1E7B">
        <w:trPr>
          <w:trHeight w:val="20"/>
        </w:trPr>
        <w:tc>
          <w:tcPr>
            <w:tcW w:w="1515" w:type="dxa"/>
            <w:shd w:val="clear" w:color="auto" w:fill="E7E6E6"/>
            <w:vAlign w:val="center"/>
          </w:tcPr>
          <w:p w14:paraId="194164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85" w:type="dxa"/>
            <w:gridSpan w:val="12"/>
            <w:vAlign w:val="center"/>
          </w:tcPr>
          <w:p w14:paraId="7CAB69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medir si las adolescentes cuentan con suplementación completa de micronutrientes y, por lo tanto, tienen menor probabilidad de sufrir problemas de deficiencia nutricional en caso de quedar embarazadas.</w:t>
            </w:r>
          </w:p>
        </w:tc>
      </w:tr>
      <w:tr w:rsidR="005845EE" w:rsidRPr="005845EE" w14:paraId="429CE02C" w14:textId="77777777" w:rsidTr="00ED1E7B">
        <w:trPr>
          <w:trHeight w:val="20"/>
        </w:trPr>
        <w:tc>
          <w:tcPr>
            <w:tcW w:w="1515" w:type="dxa"/>
            <w:shd w:val="clear" w:color="auto" w:fill="E7E6E6"/>
            <w:vAlign w:val="center"/>
          </w:tcPr>
          <w:p w14:paraId="17696B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85" w:type="dxa"/>
            <w:gridSpan w:val="12"/>
            <w:vAlign w:val="center"/>
          </w:tcPr>
          <w:p w14:paraId="424741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del MINSA.</w:t>
            </w:r>
          </w:p>
        </w:tc>
      </w:tr>
      <w:tr w:rsidR="005845EE" w:rsidRPr="005845EE" w14:paraId="299AB441" w14:textId="77777777" w:rsidTr="00ED1E7B">
        <w:trPr>
          <w:trHeight w:val="20"/>
        </w:trPr>
        <w:tc>
          <w:tcPr>
            <w:tcW w:w="1515" w:type="dxa"/>
            <w:shd w:val="clear" w:color="auto" w:fill="E7E6E6"/>
            <w:vAlign w:val="center"/>
          </w:tcPr>
          <w:p w14:paraId="1750DC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85" w:type="dxa"/>
            <w:gridSpan w:val="12"/>
            <w:vAlign w:val="center"/>
          </w:tcPr>
          <w:p w14:paraId="143AAA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 es posible la medición del indicador si no se realiza el registro de las complicaciones y factores de riesgo descritas en las especificaciones técnicas.</w:t>
            </w:r>
          </w:p>
        </w:tc>
      </w:tr>
      <w:tr w:rsidR="005845EE" w:rsidRPr="005845EE" w14:paraId="4CB563BE" w14:textId="77777777" w:rsidTr="00ED1E7B">
        <w:trPr>
          <w:trHeight w:val="20"/>
        </w:trPr>
        <w:tc>
          <w:tcPr>
            <w:tcW w:w="1515" w:type="dxa"/>
            <w:shd w:val="clear" w:color="auto" w:fill="E7E6E6"/>
            <w:vAlign w:val="center"/>
          </w:tcPr>
          <w:p w14:paraId="2F01DA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85" w:type="dxa"/>
            <w:gridSpan w:val="12"/>
            <w:vAlign w:val="center"/>
          </w:tcPr>
          <w:p w14:paraId="7538DA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21341A6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66E5CC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18F406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 Cantidad mujeres adolescentes (escolares) de 12 a 17 años que cumplen un ciclo completo de suplementación con multimicronutrientes en el periodo determinado. </w:t>
            </w:r>
          </w:p>
          <w:p w14:paraId="649BEB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Cantidad total de mujeres adolescentes (escolares) de 12 a 17 años en el periodo determinado.</w:t>
            </w:r>
          </w:p>
        </w:tc>
      </w:tr>
      <w:tr w:rsidR="005845EE" w:rsidRPr="005845EE" w14:paraId="081B1139" w14:textId="77777777" w:rsidTr="00ED1E7B">
        <w:trPr>
          <w:trHeight w:val="20"/>
        </w:trPr>
        <w:tc>
          <w:tcPr>
            <w:tcW w:w="1515" w:type="dxa"/>
            <w:shd w:val="clear" w:color="auto" w:fill="E7E6E6"/>
            <w:vAlign w:val="center"/>
          </w:tcPr>
          <w:p w14:paraId="65C048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185" w:type="dxa"/>
            <w:gridSpan w:val="2"/>
            <w:vAlign w:val="center"/>
          </w:tcPr>
          <w:p w14:paraId="1CB077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695" w:type="dxa"/>
            <w:gridSpan w:val="3"/>
            <w:shd w:val="clear" w:color="auto" w:fill="E7E6E6"/>
            <w:vAlign w:val="center"/>
          </w:tcPr>
          <w:p w14:paraId="38D316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4305" w:type="dxa"/>
            <w:gridSpan w:val="7"/>
            <w:vAlign w:val="center"/>
          </w:tcPr>
          <w:p w14:paraId="150551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Accesibilidad</w:t>
            </w:r>
          </w:p>
        </w:tc>
      </w:tr>
      <w:tr w:rsidR="005845EE" w:rsidRPr="005845EE" w14:paraId="155253A6" w14:textId="77777777" w:rsidTr="00ED1E7B">
        <w:trPr>
          <w:trHeight w:val="20"/>
        </w:trPr>
        <w:tc>
          <w:tcPr>
            <w:tcW w:w="1515" w:type="dxa"/>
            <w:shd w:val="clear" w:color="auto" w:fill="E7E6E6"/>
            <w:vAlign w:val="center"/>
          </w:tcPr>
          <w:p w14:paraId="117074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85" w:type="dxa"/>
            <w:gridSpan w:val="12"/>
            <w:vAlign w:val="center"/>
          </w:tcPr>
          <w:p w14:paraId="2222CC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adolescentes no abandonan el tratamiento y completan el ciclo de suplementación.</w:t>
            </w:r>
          </w:p>
          <w:p w14:paraId="2C06A0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registro de datos es correcto.</w:t>
            </w:r>
          </w:p>
        </w:tc>
      </w:tr>
      <w:tr w:rsidR="005845EE" w:rsidRPr="005845EE" w14:paraId="7C05DB1C" w14:textId="77777777" w:rsidTr="00ED1E7B">
        <w:trPr>
          <w:trHeight w:val="20"/>
        </w:trPr>
        <w:tc>
          <w:tcPr>
            <w:tcW w:w="1515" w:type="dxa"/>
            <w:shd w:val="clear" w:color="auto" w:fill="E7E6E6"/>
            <w:vAlign w:val="center"/>
          </w:tcPr>
          <w:p w14:paraId="125FD5F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85" w:type="dxa"/>
            <w:gridSpan w:val="12"/>
            <w:vAlign w:val="center"/>
          </w:tcPr>
          <w:p w14:paraId="01A0CD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Oficina General de Estadística y Tecnología de la Información  (OGTI) /MINSA</w:t>
            </w:r>
          </w:p>
          <w:p w14:paraId="10F402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Hoja de Información en Salud (HIS)/MINSA    </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330DB6F8" w14:textId="77777777" w:rsidTr="00ED1E7B">
        <w:trPr>
          <w:trHeight w:val="340"/>
        </w:trPr>
        <w:tc>
          <w:tcPr>
            <w:tcW w:w="1515" w:type="dxa"/>
            <w:shd w:val="clear" w:color="auto" w:fill="E7E6E6"/>
            <w:vAlign w:val="center"/>
          </w:tcPr>
          <w:p w14:paraId="07B3B26E" w14:textId="77777777" w:rsidR="000A5AA5" w:rsidRPr="005845EE" w:rsidRDefault="000A5AA5" w:rsidP="00ED1E7B">
            <w:pPr>
              <w:rPr>
                <w:rFonts w:ascii="Arial" w:hAnsi="Arial" w:cs="Arial"/>
                <w:color w:val="000000" w:themeColor="text1"/>
              </w:rPr>
            </w:pPr>
          </w:p>
        </w:tc>
        <w:tc>
          <w:tcPr>
            <w:tcW w:w="720" w:type="dxa"/>
            <w:shd w:val="clear" w:color="auto" w:fill="E7E6E6"/>
            <w:vAlign w:val="center"/>
          </w:tcPr>
          <w:p w14:paraId="13D0DB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465" w:type="dxa"/>
            <w:gridSpan w:val="11"/>
            <w:shd w:val="clear" w:color="auto" w:fill="E7E6E6"/>
            <w:vAlign w:val="center"/>
          </w:tcPr>
          <w:p w14:paraId="4E7D2B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1D279351" w14:textId="77777777" w:rsidTr="00ED1E7B">
        <w:trPr>
          <w:trHeight w:val="20"/>
        </w:trPr>
        <w:tc>
          <w:tcPr>
            <w:tcW w:w="1515" w:type="dxa"/>
            <w:shd w:val="clear" w:color="auto" w:fill="E7E6E6"/>
            <w:vAlign w:val="center"/>
          </w:tcPr>
          <w:p w14:paraId="303120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20" w:type="dxa"/>
            <w:vAlign w:val="center"/>
          </w:tcPr>
          <w:p w14:paraId="67A7C2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2019</w:t>
            </w:r>
          </w:p>
        </w:tc>
        <w:tc>
          <w:tcPr>
            <w:tcW w:w="720" w:type="dxa"/>
            <w:gridSpan w:val="2"/>
            <w:tcBorders>
              <w:right w:val="single" w:sz="4" w:space="0" w:color="000000"/>
            </w:tcBorders>
            <w:vAlign w:val="center"/>
          </w:tcPr>
          <w:p w14:paraId="29E64D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20" w:type="dxa"/>
            <w:tcBorders>
              <w:left w:val="single" w:sz="4" w:space="0" w:color="000000"/>
              <w:right w:val="single" w:sz="4" w:space="0" w:color="000000"/>
            </w:tcBorders>
            <w:vAlign w:val="center"/>
          </w:tcPr>
          <w:p w14:paraId="032EC8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825" w:type="dxa"/>
            <w:gridSpan w:val="2"/>
            <w:tcBorders>
              <w:left w:val="single" w:sz="4" w:space="0" w:color="000000"/>
              <w:right w:val="single" w:sz="4" w:space="0" w:color="000000"/>
            </w:tcBorders>
            <w:vAlign w:val="center"/>
          </w:tcPr>
          <w:p w14:paraId="34C323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90" w:type="dxa"/>
            <w:tcBorders>
              <w:left w:val="single" w:sz="4" w:space="0" w:color="000000"/>
              <w:right w:val="single" w:sz="4" w:space="0" w:color="000000"/>
            </w:tcBorders>
            <w:vAlign w:val="center"/>
          </w:tcPr>
          <w:p w14:paraId="3D395A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20" w:type="dxa"/>
            <w:tcBorders>
              <w:left w:val="single" w:sz="4" w:space="0" w:color="000000"/>
              <w:right w:val="single" w:sz="4" w:space="0" w:color="000000"/>
            </w:tcBorders>
            <w:vAlign w:val="center"/>
          </w:tcPr>
          <w:p w14:paraId="5C55DB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90" w:type="dxa"/>
            <w:tcBorders>
              <w:left w:val="single" w:sz="4" w:space="0" w:color="000000"/>
              <w:right w:val="single" w:sz="4" w:space="0" w:color="000000"/>
            </w:tcBorders>
            <w:vAlign w:val="center"/>
          </w:tcPr>
          <w:p w14:paraId="64DB4C3B" w14:textId="4701868D" w:rsidR="000A5AA5" w:rsidRPr="005845EE" w:rsidRDefault="000A5AA5" w:rsidP="00ED1E7B">
            <w:pPr>
              <w:rPr>
                <w:rFonts w:ascii="Arial" w:hAnsi="Arial" w:cs="Arial"/>
                <w:color w:val="000000" w:themeColor="text1"/>
              </w:rPr>
            </w:pPr>
            <w:r w:rsidRPr="005845EE">
              <w:rPr>
                <w:rFonts w:ascii="Arial" w:hAnsi="Arial" w:cs="Arial"/>
                <w:color w:val="000000" w:themeColor="text1"/>
              </w:rPr>
              <w:t>20</w:t>
            </w:r>
            <w:r w:rsidR="00D55FA8" w:rsidRPr="005845EE">
              <w:rPr>
                <w:rFonts w:ascii="Arial" w:hAnsi="Arial" w:cs="Arial"/>
                <w:color w:val="000000" w:themeColor="text1"/>
              </w:rPr>
              <w:t>2</w:t>
            </w:r>
            <w:r w:rsidRPr="005845EE">
              <w:rPr>
                <w:rFonts w:ascii="Arial" w:hAnsi="Arial" w:cs="Arial"/>
                <w:color w:val="000000" w:themeColor="text1"/>
              </w:rPr>
              <w:t>7</w:t>
            </w:r>
          </w:p>
        </w:tc>
        <w:tc>
          <w:tcPr>
            <w:tcW w:w="690" w:type="dxa"/>
            <w:tcBorders>
              <w:left w:val="single" w:sz="4" w:space="0" w:color="000000"/>
              <w:right w:val="single" w:sz="4" w:space="0" w:color="000000"/>
            </w:tcBorders>
            <w:vAlign w:val="center"/>
          </w:tcPr>
          <w:p w14:paraId="4C084F38" w14:textId="5D6D499A" w:rsidR="000A5AA5" w:rsidRPr="005845EE" w:rsidRDefault="000A5AA5" w:rsidP="00ED1E7B">
            <w:pPr>
              <w:rPr>
                <w:rFonts w:ascii="Arial" w:hAnsi="Arial" w:cs="Arial"/>
                <w:color w:val="000000" w:themeColor="text1"/>
              </w:rPr>
            </w:pPr>
            <w:r w:rsidRPr="005845EE">
              <w:rPr>
                <w:rFonts w:ascii="Arial" w:hAnsi="Arial" w:cs="Arial"/>
                <w:color w:val="000000" w:themeColor="text1"/>
              </w:rPr>
              <w:t>20</w:t>
            </w:r>
            <w:r w:rsidR="00D55FA8" w:rsidRPr="005845EE">
              <w:rPr>
                <w:rFonts w:ascii="Arial" w:hAnsi="Arial" w:cs="Arial"/>
                <w:color w:val="000000" w:themeColor="text1"/>
              </w:rPr>
              <w:t>2</w:t>
            </w:r>
            <w:r w:rsidRPr="005845EE">
              <w:rPr>
                <w:rFonts w:ascii="Arial" w:hAnsi="Arial" w:cs="Arial"/>
                <w:color w:val="000000" w:themeColor="text1"/>
              </w:rPr>
              <w:t>8</w:t>
            </w:r>
          </w:p>
        </w:tc>
        <w:tc>
          <w:tcPr>
            <w:tcW w:w="705" w:type="dxa"/>
            <w:tcBorders>
              <w:left w:val="single" w:sz="4" w:space="0" w:color="000000"/>
              <w:right w:val="single" w:sz="4" w:space="0" w:color="000000"/>
            </w:tcBorders>
            <w:vAlign w:val="center"/>
          </w:tcPr>
          <w:p w14:paraId="75D404BC" w14:textId="4ED9C684" w:rsidR="000A5AA5" w:rsidRPr="005845EE" w:rsidRDefault="000A5AA5" w:rsidP="00ED1E7B">
            <w:pPr>
              <w:rPr>
                <w:rFonts w:ascii="Arial" w:hAnsi="Arial" w:cs="Arial"/>
                <w:color w:val="000000" w:themeColor="text1"/>
              </w:rPr>
            </w:pPr>
            <w:r w:rsidRPr="005845EE">
              <w:rPr>
                <w:rFonts w:ascii="Arial" w:hAnsi="Arial" w:cs="Arial"/>
                <w:color w:val="000000" w:themeColor="text1"/>
              </w:rPr>
              <w:t>20</w:t>
            </w:r>
            <w:r w:rsidR="00D55FA8" w:rsidRPr="005845EE">
              <w:rPr>
                <w:rFonts w:ascii="Arial" w:hAnsi="Arial" w:cs="Arial"/>
                <w:color w:val="000000" w:themeColor="text1"/>
              </w:rPr>
              <w:t>2</w:t>
            </w:r>
            <w:r w:rsidRPr="005845EE">
              <w:rPr>
                <w:rFonts w:ascii="Arial" w:hAnsi="Arial" w:cs="Arial"/>
                <w:color w:val="000000" w:themeColor="text1"/>
              </w:rPr>
              <w:t>9</w:t>
            </w:r>
          </w:p>
        </w:tc>
        <w:tc>
          <w:tcPr>
            <w:tcW w:w="705" w:type="dxa"/>
            <w:tcBorders>
              <w:left w:val="single" w:sz="4" w:space="0" w:color="000000"/>
              <w:right w:val="single" w:sz="4" w:space="0" w:color="000000"/>
            </w:tcBorders>
            <w:vAlign w:val="center"/>
          </w:tcPr>
          <w:p w14:paraId="61C6A7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0C3DCB39" w14:textId="77777777" w:rsidTr="00ED1E7B">
        <w:trPr>
          <w:trHeight w:val="20"/>
        </w:trPr>
        <w:tc>
          <w:tcPr>
            <w:tcW w:w="1515" w:type="dxa"/>
            <w:shd w:val="clear" w:color="auto" w:fill="E7E6E6"/>
            <w:vAlign w:val="center"/>
          </w:tcPr>
          <w:p w14:paraId="124B4E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Valor</w:t>
            </w:r>
          </w:p>
        </w:tc>
        <w:tc>
          <w:tcPr>
            <w:tcW w:w="720" w:type="dxa"/>
            <w:vAlign w:val="center"/>
          </w:tcPr>
          <w:p w14:paraId="6E081C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w:t>
            </w:r>
          </w:p>
        </w:tc>
        <w:tc>
          <w:tcPr>
            <w:tcW w:w="720" w:type="dxa"/>
            <w:gridSpan w:val="2"/>
            <w:tcBorders>
              <w:right w:val="single" w:sz="4" w:space="0" w:color="000000"/>
            </w:tcBorders>
            <w:vAlign w:val="center"/>
          </w:tcPr>
          <w:p w14:paraId="483148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5.1%</w:t>
            </w:r>
          </w:p>
        </w:tc>
        <w:tc>
          <w:tcPr>
            <w:tcW w:w="720" w:type="dxa"/>
            <w:tcBorders>
              <w:left w:val="single" w:sz="4" w:space="0" w:color="000000"/>
              <w:right w:val="single" w:sz="4" w:space="0" w:color="000000"/>
            </w:tcBorders>
            <w:vAlign w:val="center"/>
          </w:tcPr>
          <w:p w14:paraId="25AF85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10.1%</w:t>
            </w:r>
          </w:p>
        </w:tc>
        <w:tc>
          <w:tcPr>
            <w:tcW w:w="825" w:type="dxa"/>
            <w:gridSpan w:val="2"/>
            <w:tcBorders>
              <w:left w:val="single" w:sz="4" w:space="0" w:color="000000"/>
              <w:right w:val="single" w:sz="4" w:space="0" w:color="000000"/>
            </w:tcBorders>
            <w:vAlign w:val="center"/>
          </w:tcPr>
          <w:p w14:paraId="59A207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15.1%</w:t>
            </w:r>
          </w:p>
        </w:tc>
        <w:tc>
          <w:tcPr>
            <w:tcW w:w="690" w:type="dxa"/>
            <w:tcBorders>
              <w:left w:val="single" w:sz="4" w:space="0" w:color="000000"/>
              <w:right w:val="single" w:sz="4" w:space="0" w:color="000000"/>
            </w:tcBorders>
            <w:vAlign w:val="center"/>
          </w:tcPr>
          <w:p w14:paraId="37F724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w:t>
            </w:r>
          </w:p>
        </w:tc>
        <w:tc>
          <w:tcPr>
            <w:tcW w:w="720" w:type="dxa"/>
            <w:tcBorders>
              <w:left w:val="single" w:sz="4" w:space="0" w:color="000000"/>
              <w:right w:val="single" w:sz="4" w:space="0" w:color="000000"/>
            </w:tcBorders>
            <w:vAlign w:val="center"/>
          </w:tcPr>
          <w:p w14:paraId="1F3B25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25.1%</w:t>
            </w:r>
          </w:p>
        </w:tc>
        <w:tc>
          <w:tcPr>
            <w:tcW w:w="690" w:type="dxa"/>
            <w:tcBorders>
              <w:left w:val="single" w:sz="4" w:space="0" w:color="000000"/>
              <w:right w:val="single" w:sz="4" w:space="0" w:color="000000"/>
            </w:tcBorders>
            <w:vAlign w:val="center"/>
          </w:tcPr>
          <w:p w14:paraId="3B1F7884" w14:textId="77777777" w:rsidR="000A5AA5" w:rsidRPr="005845EE" w:rsidRDefault="000A5AA5" w:rsidP="00ED1E7B">
            <w:pPr>
              <w:rPr>
                <w:rFonts w:ascii="Arial" w:hAnsi="Arial" w:cs="Arial"/>
                <w:color w:val="000000" w:themeColor="text1"/>
                <w:highlight w:val="green"/>
              </w:rPr>
            </w:pPr>
            <w:r w:rsidRPr="005845EE">
              <w:rPr>
                <w:rFonts w:ascii="Arial" w:hAnsi="Arial" w:cs="Arial"/>
                <w:color w:val="000000" w:themeColor="text1"/>
              </w:rPr>
              <w:t>26.2%</w:t>
            </w:r>
          </w:p>
        </w:tc>
        <w:tc>
          <w:tcPr>
            <w:tcW w:w="690" w:type="dxa"/>
            <w:tcBorders>
              <w:left w:val="single" w:sz="4" w:space="0" w:color="000000"/>
              <w:right w:val="single" w:sz="4" w:space="0" w:color="000000"/>
            </w:tcBorders>
            <w:vAlign w:val="center"/>
          </w:tcPr>
          <w:p w14:paraId="415F30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29.8%</w:t>
            </w:r>
          </w:p>
        </w:tc>
        <w:tc>
          <w:tcPr>
            <w:tcW w:w="705" w:type="dxa"/>
            <w:tcBorders>
              <w:left w:val="single" w:sz="4" w:space="0" w:color="000000"/>
              <w:right w:val="single" w:sz="4" w:space="0" w:color="000000"/>
            </w:tcBorders>
            <w:vAlign w:val="center"/>
          </w:tcPr>
          <w:p w14:paraId="7BD1A2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33.3%</w:t>
            </w:r>
          </w:p>
        </w:tc>
        <w:tc>
          <w:tcPr>
            <w:tcW w:w="705" w:type="dxa"/>
            <w:tcBorders>
              <w:left w:val="single" w:sz="4" w:space="0" w:color="000000"/>
              <w:right w:val="single" w:sz="4" w:space="0" w:color="000000"/>
            </w:tcBorders>
            <w:vAlign w:val="center"/>
          </w:tcPr>
          <w:p w14:paraId="345717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36.8%</w:t>
            </w:r>
          </w:p>
        </w:tc>
      </w:tr>
    </w:tbl>
    <w:p w14:paraId="39AA014E" w14:textId="77777777" w:rsidR="000A5AA5" w:rsidRPr="005845EE" w:rsidRDefault="000A5AA5" w:rsidP="000A5AA5">
      <w:pPr>
        <w:rPr>
          <w:rFonts w:ascii="Arial" w:hAnsi="Arial" w:cs="Arial"/>
          <w:color w:val="000000" w:themeColor="text1"/>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7"/>
        <w:gridCol w:w="720"/>
        <w:gridCol w:w="225"/>
        <w:gridCol w:w="510"/>
        <w:gridCol w:w="735"/>
        <w:gridCol w:w="105"/>
        <w:gridCol w:w="615"/>
        <w:gridCol w:w="780"/>
        <w:gridCol w:w="795"/>
        <w:gridCol w:w="705"/>
        <w:gridCol w:w="735"/>
        <w:gridCol w:w="690"/>
        <w:gridCol w:w="810"/>
      </w:tblGrid>
      <w:tr w:rsidR="005845EE" w:rsidRPr="005845EE" w14:paraId="5B6E20AB" w14:textId="77777777" w:rsidTr="00ED1E7B">
        <w:trPr>
          <w:trHeight w:val="20"/>
        </w:trPr>
        <w:tc>
          <w:tcPr>
            <w:tcW w:w="1217" w:type="dxa"/>
            <w:shd w:val="clear" w:color="auto" w:fill="D0CECE"/>
            <w:vAlign w:val="center"/>
          </w:tcPr>
          <w:p w14:paraId="4A00DE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425" w:type="dxa"/>
            <w:gridSpan w:val="12"/>
            <w:shd w:val="clear" w:color="auto" w:fill="D0CECE"/>
            <w:vAlign w:val="center"/>
          </w:tcPr>
          <w:p w14:paraId="1E69C9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5A033A54" w14:textId="77777777" w:rsidTr="00ED1E7B">
        <w:trPr>
          <w:trHeight w:val="593"/>
        </w:trPr>
        <w:tc>
          <w:tcPr>
            <w:tcW w:w="1217" w:type="dxa"/>
            <w:shd w:val="clear" w:color="auto" w:fill="D0CECE"/>
            <w:vAlign w:val="center"/>
          </w:tcPr>
          <w:p w14:paraId="2AE830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425" w:type="dxa"/>
            <w:gridSpan w:val="12"/>
            <w:shd w:val="clear" w:color="auto" w:fill="D0CECE"/>
            <w:vAlign w:val="center"/>
          </w:tcPr>
          <w:p w14:paraId="28943D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L1.1. Mejorar las condiciones para el nacimiento saludable de las niñas y niños.</w:t>
            </w:r>
          </w:p>
        </w:tc>
      </w:tr>
      <w:tr w:rsidR="005845EE" w:rsidRPr="005845EE" w14:paraId="33F0CAC6" w14:textId="77777777" w:rsidTr="00ED1E7B">
        <w:trPr>
          <w:trHeight w:val="20"/>
        </w:trPr>
        <w:tc>
          <w:tcPr>
            <w:tcW w:w="1217" w:type="dxa"/>
            <w:shd w:val="clear" w:color="auto" w:fill="D0CECE"/>
            <w:vAlign w:val="center"/>
          </w:tcPr>
          <w:p w14:paraId="48E19A0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425" w:type="dxa"/>
            <w:gridSpan w:val="12"/>
            <w:shd w:val="clear" w:color="auto" w:fill="D0CECE"/>
            <w:vAlign w:val="center"/>
          </w:tcPr>
          <w:p w14:paraId="11DF05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S.1.1.5. Provisión de métodos de planificación familiar accesible a mujeres y hombres en edad fértil  </w:t>
            </w:r>
          </w:p>
        </w:tc>
      </w:tr>
      <w:tr w:rsidR="005845EE" w:rsidRPr="005845EE" w14:paraId="04F10DB1" w14:textId="77777777" w:rsidTr="00ED1E7B">
        <w:trPr>
          <w:trHeight w:val="20"/>
        </w:trPr>
        <w:tc>
          <w:tcPr>
            <w:tcW w:w="1217" w:type="dxa"/>
            <w:shd w:val="clear" w:color="auto" w:fill="D0CECE"/>
            <w:vAlign w:val="center"/>
          </w:tcPr>
          <w:p w14:paraId="379FDF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425" w:type="dxa"/>
            <w:gridSpan w:val="12"/>
            <w:shd w:val="clear" w:color="auto" w:fill="D0CECE"/>
            <w:vAlign w:val="center"/>
          </w:tcPr>
          <w:p w14:paraId="0B4C30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I.1.1.5. Porcentaje de mujeres unidas que usan algún método moderno de planificación familiar.</w:t>
            </w:r>
          </w:p>
        </w:tc>
      </w:tr>
      <w:tr w:rsidR="005845EE" w:rsidRPr="005845EE" w14:paraId="73292FC4" w14:textId="77777777" w:rsidTr="00ED1E7B">
        <w:trPr>
          <w:trHeight w:val="20"/>
        </w:trPr>
        <w:tc>
          <w:tcPr>
            <w:tcW w:w="1217" w:type="dxa"/>
            <w:shd w:val="clear" w:color="auto" w:fill="E7E6E6"/>
            <w:vAlign w:val="center"/>
          </w:tcPr>
          <w:p w14:paraId="2EA6E3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425" w:type="dxa"/>
            <w:gridSpan w:val="12"/>
            <w:vAlign w:val="center"/>
          </w:tcPr>
          <w:p w14:paraId="538367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conocer si el servicio de planificación familiar llega de manera oportuna a las mujeres y hombres accediendo al uso de métodos anticonceptivos modernos.</w:t>
            </w:r>
          </w:p>
        </w:tc>
      </w:tr>
      <w:tr w:rsidR="005845EE" w:rsidRPr="005845EE" w14:paraId="3364DB81" w14:textId="77777777" w:rsidTr="00ED1E7B">
        <w:trPr>
          <w:trHeight w:val="20"/>
        </w:trPr>
        <w:tc>
          <w:tcPr>
            <w:tcW w:w="1217" w:type="dxa"/>
            <w:shd w:val="clear" w:color="auto" w:fill="E7E6E6"/>
            <w:vAlign w:val="center"/>
          </w:tcPr>
          <w:p w14:paraId="0E1A69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425" w:type="dxa"/>
            <w:gridSpan w:val="12"/>
            <w:vAlign w:val="center"/>
          </w:tcPr>
          <w:p w14:paraId="264801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del MINSA</w:t>
            </w:r>
          </w:p>
        </w:tc>
      </w:tr>
      <w:tr w:rsidR="005845EE" w:rsidRPr="005845EE" w14:paraId="57784E58" w14:textId="77777777" w:rsidTr="00ED1E7B">
        <w:trPr>
          <w:trHeight w:val="20"/>
        </w:trPr>
        <w:tc>
          <w:tcPr>
            <w:tcW w:w="1217" w:type="dxa"/>
            <w:shd w:val="clear" w:color="auto" w:fill="E7E6E6"/>
            <w:vAlign w:val="center"/>
          </w:tcPr>
          <w:p w14:paraId="3F45A2E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425" w:type="dxa"/>
            <w:gridSpan w:val="12"/>
            <w:vAlign w:val="center"/>
          </w:tcPr>
          <w:p w14:paraId="6D8662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48F7263C" w14:textId="77777777" w:rsidTr="00ED1E7B">
        <w:trPr>
          <w:trHeight w:val="20"/>
        </w:trPr>
        <w:tc>
          <w:tcPr>
            <w:tcW w:w="1217" w:type="dxa"/>
            <w:shd w:val="clear" w:color="auto" w:fill="E7E6E6"/>
            <w:vAlign w:val="center"/>
          </w:tcPr>
          <w:p w14:paraId="3D6267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425" w:type="dxa"/>
            <w:gridSpan w:val="12"/>
            <w:vAlign w:val="center"/>
          </w:tcPr>
          <w:p w14:paraId="032D4C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BD99E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669067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4CE865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Cantidad de mujeres unidas que usan un método anticonceptivo moderno ENDES.</w:t>
            </w:r>
          </w:p>
          <w:p w14:paraId="0A7D32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Cantidad de mujeres unidas entrevistadas a través de la encuesta ENDES.</w:t>
            </w:r>
          </w:p>
          <w:p w14:paraId="7FF709D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Especificaciones técnicas:      </w:t>
            </w:r>
          </w:p>
          <w:p w14:paraId="4341A8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métodos anticonceptivos modernos son aquellos métodos capaces de evitar un embarazo y son altamente efectivos cuando se usan de manera correcta. Son seguros y no producen efectos secundarios considerables; la mayoría no interfiere con el placer sexual e involucran a la pareja (mujer y hombre) en el mejoramiento de su salud sexual y reproductiva. Además, están disponibles en farmacias o centros de salud y hospitales públicos y privados. Están constituidos por los métodos hormonales, de barrera, dispositivos intrauterinos y métodos quirúrgicos.</w:t>
            </w:r>
          </w:p>
        </w:tc>
      </w:tr>
      <w:tr w:rsidR="005845EE" w:rsidRPr="005845EE" w14:paraId="572B8EB3" w14:textId="77777777" w:rsidTr="00ED1E7B">
        <w:trPr>
          <w:trHeight w:val="20"/>
        </w:trPr>
        <w:tc>
          <w:tcPr>
            <w:tcW w:w="1217" w:type="dxa"/>
            <w:shd w:val="clear" w:color="auto" w:fill="E7E6E6"/>
            <w:vAlign w:val="center"/>
          </w:tcPr>
          <w:p w14:paraId="4C8295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Sentido esperado del indicador:</w:t>
            </w:r>
          </w:p>
        </w:tc>
        <w:tc>
          <w:tcPr>
            <w:tcW w:w="945" w:type="dxa"/>
            <w:gridSpan w:val="2"/>
            <w:vAlign w:val="center"/>
          </w:tcPr>
          <w:p w14:paraId="48A96B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350" w:type="dxa"/>
            <w:gridSpan w:val="3"/>
            <w:shd w:val="clear" w:color="auto" w:fill="E7E6E6"/>
            <w:vAlign w:val="center"/>
          </w:tcPr>
          <w:p w14:paraId="269F2E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5130" w:type="dxa"/>
            <w:gridSpan w:val="7"/>
            <w:vAlign w:val="center"/>
          </w:tcPr>
          <w:p w14:paraId="43CAD3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Accesibilidad</w:t>
            </w:r>
          </w:p>
        </w:tc>
      </w:tr>
      <w:tr w:rsidR="005845EE" w:rsidRPr="005845EE" w14:paraId="3DFB7C77" w14:textId="77777777" w:rsidTr="00ED1E7B">
        <w:trPr>
          <w:trHeight w:val="20"/>
        </w:trPr>
        <w:tc>
          <w:tcPr>
            <w:tcW w:w="1217" w:type="dxa"/>
            <w:shd w:val="clear" w:color="auto" w:fill="E7E6E6"/>
            <w:vAlign w:val="center"/>
          </w:tcPr>
          <w:p w14:paraId="3D0E4A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425" w:type="dxa"/>
            <w:gridSpan w:val="12"/>
            <w:vAlign w:val="center"/>
          </w:tcPr>
          <w:p w14:paraId="6841C3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mujeres y hombres deben conocer la importancia del uso de un método anticonceptivo moderno por lo que reciben previamente consejería en cualquiera de los métodos anticonceptivos de su preferencia. La demanda podría ser incentivada por otras intervenciones a través de actividades extramurales y comunicacionales.</w:t>
            </w:r>
          </w:p>
        </w:tc>
      </w:tr>
      <w:tr w:rsidR="005845EE" w:rsidRPr="005845EE" w14:paraId="7BD65EEE" w14:textId="77777777" w:rsidTr="00ED1E7B">
        <w:trPr>
          <w:trHeight w:val="20"/>
        </w:trPr>
        <w:tc>
          <w:tcPr>
            <w:tcW w:w="1217" w:type="dxa"/>
            <w:shd w:val="clear" w:color="auto" w:fill="E7E6E6"/>
            <w:vAlign w:val="center"/>
          </w:tcPr>
          <w:p w14:paraId="73E2AD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425" w:type="dxa"/>
            <w:gridSpan w:val="12"/>
            <w:vAlign w:val="center"/>
          </w:tcPr>
          <w:p w14:paraId="5A32AA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Instituto Nacional de Estadística e Informática (INEI)</w:t>
            </w:r>
          </w:p>
          <w:p w14:paraId="64B481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Encuesta Demográfica y de Salud Familiar (ENDES)</w:t>
            </w:r>
          </w:p>
        </w:tc>
      </w:tr>
      <w:tr w:rsidR="005845EE" w:rsidRPr="005845EE" w14:paraId="0F1A314B" w14:textId="77777777" w:rsidTr="00ED1E7B">
        <w:trPr>
          <w:trHeight w:val="340"/>
        </w:trPr>
        <w:tc>
          <w:tcPr>
            <w:tcW w:w="1217" w:type="dxa"/>
            <w:shd w:val="clear" w:color="auto" w:fill="E7E6E6"/>
            <w:vAlign w:val="center"/>
          </w:tcPr>
          <w:p w14:paraId="6A04C7F8" w14:textId="77777777" w:rsidR="000A5AA5" w:rsidRPr="005845EE" w:rsidRDefault="000A5AA5" w:rsidP="00ED1E7B">
            <w:pPr>
              <w:rPr>
                <w:rFonts w:ascii="Arial" w:hAnsi="Arial" w:cs="Arial"/>
                <w:color w:val="000000" w:themeColor="text1"/>
              </w:rPr>
            </w:pPr>
          </w:p>
        </w:tc>
        <w:tc>
          <w:tcPr>
            <w:tcW w:w="720" w:type="dxa"/>
            <w:shd w:val="clear" w:color="auto" w:fill="E7E6E6"/>
            <w:vAlign w:val="center"/>
          </w:tcPr>
          <w:p w14:paraId="54786A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705" w:type="dxa"/>
            <w:gridSpan w:val="11"/>
            <w:shd w:val="clear" w:color="auto" w:fill="E7E6E6"/>
            <w:vAlign w:val="center"/>
          </w:tcPr>
          <w:p w14:paraId="2A9AC8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3F68A235" w14:textId="77777777" w:rsidTr="00ED1E7B">
        <w:trPr>
          <w:trHeight w:val="250"/>
        </w:trPr>
        <w:tc>
          <w:tcPr>
            <w:tcW w:w="1217" w:type="dxa"/>
            <w:shd w:val="clear" w:color="auto" w:fill="E7E6E6"/>
            <w:vAlign w:val="center"/>
          </w:tcPr>
          <w:p w14:paraId="7AE1C8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20" w:type="dxa"/>
            <w:vAlign w:val="center"/>
          </w:tcPr>
          <w:p w14:paraId="42E480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2019</w:t>
            </w:r>
          </w:p>
        </w:tc>
        <w:tc>
          <w:tcPr>
            <w:tcW w:w="735" w:type="dxa"/>
            <w:gridSpan w:val="2"/>
            <w:tcBorders>
              <w:right w:val="single" w:sz="4" w:space="0" w:color="000000"/>
            </w:tcBorders>
            <w:vAlign w:val="center"/>
          </w:tcPr>
          <w:p w14:paraId="5326B9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35" w:type="dxa"/>
            <w:tcBorders>
              <w:left w:val="single" w:sz="4" w:space="0" w:color="000000"/>
              <w:right w:val="single" w:sz="4" w:space="0" w:color="000000"/>
            </w:tcBorders>
            <w:vAlign w:val="center"/>
          </w:tcPr>
          <w:p w14:paraId="0FB706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20" w:type="dxa"/>
            <w:gridSpan w:val="2"/>
            <w:tcBorders>
              <w:left w:val="single" w:sz="4" w:space="0" w:color="000000"/>
              <w:right w:val="single" w:sz="4" w:space="0" w:color="000000"/>
            </w:tcBorders>
            <w:vAlign w:val="center"/>
          </w:tcPr>
          <w:p w14:paraId="7B7965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80" w:type="dxa"/>
            <w:tcBorders>
              <w:left w:val="single" w:sz="4" w:space="0" w:color="000000"/>
              <w:right w:val="single" w:sz="4" w:space="0" w:color="000000"/>
            </w:tcBorders>
            <w:vAlign w:val="center"/>
          </w:tcPr>
          <w:p w14:paraId="7B3BB6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95" w:type="dxa"/>
            <w:tcBorders>
              <w:left w:val="single" w:sz="4" w:space="0" w:color="000000"/>
              <w:right w:val="single" w:sz="4" w:space="0" w:color="000000"/>
            </w:tcBorders>
            <w:vAlign w:val="center"/>
          </w:tcPr>
          <w:p w14:paraId="3CD68D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05" w:type="dxa"/>
            <w:tcBorders>
              <w:left w:val="single" w:sz="4" w:space="0" w:color="000000"/>
              <w:right w:val="single" w:sz="4" w:space="0" w:color="000000"/>
            </w:tcBorders>
            <w:vAlign w:val="center"/>
          </w:tcPr>
          <w:p w14:paraId="0E06BD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35" w:type="dxa"/>
            <w:tcBorders>
              <w:left w:val="single" w:sz="4" w:space="0" w:color="000000"/>
              <w:right w:val="single" w:sz="4" w:space="0" w:color="000000"/>
            </w:tcBorders>
            <w:vAlign w:val="center"/>
          </w:tcPr>
          <w:p w14:paraId="33918D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90" w:type="dxa"/>
            <w:tcBorders>
              <w:left w:val="single" w:sz="4" w:space="0" w:color="000000"/>
              <w:right w:val="single" w:sz="4" w:space="0" w:color="000000"/>
            </w:tcBorders>
            <w:vAlign w:val="center"/>
          </w:tcPr>
          <w:p w14:paraId="71F4E9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10" w:type="dxa"/>
            <w:tcBorders>
              <w:left w:val="single" w:sz="4" w:space="0" w:color="000000"/>
              <w:right w:val="single" w:sz="4" w:space="0" w:color="000000"/>
            </w:tcBorders>
            <w:vAlign w:val="center"/>
          </w:tcPr>
          <w:p w14:paraId="5BB4BA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5D397295" w14:textId="77777777" w:rsidTr="00ED1E7B">
        <w:trPr>
          <w:trHeight w:val="250"/>
        </w:trPr>
        <w:tc>
          <w:tcPr>
            <w:tcW w:w="1217" w:type="dxa"/>
            <w:shd w:val="clear" w:color="auto" w:fill="E7E6E6"/>
            <w:vAlign w:val="center"/>
          </w:tcPr>
          <w:p w14:paraId="2C239E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20" w:type="dxa"/>
            <w:vAlign w:val="center"/>
          </w:tcPr>
          <w:p w14:paraId="6D8186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55.6%</w:t>
            </w:r>
          </w:p>
        </w:tc>
        <w:tc>
          <w:tcPr>
            <w:tcW w:w="735" w:type="dxa"/>
            <w:gridSpan w:val="2"/>
            <w:tcBorders>
              <w:right w:val="single" w:sz="4" w:space="0" w:color="000000"/>
            </w:tcBorders>
            <w:vAlign w:val="center"/>
          </w:tcPr>
          <w:p w14:paraId="1D21147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55.8%</w:t>
            </w:r>
          </w:p>
        </w:tc>
        <w:tc>
          <w:tcPr>
            <w:tcW w:w="735" w:type="dxa"/>
            <w:tcBorders>
              <w:left w:val="single" w:sz="4" w:space="0" w:color="000000"/>
              <w:right w:val="single" w:sz="4" w:space="0" w:color="000000"/>
            </w:tcBorders>
            <w:vAlign w:val="center"/>
          </w:tcPr>
          <w:p w14:paraId="191A53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56.0%</w:t>
            </w:r>
          </w:p>
        </w:tc>
        <w:tc>
          <w:tcPr>
            <w:tcW w:w="720" w:type="dxa"/>
            <w:gridSpan w:val="2"/>
            <w:tcBorders>
              <w:left w:val="single" w:sz="4" w:space="0" w:color="000000"/>
              <w:right w:val="single" w:sz="4" w:space="0" w:color="000000"/>
            </w:tcBorders>
            <w:vAlign w:val="center"/>
          </w:tcPr>
          <w:p w14:paraId="21EFDF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57.0%</w:t>
            </w:r>
          </w:p>
        </w:tc>
        <w:tc>
          <w:tcPr>
            <w:tcW w:w="780" w:type="dxa"/>
            <w:tcBorders>
              <w:left w:val="single" w:sz="4" w:space="0" w:color="000000"/>
              <w:right w:val="single" w:sz="4" w:space="0" w:color="000000"/>
            </w:tcBorders>
            <w:vAlign w:val="center"/>
          </w:tcPr>
          <w:p w14:paraId="0A5C29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58.0%</w:t>
            </w:r>
          </w:p>
        </w:tc>
        <w:tc>
          <w:tcPr>
            <w:tcW w:w="795" w:type="dxa"/>
            <w:tcBorders>
              <w:left w:val="single" w:sz="4" w:space="0" w:color="000000"/>
              <w:right w:val="single" w:sz="4" w:space="0" w:color="000000"/>
            </w:tcBorders>
            <w:vAlign w:val="center"/>
          </w:tcPr>
          <w:p w14:paraId="0CB2D9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60.0%</w:t>
            </w:r>
          </w:p>
        </w:tc>
        <w:tc>
          <w:tcPr>
            <w:tcW w:w="705" w:type="dxa"/>
            <w:tcBorders>
              <w:left w:val="single" w:sz="4" w:space="0" w:color="000000"/>
              <w:right w:val="single" w:sz="4" w:space="0" w:color="000000"/>
            </w:tcBorders>
            <w:vAlign w:val="center"/>
          </w:tcPr>
          <w:p w14:paraId="445C0238" w14:textId="383FE2E9" w:rsidR="000A5AA5" w:rsidRPr="005845EE" w:rsidRDefault="00A33AC2" w:rsidP="00ED1E7B">
            <w:pPr>
              <w:rPr>
                <w:rFonts w:ascii="Arial" w:hAnsi="Arial" w:cs="Arial"/>
                <w:color w:val="000000" w:themeColor="text1"/>
              </w:rPr>
            </w:pPr>
            <w:r w:rsidRPr="005845EE">
              <w:rPr>
                <w:rFonts w:ascii="Arial" w:hAnsi="Arial" w:cs="Arial"/>
                <w:color w:val="000000" w:themeColor="text1"/>
              </w:rPr>
              <w:t>60.3%</w:t>
            </w:r>
          </w:p>
        </w:tc>
        <w:tc>
          <w:tcPr>
            <w:tcW w:w="735" w:type="dxa"/>
            <w:tcBorders>
              <w:left w:val="single" w:sz="4" w:space="0" w:color="000000"/>
              <w:right w:val="single" w:sz="4" w:space="0" w:color="000000"/>
            </w:tcBorders>
            <w:vAlign w:val="center"/>
          </w:tcPr>
          <w:p w14:paraId="18CDF484" w14:textId="0271E54B" w:rsidR="000A5AA5" w:rsidRPr="005845EE" w:rsidRDefault="00A33AC2" w:rsidP="00ED1E7B">
            <w:pPr>
              <w:rPr>
                <w:rFonts w:ascii="Arial" w:hAnsi="Arial" w:cs="Arial"/>
                <w:color w:val="000000" w:themeColor="text1"/>
              </w:rPr>
            </w:pPr>
            <w:r w:rsidRPr="005845EE">
              <w:rPr>
                <w:rFonts w:ascii="Arial" w:hAnsi="Arial" w:cs="Arial"/>
                <w:color w:val="000000" w:themeColor="text1"/>
              </w:rPr>
              <w:t>60.9%</w:t>
            </w:r>
          </w:p>
        </w:tc>
        <w:tc>
          <w:tcPr>
            <w:tcW w:w="690" w:type="dxa"/>
            <w:tcBorders>
              <w:left w:val="single" w:sz="4" w:space="0" w:color="000000"/>
              <w:right w:val="single" w:sz="4" w:space="0" w:color="000000"/>
            </w:tcBorders>
            <w:vAlign w:val="center"/>
          </w:tcPr>
          <w:p w14:paraId="302A1B16" w14:textId="5F42ED7F" w:rsidR="000A5AA5" w:rsidRPr="005845EE" w:rsidRDefault="00A33AC2" w:rsidP="00ED1E7B">
            <w:pPr>
              <w:rPr>
                <w:rFonts w:ascii="Arial" w:hAnsi="Arial" w:cs="Arial"/>
                <w:color w:val="000000" w:themeColor="text1"/>
              </w:rPr>
            </w:pPr>
            <w:r w:rsidRPr="005845EE">
              <w:rPr>
                <w:rFonts w:ascii="Arial" w:hAnsi="Arial" w:cs="Arial"/>
                <w:color w:val="000000" w:themeColor="text1"/>
              </w:rPr>
              <w:t>61.2%</w:t>
            </w:r>
          </w:p>
        </w:tc>
        <w:tc>
          <w:tcPr>
            <w:tcW w:w="810" w:type="dxa"/>
            <w:tcBorders>
              <w:left w:val="single" w:sz="4" w:space="0" w:color="000000"/>
              <w:right w:val="single" w:sz="4" w:space="0" w:color="000000"/>
            </w:tcBorders>
            <w:vAlign w:val="center"/>
          </w:tcPr>
          <w:p w14:paraId="5A5DD822" w14:textId="3C91CDE0" w:rsidR="000A5AA5" w:rsidRPr="005845EE" w:rsidRDefault="00A33AC2" w:rsidP="00ED1E7B">
            <w:pPr>
              <w:rPr>
                <w:rFonts w:ascii="Arial" w:hAnsi="Arial" w:cs="Arial"/>
                <w:color w:val="000000" w:themeColor="text1"/>
              </w:rPr>
            </w:pPr>
            <w:r w:rsidRPr="005845EE">
              <w:rPr>
                <w:rFonts w:ascii="Arial" w:hAnsi="Arial" w:cs="Arial"/>
                <w:color w:val="000000" w:themeColor="text1"/>
              </w:rPr>
              <w:t>61.5</w:t>
            </w:r>
            <w:r w:rsidR="000A5AA5" w:rsidRPr="005845EE">
              <w:rPr>
                <w:rFonts w:ascii="Arial" w:hAnsi="Arial" w:cs="Arial"/>
                <w:color w:val="000000" w:themeColor="text1"/>
              </w:rPr>
              <w:t>%</w:t>
            </w:r>
          </w:p>
        </w:tc>
      </w:tr>
    </w:tbl>
    <w:p w14:paraId="7FED9CFC" w14:textId="77777777" w:rsidR="000A5AA5" w:rsidRPr="005845EE" w:rsidRDefault="000A5AA5" w:rsidP="000A5AA5">
      <w:pPr>
        <w:rPr>
          <w:rFonts w:ascii="Arial" w:hAnsi="Arial" w:cs="Arial"/>
          <w:color w:val="000000" w:themeColor="text1"/>
        </w:rPr>
      </w:pPr>
    </w:p>
    <w:p w14:paraId="59AC6E19" w14:textId="77777777" w:rsidR="000A5AA5" w:rsidRPr="005845EE" w:rsidRDefault="000A5AA5" w:rsidP="000A5AA5">
      <w:pPr>
        <w:rPr>
          <w:rFonts w:ascii="Arial" w:hAnsi="Arial" w:cs="Arial"/>
          <w:color w:val="000000" w:themeColor="text1"/>
        </w:rPr>
      </w:pPr>
    </w:p>
    <w:p w14:paraId="4708AD58" w14:textId="77777777" w:rsidR="000A5AA5" w:rsidRPr="005845EE" w:rsidRDefault="000A5AA5" w:rsidP="000A5AA5">
      <w:pPr>
        <w:rPr>
          <w:rFonts w:ascii="Arial" w:hAnsi="Arial" w:cs="Arial"/>
          <w:color w:val="000000" w:themeColor="text1"/>
        </w:rPr>
      </w:pPr>
    </w:p>
    <w:tbl>
      <w:tblPr>
        <w:tblW w:w="86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708"/>
        <w:gridCol w:w="23"/>
        <w:gridCol w:w="495"/>
        <w:gridCol w:w="735"/>
        <w:gridCol w:w="195"/>
        <w:gridCol w:w="465"/>
        <w:gridCol w:w="720"/>
        <w:gridCol w:w="720"/>
        <w:gridCol w:w="780"/>
        <w:gridCol w:w="705"/>
        <w:gridCol w:w="780"/>
        <w:gridCol w:w="765"/>
      </w:tblGrid>
      <w:tr w:rsidR="005845EE" w:rsidRPr="005845EE" w14:paraId="008B9889" w14:textId="77777777" w:rsidTr="00ED1E7B">
        <w:trPr>
          <w:trHeight w:val="20"/>
        </w:trPr>
        <w:tc>
          <w:tcPr>
            <w:tcW w:w="1555" w:type="dxa"/>
            <w:shd w:val="clear" w:color="auto" w:fill="D0CECE"/>
            <w:vAlign w:val="center"/>
          </w:tcPr>
          <w:p w14:paraId="32EED0E7"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814912" behindDoc="0" locked="0" layoutInCell="1" allowOverlap="1" wp14:anchorId="036AE4E1" wp14:editId="36DB48CE">
                      <wp:simplePos x="0" y="0"/>
                      <wp:positionH relativeFrom="column">
                        <wp:posOffset>-78740</wp:posOffset>
                      </wp:positionH>
                      <wp:positionV relativeFrom="paragraph">
                        <wp:posOffset>-570865</wp:posOffset>
                      </wp:positionV>
                      <wp:extent cx="5591175" cy="1404620"/>
                      <wp:effectExtent l="0" t="0" r="9525" b="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noFill/>
                                <a:miter lim="800000"/>
                                <a:headEnd/>
                                <a:tailEnd/>
                              </a:ln>
                            </wps:spPr>
                            <wps:txbx>
                              <w:txbxContent>
                                <w:p w14:paraId="70F74E0C" w14:textId="77777777" w:rsidR="00943592" w:rsidRDefault="00943592" w:rsidP="000A5AA5">
                                  <w:r w:rsidRPr="005C5815">
                                    <w:rPr>
                                      <w:rFonts w:ascii="Arial" w:hAnsi="Arial" w:cs="Arial"/>
                                      <w:b/>
                                      <w:bCs/>
                                    </w:rPr>
                                    <w:t>L1.2. Fortalecer el vínculo afectivo entre las niñas y niños menores de 12 meses con su madre o adulto significativo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6AE4E1" id="_x0000_s1042" type="#_x0000_t202" style="position:absolute;left:0;text-align:left;margin-left:-6.2pt;margin-top:-44.95pt;width:440.25pt;height:110.6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" stroked="f">
                      <v:textbox style="mso-fit-shape-to-text:t">
                        <w:txbxContent>
                          <w:p w14:paraId="70F74E0C" w14:textId="77777777" w:rsidR="00943592" w:rsidRDefault="00943592" w:rsidP="000A5AA5">
                            <w:r w:rsidRPr="005C5815">
                              <w:rPr>
                                <w:rFonts w:ascii="Arial" w:hAnsi="Arial" w:cs="Arial"/>
                                <w:b/>
                                <w:bCs/>
                              </w:rPr>
                              <w:t>L1.2. Fortalecer el vínculo afectivo entre las niñas y niños menores de 12 meses con su madre o adulto significativo</w:t>
                            </w:r>
                          </w:p>
                        </w:txbxContent>
                      </v:textbox>
                    </v:shape>
                  </w:pict>
                </mc:Fallback>
              </mc:AlternateContent>
            </w:r>
            <w:r w:rsidRPr="005845EE">
              <w:rPr>
                <w:rFonts w:ascii="Arial" w:hAnsi="Arial" w:cs="Arial"/>
                <w:color w:val="000000" w:themeColor="text1"/>
              </w:rPr>
              <w:t>Objetivo prioritario:</w:t>
            </w:r>
          </w:p>
        </w:tc>
        <w:tc>
          <w:tcPr>
            <w:tcW w:w="7091" w:type="dxa"/>
            <w:gridSpan w:val="12"/>
            <w:shd w:val="clear" w:color="auto" w:fill="D0CECE"/>
            <w:vAlign w:val="center"/>
          </w:tcPr>
          <w:p w14:paraId="0ED0EF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134D8780" w14:textId="77777777" w:rsidTr="00ED1E7B">
        <w:trPr>
          <w:trHeight w:val="593"/>
        </w:trPr>
        <w:tc>
          <w:tcPr>
            <w:tcW w:w="1555" w:type="dxa"/>
            <w:shd w:val="clear" w:color="auto" w:fill="D0CECE"/>
            <w:vAlign w:val="center"/>
          </w:tcPr>
          <w:p w14:paraId="066781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91" w:type="dxa"/>
            <w:gridSpan w:val="12"/>
            <w:shd w:val="clear" w:color="auto" w:fill="D0CECE"/>
            <w:vAlign w:val="center"/>
          </w:tcPr>
          <w:p w14:paraId="4BD3B1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L1.2. Fortalecer el vínculo afectivo entre las niñas y niños menores de 12 meses con su madre o adulto significativo</w:t>
            </w:r>
          </w:p>
        </w:tc>
      </w:tr>
      <w:tr w:rsidR="005845EE" w:rsidRPr="005845EE" w14:paraId="2665DA22" w14:textId="77777777" w:rsidTr="00ED1E7B">
        <w:trPr>
          <w:trHeight w:val="20"/>
        </w:trPr>
        <w:tc>
          <w:tcPr>
            <w:tcW w:w="1555" w:type="dxa"/>
            <w:shd w:val="clear" w:color="auto" w:fill="D0CECE"/>
            <w:vAlign w:val="center"/>
          </w:tcPr>
          <w:p w14:paraId="205407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91" w:type="dxa"/>
            <w:gridSpan w:val="12"/>
            <w:shd w:val="clear" w:color="auto" w:fill="D0CECE"/>
            <w:vAlign w:val="center"/>
          </w:tcPr>
          <w:p w14:paraId="52B936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S.1.2.1. Atención oportuna del recién nacido normal</w:t>
            </w:r>
          </w:p>
        </w:tc>
      </w:tr>
      <w:tr w:rsidR="005845EE" w:rsidRPr="005845EE" w14:paraId="6F9D3E0C" w14:textId="77777777" w:rsidTr="00ED1E7B">
        <w:trPr>
          <w:trHeight w:val="20"/>
        </w:trPr>
        <w:tc>
          <w:tcPr>
            <w:tcW w:w="1555" w:type="dxa"/>
            <w:shd w:val="clear" w:color="auto" w:fill="D0CECE"/>
            <w:vAlign w:val="center"/>
          </w:tcPr>
          <w:p w14:paraId="2C6E04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91" w:type="dxa"/>
            <w:gridSpan w:val="12"/>
            <w:shd w:val="clear" w:color="auto" w:fill="D0CECE"/>
            <w:vAlign w:val="center"/>
          </w:tcPr>
          <w:p w14:paraId="13BDB3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I.1.2.1 Porcentaje de mortalidad neonatal</w:t>
            </w:r>
          </w:p>
        </w:tc>
      </w:tr>
      <w:tr w:rsidR="005845EE" w:rsidRPr="005845EE" w14:paraId="3541F34B" w14:textId="77777777" w:rsidTr="00ED1E7B">
        <w:trPr>
          <w:trHeight w:val="20"/>
        </w:trPr>
        <w:tc>
          <w:tcPr>
            <w:tcW w:w="1555" w:type="dxa"/>
            <w:shd w:val="clear" w:color="auto" w:fill="E7E6E6"/>
            <w:vAlign w:val="center"/>
          </w:tcPr>
          <w:p w14:paraId="7E6243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091" w:type="dxa"/>
            <w:gridSpan w:val="12"/>
            <w:vAlign w:val="center"/>
          </w:tcPr>
          <w:p w14:paraId="1ACFE9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muestra si el recién nacido normal tuvo una atención oportuna y se le brindó la totalidad de las intervenciones de acuerdo a la Normatividad vigente.</w:t>
            </w:r>
          </w:p>
        </w:tc>
      </w:tr>
      <w:tr w:rsidR="005845EE" w:rsidRPr="005845EE" w14:paraId="1AC0A6B1" w14:textId="77777777" w:rsidTr="00ED1E7B">
        <w:trPr>
          <w:trHeight w:val="20"/>
        </w:trPr>
        <w:tc>
          <w:tcPr>
            <w:tcW w:w="1555" w:type="dxa"/>
            <w:shd w:val="clear" w:color="auto" w:fill="E7E6E6"/>
            <w:vAlign w:val="center"/>
          </w:tcPr>
          <w:p w14:paraId="3E1F54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91" w:type="dxa"/>
            <w:gridSpan w:val="12"/>
            <w:vAlign w:val="center"/>
          </w:tcPr>
          <w:p w14:paraId="52EAF4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del MINSA</w:t>
            </w:r>
          </w:p>
        </w:tc>
      </w:tr>
      <w:tr w:rsidR="005845EE" w:rsidRPr="005845EE" w14:paraId="555174F7" w14:textId="77777777" w:rsidTr="00ED1E7B">
        <w:trPr>
          <w:trHeight w:val="20"/>
        </w:trPr>
        <w:tc>
          <w:tcPr>
            <w:tcW w:w="1555" w:type="dxa"/>
            <w:shd w:val="clear" w:color="auto" w:fill="E7E6E6"/>
            <w:vAlign w:val="center"/>
          </w:tcPr>
          <w:p w14:paraId="6BC797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91" w:type="dxa"/>
            <w:gridSpan w:val="12"/>
            <w:vAlign w:val="center"/>
          </w:tcPr>
          <w:p w14:paraId="62FB14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6A3D13AC" w14:textId="77777777" w:rsidTr="00ED1E7B">
        <w:trPr>
          <w:trHeight w:val="20"/>
        </w:trPr>
        <w:tc>
          <w:tcPr>
            <w:tcW w:w="1555" w:type="dxa"/>
            <w:shd w:val="clear" w:color="auto" w:fill="E7E6E6"/>
            <w:vAlign w:val="center"/>
          </w:tcPr>
          <w:p w14:paraId="310103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091" w:type="dxa"/>
            <w:gridSpan w:val="12"/>
            <w:vAlign w:val="center"/>
          </w:tcPr>
          <w:p w14:paraId="0EF3AC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3522BD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10CEC8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67FF0B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total de recién nacidos fallecidos en el periodo neonatal.</w:t>
            </w:r>
          </w:p>
          <w:p w14:paraId="3E76AF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total de nacimientos.</w:t>
            </w:r>
          </w:p>
        </w:tc>
      </w:tr>
      <w:tr w:rsidR="005845EE" w:rsidRPr="005845EE" w14:paraId="26871705" w14:textId="77777777" w:rsidTr="00ED1E7B">
        <w:trPr>
          <w:trHeight w:val="20"/>
        </w:trPr>
        <w:tc>
          <w:tcPr>
            <w:tcW w:w="1555" w:type="dxa"/>
            <w:shd w:val="clear" w:color="auto" w:fill="E7E6E6"/>
            <w:vAlign w:val="center"/>
          </w:tcPr>
          <w:p w14:paraId="442899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731" w:type="dxa"/>
            <w:gridSpan w:val="2"/>
            <w:vAlign w:val="center"/>
          </w:tcPr>
          <w:p w14:paraId="648E2D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Descendente</w:t>
            </w:r>
          </w:p>
        </w:tc>
        <w:tc>
          <w:tcPr>
            <w:tcW w:w="1425" w:type="dxa"/>
            <w:gridSpan w:val="3"/>
            <w:shd w:val="clear" w:color="auto" w:fill="E7E6E6"/>
            <w:vAlign w:val="center"/>
          </w:tcPr>
          <w:p w14:paraId="3D7F59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4935" w:type="dxa"/>
            <w:gridSpan w:val="7"/>
            <w:vAlign w:val="center"/>
          </w:tcPr>
          <w:p w14:paraId="59A4E8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Precisión</w:t>
            </w:r>
          </w:p>
        </w:tc>
      </w:tr>
      <w:tr w:rsidR="005845EE" w:rsidRPr="005845EE" w14:paraId="463801C2" w14:textId="77777777" w:rsidTr="00ED1E7B">
        <w:trPr>
          <w:trHeight w:val="20"/>
        </w:trPr>
        <w:tc>
          <w:tcPr>
            <w:tcW w:w="1555" w:type="dxa"/>
            <w:shd w:val="clear" w:color="auto" w:fill="E7E6E6"/>
            <w:vAlign w:val="center"/>
          </w:tcPr>
          <w:p w14:paraId="278AEA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091" w:type="dxa"/>
            <w:gridSpan w:val="12"/>
            <w:vAlign w:val="center"/>
          </w:tcPr>
          <w:p w14:paraId="174ED4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registro de datos es correcto.</w:t>
            </w:r>
          </w:p>
        </w:tc>
      </w:tr>
      <w:tr w:rsidR="005845EE" w:rsidRPr="005845EE" w14:paraId="6702405F" w14:textId="77777777" w:rsidTr="00ED1E7B">
        <w:trPr>
          <w:trHeight w:val="20"/>
        </w:trPr>
        <w:tc>
          <w:tcPr>
            <w:tcW w:w="1555" w:type="dxa"/>
            <w:shd w:val="clear" w:color="auto" w:fill="E7E6E6"/>
            <w:vAlign w:val="center"/>
          </w:tcPr>
          <w:p w14:paraId="6DA857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091" w:type="dxa"/>
            <w:gridSpan w:val="12"/>
            <w:vAlign w:val="center"/>
          </w:tcPr>
          <w:p w14:paraId="6E2262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Ministerio de Salud</w:t>
            </w:r>
          </w:p>
          <w:p w14:paraId="382206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1: Numerador: Sistema de vigilancia de la mortalidad neonatal.  Centro Nacional de Epidemiología, Prevención y Control de Enfermedades (CDC)</w:t>
            </w:r>
          </w:p>
          <w:p w14:paraId="0C6057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2: Denominador: Sistema de registro del certificado del nacido vivo (CNV)</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703B2661" w14:textId="77777777" w:rsidTr="00ED1E7B">
        <w:trPr>
          <w:trHeight w:val="340"/>
        </w:trPr>
        <w:tc>
          <w:tcPr>
            <w:tcW w:w="1555" w:type="dxa"/>
            <w:shd w:val="clear" w:color="auto" w:fill="E7E6E6"/>
            <w:vAlign w:val="center"/>
          </w:tcPr>
          <w:p w14:paraId="5C6C7213" w14:textId="77777777" w:rsidR="000A5AA5" w:rsidRPr="005845EE" w:rsidRDefault="000A5AA5" w:rsidP="00ED1E7B">
            <w:pPr>
              <w:rPr>
                <w:rFonts w:ascii="Arial" w:hAnsi="Arial" w:cs="Arial"/>
                <w:color w:val="000000" w:themeColor="text1"/>
              </w:rPr>
            </w:pPr>
          </w:p>
        </w:tc>
        <w:tc>
          <w:tcPr>
            <w:tcW w:w="708" w:type="dxa"/>
            <w:shd w:val="clear" w:color="auto" w:fill="E7E6E6"/>
            <w:vAlign w:val="center"/>
          </w:tcPr>
          <w:p w14:paraId="47611C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83" w:type="dxa"/>
            <w:gridSpan w:val="11"/>
            <w:shd w:val="clear" w:color="auto" w:fill="E7E6E6"/>
            <w:vAlign w:val="center"/>
          </w:tcPr>
          <w:p w14:paraId="738FD7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D97C564" w14:textId="77777777" w:rsidTr="00ED1E7B">
        <w:trPr>
          <w:trHeight w:val="20"/>
        </w:trPr>
        <w:tc>
          <w:tcPr>
            <w:tcW w:w="1555" w:type="dxa"/>
            <w:shd w:val="clear" w:color="auto" w:fill="E7E6E6"/>
            <w:vAlign w:val="center"/>
          </w:tcPr>
          <w:p w14:paraId="283C4A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08" w:type="dxa"/>
          </w:tcPr>
          <w:p w14:paraId="2C1071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2019</w:t>
            </w:r>
          </w:p>
        </w:tc>
        <w:tc>
          <w:tcPr>
            <w:tcW w:w="518" w:type="dxa"/>
            <w:gridSpan w:val="2"/>
            <w:tcBorders>
              <w:right w:val="single" w:sz="4" w:space="0" w:color="000000"/>
            </w:tcBorders>
          </w:tcPr>
          <w:p w14:paraId="0DE003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35" w:type="dxa"/>
            <w:tcBorders>
              <w:left w:val="single" w:sz="4" w:space="0" w:color="000000"/>
              <w:right w:val="single" w:sz="4" w:space="0" w:color="000000"/>
            </w:tcBorders>
          </w:tcPr>
          <w:p w14:paraId="660000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60" w:type="dxa"/>
            <w:gridSpan w:val="2"/>
            <w:tcBorders>
              <w:left w:val="single" w:sz="4" w:space="0" w:color="000000"/>
              <w:right w:val="single" w:sz="4" w:space="0" w:color="000000"/>
            </w:tcBorders>
          </w:tcPr>
          <w:p w14:paraId="292523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20" w:type="dxa"/>
            <w:tcBorders>
              <w:left w:val="single" w:sz="4" w:space="0" w:color="000000"/>
              <w:right w:val="single" w:sz="4" w:space="0" w:color="000000"/>
            </w:tcBorders>
          </w:tcPr>
          <w:p w14:paraId="10C2D3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20" w:type="dxa"/>
            <w:tcBorders>
              <w:left w:val="single" w:sz="4" w:space="0" w:color="000000"/>
              <w:right w:val="single" w:sz="4" w:space="0" w:color="000000"/>
            </w:tcBorders>
          </w:tcPr>
          <w:p w14:paraId="1D408B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80" w:type="dxa"/>
            <w:tcBorders>
              <w:left w:val="single" w:sz="4" w:space="0" w:color="000000"/>
              <w:right w:val="single" w:sz="4" w:space="0" w:color="000000"/>
            </w:tcBorders>
          </w:tcPr>
          <w:p w14:paraId="502A7D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5" w:type="dxa"/>
            <w:tcBorders>
              <w:left w:val="single" w:sz="4" w:space="0" w:color="000000"/>
              <w:right w:val="single" w:sz="4" w:space="0" w:color="000000"/>
            </w:tcBorders>
          </w:tcPr>
          <w:p w14:paraId="0926F9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80" w:type="dxa"/>
            <w:tcBorders>
              <w:left w:val="single" w:sz="4" w:space="0" w:color="000000"/>
              <w:right w:val="single" w:sz="4" w:space="0" w:color="000000"/>
            </w:tcBorders>
          </w:tcPr>
          <w:p w14:paraId="3739D4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65" w:type="dxa"/>
            <w:tcBorders>
              <w:left w:val="single" w:sz="4" w:space="0" w:color="000000"/>
              <w:right w:val="single" w:sz="4" w:space="0" w:color="000000"/>
            </w:tcBorders>
          </w:tcPr>
          <w:p w14:paraId="40A4CE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1110C83" w14:textId="77777777" w:rsidTr="00ED1E7B">
        <w:trPr>
          <w:trHeight w:val="20"/>
        </w:trPr>
        <w:tc>
          <w:tcPr>
            <w:tcW w:w="1555" w:type="dxa"/>
            <w:shd w:val="clear" w:color="auto" w:fill="E7E6E6"/>
            <w:vAlign w:val="center"/>
          </w:tcPr>
          <w:p w14:paraId="127C4B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08" w:type="dxa"/>
          </w:tcPr>
          <w:p w14:paraId="4558BEC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w:t>
            </w:r>
          </w:p>
        </w:tc>
        <w:tc>
          <w:tcPr>
            <w:tcW w:w="518" w:type="dxa"/>
            <w:gridSpan w:val="2"/>
            <w:tcBorders>
              <w:right w:val="single" w:sz="4" w:space="0" w:color="000000"/>
            </w:tcBorders>
          </w:tcPr>
          <w:p w14:paraId="789C2F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9.0%</w:t>
            </w:r>
          </w:p>
        </w:tc>
        <w:tc>
          <w:tcPr>
            <w:tcW w:w="735" w:type="dxa"/>
            <w:tcBorders>
              <w:left w:val="single" w:sz="4" w:space="0" w:color="000000"/>
              <w:right w:val="single" w:sz="4" w:space="0" w:color="000000"/>
            </w:tcBorders>
          </w:tcPr>
          <w:p w14:paraId="1ADC5B6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8.5%</w:t>
            </w:r>
          </w:p>
        </w:tc>
        <w:tc>
          <w:tcPr>
            <w:tcW w:w="660" w:type="dxa"/>
            <w:gridSpan w:val="2"/>
            <w:tcBorders>
              <w:left w:val="single" w:sz="4" w:space="0" w:color="000000"/>
              <w:right w:val="single" w:sz="4" w:space="0" w:color="000000"/>
            </w:tcBorders>
          </w:tcPr>
          <w:p w14:paraId="12AB5A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8.0%</w:t>
            </w:r>
          </w:p>
        </w:tc>
        <w:tc>
          <w:tcPr>
            <w:tcW w:w="720" w:type="dxa"/>
            <w:tcBorders>
              <w:left w:val="single" w:sz="4" w:space="0" w:color="000000"/>
              <w:right w:val="single" w:sz="4" w:space="0" w:color="000000"/>
            </w:tcBorders>
          </w:tcPr>
          <w:p w14:paraId="52BBE9C5" w14:textId="043C8871" w:rsidR="000A5AA5" w:rsidRPr="005845EE" w:rsidRDefault="00A33AC2" w:rsidP="00ED1E7B">
            <w:pPr>
              <w:rPr>
                <w:rFonts w:ascii="Arial" w:hAnsi="Arial" w:cs="Arial"/>
                <w:color w:val="000000" w:themeColor="text1"/>
              </w:rPr>
            </w:pPr>
            <w:r w:rsidRPr="005845EE">
              <w:rPr>
                <w:rFonts w:ascii="Arial" w:hAnsi="Arial" w:cs="Arial"/>
                <w:color w:val="000000" w:themeColor="text1"/>
              </w:rPr>
              <w:t>7.6</w:t>
            </w:r>
            <w:r w:rsidR="000A5AA5" w:rsidRPr="005845EE">
              <w:rPr>
                <w:rFonts w:ascii="Arial" w:hAnsi="Arial" w:cs="Arial"/>
                <w:color w:val="000000" w:themeColor="text1"/>
              </w:rPr>
              <w:t>%</w:t>
            </w:r>
          </w:p>
        </w:tc>
        <w:tc>
          <w:tcPr>
            <w:tcW w:w="720" w:type="dxa"/>
            <w:tcBorders>
              <w:left w:val="single" w:sz="4" w:space="0" w:color="000000"/>
              <w:right w:val="single" w:sz="4" w:space="0" w:color="000000"/>
            </w:tcBorders>
          </w:tcPr>
          <w:p w14:paraId="0E03FB6B" w14:textId="56A9112C" w:rsidR="000A5AA5" w:rsidRPr="005845EE" w:rsidRDefault="00A33AC2" w:rsidP="00ED1E7B">
            <w:pPr>
              <w:rPr>
                <w:rFonts w:ascii="Arial" w:hAnsi="Arial" w:cs="Arial"/>
                <w:color w:val="000000" w:themeColor="text1"/>
              </w:rPr>
            </w:pPr>
            <w:r w:rsidRPr="005845EE">
              <w:rPr>
                <w:rFonts w:ascii="Arial" w:hAnsi="Arial" w:cs="Arial"/>
                <w:color w:val="000000" w:themeColor="text1"/>
              </w:rPr>
              <w:t>7.2</w:t>
            </w:r>
            <w:r w:rsidR="000A5AA5" w:rsidRPr="005845EE">
              <w:rPr>
                <w:rFonts w:ascii="Arial" w:hAnsi="Arial" w:cs="Arial"/>
                <w:color w:val="000000" w:themeColor="text1"/>
              </w:rPr>
              <w:t>%</w:t>
            </w:r>
          </w:p>
        </w:tc>
        <w:tc>
          <w:tcPr>
            <w:tcW w:w="780" w:type="dxa"/>
            <w:tcBorders>
              <w:left w:val="single" w:sz="4" w:space="0" w:color="000000"/>
              <w:right w:val="single" w:sz="4" w:space="0" w:color="000000"/>
            </w:tcBorders>
          </w:tcPr>
          <w:p w14:paraId="49D0EAF9" w14:textId="5F78F462" w:rsidR="000A5AA5" w:rsidRPr="005845EE" w:rsidRDefault="00A33AC2" w:rsidP="00ED1E7B">
            <w:pPr>
              <w:rPr>
                <w:rFonts w:ascii="Arial" w:hAnsi="Arial" w:cs="Arial"/>
                <w:color w:val="000000" w:themeColor="text1"/>
              </w:rPr>
            </w:pPr>
            <w:r w:rsidRPr="005845EE">
              <w:rPr>
                <w:rFonts w:ascii="Arial" w:hAnsi="Arial" w:cs="Arial"/>
                <w:color w:val="000000" w:themeColor="text1"/>
              </w:rPr>
              <w:t>6.8</w:t>
            </w:r>
            <w:r w:rsidR="000A5AA5" w:rsidRPr="005845EE">
              <w:rPr>
                <w:rFonts w:ascii="Arial" w:hAnsi="Arial" w:cs="Arial"/>
                <w:color w:val="000000" w:themeColor="text1"/>
              </w:rPr>
              <w:t>%</w:t>
            </w:r>
          </w:p>
        </w:tc>
        <w:tc>
          <w:tcPr>
            <w:tcW w:w="705" w:type="dxa"/>
            <w:tcBorders>
              <w:left w:val="single" w:sz="4" w:space="0" w:color="000000"/>
              <w:right w:val="single" w:sz="4" w:space="0" w:color="000000"/>
            </w:tcBorders>
          </w:tcPr>
          <w:p w14:paraId="6ED327A6" w14:textId="5ABAE0C3" w:rsidR="000A5AA5" w:rsidRPr="005845EE" w:rsidRDefault="00A33AC2" w:rsidP="00ED1E7B">
            <w:pPr>
              <w:rPr>
                <w:rFonts w:ascii="Arial" w:hAnsi="Arial" w:cs="Arial"/>
                <w:color w:val="000000" w:themeColor="text1"/>
              </w:rPr>
            </w:pPr>
            <w:r w:rsidRPr="005845EE">
              <w:rPr>
                <w:rFonts w:ascii="Arial" w:hAnsi="Arial" w:cs="Arial"/>
                <w:color w:val="000000" w:themeColor="text1"/>
              </w:rPr>
              <w:t>6.4</w:t>
            </w:r>
            <w:r w:rsidR="000A5AA5" w:rsidRPr="005845EE">
              <w:rPr>
                <w:rFonts w:ascii="Arial" w:hAnsi="Arial" w:cs="Arial"/>
                <w:color w:val="000000" w:themeColor="text1"/>
              </w:rPr>
              <w:t>%</w:t>
            </w:r>
          </w:p>
        </w:tc>
        <w:tc>
          <w:tcPr>
            <w:tcW w:w="780" w:type="dxa"/>
            <w:tcBorders>
              <w:left w:val="single" w:sz="4" w:space="0" w:color="000000"/>
              <w:right w:val="single" w:sz="4" w:space="0" w:color="000000"/>
            </w:tcBorders>
          </w:tcPr>
          <w:p w14:paraId="35A4F94D" w14:textId="0DADDDF2" w:rsidR="000A5AA5" w:rsidRPr="005845EE" w:rsidRDefault="00A33AC2" w:rsidP="00ED1E7B">
            <w:pPr>
              <w:rPr>
                <w:rFonts w:ascii="Arial" w:hAnsi="Arial" w:cs="Arial"/>
                <w:color w:val="000000" w:themeColor="text1"/>
              </w:rPr>
            </w:pPr>
            <w:r w:rsidRPr="005845EE">
              <w:rPr>
                <w:rFonts w:ascii="Arial" w:hAnsi="Arial" w:cs="Arial"/>
                <w:color w:val="000000" w:themeColor="text1"/>
              </w:rPr>
              <w:t>6.1</w:t>
            </w:r>
            <w:r w:rsidR="000A5AA5" w:rsidRPr="005845EE">
              <w:rPr>
                <w:rFonts w:ascii="Arial" w:hAnsi="Arial" w:cs="Arial"/>
                <w:color w:val="000000" w:themeColor="text1"/>
              </w:rPr>
              <w:t>%</w:t>
            </w:r>
          </w:p>
        </w:tc>
        <w:tc>
          <w:tcPr>
            <w:tcW w:w="765" w:type="dxa"/>
            <w:tcBorders>
              <w:left w:val="single" w:sz="4" w:space="0" w:color="000000"/>
              <w:right w:val="single" w:sz="4" w:space="0" w:color="000000"/>
            </w:tcBorders>
          </w:tcPr>
          <w:p w14:paraId="14FCCB54" w14:textId="3CBF7390" w:rsidR="000A5AA5" w:rsidRPr="005845EE" w:rsidRDefault="00A33AC2" w:rsidP="00ED1E7B">
            <w:pPr>
              <w:rPr>
                <w:rFonts w:ascii="Arial" w:hAnsi="Arial" w:cs="Arial"/>
                <w:color w:val="000000" w:themeColor="text1"/>
              </w:rPr>
            </w:pPr>
            <w:r w:rsidRPr="005845EE">
              <w:rPr>
                <w:rFonts w:ascii="Arial" w:hAnsi="Arial" w:cs="Arial"/>
                <w:color w:val="000000" w:themeColor="text1"/>
              </w:rPr>
              <w:t>5.7</w:t>
            </w:r>
            <w:r w:rsidR="000A5AA5" w:rsidRPr="005845EE">
              <w:rPr>
                <w:rFonts w:ascii="Arial" w:hAnsi="Arial" w:cs="Arial"/>
                <w:color w:val="000000" w:themeColor="text1"/>
              </w:rPr>
              <w:t>%</w:t>
            </w:r>
          </w:p>
        </w:tc>
      </w:tr>
    </w:tbl>
    <w:p w14:paraId="4619E3DE" w14:textId="77777777" w:rsidR="000A5AA5" w:rsidRPr="005845EE" w:rsidRDefault="000A5AA5" w:rsidP="000A5AA5">
      <w:pPr>
        <w:rPr>
          <w:rFonts w:ascii="Arial" w:hAnsi="Arial" w:cs="Arial"/>
          <w:color w:val="000000" w:themeColor="text1"/>
        </w:rPr>
      </w:pPr>
    </w:p>
    <w:p w14:paraId="6A47932A" w14:textId="77777777" w:rsidR="000A5AA5" w:rsidRPr="005845EE" w:rsidRDefault="000A5AA5" w:rsidP="000A5AA5">
      <w:pPr>
        <w:rPr>
          <w:rFonts w:ascii="Arial" w:hAnsi="Arial" w:cs="Arial"/>
          <w:color w:val="000000" w:themeColor="text1"/>
        </w:rPr>
      </w:pPr>
    </w:p>
    <w:p w14:paraId="56E59217" w14:textId="77777777" w:rsidR="000A5AA5" w:rsidRPr="005845EE" w:rsidRDefault="000A5AA5" w:rsidP="000A5AA5">
      <w:pPr>
        <w:rPr>
          <w:rFonts w:ascii="Arial" w:hAnsi="Arial" w:cs="Arial"/>
          <w:color w:val="000000" w:themeColor="text1"/>
        </w:rPr>
      </w:pP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705"/>
        <w:gridCol w:w="315"/>
        <w:gridCol w:w="420"/>
        <w:gridCol w:w="690"/>
        <w:gridCol w:w="315"/>
        <w:gridCol w:w="375"/>
        <w:gridCol w:w="690"/>
        <w:gridCol w:w="690"/>
        <w:gridCol w:w="810"/>
        <w:gridCol w:w="780"/>
        <w:gridCol w:w="795"/>
        <w:gridCol w:w="870"/>
      </w:tblGrid>
      <w:tr w:rsidR="005845EE" w:rsidRPr="005845EE" w14:paraId="66FD0BA1" w14:textId="77777777" w:rsidTr="00ED1E7B">
        <w:trPr>
          <w:trHeight w:val="20"/>
        </w:trPr>
        <w:tc>
          <w:tcPr>
            <w:tcW w:w="1275" w:type="dxa"/>
            <w:shd w:val="clear" w:color="auto" w:fill="D0CECE"/>
            <w:vAlign w:val="center"/>
          </w:tcPr>
          <w:p w14:paraId="022618C3"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815936" behindDoc="0" locked="0" layoutInCell="1" allowOverlap="1" wp14:anchorId="1584E21A" wp14:editId="25E2BC10">
                      <wp:simplePos x="0" y="0"/>
                      <wp:positionH relativeFrom="margin">
                        <wp:posOffset>-69850</wp:posOffset>
                      </wp:positionH>
                      <wp:positionV relativeFrom="paragraph">
                        <wp:posOffset>-545465</wp:posOffset>
                      </wp:positionV>
                      <wp:extent cx="5362575" cy="1404620"/>
                      <wp:effectExtent l="0" t="0" r="9525"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4620"/>
                              </a:xfrm>
                              <a:prstGeom prst="rect">
                                <a:avLst/>
                              </a:prstGeom>
                              <a:solidFill>
                                <a:srgbClr val="FFFFFF"/>
                              </a:solidFill>
                              <a:ln w="9525">
                                <a:noFill/>
                                <a:miter lim="800000"/>
                                <a:headEnd/>
                                <a:tailEnd/>
                              </a:ln>
                            </wps:spPr>
                            <wps:txbx>
                              <w:txbxContent>
                                <w:p w14:paraId="5A7A228F" w14:textId="77777777" w:rsidR="00943592" w:rsidRDefault="00943592" w:rsidP="000A5AA5">
                                  <w:r w:rsidRPr="005C5815">
                                    <w:rPr>
                                      <w:rFonts w:ascii="Arial" w:hAnsi="Arial" w:cs="Arial"/>
                                      <w:b/>
                                      <w:bCs/>
                                    </w:rPr>
                                    <w:t>L1.3. Mejorar el estado nutricional de las niñas y niños menores de 36 meses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84E21A" id="_x0000_s1043" type="#_x0000_t202" style="position:absolute;left:0;text-align:left;margin-left:-5.5pt;margin-top:-42.95pt;width:422.25pt;height:110.6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" stroked="f">
                      <v:textbox style="mso-fit-shape-to-text:t">
                        <w:txbxContent>
                          <w:p w14:paraId="5A7A228F" w14:textId="77777777" w:rsidR="00943592" w:rsidRDefault="00943592" w:rsidP="000A5AA5">
                            <w:r w:rsidRPr="005C5815">
                              <w:rPr>
                                <w:rFonts w:ascii="Arial" w:hAnsi="Arial" w:cs="Arial"/>
                                <w:b/>
                                <w:bCs/>
                              </w:rPr>
                              <w:t>L1.3. Mejorar el estado nutricional de las niñas y niños menores de 36 meses</w:t>
                            </w:r>
                          </w:p>
                        </w:txbxContent>
                      </v:textbox>
                      <w10:wrap anchorx="margin"/>
                    </v:shape>
                  </w:pict>
                </mc:Fallback>
              </mc:AlternateContent>
            </w:r>
            <w:r w:rsidRPr="005845EE">
              <w:rPr>
                <w:rFonts w:ascii="Arial" w:hAnsi="Arial" w:cs="Arial"/>
                <w:color w:val="000000" w:themeColor="text1"/>
              </w:rPr>
              <w:t>Objetivo prioritario:</w:t>
            </w:r>
          </w:p>
        </w:tc>
        <w:tc>
          <w:tcPr>
            <w:tcW w:w="7455" w:type="dxa"/>
            <w:gridSpan w:val="12"/>
            <w:shd w:val="clear" w:color="auto" w:fill="D0CECE"/>
            <w:vAlign w:val="center"/>
          </w:tcPr>
          <w:p w14:paraId="0A9090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040D878E" w14:textId="77777777" w:rsidTr="00ED1E7B">
        <w:trPr>
          <w:trHeight w:val="593"/>
        </w:trPr>
        <w:tc>
          <w:tcPr>
            <w:tcW w:w="1275" w:type="dxa"/>
            <w:shd w:val="clear" w:color="auto" w:fill="D0CECE"/>
            <w:vAlign w:val="center"/>
          </w:tcPr>
          <w:p w14:paraId="14B403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455" w:type="dxa"/>
            <w:gridSpan w:val="12"/>
            <w:shd w:val="clear" w:color="auto" w:fill="D0CECE"/>
            <w:vAlign w:val="center"/>
          </w:tcPr>
          <w:p w14:paraId="58FD2F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L1.3. Mejorar el estado nutricional de las niñas y niños menores de 36 meses</w:t>
            </w:r>
          </w:p>
        </w:tc>
      </w:tr>
      <w:tr w:rsidR="005845EE" w:rsidRPr="005845EE" w14:paraId="39C26FBC" w14:textId="77777777" w:rsidTr="00ED1E7B">
        <w:trPr>
          <w:trHeight w:val="20"/>
        </w:trPr>
        <w:tc>
          <w:tcPr>
            <w:tcW w:w="1275" w:type="dxa"/>
            <w:shd w:val="clear" w:color="auto" w:fill="D0CECE"/>
            <w:vAlign w:val="center"/>
          </w:tcPr>
          <w:p w14:paraId="161604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455" w:type="dxa"/>
            <w:gridSpan w:val="12"/>
            <w:shd w:val="clear" w:color="auto" w:fill="D0CECE"/>
            <w:vAlign w:val="center"/>
          </w:tcPr>
          <w:p w14:paraId="65B70833" w14:textId="1FE96617" w:rsidR="000A5AA5" w:rsidRPr="005845EE" w:rsidRDefault="000A5E37" w:rsidP="00ED1E7B">
            <w:pPr>
              <w:rPr>
                <w:rFonts w:ascii="Arial" w:hAnsi="Arial" w:cs="Arial"/>
                <w:color w:val="000000" w:themeColor="text1"/>
              </w:rPr>
            </w:pPr>
            <w:r w:rsidRPr="005845EE">
              <w:rPr>
                <w:rFonts w:ascii="Arial" w:hAnsi="Arial" w:cs="Arial"/>
                <w:color w:val="000000" w:themeColor="text1"/>
              </w:rPr>
              <w:t>S.1.3.1. Control de crecimiento y desarrollo oportuno a niñas y niños menores de 36 meses</w:t>
            </w:r>
          </w:p>
        </w:tc>
      </w:tr>
      <w:tr w:rsidR="005845EE" w:rsidRPr="005845EE" w14:paraId="3AAFD4EF" w14:textId="77777777" w:rsidTr="00ED1E7B">
        <w:trPr>
          <w:trHeight w:val="20"/>
        </w:trPr>
        <w:tc>
          <w:tcPr>
            <w:tcW w:w="1275" w:type="dxa"/>
            <w:shd w:val="clear" w:color="auto" w:fill="D0CECE"/>
            <w:vAlign w:val="center"/>
          </w:tcPr>
          <w:p w14:paraId="734545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455" w:type="dxa"/>
            <w:gridSpan w:val="12"/>
            <w:shd w:val="clear" w:color="auto" w:fill="D0CECE"/>
            <w:vAlign w:val="center"/>
          </w:tcPr>
          <w:p w14:paraId="438E0703" w14:textId="795CB935"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I.1.3.1. </w:t>
            </w:r>
            <w:r w:rsidR="006B58E0" w:rsidRPr="005845EE">
              <w:rPr>
                <w:rFonts w:ascii="Arial" w:hAnsi="Arial" w:cs="Arial"/>
                <w:color w:val="000000" w:themeColor="text1"/>
              </w:rPr>
              <w:t>Porcentaje de niños y niñas menores de 12 meses con controles de crecimiento y desarrollo (CRED) oportuno para</w:t>
            </w:r>
            <w:r w:rsidR="00FA37DA" w:rsidRPr="005845EE">
              <w:rPr>
                <w:rFonts w:ascii="Arial" w:hAnsi="Arial" w:cs="Arial"/>
                <w:color w:val="000000" w:themeColor="text1"/>
              </w:rPr>
              <w:t xml:space="preserve"> su</w:t>
            </w:r>
            <w:r w:rsidR="006B58E0" w:rsidRPr="005845EE">
              <w:rPr>
                <w:rFonts w:ascii="Arial" w:hAnsi="Arial" w:cs="Arial"/>
                <w:color w:val="000000" w:themeColor="text1"/>
              </w:rPr>
              <w:t xml:space="preserve"> edad</w:t>
            </w:r>
          </w:p>
        </w:tc>
      </w:tr>
      <w:tr w:rsidR="005845EE" w:rsidRPr="005845EE" w14:paraId="36833029" w14:textId="77777777" w:rsidTr="00ED1E7B">
        <w:trPr>
          <w:trHeight w:val="20"/>
        </w:trPr>
        <w:tc>
          <w:tcPr>
            <w:tcW w:w="1275" w:type="dxa"/>
            <w:shd w:val="clear" w:color="auto" w:fill="E7E6E6"/>
            <w:vAlign w:val="center"/>
          </w:tcPr>
          <w:p w14:paraId="06889C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455" w:type="dxa"/>
            <w:gridSpan w:val="12"/>
            <w:vAlign w:val="center"/>
          </w:tcPr>
          <w:p w14:paraId="41E141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permite medir la cobertura y la oportunidad en la entrega del servicio.</w:t>
            </w:r>
          </w:p>
          <w:p w14:paraId="798BDB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control de CRED es una intervención en salud que tiene como propósito vigilar el adecuado crecimiento y desarrollo del niño y la niña, hacer un acompañamiento a la familia detectar precoz y oportunamente los riesgos alteraciones o trastornos y presencia de enfermedades; facilitar su diagnóstico e intervención oportuna para disminuir riesgos, deficiencias y discapacidades e incrementar las oportunidades; así como los factores protectores del desarrollo integral del niños y la niña, es la mejora de sus prácticas de alimentación crianza y cuidado pilar fundamental para la promoción del desarrollo infantil temprano.</w:t>
            </w:r>
          </w:p>
          <w:p w14:paraId="0562B3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Contribuir a la mejora de la salud, nutrición y desarrollo infantil temprano en niños y niñas menores de 5 años, con énfasis en los menores de 36 meses de edad</w:t>
            </w:r>
          </w:p>
        </w:tc>
      </w:tr>
      <w:tr w:rsidR="005845EE" w:rsidRPr="005845EE" w14:paraId="4D58C965" w14:textId="77777777" w:rsidTr="00ED1E7B">
        <w:trPr>
          <w:trHeight w:val="20"/>
        </w:trPr>
        <w:tc>
          <w:tcPr>
            <w:tcW w:w="1275" w:type="dxa"/>
            <w:shd w:val="clear" w:color="auto" w:fill="E7E6E6"/>
            <w:vAlign w:val="center"/>
          </w:tcPr>
          <w:p w14:paraId="61DB58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455" w:type="dxa"/>
            <w:gridSpan w:val="12"/>
            <w:vAlign w:val="center"/>
          </w:tcPr>
          <w:p w14:paraId="36D2BA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del MINSA</w:t>
            </w:r>
          </w:p>
        </w:tc>
      </w:tr>
      <w:tr w:rsidR="005845EE" w:rsidRPr="005845EE" w14:paraId="7A5EDE36" w14:textId="77777777" w:rsidTr="00ED1E7B">
        <w:trPr>
          <w:trHeight w:val="20"/>
        </w:trPr>
        <w:tc>
          <w:tcPr>
            <w:tcW w:w="1275" w:type="dxa"/>
            <w:shd w:val="clear" w:color="auto" w:fill="E7E6E6"/>
            <w:vAlign w:val="center"/>
          </w:tcPr>
          <w:p w14:paraId="6232F8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455" w:type="dxa"/>
            <w:gridSpan w:val="12"/>
            <w:vAlign w:val="center"/>
          </w:tcPr>
          <w:p w14:paraId="586A20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Los datos provienen del registro de la tarjeta de control del niño y por información verbal de la madre cuando no dispone de la tarjeta al momento de la entrevista; cada fuente de recolección tiene problemas de exactitud: con la tarjeta, cuando el personal de salud no es cuidadoso o cuando es un duplicado, y con el informe de la madre, cuando hay problemas de memoria o conocimiento.                  </w:t>
            </w:r>
          </w:p>
        </w:tc>
      </w:tr>
      <w:tr w:rsidR="005845EE" w:rsidRPr="005845EE" w14:paraId="267676F7" w14:textId="77777777" w:rsidTr="00ED1E7B">
        <w:trPr>
          <w:trHeight w:val="20"/>
        </w:trPr>
        <w:tc>
          <w:tcPr>
            <w:tcW w:w="1275" w:type="dxa"/>
            <w:shd w:val="clear" w:color="auto" w:fill="E7E6E6"/>
            <w:vAlign w:val="center"/>
          </w:tcPr>
          <w:p w14:paraId="247FAA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455" w:type="dxa"/>
            <w:gridSpan w:val="12"/>
            <w:vAlign w:val="center"/>
          </w:tcPr>
          <w:p w14:paraId="631AC785" w14:textId="77777777" w:rsidR="00773BC2" w:rsidRPr="005845EE" w:rsidRDefault="00773BC2" w:rsidP="00773BC2">
            <w:pPr>
              <w:rPr>
                <w:rFonts w:ascii="Arial" w:hAnsi="Arial" w:cs="Arial"/>
                <w:color w:val="000000" w:themeColor="text1"/>
              </w:rPr>
            </w:pPr>
            <w:r w:rsidRPr="005845EE">
              <w:rPr>
                <w:rFonts w:ascii="Arial" w:hAnsi="Arial" w:cs="Arial"/>
                <w:color w:val="000000" w:themeColor="text1"/>
              </w:rPr>
              <w:t xml:space="preserve">Fórmula: A/B*100 </w:t>
            </w:r>
          </w:p>
          <w:p w14:paraId="79A1FB62" w14:textId="77777777" w:rsidR="00773BC2" w:rsidRPr="005845EE" w:rsidRDefault="00773BC2" w:rsidP="00773BC2">
            <w:pPr>
              <w:rPr>
                <w:rFonts w:ascii="Arial" w:hAnsi="Arial" w:cs="Arial"/>
                <w:color w:val="000000" w:themeColor="text1"/>
              </w:rPr>
            </w:pPr>
            <w:r w:rsidRPr="005845EE">
              <w:rPr>
                <w:rFonts w:ascii="Arial" w:hAnsi="Arial" w:cs="Arial"/>
                <w:color w:val="000000" w:themeColor="text1"/>
              </w:rPr>
              <w:t>Donde:</w:t>
            </w:r>
          </w:p>
          <w:p w14:paraId="654B8CC8" w14:textId="743F6634" w:rsidR="00773BC2" w:rsidRPr="005845EE" w:rsidRDefault="00773BC2" w:rsidP="00773BC2">
            <w:pPr>
              <w:rPr>
                <w:rFonts w:ascii="Arial" w:hAnsi="Arial" w:cs="Arial"/>
                <w:color w:val="000000" w:themeColor="text1"/>
              </w:rPr>
            </w:pPr>
            <w:r w:rsidRPr="005845EE">
              <w:rPr>
                <w:rFonts w:ascii="Arial" w:hAnsi="Arial" w:cs="Arial"/>
                <w:color w:val="000000" w:themeColor="text1"/>
              </w:rPr>
              <w:t>A= Constituido por el número de niños y niñas menores de 12 meses con CRED en período de medición</w:t>
            </w:r>
          </w:p>
          <w:p w14:paraId="0F220069" w14:textId="5EDB6ECF" w:rsidR="000A5AA5" w:rsidRPr="005845EE" w:rsidRDefault="00773BC2" w:rsidP="00ED1E7B">
            <w:pPr>
              <w:rPr>
                <w:rFonts w:ascii="Arial" w:hAnsi="Arial" w:cs="Arial"/>
                <w:color w:val="000000" w:themeColor="text1"/>
              </w:rPr>
            </w:pPr>
            <w:r w:rsidRPr="005845EE">
              <w:rPr>
                <w:rFonts w:ascii="Arial" w:hAnsi="Arial" w:cs="Arial"/>
                <w:color w:val="000000" w:themeColor="text1"/>
              </w:rPr>
              <w:t>B= Cantidad de niños y niña menores de 12 meses en período de medición</w:t>
            </w:r>
          </w:p>
        </w:tc>
      </w:tr>
      <w:tr w:rsidR="005845EE" w:rsidRPr="005845EE" w14:paraId="6731AC08" w14:textId="77777777" w:rsidTr="00ED1E7B">
        <w:trPr>
          <w:trHeight w:val="20"/>
        </w:trPr>
        <w:tc>
          <w:tcPr>
            <w:tcW w:w="1275" w:type="dxa"/>
            <w:shd w:val="clear" w:color="auto" w:fill="E7E6E6"/>
            <w:vAlign w:val="center"/>
          </w:tcPr>
          <w:p w14:paraId="29BEAB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020" w:type="dxa"/>
            <w:gridSpan w:val="2"/>
            <w:vAlign w:val="center"/>
          </w:tcPr>
          <w:p w14:paraId="12D01D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425" w:type="dxa"/>
            <w:gridSpan w:val="3"/>
            <w:shd w:val="clear" w:color="auto" w:fill="E7E6E6"/>
            <w:vAlign w:val="center"/>
          </w:tcPr>
          <w:p w14:paraId="54F555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5010" w:type="dxa"/>
            <w:gridSpan w:val="7"/>
            <w:vAlign w:val="center"/>
          </w:tcPr>
          <w:p w14:paraId="62E0DA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Oportunidad</w:t>
            </w:r>
          </w:p>
        </w:tc>
      </w:tr>
      <w:tr w:rsidR="005845EE" w:rsidRPr="005845EE" w14:paraId="6F8C17C1" w14:textId="77777777" w:rsidTr="00ED1E7B">
        <w:trPr>
          <w:trHeight w:val="20"/>
        </w:trPr>
        <w:tc>
          <w:tcPr>
            <w:tcW w:w="1275" w:type="dxa"/>
            <w:shd w:val="clear" w:color="auto" w:fill="E7E6E6"/>
            <w:vAlign w:val="center"/>
          </w:tcPr>
          <w:p w14:paraId="77A1AD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455" w:type="dxa"/>
            <w:gridSpan w:val="12"/>
            <w:vAlign w:val="center"/>
          </w:tcPr>
          <w:p w14:paraId="109998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madres y/o padres de los niños y niñas tienen que demandar el servicio oportunamente.</w:t>
            </w:r>
          </w:p>
        </w:tc>
      </w:tr>
      <w:tr w:rsidR="005845EE" w:rsidRPr="005845EE" w14:paraId="3AF541E6" w14:textId="77777777" w:rsidTr="00ED1E7B">
        <w:trPr>
          <w:trHeight w:val="20"/>
        </w:trPr>
        <w:tc>
          <w:tcPr>
            <w:tcW w:w="1275" w:type="dxa"/>
            <w:shd w:val="clear" w:color="auto" w:fill="E7E6E6"/>
            <w:vAlign w:val="center"/>
          </w:tcPr>
          <w:p w14:paraId="6C7843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455" w:type="dxa"/>
            <w:gridSpan w:val="12"/>
            <w:vAlign w:val="center"/>
          </w:tcPr>
          <w:p w14:paraId="5CC7E6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Instituto Nacional de Estadística e Informática (INEI)</w:t>
            </w:r>
          </w:p>
          <w:p w14:paraId="7BE5D3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Encuesta Demográfica y de Salud Familiar (ENDES)</w:t>
            </w:r>
            <w:r w:rsidRPr="005845EE">
              <w:rPr>
                <w:rFonts w:ascii="Arial" w:hAnsi="Arial" w:cs="Arial"/>
                <w:color w:val="000000" w:themeColor="text1"/>
              </w:rPr>
              <w:tab/>
            </w:r>
          </w:p>
        </w:tc>
      </w:tr>
      <w:tr w:rsidR="005845EE" w:rsidRPr="005845EE" w14:paraId="667E102E" w14:textId="77777777" w:rsidTr="00ED1E7B">
        <w:trPr>
          <w:trHeight w:val="340"/>
        </w:trPr>
        <w:tc>
          <w:tcPr>
            <w:tcW w:w="1275" w:type="dxa"/>
            <w:shd w:val="clear" w:color="auto" w:fill="E7E6E6"/>
            <w:vAlign w:val="center"/>
          </w:tcPr>
          <w:p w14:paraId="6DEDF031" w14:textId="77777777" w:rsidR="000A5AA5" w:rsidRPr="005845EE" w:rsidRDefault="000A5AA5" w:rsidP="00ED1E7B">
            <w:pPr>
              <w:rPr>
                <w:rFonts w:ascii="Arial" w:hAnsi="Arial" w:cs="Arial"/>
                <w:color w:val="000000" w:themeColor="text1"/>
              </w:rPr>
            </w:pPr>
          </w:p>
        </w:tc>
        <w:tc>
          <w:tcPr>
            <w:tcW w:w="705" w:type="dxa"/>
            <w:shd w:val="clear" w:color="auto" w:fill="E7E6E6"/>
            <w:vAlign w:val="center"/>
          </w:tcPr>
          <w:p w14:paraId="5C246742" w14:textId="2AD31B15" w:rsidR="000A5AA5" w:rsidRPr="005845EE" w:rsidRDefault="000A5AA5" w:rsidP="00C067DE">
            <w:pPr>
              <w:rPr>
                <w:rFonts w:ascii="Arial" w:hAnsi="Arial" w:cs="Arial"/>
                <w:color w:val="000000" w:themeColor="text1"/>
              </w:rPr>
            </w:pPr>
            <w:r w:rsidRPr="005845EE">
              <w:rPr>
                <w:rFonts w:ascii="Arial" w:hAnsi="Arial" w:cs="Arial"/>
                <w:color w:val="000000" w:themeColor="text1"/>
              </w:rPr>
              <w:t>Línea de base</w:t>
            </w:r>
          </w:p>
        </w:tc>
        <w:tc>
          <w:tcPr>
            <w:tcW w:w="6750" w:type="dxa"/>
            <w:gridSpan w:val="11"/>
            <w:shd w:val="clear" w:color="auto" w:fill="E7E6E6"/>
            <w:vAlign w:val="center"/>
          </w:tcPr>
          <w:p w14:paraId="7B9A38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154FA845" w14:textId="77777777" w:rsidTr="00ED1E7B">
        <w:trPr>
          <w:trHeight w:val="20"/>
        </w:trPr>
        <w:tc>
          <w:tcPr>
            <w:tcW w:w="1275" w:type="dxa"/>
            <w:shd w:val="clear" w:color="auto" w:fill="E7E6E6"/>
            <w:vAlign w:val="center"/>
          </w:tcPr>
          <w:p w14:paraId="0D3F96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05" w:type="dxa"/>
          </w:tcPr>
          <w:p w14:paraId="5B8E7A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735" w:type="dxa"/>
            <w:gridSpan w:val="2"/>
            <w:tcBorders>
              <w:right w:val="single" w:sz="4" w:space="0" w:color="000000"/>
            </w:tcBorders>
          </w:tcPr>
          <w:p w14:paraId="03FAE6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90" w:type="dxa"/>
            <w:tcBorders>
              <w:left w:val="single" w:sz="4" w:space="0" w:color="000000"/>
              <w:right w:val="single" w:sz="4" w:space="0" w:color="000000"/>
            </w:tcBorders>
          </w:tcPr>
          <w:p w14:paraId="4B6343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90" w:type="dxa"/>
            <w:gridSpan w:val="2"/>
            <w:tcBorders>
              <w:left w:val="single" w:sz="4" w:space="0" w:color="000000"/>
              <w:right w:val="single" w:sz="4" w:space="0" w:color="000000"/>
            </w:tcBorders>
          </w:tcPr>
          <w:p w14:paraId="3A10A4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90" w:type="dxa"/>
            <w:tcBorders>
              <w:left w:val="single" w:sz="4" w:space="0" w:color="000000"/>
              <w:right w:val="single" w:sz="4" w:space="0" w:color="000000"/>
            </w:tcBorders>
          </w:tcPr>
          <w:p w14:paraId="2B75BF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90" w:type="dxa"/>
            <w:tcBorders>
              <w:left w:val="single" w:sz="4" w:space="0" w:color="000000"/>
              <w:right w:val="single" w:sz="4" w:space="0" w:color="000000"/>
            </w:tcBorders>
          </w:tcPr>
          <w:p w14:paraId="5F2F95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810" w:type="dxa"/>
            <w:tcBorders>
              <w:left w:val="single" w:sz="4" w:space="0" w:color="000000"/>
              <w:right w:val="single" w:sz="4" w:space="0" w:color="000000"/>
            </w:tcBorders>
          </w:tcPr>
          <w:p w14:paraId="3F8009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80" w:type="dxa"/>
            <w:tcBorders>
              <w:left w:val="single" w:sz="4" w:space="0" w:color="000000"/>
              <w:right w:val="single" w:sz="4" w:space="0" w:color="000000"/>
            </w:tcBorders>
          </w:tcPr>
          <w:p w14:paraId="2DF3EC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95" w:type="dxa"/>
            <w:tcBorders>
              <w:left w:val="single" w:sz="4" w:space="0" w:color="000000"/>
              <w:right w:val="single" w:sz="4" w:space="0" w:color="000000"/>
            </w:tcBorders>
          </w:tcPr>
          <w:p w14:paraId="01C31C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70" w:type="dxa"/>
            <w:tcBorders>
              <w:left w:val="single" w:sz="4" w:space="0" w:color="000000"/>
              <w:right w:val="single" w:sz="4" w:space="0" w:color="000000"/>
            </w:tcBorders>
          </w:tcPr>
          <w:p w14:paraId="35338A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2BBD05B" w14:textId="77777777" w:rsidTr="00ED1E7B">
        <w:trPr>
          <w:trHeight w:val="20"/>
        </w:trPr>
        <w:tc>
          <w:tcPr>
            <w:tcW w:w="1275" w:type="dxa"/>
            <w:shd w:val="clear" w:color="auto" w:fill="E7E6E6"/>
            <w:vAlign w:val="center"/>
          </w:tcPr>
          <w:p w14:paraId="2BF716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05" w:type="dxa"/>
          </w:tcPr>
          <w:p w14:paraId="41164A17" w14:textId="4A32F20F" w:rsidR="000A5AA5" w:rsidRPr="005845EE" w:rsidRDefault="00C067DE" w:rsidP="00ED1E7B">
            <w:pPr>
              <w:rPr>
                <w:rFonts w:ascii="Arial" w:hAnsi="Arial" w:cs="Arial"/>
                <w:color w:val="000000" w:themeColor="text1"/>
              </w:rPr>
            </w:pPr>
            <w:r w:rsidRPr="005845EE">
              <w:rPr>
                <w:rFonts w:ascii="Arial" w:hAnsi="Arial" w:cs="Arial"/>
                <w:color w:val="000000" w:themeColor="text1"/>
              </w:rPr>
              <w:t>62.1</w:t>
            </w:r>
            <w:r w:rsidR="000A5AA5" w:rsidRPr="005845EE">
              <w:rPr>
                <w:rFonts w:ascii="Arial" w:hAnsi="Arial" w:cs="Arial"/>
                <w:color w:val="000000" w:themeColor="text1"/>
              </w:rPr>
              <w:t>%</w:t>
            </w:r>
          </w:p>
        </w:tc>
        <w:tc>
          <w:tcPr>
            <w:tcW w:w="735" w:type="dxa"/>
            <w:gridSpan w:val="2"/>
            <w:tcBorders>
              <w:right w:val="single" w:sz="4" w:space="0" w:color="000000"/>
            </w:tcBorders>
          </w:tcPr>
          <w:p w14:paraId="0F252BE0" w14:textId="19E5A034" w:rsidR="000A5AA5" w:rsidRPr="005845EE" w:rsidRDefault="00C067DE" w:rsidP="00ED1E7B">
            <w:pPr>
              <w:rPr>
                <w:rFonts w:ascii="Arial" w:hAnsi="Arial" w:cs="Arial"/>
                <w:color w:val="000000" w:themeColor="text1"/>
              </w:rPr>
            </w:pPr>
            <w:r w:rsidRPr="005845EE">
              <w:rPr>
                <w:rFonts w:ascii="Arial" w:hAnsi="Arial" w:cs="Arial"/>
                <w:color w:val="000000" w:themeColor="text1"/>
              </w:rPr>
              <w:t>68.5%</w:t>
            </w:r>
          </w:p>
        </w:tc>
        <w:tc>
          <w:tcPr>
            <w:tcW w:w="690" w:type="dxa"/>
            <w:tcBorders>
              <w:left w:val="single" w:sz="4" w:space="0" w:color="000000"/>
              <w:right w:val="single" w:sz="4" w:space="0" w:color="000000"/>
            </w:tcBorders>
          </w:tcPr>
          <w:p w14:paraId="2010E9D9" w14:textId="10E54CBB" w:rsidR="000A5AA5" w:rsidRPr="005845EE" w:rsidRDefault="00C067DE" w:rsidP="00ED1E7B">
            <w:pPr>
              <w:rPr>
                <w:rFonts w:ascii="Arial" w:hAnsi="Arial" w:cs="Arial"/>
                <w:color w:val="000000" w:themeColor="text1"/>
              </w:rPr>
            </w:pPr>
            <w:r w:rsidRPr="005845EE">
              <w:rPr>
                <w:rFonts w:ascii="Arial" w:hAnsi="Arial" w:cs="Arial"/>
                <w:color w:val="000000" w:themeColor="text1"/>
              </w:rPr>
              <w:t>70.4%</w:t>
            </w:r>
          </w:p>
        </w:tc>
        <w:tc>
          <w:tcPr>
            <w:tcW w:w="690" w:type="dxa"/>
            <w:gridSpan w:val="2"/>
            <w:tcBorders>
              <w:left w:val="single" w:sz="4" w:space="0" w:color="000000"/>
              <w:right w:val="single" w:sz="4" w:space="0" w:color="000000"/>
            </w:tcBorders>
          </w:tcPr>
          <w:p w14:paraId="43E7E985" w14:textId="47BD6EBC" w:rsidR="000A5AA5" w:rsidRPr="005845EE" w:rsidRDefault="00C067DE" w:rsidP="00ED1E7B">
            <w:pPr>
              <w:rPr>
                <w:rFonts w:ascii="Arial" w:hAnsi="Arial" w:cs="Arial"/>
                <w:color w:val="000000" w:themeColor="text1"/>
              </w:rPr>
            </w:pPr>
            <w:r w:rsidRPr="005845EE">
              <w:rPr>
                <w:rFonts w:ascii="Arial" w:hAnsi="Arial" w:cs="Arial"/>
                <w:color w:val="000000" w:themeColor="text1"/>
              </w:rPr>
              <w:t>72.2%</w:t>
            </w:r>
          </w:p>
        </w:tc>
        <w:tc>
          <w:tcPr>
            <w:tcW w:w="690" w:type="dxa"/>
            <w:tcBorders>
              <w:left w:val="single" w:sz="4" w:space="0" w:color="000000"/>
              <w:right w:val="single" w:sz="4" w:space="0" w:color="000000"/>
            </w:tcBorders>
          </w:tcPr>
          <w:p w14:paraId="32F67C4B" w14:textId="494E031B" w:rsidR="000A5AA5" w:rsidRPr="005845EE" w:rsidRDefault="00C067DE" w:rsidP="00ED1E7B">
            <w:pPr>
              <w:rPr>
                <w:rFonts w:ascii="Arial" w:hAnsi="Arial" w:cs="Arial"/>
                <w:color w:val="000000" w:themeColor="text1"/>
              </w:rPr>
            </w:pPr>
            <w:r w:rsidRPr="005845EE">
              <w:rPr>
                <w:rFonts w:ascii="Arial" w:hAnsi="Arial" w:cs="Arial"/>
                <w:color w:val="000000" w:themeColor="text1"/>
              </w:rPr>
              <w:t>74.1%</w:t>
            </w:r>
          </w:p>
        </w:tc>
        <w:tc>
          <w:tcPr>
            <w:tcW w:w="690" w:type="dxa"/>
            <w:tcBorders>
              <w:left w:val="single" w:sz="4" w:space="0" w:color="000000"/>
              <w:right w:val="single" w:sz="4" w:space="0" w:color="000000"/>
            </w:tcBorders>
          </w:tcPr>
          <w:p w14:paraId="350B0F15" w14:textId="50D9F05C" w:rsidR="000A5AA5" w:rsidRPr="005845EE" w:rsidRDefault="00C067DE" w:rsidP="00ED1E7B">
            <w:pPr>
              <w:rPr>
                <w:rFonts w:ascii="Arial" w:hAnsi="Arial" w:cs="Arial"/>
                <w:color w:val="000000" w:themeColor="text1"/>
              </w:rPr>
            </w:pPr>
            <w:r w:rsidRPr="005845EE">
              <w:rPr>
                <w:rFonts w:ascii="Arial" w:hAnsi="Arial" w:cs="Arial"/>
                <w:color w:val="000000" w:themeColor="text1"/>
              </w:rPr>
              <w:t>76.0%</w:t>
            </w:r>
          </w:p>
        </w:tc>
        <w:tc>
          <w:tcPr>
            <w:tcW w:w="810" w:type="dxa"/>
            <w:tcBorders>
              <w:left w:val="single" w:sz="4" w:space="0" w:color="000000"/>
              <w:right w:val="single" w:sz="4" w:space="0" w:color="000000"/>
            </w:tcBorders>
          </w:tcPr>
          <w:p w14:paraId="044E5733" w14:textId="53E6D32F" w:rsidR="000A5AA5" w:rsidRPr="005845EE" w:rsidRDefault="00C067DE" w:rsidP="00ED1E7B">
            <w:pPr>
              <w:rPr>
                <w:rFonts w:ascii="Arial" w:hAnsi="Arial" w:cs="Arial"/>
                <w:color w:val="000000" w:themeColor="text1"/>
              </w:rPr>
            </w:pPr>
            <w:r w:rsidRPr="005845EE">
              <w:rPr>
                <w:rFonts w:ascii="Arial" w:hAnsi="Arial" w:cs="Arial"/>
                <w:color w:val="000000" w:themeColor="text1"/>
              </w:rPr>
              <w:t>77.9%</w:t>
            </w:r>
          </w:p>
        </w:tc>
        <w:tc>
          <w:tcPr>
            <w:tcW w:w="780" w:type="dxa"/>
            <w:tcBorders>
              <w:left w:val="single" w:sz="4" w:space="0" w:color="000000"/>
              <w:right w:val="single" w:sz="4" w:space="0" w:color="000000"/>
            </w:tcBorders>
          </w:tcPr>
          <w:p w14:paraId="4C73E657" w14:textId="5940A324" w:rsidR="000A5AA5" w:rsidRPr="005845EE" w:rsidRDefault="00C067DE" w:rsidP="00ED1E7B">
            <w:pPr>
              <w:rPr>
                <w:rFonts w:ascii="Arial" w:hAnsi="Arial" w:cs="Arial"/>
                <w:color w:val="000000" w:themeColor="text1"/>
              </w:rPr>
            </w:pPr>
            <w:r w:rsidRPr="005845EE">
              <w:rPr>
                <w:rFonts w:ascii="Arial" w:hAnsi="Arial" w:cs="Arial"/>
                <w:color w:val="000000" w:themeColor="text1"/>
              </w:rPr>
              <w:t>79.8%</w:t>
            </w:r>
          </w:p>
        </w:tc>
        <w:tc>
          <w:tcPr>
            <w:tcW w:w="795" w:type="dxa"/>
            <w:tcBorders>
              <w:left w:val="single" w:sz="4" w:space="0" w:color="000000"/>
              <w:right w:val="single" w:sz="4" w:space="0" w:color="000000"/>
            </w:tcBorders>
          </w:tcPr>
          <w:p w14:paraId="155874E5" w14:textId="1FBF7997" w:rsidR="000A5AA5" w:rsidRPr="005845EE" w:rsidRDefault="00C067DE" w:rsidP="00ED1E7B">
            <w:pPr>
              <w:rPr>
                <w:rFonts w:ascii="Arial" w:hAnsi="Arial" w:cs="Arial"/>
                <w:color w:val="000000" w:themeColor="text1"/>
              </w:rPr>
            </w:pPr>
            <w:r w:rsidRPr="005845EE">
              <w:rPr>
                <w:rFonts w:ascii="Arial" w:hAnsi="Arial" w:cs="Arial"/>
                <w:color w:val="000000" w:themeColor="text1"/>
              </w:rPr>
              <w:t>81.6%</w:t>
            </w:r>
          </w:p>
        </w:tc>
        <w:tc>
          <w:tcPr>
            <w:tcW w:w="870" w:type="dxa"/>
            <w:tcBorders>
              <w:left w:val="single" w:sz="4" w:space="0" w:color="000000"/>
              <w:right w:val="single" w:sz="4" w:space="0" w:color="000000"/>
            </w:tcBorders>
          </w:tcPr>
          <w:p w14:paraId="7D892E22" w14:textId="0FA863B6" w:rsidR="000A5AA5" w:rsidRPr="005845EE" w:rsidRDefault="00C067DE" w:rsidP="00ED1E7B">
            <w:pPr>
              <w:rPr>
                <w:rFonts w:ascii="Arial" w:hAnsi="Arial" w:cs="Arial"/>
                <w:color w:val="000000" w:themeColor="text1"/>
              </w:rPr>
            </w:pPr>
            <w:r w:rsidRPr="005845EE">
              <w:rPr>
                <w:rFonts w:ascii="Arial" w:hAnsi="Arial" w:cs="Arial"/>
                <w:color w:val="000000" w:themeColor="text1"/>
              </w:rPr>
              <w:t>83.2%</w:t>
            </w:r>
          </w:p>
        </w:tc>
      </w:tr>
    </w:tbl>
    <w:p w14:paraId="4A34EC3B" w14:textId="77777777" w:rsidR="000A5AA5" w:rsidRPr="005845EE" w:rsidRDefault="000A5AA5" w:rsidP="000A5AA5">
      <w:pPr>
        <w:rPr>
          <w:rFonts w:ascii="Arial" w:hAnsi="Arial" w:cs="Arial"/>
          <w:color w:val="000000" w:themeColor="text1"/>
        </w:rPr>
      </w:pPr>
    </w:p>
    <w:tbl>
      <w:tblPr>
        <w:tblW w:w="8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814"/>
        <w:gridCol w:w="369"/>
        <w:gridCol w:w="420"/>
        <w:gridCol w:w="720"/>
        <w:gridCol w:w="555"/>
        <w:gridCol w:w="175"/>
        <w:gridCol w:w="660"/>
        <w:gridCol w:w="690"/>
        <w:gridCol w:w="690"/>
        <w:gridCol w:w="660"/>
        <w:gridCol w:w="645"/>
        <w:gridCol w:w="750"/>
      </w:tblGrid>
      <w:tr w:rsidR="005845EE" w:rsidRPr="005845EE" w14:paraId="06E393C4" w14:textId="77777777" w:rsidTr="00ED1E7B">
        <w:trPr>
          <w:trHeight w:val="20"/>
        </w:trPr>
        <w:tc>
          <w:tcPr>
            <w:tcW w:w="1523" w:type="dxa"/>
            <w:shd w:val="clear" w:color="auto" w:fill="D0CECE"/>
            <w:vAlign w:val="center"/>
          </w:tcPr>
          <w:p w14:paraId="6B575D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48" w:type="dxa"/>
            <w:gridSpan w:val="12"/>
            <w:shd w:val="clear" w:color="auto" w:fill="D0CECE"/>
            <w:vAlign w:val="center"/>
          </w:tcPr>
          <w:p w14:paraId="11AF23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64EF3790" w14:textId="77777777" w:rsidTr="00ED1E7B">
        <w:trPr>
          <w:trHeight w:val="593"/>
        </w:trPr>
        <w:tc>
          <w:tcPr>
            <w:tcW w:w="1523" w:type="dxa"/>
            <w:shd w:val="clear" w:color="auto" w:fill="D0CECE"/>
            <w:vAlign w:val="center"/>
          </w:tcPr>
          <w:p w14:paraId="63A873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48" w:type="dxa"/>
            <w:gridSpan w:val="12"/>
            <w:shd w:val="clear" w:color="auto" w:fill="D0CECE"/>
            <w:vAlign w:val="center"/>
          </w:tcPr>
          <w:p w14:paraId="506244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L1.3. Mejorar el estado nutricional de las niñas y niños menores de 36 meses</w:t>
            </w:r>
          </w:p>
        </w:tc>
      </w:tr>
      <w:tr w:rsidR="005845EE" w:rsidRPr="005845EE" w14:paraId="42CCB1DB" w14:textId="77777777" w:rsidTr="00ED1E7B">
        <w:trPr>
          <w:trHeight w:val="20"/>
        </w:trPr>
        <w:tc>
          <w:tcPr>
            <w:tcW w:w="1523" w:type="dxa"/>
            <w:shd w:val="clear" w:color="auto" w:fill="D0CECE"/>
            <w:vAlign w:val="center"/>
          </w:tcPr>
          <w:p w14:paraId="48338B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48" w:type="dxa"/>
            <w:gridSpan w:val="12"/>
            <w:shd w:val="clear" w:color="auto" w:fill="D0CECE"/>
            <w:vAlign w:val="center"/>
          </w:tcPr>
          <w:p w14:paraId="7C6ED41F" w14:textId="2D796C41" w:rsidR="000A5AA5" w:rsidRPr="005845EE" w:rsidRDefault="00DC2C33" w:rsidP="00ED1E7B">
            <w:pPr>
              <w:rPr>
                <w:rFonts w:ascii="Arial" w:hAnsi="Arial" w:cs="Arial"/>
                <w:color w:val="000000" w:themeColor="text1"/>
              </w:rPr>
            </w:pPr>
            <w:r w:rsidRPr="005845EE">
              <w:rPr>
                <w:rFonts w:ascii="Arial" w:hAnsi="Arial" w:cs="Arial"/>
                <w:color w:val="000000" w:themeColor="text1"/>
              </w:rPr>
              <w:t>S.1.3.2. Vacunación completa oportuna a niñas y niños menores de 15 meses de acuerdo a edad y esquema vigente</w:t>
            </w:r>
          </w:p>
        </w:tc>
      </w:tr>
      <w:tr w:rsidR="005845EE" w:rsidRPr="005845EE" w14:paraId="29500387" w14:textId="77777777" w:rsidTr="00ED1E7B">
        <w:trPr>
          <w:trHeight w:val="20"/>
        </w:trPr>
        <w:tc>
          <w:tcPr>
            <w:tcW w:w="1523" w:type="dxa"/>
            <w:shd w:val="clear" w:color="auto" w:fill="D0CECE"/>
            <w:vAlign w:val="center"/>
          </w:tcPr>
          <w:p w14:paraId="41CFFD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48" w:type="dxa"/>
            <w:gridSpan w:val="12"/>
            <w:shd w:val="clear" w:color="auto" w:fill="D0CECE"/>
            <w:vAlign w:val="center"/>
          </w:tcPr>
          <w:p w14:paraId="633CA9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I.1.3.2. Porcentaje de menores de 15 meses con vacunas completas para su edad.</w:t>
            </w:r>
          </w:p>
        </w:tc>
      </w:tr>
      <w:tr w:rsidR="005845EE" w:rsidRPr="005845EE" w14:paraId="19791495" w14:textId="77777777" w:rsidTr="00ED1E7B">
        <w:trPr>
          <w:trHeight w:val="20"/>
        </w:trPr>
        <w:tc>
          <w:tcPr>
            <w:tcW w:w="1523" w:type="dxa"/>
            <w:shd w:val="clear" w:color="auto" w:fill="E7E6E6"/>
            <w:vAlign w:val="center"/>
          </w:tcPr>
          <w:p w14:paraId="7DA413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48" w:type="dxa"/>
            <w:gridSpan w:val="12"/>
            <w:vAlign w:val="center"/>
          </w:tcPr>
          <w:p w14:paraId="1A8859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Gracias a las vacunas en el Perú, se han controlado y están en fase de eliminación y erradicación enfermedades como la polio, el sarampión, difteria, rubeola, diarrea por rotavirus, neumonías, entre otras, la pandemia ocasionada por el coronavirus ha impactado en los servicios de vacunación, causando bajas coberturas, situación que pone en riesgo a los niños y niñas, por lo que es necesario tomar las medidas para evitar el reingreso de estas enfermedades.</w:t>
            </w:r>
          </w:p>
          <w:p w14:paraId="7BCD99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estado peruano garantiza el Esquema Nacional de Vacunación, con vacunas de alta calidad, por lo que corresponde a la comunidad acercar a los niños y niñas a los vacunatorios  para seguimiento y completar su vacunación.</w:t>
            </w:r>
          </w:p>
        </w:tc>
      </w:tr>
      <w:tr w:rsidR="005845EE" w:rsidRPr="005845EE" w14:paraId="649929F5" w14:textId="77777777" w:rsidTr="00ED1E7B">
        <w:trPr>
          <w:trHeight w:val="20"/>
        </w:trPr>
        <w:tc>
          <w:tcPr>
            <w:tcW w:w="1523" w:type="dxa"/>
            <w:shd w:val="clear" w:color="auto" w:fill="E7E6E6"/>
            <w:vAlign w:val="center"/>
          </w:tcPr>
          <w:p w14:paraId="551760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48" w:type="dxa"/>
            <w:gridSpan w:val="12"/>
            <w:vAlign w:val="center"/>
          </w:tcPr>
          <w:p w14:paraId="7CE126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del MINSA.</w:t>
            </w:r>
          </w:p>
        </w:tc>
      </w:tr>
      <w:tr w:rsidR="005845EE" w:rsidRPr="005845EE" w14:paraId="1BEC5F33" w14:textId="77777777" w:rsidTr="00ED1E7B">
        <w:trPr>
          <w:trHeight w:val="20"/>
        </w:trPr>
        <w:tc>
          <w:tcPr>
            <w:tcW w:w="1523" w:type="dxa"/>
            <w:shd w:val="clear" w:color="auto" w:fill="E7E6E6"/>
            <w:vAlign w:val="center"/>
          </w:tcPr>
          <w:p w14:paraId="62EB86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48" w:type="dxa"/>
            <w:gridSpan w:val="12"/>
            <w:vAlign w:val="center"/>
          </w:tcPr>
          <w:p w14:paraId="0092D4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Los datos de vacunas provienen del registro de la tarjeta de vacunación y aquella proporcionada por la informante (madre) cuando no dispone de la tarjeta al momento de la entrevista. También se puede verificar los datos de la Historia Clínica del establecimiento de Salud. Como se sabe, cada fuente de recolección tiene problemas de exactitud: con la tarjeta, cuando el personal de salud no es cuidadoso o cuando es un duplicado, y con el informe de la madre, cuando hay problemas de memoria o conocimiento.      </w:t>
            </w:r>
          </w:p>
        </w:tc>
      </w:tr>
      <w:tr w:rsidR="005845EE" w:rsidRPr="005845EE" w14:paraId="7D6CCAB9" w14:textId="77777777" w:rsidTr="00ED1E7B">
        <w:trPr>
          <w:trHeight w:val="20"/>
        </w:trPr>
        <w:tc>
          <w:tcPr>
            <w:tcW w:w="1523" w:type="dxa"/>
            <w:shd w:val="clear" w:color="auto" w:fill="E7E6E6"/>
            <w:vAlign w:val="center"/>
          </w:tcPr>
          <w:p w14:paraId="560CD5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Método de cálculo:</w:t>
            </w:r>
          </w:p>
        </w:tc>
        <w:tc>
          <w:tcPr>
            <w:tcW w:w="7148" w:type="dxa"/>
            <w:gridSpan w:val="12"/>
            <w:vAlign w:val="center"/>
          </w:tcPr>
          <w:p w14:paraId="45743B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1719EF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59019A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2D9BC1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Niñas y niños menores de 15 meses con vacunas para su edad.</w:t>
            </w:r>
          </w:p>
          <w:p w14:paraId="4B4CB3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 Total de niñas y niños menores de 15 meses de edad.  </w:t>
            </w:r>
          </w:p>
          <w:p w14:paraId="5893FA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3FFE30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Las vacunas cuyo registro se debe verificar en el carnet de vacunación el registro de las siguientes vacunas:</w:t>
            </w:r>
          </w:p>
          <w:p w14:paraId="15A8F7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 dosis de BCG</w:t>
            </w:r>
          </w:p>
          <w:p w14:paraId="0E365F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3 dosis de vacuna Anti polio </w:t>
            </w:r>
          </w:p>
          <w:p w14:paraId="5705A1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3 dosis de vacuna Pentavalente </w:t>
            </w:r>
          </w:p>
          <w:p w14:paraId="0E1917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2 dosis de vacuna Rotavirus </w:t>
            </w:r>
          </w:p>
          <w:p w14:paraId="739F1B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3 dosis de Vacuna Antineumococcica </w:t>
            </w:r>
          </w:p>
          <w:p w14:paraId="39EABD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 dosis de vacuna SPR</w:t>
            </w:r>
          </w:p>
        </w:tc>
      </w:tr>
      <w:tr w:rsidR="005845EE" w:rsidRPr="005845EE" w14:paraId="25C70E2A" w14:textId="77777777" w:rsidTr="00ED1E7B">
        <w:trPr>
          <w:trHeight w:val="20"/>
        </w:trPr>
        <w:tc>
          <w:tcPr>
            <w:tcW w:w="1523" w:type="dxa"/>
            <w:shd w:val="clear" w:color="auto" w:fill="E7E6E6"/>
            <w:vAlign w:val="center"/>
          </w:tcPr>
          <w:p w14:paraId="51AA0B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183" w:type="dxa"/>
            <w:gridSpan w:val="2"/>
            <w:vAlign w:val="center"/>
          </w:tcPr>
          <w:p w14:paraId="038058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695" w:type="dxa"/>
            <w:gridSpan w:val="3"/>
            <w:shd w:val="clear" w:color="auto" w:fill="E7E6E6"/>
            <w:vAlign w:val="center"/>
          </w:tcPr>
          <w:p w14:paraId="6DD4A8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4270" w:type="dxa"/>
            <w:gridSpan w:val="7"/>
            <w:vAlign w:val="center"/>
          </w:tcPr>
          <w:p w14:paraId="125D710F" w14:textId="17A29A11" w:rsidR="000A5AA5" w:rsidRPr="005845EE" w:rsidRDefault="00DD1CDE" w:rsidP="00ED1E7B">
            <w:pPr>
              <w:rPr>
                <w:rFonts w:ascii="Arial" w:hAnsi="Arial" w:cs="Arial"/>
                <w:color w:val="000000" w:themeColor="text1"/>
              </w:rPr>
            </w:pPr>
            <w:r w:rsidRPr="005845EE">
              <w:rPr>
                <w:rFonts w:ascii="Arial" w:hAnsi="Arial" w:cs="Arial"/>
                <w:color w:val="000000" w:themeColor="text1"/>
              </w:rPr>
              <w:t>Calidad: Oportunidad</w:t>
            </w:r>
          </w:p>
        </w:tc>
      </w:tr>
      <w:tr w:rsidR="005845EE" w:rsidRPr="005845EE" w14:paraId="09FBE9C2" w14:textId="77777777" w:rsidTr="00ED1E7B">
        <w:trPr>
          <w:trHeight w:val="20"/>
        </w:trPr>
        <w:tc>
          <w:tcPr>
            <w:tcW w:w="1523" w:type="dxa"/>
            <w:shd w:val="clear" w:color="auto" w:fill="E7E6E6"/>
            <w:vAlign w:val="center"/>
          </w:tcPr>
          <w:p w14:paraId="607720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48" w:type="dxa"/>
            <w:gridSpan w:val="12"/>
            <w:vAlign w:val="center"/>
          </w:tcPr>
          <w:p w14:paraId="551B0E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madres y/o padres de los niños y niñas tienen que demandar el servicio oportunamente.</w:t>
            </w:r>
          </w:p>
        </w:tc>
      </w:tr>
      <w:tr w:rsidR="005845EE" w:rsidRPr="005845EE" w14:paraId="7D5FA63C" w14:textId="77777777" w:rsidTr="00ED1E7B">
        <w:trPr>
          <w:trHeight w:val="20"/>
        </w:trPr>
        <w:tc>
          <w:tcPr>
            <w:tcW w:w="1523" w:type="dxa"/>
            <w:shd w:val="clear" w:color="auto" w:fill="E7E6E6"/>
            <w:vAlign w:val="center"/>
          </w:tcPr>
          <w:p w14:paraId="204372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48" w:type="dxa"/>
            <w:gridSpan w:val="12"/>
            <w:vAlign w:val="center"/>
          </w:tcPr>
          <w:p w14:paraId="568497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Instituto Nacional de Estadística e Informática (INEI)</w:t>
            </w:r>
          </w:p>
          <w:p w14:paraId="37BA33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Encuesta Demográfica y de Salud Familiar (ENDES)</w:t>
            </w:r>
            <w:r w:rsidRPr="005845EE">
              <w:rPr>
                <w:rFonts w:ascii="Arial" w:hAnsi="Arial" w:cs="Arial"/>
                <w:color w:val="000000" w:themeColor="text1"/>
              </w:rPr>
              <w:tab/>
            </w:r>
          </w:p>
        </w:tc>
      </w:tr>
      <w:tr w:rsidR="005845EE" w:rsidRPr="005845EE" w14:paraId="05BFDBC8" w14:textId="77777777" w:rsidTr="00ED1E7B">
        <w:trPr>
          <w:trHeight w:val="340"/>
        </w:trPr>
        <w:tc>
          <w:tcPr>
            <w:tcW w:w="1523" w:type="dxa"/>
            <w:shd w:val="clear" w:color="auto" w:fill="E7E6E6"/>
            <w:vAlign w:val="center"/>
          </w:tcPr>
          <w:p w14:paraId="59793E10" w14:textId="77777777" w:rsidR="000A5AA5" w:rsidRPr="005845EE" w:rsidRDefault="000A5AA5" w:rsidP="00ED1E7B">
            <w:pPr>
              <w:rPr>
                <w:rFonts w:ascii="Arial" w:hAnsi="Arial" w:cs="Arial"/>
                <w:color w:val="000000" w:themeColor="text1"/>
              </w:rPr>
            </w:pPr>
          </w:p>
        </w:tc>
        <w:tc>
          <w:tcPr>
            <w:tcW w:w="814" w:type="dxa"/>
            <w:shd w:val="clear" w:color="auto" w:fill="E7E6E6"/>
            <w:vAlign w:val="center"/>
          </w:tcPr>
          <w:p w14:paraId="1B4EC5CE" w14:textId="6A9D558A"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34" w:type="dxa"/>
            <w:gridSpan w:val="11"/>
            <w:shd w:val="clear" w:color="auto" w:fill="E7E6E6"/>
            <w:vAlign w:val="center"/>
          </w:tcPr>
          <w:p w14:paraId="380729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1A60C677" w14:textId="77777777" w:rsidTr="00ED1E7B">
        <w:trPr>
          <w:trHeight w:val="20"/>
        </w:trPr>
        <w:tc>
          <w:tcPr>
            <w:tcW w:w="1523" w:type="dxa"/>
            <w:shd w:val="clear" w:color="auto" w:fill="E7E6E6"/>
            <w:vAlign w:val="center"/>
          </w:tcPr>
          <w:p w14:paraId="2C5F30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14" w:type="dxa"/>
            <w:vAlign w:val="center"/>
          </w:tcPr>
          <w:p w14:paraId="5ACB8BC6" w14:textId="48D6575C" w:rsidR="000A5AA5" w:rsidRPr="005845EE" w:rsidRDefault="00C067DE" w:rsidP="00ED1E7B">
            <w:pPr>
              <w:rPr>
                <w:rFonts w:ascii="Arial" w:hAnsi="Arial" w:cs="Arial"/>
                <w:color w:val="000000" w:themeColor="text1"/>
              </w:rPr>
            </w:pPr>
            <w:r w:rsidRPr="005845EE">
              <w:rPr>
                <w:rFonts w:ascii="Arial" w:hAnsi="Arial" w:cs="Arial"/>
                <w:color w:val="000000" w:themeColor="text1"/>
              </w:rPr>
              <w:t>2020</w:t>
            </w:r>
          </w:p>
        </w:tc>
        <w:tc>
          <w:tcPr>
            <w:tcW w:w="789" w:type="dxa"/>
            <w:gridSpan w:val="2"/>
            <w:tcBorders>
              <w:right w:val="single" w:sz="4" w:space="0" w:color="000000"/>
            </w:tcBorders>
            <w:vAlign w:val="center"/>
          </w:tcPr>
          <w:p w14:paraId="4DBE1A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20" w:type="dxa"/>
            <w:tcBorders>
              <w:left w:val="single" w:sz="4" w:space="0" w:color="000000"/>
              <w:right w:val="single" w:sz="4" w:space="0" w:color="000000"/>
            </w:tcBorders>
            <w:vAlign w:val="center"/>
          </w:tcPr>
          <w:p w14:paraId="110885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30" w:type="dxa"/>
            <w:gridSpan w:val="2"/>
            <w:tcBorders>
              <w:left w:val="single" w:sz="4" w:space="0" w:color="000000"/>
              <w:right w:val="single" w:sz="4" w:space="0" w:color="000000"/>
            </w:tcBorders>
            <w:vAlign w:val="center"/>
          </w:tcPr>
          <w:p w14:paraId="0F0446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60" w:type="dxa"/>
            <w:tcBorders>
              <w:left w:val="single" w:sz="4" w:space="0" w:color="000000"/>
              <w:right w:val="single" w:sz="4" w:space="0" w:color="000000"/>
            </w:tcBorders>
            <w:vAlign w:val="center"/>
          </w:tcPr>
          <w:p w14:paraId="3222C6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90" w:type="dxa"/>
            <w:tcBorders>
              <w:left w:val="single" w:sz="4" w:space="0" w:color="000000"/>
              <w:right w:val="single" w:sz="4" w:space="0" w:color="000000"/>
            </w:tcBorders>
            <w:vAlign w:val="center"/>
          </w:tcPr>
          <w:p w14:paraId="7B1498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90" w:type="dxa"/>
            <w:tcBorders>
              <w:left w:val="single" w:sz="4" w:space="0" w:color="000000"/>
              <w:right w:val="single" w:sz="4" w:space="0" w:color="000000"/>
            </w:tcBorders>
            <w:vAlign w:val="center"/>
          </w:tcPr>
          <w:p w14:paraId="601E93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60" w:type="dxa"/>
            <w:tcBorders>
              <w:left w:val="single" w:sz="4" w:space="0" w:color="000000"/>
              <w:right w:val="single" w:sz="4" w:space="0" w:color="000000"/>
            </w:tcBorders>
            <w:vAlign w:val="center"/>
          </w:tcPr>
          <w:p w14:paraId="10077C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45" w:type="dxa"/>
            <w:tcBorders>
              <w:left w:val="single" w:sz="4" w:space="0" w:color="000000"/>
              <w:right w:val="single" w:sz="4" w:space="0" w:color="000000"/>
            </w:tcBorders>
            <w:vAlign w:val="center"/>
          </w:tcPr>
          <w:p w14:paraId="0A3473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50" w:type="dxa"/>
            <w:tcBorders>
              <w:left w:val="single" w:sz="4" w:space="0" w:color="000000"/>
              <w:right w:val="single" w:sz="4" w:space="0" w:color="000000"/>
            </w:tcBorders>
            <w:vAlign w:val="center"/>
          </w:tcPr>
          <w:p w14:paraId="1934D1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BD40ECF" w14:textId="77777777" w:rsidTr="00ED1E7B">
        <w:trPr>
          <w:trHeight w:val="20"/>
        </w:trPr>
        <w:tc>
          <w:tcPr>
            <w:tcW w:w="1523" w:type="dxa"/>
            <w:shd w:val="clear" w:color="auto" w:fill="E7E6E6"/>
            <w:vAlign w:val="center"/>
          </w:tcPr>
          <w:p w14:paraId="0DAA90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14" w:type="dxa"/>
            <w:vAlign w:val="center"/>
          </w:tcPr>
          <w:p w14:paraId="6381226B" w14:textId="3E590F13" w:rsidR="000A5AA5" w:rsidRPr="005845EE" w:rsidRDefault="00C067DE" w:rsidP="00ED1E7B">
            <w:pPr>
              <w:rPr>
                <w:rFonts w:ascii="Arial" w:hAnsi="Arial" w:cs="Arial"/>
                <w:color w:val="000000" w:themeColor="text1"/>
              </w:rPr>
            </w:pPr>
            <w:r w:rsidRPr="005845EE">
              <w:rPr>
                <w:rFonts w:ascii="Arial" w:hAnsi="Arial" w:cs="Arial"/>
                <w:color w:val="000000" w:themeColor="text1"/>
              </w:rPr>
              <w:t>62.1</w:t>
            </w:r>
            <w:r w:rsidR="000A5AA5" w:rsidRPr="005845EE">
              <w:rPr>
                <w:rFonts w:ascii="Arial" w:hAnsi="Arial" w:cs="Arial"/>
                <w:color w:val="000000" w:themeColor="text1"/>
              </w:rPr>
              <w:t>%</w:t>
            </w:r>
          </w:p>
        </w:tc>
        <w:tc>
          <w:tcPr>
            <w:tcW w:w="789" w:type="dxa"/>
            <w:gridSpan w:val="2"/>
            <w:tcBorders>
              <w:right w:val="single" w:sz="4" w:space="0" w:color="000000"/>
            </w:tcBorders>
            <w:vAlign w:val="center"/>
          </w:tcPr>
          <w:p w14:paraId="6C1253EF" w14:textId="79A41F85" w:rsidR="000A5AA5" w:rsidRPr="005845EE" w:rsidRDefault="00C067DE" w:rsidP="00ED1E7B">
            <w:pPr>
              <w:rPr>
                <w:rFonts w:ascii="Arial" w:hAnsi="Arial" w:cs="Arial"/>
                <w:color w:val="000000" w:themeColor="text1"/>
              </w:rPr>
            </w:pPr>
            <w:r w:rsidRPr="005845EE">
              <w:rPr>
                <w:rFonts w:ascii="Arial" w:hAnsi="Arial" w:cs="Arial"/>
                <w:color w:val="000000" w:themeColor="text1"/>
              </w:rPr>
              <w:t>68.5%</w:t>
            </w:r>
          </w:p>
        </w:tc>
        <w:tc>
          <w:tcPr>
            <w:tcW w:w="720" w:type="dxa"/>
            <w:tcBorders>
              <w:left w:val="single" w:sz="4" w:space="0" w:color="000000"/>
              <w:right w:val="single" w:sz="4" w:space="0" w:color="000000"/>
            </w:tcBorders>
            <w:vAlign w:val="center"/>
          </w:tcPr>
          <w:p w14:paraId="162AFBB3" w14:textId="285A266E" w:rsidR="000A5AA5" w:rsidRPr="005845EE" w:rsidRDefault="00C067DE" w:rsidP="00ED1E7B">
            <w:pPr>
              <w:rPr>
                <w:rFonts w:ascii="Arial" w:hAnsi="Arial" w:cs="Arial"/>
                <w:color w:val="000000" w:themeColor="text1"/>
              </w:rPr>
            </w:pPr>
            <w:r w:rsidRPr="005845EE">
              <w:rPr>
                <w:rFonts w:ascii="Arial" w:hAnsi="Arial" w:cs="Arial"/>
                <w:color w:val="000000" w:themeColor="text1"/>
              </w:rPr>
              <w:t>70.4%</w:t>
            </w:r>
          </w:p>
        </w:tc>
        <w:tc>
          <w:tcPr>
            <w:tcW w:w="730" w:type="dxa"/>
            <w:gridSpan w:val="2"/>
            <w:tcBorders>
              <w:left w:val="single" w:sz="4" w:space="0" w:color="000000"/>
              <w:right w:val="single" w:sz="4" w:space="0" w:color="000000"/>
            </w:tcBorders>
            <w:vAlign w:val="center"/>
          </w:tcPr>
          <w:p w14:paraId="0A06CFE2" w14:textId="25812035" w:rsidR="000A5AA5" w:rsidRPr="005845EE" w:rsidRDefault="00C067DE" w:rsidP="00ED1E7B">
            <w:pPr>
              <w:rPr>
                <w:rFonts w:ascii="Arial" w:hAnsi="Arial" w:cs="Arial"/>
                <w:color w:val="000000" w:themeColor="text1"/>
              </w:rPr>
            </w:pPr>
            <w:r w:rsidRPr="005845EE">
              <w:rPr>
                <w:rFonts w:ascii="Arial" w:hAnsi="Arial" w:cs="Arial"/>
                <w:color w:val="000000" w:themeColor="text1"/>
              </w:rPr>
              <w:t>72.2%</w:t>
            </w:r>
          </w:p>
        </w:tc>
        <w:tc>
          <w:tcPr>
            <w:tcW w:w="660" w:type="dxa"/>
            <w:tcBorders>
              <w:left w:val="single" w:sz="4" w:space="0" w:color="000000"/>
              <w:right w:val="single" w:sz="4" w:space="0" w:color="000000"/>
            </w:tcBorders>
            <w:vAlign w:val="center"/>
          </w:tcPr>
          <w:p w14:paraId="4261BA03" w14:textId="65BD475A" w:rsidR="000A5AA5" w:rsidRPr="005845EE" w:rsidRDefault="00C067DE" w:rsidP="00ED1E7B">
            <w:pPr>
              <w:rPr>
                <w:rFonts w:ascii="Arial" w:hAnsi="Arial" w:cs="Arial"/>
                <w:color w:val="000000" w:themeColor="text1"/>
              </w:rPr>
            </w:pPr>
            <w:r w:rsidRPr="005845EE">
              <w:rPr>
                <w:rFonts w:ascii="Arial" w:hAnsi="Arial" w:cs="Arial"/>
                <w:color w:val="000000" w:themeColor="text1"/>
              </w:rPr>
              <w:t>74.1%</w:t>
            </w:r>
          </w:p>
        </w:tc>
        <w:tc>
          <w:tcPr>
            <w:tcW w:w="690" w:type="dxa"/>
            <w:tcBorders>
              <w:left w:val="single" w:sz="4" w:space="0" w:color="000000"/>
              <w:right w:val="single" w:sz="4" w:space="0" w:color="000000"/>
            </w:tcBorders>
            <w:vAlign w:val="center"/>
          </w:tcPr>
          <w:p w14:paraId="3A29E5AC" w14:textId="29672715" w:rsidR="000A5AA5" w:rsidRPr="005845EE" w:rsidRDefault="00C067DE" w:rsidP="00ED1E7B">
            <w:pPr>
              <w:rPr>
                <w:rFonts w:ascii="Arial" w:hAnsi="Arial" w:cs="Arial"/>
                <w:color w:val="000000" w:themeColor="text1"/>
              </w:rPr>
            </w:pPr>
            <w:r w:rsidRPr="005845EE">
              <w:rPr>
                <w:rFonts w:ascii="Arial" w:hAnsi="Arial" w:cs="Arial"/>
                <w:color w:val="000000" w:themeColor="text1"/>
              </w:rPr>
              <w:t>76.0%</w:t>
            </w:r>
          </w:p>
        </w:tc>
        <w:tc>
          <w:tcPr>
            <w:tcW w:w="690" w:type="dxa"/>
            <w:tcBorders>
              <w:left w:val="single" w:sz="4" w:space="0" w:color="000000"/>
              <w:right w:val="single" w:sz="4" w:space="0" w:color="000000"/>
            </w:tcBorders>
            <w:vAlign w:val="center"/>
          </w:tcPr>
          <w:p w14:paraId="745CD67E" w14:textId="75530CDE" w:rsidR="000A5AA5" w:rsidRPr="005845EE" w:rsidRDefault="00C067DE" w:rsidP="00ED1E7B">
            <w:pPr>
              <w:rPr>
                <w:rFonts w:ascii="Arial" w:hAnsi="Arial" w:cs="Arial"/>
                <w:color w:val="000000" w:themeColor="text1"/>
              </w:rPr>
            </w:pPr>
            <w:r w:rsidRPr="005845EE">
              <w:rPr>
                <w:rFonts w:ascii="Arial" w:hAnsi="Arial" w:cs="Arial"/>
                <w:color w:val="000000" w:themeColor="text1"/>
              </w:rPr>
              <w:t>77.9%</w:t>
            </w:r>
          </w:p>
        </w:tc>
        <w:tc>
          <w:tcPr>
            <w:tcW w:w="660" w:type="dxa"/>
            <w:tcBorders>
              <w:left w:val="single" w:sz="4" w:space="0" w:color="000000"/>
              <w:right w:val="single" w:sz="4" w:space="0" w:color="000000"/>
            </w:tcBorders>
            <w:vAlign w:val="center"/>
          </w:tcPr>
          <w:p w14:paraId="289D85E7" w14:textId="0E21A25A" w:rsidR="000A5AA5" w:rsidRPr="005845EE" w:rsidRDefault="00C067DE" w:rsidP="00ED1E7B">
            <w:pPr>
              <w:rPr>
                <w:rFonts w:ascii="Arial" w:hAnsi="Arial" w:cs="Arial"/>
                <w:color w:val="000000" w:themeColor="text1"/>
              </w:rPr>
            </w:pPr>
            <w:r w:rsidRPr="005845EE">
              <w:rPr>
                <w:rFonts w:ascii="Arial" w:hAnsi="Arial" w:cs="Arial"/>
                <w:color w:val="000000" w:themeColor="text1"/>
              </w:rPr>
              <w:t>79.8%</w:t>
            </w:r>
          </w:p>
        </w:tc>
        <w:tc>
          <w:tcPr>
            <w:tcW w:w="645" w:type="dxa"/>
            <w:tcBorders>
              <w:left w:val="single" w:sz="4" w:space="0" w:color="000000"/>
              <w:right w:val="single" w:sz="4" w:space="0" w:color="000000"/>
            </w:tcBorders>
            <w:vAlign w:val="center"/>
          </w:tcPr>
          <w:p w14:paraId="3E26B893" w14:textId="3B5E1A5B" w:rsidR="000A5AA5" w:rsidRPr="005845EE" w:rsidRDefault="00C067DE" w:rsidP="00ED1E7B">
            <w:pPr>
              <w:rPr>
                <w:rFonts w:ascii="Arial" w:hAnsi="Arial" w:cs="Arial"/>
                <w:color w:val="000000" w:themeColor="text1"/>
              </w:rPr>
            </w:pPr>
            <w:r w:rsidRPr="005845EE">
              <w:rPr>
                <w:rFonts w:ascii="Arial" w:hAnsi="Arial" w:cs="Arial"/>
                <w:color w:val="000000" w:themeColor="text1"/>
              </w:rPr>
              <w:t>81.6%</w:t>
            </w:r>
          </w:p>
        </w:tc>
        <w:tc>
          <w:tcPr>
            <w:tcW w:w="750" w:type="dxa"/>
            <w:tcBorders>
              <w:left w:val="single" w:sz="4" w:space="0" w:color="000000"/>
              <w:right w:val="single" w:sz="4" w:space="0" w:color="000000"/>
            </w:tcBorders>
            <w:vAlign w:val="center"/>
          </w:tcPr>
          <w:p w14:paraId="6E83A815" w14:textId="2425EFB9" w:rsidR="000A5AA5" w:rsidRPr="005845EE" w:rsidRDefault="00C067DE" w:rsidP="00ED1E7B">
            <w:pPr>
              <w:rPr>
                <w:rFonts w:ascii="Arial" w:hAnsi="Arial" w:cs="Arial"/>
                <w:color w:val="000000" w:themeColor="text1"/>
              </w:rPr>
            </w:pPr>
            <w:r w:rsidRPr="005845EE">
              <w:rPr>
                <w:rFonts w:ascii="Arial" w:hAnsi="Arial" w:cs="Arial"/>
                <w:color w:val="000000" w:themeColor="text1"/>
              </w:rPr>
              <w:t>83.2%</w:t>
            </w:r>
          </w:p>
        </w:tc>
      </w:tr>
    </w:tbl>
    <w:p w14:paraId="51BAEDFB" w14:textId="77777777" w:rsidR="002B5F43" w:rsidRPr="005845EE" w:rsidRDefault="002B5F43" w:rsidP="000A5AA5">
      <w:pPr>
        <w:rPr>
          <w:rFonts w:ascii="Arial" w:hAnsi="Arial" w:cs="Arial"/>
          <w:color w:val="000000" w:themeColor="text1"/>
        </w:rPr>
      </w:pPr>
    </w:p>
    <w:p w14:paraId="7959ECE4" w14:textId="77777777" w:rsidR="002B5F43" w:rsidRPr="005845EE" w:rsidRDefault="002B5F43" w:rsidP="000A5AA5">
      <w:pPr>
        <w:rPr>
          <w:rFonts w:ascii="Arial" w:hAnsi="Arial" w:cs="Arial"/>
          <w:color w:val="000000" w:themeColor="text1"/>
        </w:rPr>
      </w:pPr>
    </w:p>
    <w:p w14:paraId="3B6E83F6" w14:textId="77777777" w:rsidR="002B5F43" w:rsidRPr="005845EE" w:rsidRDefault="002B5F43" w:rsidP="000A5AA5">
      <w:pPr>
        <w:rPr>
          <w:rFonts w:ascii="Arial" w:hAnsi="Arial" w:cs="Arial"/>
          <w:color w:val="000000" w:themeColor="text1"/>
        </w:rPr>
      </w:pPr>
    </w:p>
    <w:p w14:paraId="585A54FD" w14:textId="77777777" w:rsidR="002B5F43" w:rsidRPr="005845EE" w:rsidRDefault="002B5F43" w:rsidP="000A5AA5">
      <w:pPr>
        <w:rPr>
          <w:rFonts w:ascii="Arial" w:hAnsi="Arial" w:cs="Arial"/>
          <w:color w:val="000000" w:themeColor="text1"/>
        </w:rPr>
      </w:pPr>
    </w:p>
    <w:p w14:paraId="42342EA3" w14:textId="77777777" w:rsidR="002B5F43" w:rsidRPr="005845EE" w:rsidRDefault="002B5F43" w:rsidP="000A5AA5">
      <w:pPr>
        <w:rPr>
          <w:rFonts w:ascii="Arial" w:hAnsi="Arial" w:cs="Arial"/>
          <w:color w:val="000000" w:themeColor="text1"/>
        </w:rPr>
      </w:pPr>
    </w:p>
    <w:p w14:paraId="507F915F" w14:textId="77777777" w:rsidR="002B5F43" w:rsidRPr="005845EE" w:rsidRDefault="002B5F43" w:rsidP="000A5AA5">
      <w:pPr>
        <w:rPr>
          <w:rFonts w:ascii="Arial" w:hAnsi="Arial" w:cs="Arial"/>
          <w:color w:val="000000" w:themeColor="text1"/>
        </w:rPr>
      </w:pPr>
    </w:p>
    <w:p w14:paraId="0DCC5E72" w14:textId="77777777" w:rsidR="002B5F43" w:rsidRPr="005845EE" w:rsidRDefault="002B5F43" w:rsidP="000A5AA5">
      <w:pPr>
        <w:rPr>
          <w:rFonts w:ascii="Arial" w:hAnsi="Arial" w:cs="Arial"/>
          <w:color w:val="000000" w:themeColor="text1"/>
        </w:rPr>
      </w:pPr>
    </w:p>
    <w:p w14:paraId="378FA964" w14:textId="77777777" w:rsidR="002B5F43" w:rsidRPr="005845EE" w:rsidRDefault="002B5F43" w:rsidP="000A5AA5">
      <w:pPr>
        <w:rPr>
          <w:rFonts w:ascii="Arial" w:hAnsi="Arial" w:cs="Arial"/>
          <w:color w:val="000000" w:themeColor="text1"/>
        </w:rPr>
      </w:pPr>
    </w:p>
    <w:p w14:paraId="5C8A7208" w14:textId="77777777" w:rsidR="002B5F43" w:rsidRPr="005845EE" w:rsidRDefault="002B5F43" w:rsidP="000A5AA5">
      <w:pPr>
        <w:rPr>
          <w:rFonts w:ascii="Arial" w:hAnsi="Arial" w:cs="Arial"/>
          <w:color w:val="000000" w:themeColor="text1"/>
        </w:rPr>
      </w:pPr>
    </w:p>
    <w:p w14:paraId="765B9BD8" w14:textId="77777777" w:rsidR="002B5F43" w:rsidRPr="005845EE" w:rsidRDefault="002B5F43" w:rsidP="000A5AA5">
      <w:pPr>
        <w:rPr>
          <w:rFonts w:ascii="Arial" w:hAnsi="Arial" w:cs="Arial"/>
          <w:color w:val="000000" w:themeColor="text1"/>
        </w:rPr>
      </w:pPr>
    </w:p>
    <w:p w14:paraId="67C6D5B3" w14:textId="77777777" w:rsidR="002B5F43" w:rsidRPr="005845EE" w:rsidRDefault="002B5F43" w:rsidP="000A5AA5">
      <w:pPr>
        <w:rPr>
          <w:rFonts w:ascii="Arial" w:hAnsi="Arial" w:cs="Arial"/>
          <w:color w:val="000000" w:themeColor="text1"/>
        </w:rPr>
      </w:pPr>
    </w:p>
    <w:p w14:paraId="102710AC" w14:textId="77777777" w:rsidR="002B5F43" w:rsidRPr="005845EE" w:rsidRDefault="002B5F43" w:rsidP="000A5AA5">
      <w:pPr>
        <w:rPr>
          <w:rFonts w:ascii="Arial" w:hAnsi="Arial" w:cs="Arial"/>
          <w:color w:val="000000" w:themeColor="text1"/>
        </w:rPr>
      </w:pPr>
    </w:p>
    <w:p w14:paraId="26A830FE" w14:textId="77777777" w:rsidR="002B5F43" w:rsidRPr="005845EE" w:rsidRDefault="002B5F43" w:rsidP="000A5AA5">
      <w:pPr>
        <w:rPr>
          <w:rFonts w:ascii="Arial" w:hAnsi="Arial" w:cs="Arial"/>
          <w:color w:val="000000" w:themeColor="text1"/>
        </w:rPr>
      </w:pPr>
    </w:p>
    <w:tbl>
      <w:tblPr>
        <w:tblW w:w="8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814"/>
        <w:gridCol w:w="615"/>
        <w:gridCol w:w="105"/>
        <w:gridCol w:w="711"/>
        <w:gridCol w:w="637"/>
        <w:gridCol w:w="105"/>
        <w:gridCol w:w="690"/>
        <w:gridCol w:w="690"/>
        <w:gridCol w:w="690"/>
        <w:gridCol w:w="675"/>
        <w:gridCol w:w="660"/>
        <w:gridCol w:w="765"/>
      </w:tblGrid>
      <w:tr w:rsidR="005845EE" w:rsidRPr="005845EE" w14:paraId="2900BDD7" w14:textId="77777777" w:rsidTr="00960BDB">
        <w:trPr>
          <w:trHeight w:val="20"/>
        </w:trPr>
        <w:tc>
          <w:tcPr>
            <w:tcW w:w="1523" w:type="dxa"/>
            <w:shd w:val="clear" w:color="auto" w:fill="D0CECE"/>
            <w:vAlign w:val="center"/>
          </w:tcPr>
          <w:p w14:paraId="084713A4"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lastRenderedPageBreak/>
              <w:t>Objetivo prioritario:</w:t>
            </w:r>
          </w:p>
        </w:tc>
        <w:tc>
          <w:tcPr>
            <w:tcW w:w="7157" w:type="dxa"/>
            <w:gridSpan w:val="12"/>
            <w:shd w:val="clear" w:color="auto" w:fill="D0CECE"/>
            <w:vAlign w:val="center"/>
          </w:tcPr>
          <w:p w14:paraId="29C94249"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OP1. Mejorar el desarrollo infantil temprano para asegurar su inclusión social</w:t>
            </w:r>
          </w:p>
        </w:tc>
      </w:tr>
      <w:tr w:rsidR="005845EE" w:rsidRPr="005845EE" w14:paraId="457DAFC2" w14:textId="77777777" w:rsidTr="00960BDB">
        <w:trPr>
          <w:trHeight w:val="593"/>
        </w:trPr>
        <w:tc>
          <w:tcPr>
            <w:tcW w:w="1523" w:type="dxa"/>
            <w:shd w:val="clear" w:color="auto" w:fill="D0CECE"/>
            <w:vAlign w:val="center"/>
          </w:tcPr>
          <w:p w14:paraId="1C7FBA59"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Lineamiento de Política:</w:t>
            </w:r>
          </w:p>
        </w:tc>
        <w:tc>
          <w:tcPr>
            <w:tcW w:w="7157" w:type="dxa"/>
            <w:gridSpan w:val="12"/>
            <w:shd w:val="clear" w:color="auto" w:fill="D0CECE"/>
            <w:vAlign w:val="center"/>
          </w:tcPr>
          <w:p w14:paraId="6B1CA89E"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L1.3. Mejorar el estado nutricional de las niñas y niños menores de 36 meses</w:t>
            </w:r>
          </w:p>
        </w:tc>
      </w:tr>
      <w:tr w:rsidR="005845EE" w:rsidRPr="005845EE" w14:paraId="3A7611B0" w14:textId="77777777" w:rsidTr="00960BDB">
        <w:trPr>
          <w:trHeight w:val="20"/>
        </w:trPr>
        <w:tc>
          <w:tcPr>
            <w:tcW w:w="1523" w:type="dxa"/>
            <w:shd w:val="clear" w:color="auto" w:fill="D0CECE"/>
            <w:vAlign w:val="center"/>
          </w:tcPr>
          <w:p w14:paraId="01CC70C9"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Nombre del Servicio:</w:t>
            </w:r>
          </w:p>
        </w:tc>
        <w:tc>
          <w:tcPr>
            <w:tcW w:w="7157" w:type="dxa"/>
            <w:gridSpan w:val="12"/>
            <w:shd w:val="clear" w:color="auto" w:fill="D0CECE"/>
            <w:vAlign w:val="center"/>
          </w:tcPr>
          <w:p w14:paraId="1B0F7130"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S.1.3.3.  Atención por deficiencia de hierro oportuna en niñas y niños menores de 36 meses</w:t>
            </w:r>
          </w:p>
        </w:tc>
      </w:tr>
      <w:tr w:rsidR="005845EE" w:rsidRPr="005845EE" w14:paraId="302D9794" w14:textId="77777777" w:rsidTr="00960BDB">
        <w:trPr>
          <w:trHeight w:val="20"/>
        </w:trPr>
        <w:tc>
          <w:tcPr>
            <w:tcW w:w="1523" w:type="dxa"/>
            <w:shd w:val="clear" w:color="auto" w:fill="D0CECE"/>
            <w:vAlign w:val="center"/>
          </w:tcPr>
          <w:p w14:paraId="5E914FD9"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Nombre del indicador:</w:t>
            </w:r>
          </w:p>
        </w:tc>
        <w:tc>
          <w:tcPr>
            <w:tcW w:w="7157" w:type="dxa"/>
            <w:gridSpan w:val="12"/>
            <w:shd w:val="clear" w:color="auto" w:fill="D0CECE"/>
            <w:vAlign w:val="center"/>
          </w:tcPr>
          <w:p w14:paraId="07B1198B"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I.1.3.3. Porcentaje de niños de 6 a 35 meses que consumieron suplemento de hierro en los últimos 7 días.</w:t>
            </w:r>
          </w:p>
        </w:tc>
      </w:tr>
      <w:tr w:rsidR="005845EE" w:rsidRPr="005845EE" w14:paraId="097845DE" w14:textId="77777777" w:rsidTr="00960BDB">
        <w:trPr>
          <w:trHeight w:val="20"/>
        </w:trPr>
        <w:tc>
          <w:tcPr>
            <w:tcW w:w="1523" w:type="dxa"/>
            <w:shd w:val="clear" w:color="auto" w:fill="E7E6E6"/>
            <w:vAlign w:val="center"/>
          </w:tcPr>
          <w:p w14:paraId="601CD770"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Justificación:</w:t>
            </w:r>
          </w:p>
        </w:tc>
        <w:tc>
          <w:tcPr>
            <w:tcW w:w="7157" w:type="dxa"/>
            <w:gridSpan w:val="12"/>
            <w:vAlign w:val="center"/>
          </w:tcPr>
          <w:p w14:paraId="4D81D940"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Mide a la población de 6 a menos de 36 meses que ha recibido suplemento de hierro con el objetivo de asegurar el suministro adecuado de este nutriente en su dieta con el propósito de prevenir o disminuir la prevalencia de anemia. Este indicador ayuda a determinar la eficacia de la intervención destinada a la reducción de la anemia en niños menores de 36 meses</w:t>
            </w:r>
          </w:p>
        </w:tc>
      </w:tr>
      <w:tr w:rsidR="005845EE" w:rsidRPr="005845EE" w14:paraId="4B58A171" w14:textId="77777777" w:rsidTr="00960BDB">
        <w:trPr>
          <w:trHeight w:val="20"/>
        </w:trPr>
        <w:tc>
          <w:tcPr>
            <w:tcW w:w="1523" w:type="dxa"/>
            <w:shd w:val="clear" w:color="auto" w:fill="E7E6E6"/>
            <w:vAlign w:val="center"/>
          </w:tcPr>
          <w:p w14:paraId="661D126A"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Responsable del indicador:</w:t>
            </w:r>
          </w:p>
        </w:tc>
        <w:tc>
          <w:tcPr>
            <w:tcW w:w="7157" w:type="dxa"/>
            <w:gridSpan w:val="12"/>
            <w:vAlign w:val="center"/>
          </w:tcPr>
          <w:p w14:paraId="04585244"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Dirección General de Intervenciones Estratégicas en Salud Pública (DGIESP) del MINSA.</w:t>
            </w:r>
          </w:p>
        </w:tc>
      </w:tr>
      <w:tr w:rsidR="005845EE" w:rsidRPr="005845EE" w14:paraId="3BBA8F7F" w14:textId="77777777" w:rsidTr="00960BDB">
        <w:trPr>
          <w:trHeight w:val="593"/>
        </w:trPr>
        <w:tc>
          <w:tcPr>
            <w:tcW w:w="1523" w:type="dxa"/>
            <w:shd w:val="clear" w:color="auto" w:fill="E7E6E6"/>
            <w:vAlign w:val="center"/>
          </w:tcPr>
          <w:p w14:paraId="2236425F"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Limitaciones para la medición del indicador:</w:t>
            </w:r>
          </w:p>
        </w:tc>
        <w:tc>
          <w:tcPr>
            <w:tcW w:w="7157" w:type="dxa"/>
            <w:gridSpan w:val="12"/>
            <w:vAlign w:val="center"/>
          </w:tcPr>
          <w:p w14:paraId="169CF395"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El resultado encontrado durante el proceso de encuesta se ve influenciado por la valoración y reconocimiento por parte de la madre sobre los micronutrientes.</w:t>
            </w:r>
          </w:p>
          <w:p w14:paraId="1E395008"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Deserción en el proceso de suplementación condicionado a la eficiencia de la consejería brindada.</w:t>
            </w:r>
          </w:p>
          <w:p w14:paraId="17BFFF87"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Prejuicios, idiosincrasias y supersticiones por parte de las madres o cuidadoras de niños menores de 36 meses.</w:t>
            </w:r>
          </w:p>
        </w:tc>
      </w:tr>
      <w:tr w:rsidR="005845EE" w:rsidRPr="005845EE" w14:paraId="43B19690" w14:textId="77777777" w:rsidTr="00960BDB">
        <w:trPr>
          <w:trHeight w:val="20"/>
        </w:trPr>
        <w:tc>
          <w:tcPr>
            <w:tcW w:w="1523" w:type="dxa"/>
            <w:shd w:val="clear" w:color="auto" w:fill="E7E6E6"/>
            <w:vAlign w:val="center"/>
          </w:tcPr>
          <w:p w14:paraId="7F1FD07A"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Método de cálculo:</w:t>
            </w:r>
          </w:p>
        </w:tc>
        <w:tc>
          <w:tcPr>
            <w:tcW w:w="7157" w:type="dxa"/>
            <w:gridSpan w:val="12"/>
            <w:vAlign w:val="center"/>
          </w:tcPr>
          <w:p w14:paraId="028DD441"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Fórmula:</w:t>
            </w:r>
          </w:p>
          <w:p w14:paraId="161485E0"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A/B*100</w:t>
            </w:r>
          </w:p>
          <w:p w14:paraId="2C60A810"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Donde:</w:t>
            </w:r>
          </w:p>
          <w:p w14:paraId="131C3572"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A= Niños de 6 a menos de 36 meses que han recibido suplemento de hierro, hijos de las mujeres entrevistadas.</w:t>
            </w:r>
          </w:p>
          <w:p w14:paraId="3C3B22C4"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 xml:space="preserve">B= Total de niños de 6 a menos de 36 meses, hijos de las mujeres entrevistadas                                                                                                                                                                           </w:t>
            </w:r>
          </w:p>
        </w:tc>
      </w:tr>
      <w:tr w:rsidR="005845EE" w:rsidRPr="005845EE" w14:paraId="77FD72CA" w14:textId="77777777" w:rsidTr="00960BDB">
        <w:trPr>
          <w:trHeight w:val="20"/>
        </w:trPr>
        <w:tc>
          <w:tcPr>
            <w:tcW w:w="1523" w:type="dxa"/>
            <w:shd w:val="clear" w:color="auto" w:fill="E7E6E6"/>
            <w:vAlign w:val="center"/>
          </w:tcPr>
          <w:p w14:paraId="0EE9F898"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Sentido esperado del indicador:</w:t>
            </w:r>
          </w:p>
        </w:tc>
        <w:tc>
          <w:tcPr>
            <w:tcW w:w="1429" w:type="dxa"/>
            <w:gridSpan w:val="2"/>
            <w:vAlign w:val="center"/>
          </w:tcPr>
          <w:p w14:paraId="40F2905F"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Ascendente</w:t>
            </w:r>
          </w:p>
        </w:tc>
        <w:tc>
          <w:tcPr>
            <w:tcW w:w="1453" w:type="dxa"/>
            <w:gridSpan w:val="3"/>
            <w:shd w:val="clear" w:color="auto" w:fill="E7E6E6"/>
            <w:vAlign w:val="center"/>
          </w:tcPr>
          <w:p w14:paraId="34996C59"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Tipo de Indicador de servicio:</w:t>
            </w:r>
          </w:p>
        </w:tc>
        <w:tc>
          <w:tcPr>
            <w:tcW w:w="4275" w:type="dxa"/>
            <w:gridSpan w:val="7"/>
            <w:vAlign w:val="center"/>
          </w:tcPr>
          <w:p w14:paraId="7CDE5205"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Calidad: Oportunidad</w:t>
            </w:r>
          </w:p>
        </w:tc>
      </w:tr>
      <w:tr w:rsidR="005845EE" w:rsidRPr="005845EE" w14:paraId="2FF4009A" w14:textId="77777777" w:rsidTr="00960BDB">
        <w:trPr>
          <w:trHeight w:val="20"/>
        </w:trPr>
        <w:tc>
          <w:tcPr>
            <w:tcW w:w="1523" w:type="dxa"/>
            <w:shd w:val="clear" w:color="auto" w:fill="E7E6E6"/>
            <w:vAlign w:val="center"/>
          </w:tcPr>
          <w:p w14:paraId="51299BA7"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Supuestos:</w:t>
            </w:r>
          </w:p>
        </w:tc>
        <w:tc>
          <w:tcPr>
            <w:tcW w:w="7157" w:type="dxa"/>
            <w:gridSpan w:val="12"/>
            <w:vAlign w:val="center"/>
          </w:tcPr>
          <w:p w14:paraId="444541A4"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Las madres y/o padres de los niños y niñas tienen que demandar el servicio oportunamente.</w:t>
            </w:r>
          </w:p>
        </w:tc>
      </w:tr>
      <w:tr w:rsidR="005845EE" w:rsidRPr="005845EE" w14:paraId="1D53A7B8" w14:textId="77777777" w:rsidTr="00960BDB">
        <w:trPr>
          <w:trHeight w:val="20"/>
        </w:trPr>
        <w:tc>
          <w:tcPr>
            <w:tcW w:w="1523" w:type="dxa"/>
            <w:shd w:val="clear" w:color="auto" w:fill="E7E6E6"/>
            <w:vAlign w:val="center"/>
          </w:tcPr>
          <w:p w14:paraId="3EC7ED7C"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Fuente y base de datos:</w:t>
            </w:r>
          </w:p>
        </w:tc>
        <w:tc>
          <w:tcPr>
            <w:tcW w:w="7157" w:type="dxa"/>
            <w:gridSpan w:val="12"/>
            <w:vAlign w:val="center"/>
          </w:tcPr>
          <w:p w14:paraId="16EE8A36"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Fuente: Instituto Nacional de Estadística e Informática (INEI)</w:t>
            </w:r>
          </w:p>
          <w:p w14:paraId="5838FD20"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Base de datos: Encuesta Demográfica y de Salud Familiar (ENDES)</w:t>
            </w:r>
            <w:r w:rsidRPr="005845EE">
              <w:rPr>
                <w:rFonts w:ascii="Arial" w:eastAsia="Arial" w:hAnsi="Arial" w:cs="Arial"/>
                <w:color w:val="000000" w:themeColor="text1"/>
              </w:rPr>
              <w:tab/>
            </w:r>
          </w:p>
        </w:tc>
      </w:tr>
      <w:tr w:rsidR="005845EE" w:rsidRPr="005845EE" w14:paraId="1BF90234" w14:textId="77777777" w:rsidTr="00960BDB">
        <w:trPr>
          <w:trHeight w:val="340"/>
        </w:trPr>
        <w:tc>
          <w:tcPr>
            <w:tcW w:w="1523" w:type="dxa"/>
            <w:shd w:val="clear" w:color="auto" w:fill="E7E6E6"/>
            <w:vAlign w:val="center"/>
          </w:tcPr>
          <w:p w14:paraId="2D55F152" w14:textId="77777777" w:rsidR="002B5F43" w:rsidRPr="005845EE" w:rsidRDefault="002B5F43" w:rsidP="00960BDB">
            <w:pPr>
              <w:rPr>
                <w:rFonts w:ascii="Arial" w:eastAsia="Arial" w:hAnsi="Arial" w:cs="Arial"/>
                <w:color w:val="000000" w:themeColor="text1"/>
              </w:rPr>
            </w:pPr>
          </w:p>
        </w:tc>
        <w:tc>
          <w:tcPr>
            <w:tcW w:w="814" w:type="dxa"/>
            <w:shd w:val="clear" w:color="auto" w:fill="E7E6E6"/>
            <w:vAlign w:val="center"/>
          </w:tcPr>
          <w:p w14:paraId="5517A876"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Línea de base</w:t>
            </w:r>
          </w:p>
        </w:tc>
        <w:tc>
          <w:tcPr>
            <w:tcW w:w="6343" w:type="dxa"/>
            <w:gridSpan w:val="11"/>
            <w:shd w:val="clear" w:color="auto" w:fill="E7E6E6"/>
            <w:vAlign w:val="center"/>
          </w:tcPr>
          <w:p w14:paraId="07A69043"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Logros esperados</w:t>
            </w:r>
          </w:p>
        </w:tc>
      </w:tr>
      <w:tr w:rsidR="005845EE" w:rsidRPr="005845EE" w14:paraId="3ACF254E" w14:textId="77777777" w:rsidTr="00960BDB">
        <w:trPr>
          <w:trHeight w:val="20"/>
        </w:trPr>
        <w:tc>
          <w:tcPr>
            <w:tcW w:w="1523" w:type="dxa"/>
            <w:shd w:val="clear" w:color="auto" w:fill="E7E6E6"/>
            <w:vAlign w:val="center"/>
          </w:tcPr>
          <w:p w14:paraId="3AD650A5"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Año</w:t>
            </w:r>
          </w:p>
        </w:tc>
        <w:tc>
          <w:tcPr>
            <w:tcW w:w="814" w:type="dxa"/>
          </w:tcPr>
          <w:p w14:paraId="4AE095EB"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2021</w:t>
            </w:r>
          </w:p>
        </w:tc>
        <w:tc>
          <w:tcPr>
            <w:tcW w:w="720" w:type="dxa"/>
            <w:gridSpan w:val="2"/>
          </w:tcPr>
          <w:p w14:paraId="24E43941"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2022</w:t>
            </w:r>
          </w:p>
        </w:tc>
        <w:tc>
          <w:tcPr>
            <w:tcW w:w="711" w:type="dxa"/>
          </w:tcPr>
          <w:p w14:paraId="62754721"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2023</w:t>
            </w:r>
          </w:p>
        </w:tc>
        <w:tc>
          <w:tcPr>
            <w:tcW w:w="742" w:type="dxa"/>
            <w:gridSpan w:val="2"/>
          </w:tcPr>
          <w:p w14:paraId="4836B8FF"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2024</w:t>
            </w:r>
          </w:p>
        </w:tc>
        <w:tc>
          <w:tcPr>
            <w:tcW w:w="690" w:type="dxa"/>
          </w:tcPr>
          <w:p w14:paraId="7663D9B6"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2025</w:t>
            </w:r>
          </w:p>
        </w:tc>
        <w:tc>
          <w:tcPr>
            <w:tcW w:w="690" w:type="dxa"/>
          </w:tcPr>
          <w:p w14:paraId="6FA41B77"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2026</w:t>
            </w:r>
          </w:p>
        </w:tc>
        <w:tc>
          <w:tcPr>
            <w:tcW w:w="690" w:type="dxa"/>
          </w:tcPr>
          <w:p w14:paraId="05BEAA48"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2027</w:t>
            </w:r>
          </w:p>
        </w:tc>
        <w:tc>
          <w:tcPr>
            <w:tcW w:w="675" w:type="dxa"/>
          </w:tcPr>
          <w:p w14:paraId="7E973DFB"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2028</w:t>
            </w:r>
          </w:p>
        </w:tc>
        <w:tc>
          <w:tcPr>
            <w:tcW w:w="660" w:type="dxa"/>
          </w:tcPr>
          <w:p w14:paraId="0B31BE5F"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2029</w:t>
            </w:r>
          </w:p>
        </w:tc>
        <w:tc>
          <w:tcPr>
            <w:tcW w:w="765" w:type="dxa"/>
          </w:tcPr>
          <w:p w14:paraId="0E61037A"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2030</w:t>
            </w:r>
          </w:p>
        </w:tc>
      </w:tr>
      <w:tr w:rsidR="005845EE" w:rsidRPr="005845EE" w14:paraId="2DD8F74E" w14:textId="77777777" w:rsidTr="002B5F43">
        <w:trPr>
          <w:trHeight w:val="20"/>
        </w:trPr>
        <w:tc>
          <w:tcPr>
            <w:tcW w:w="1523" w:type="dxa"/>
            <w:shd w:val="clear" w:color="auto" w:fill="E7E6E6"/>
            <w:vAlign w:val="center"/>
          </w:tcPr>
          <w:p w14:paraId="37D6EDD7"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lastRenderedPageBreak/>
              <w:t>Valor</w:t>
            </w:r>
          </w:p>
        </w:tc>
        <w:tc>
          <w:tcPr>
            <w:tcW w:w="814" w:type="dxa"/>
            <w:shd w:val="clear" w:color="auto" w:fill="auto"/>
          </w:tcPr>
          <w:p w14:paraId="4B6F160A"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38.8%</w:t>
            </w:r>
          </w:p>
        </w:tc>
        <w:tc>
          <w:tcPr>
            <w:tcW w:w="720" w:type="dxa"/>
            <w:gridSpan w:val="2"/>
            <w:shd w:val="clear" w:color="auto" w:fill="auto"/>
          </w:tcPr>
          <w:p w14:paraId="7FAD5BAA"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40.8%</w:t>
            </w:r>
          </w:p>
        </w:tc>
        <w:tc>
          <w:tcPr>
            <w:tcW w:w="711" w:type="dxa"/>
            <w:shd w:val="clear" w:color="auto" w:fill="auto"/>
          </w:tcPr>
          <w:p w14:paraId="38A28763"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42.8%</w:t>
            </w:r>
          </w:p>
        </w:tc>
        <w:tc>
          <w:tcPr>
            <w:tcW w:w="742" w:type="dxa"/>
            <w:gridSpan w:val="2"/>
            <w:shd w:val="clear" w:color="auto" w:fill="auto"/>
          </w:tcPr>
          <w:p w14:paraId="4E30B9E7"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44.8%</w:t>
            </w:r>
          </w:p>
        </w:tc>
        <w:tc>
          <w:tcPr>
            <w:tcW w:w="690" w:type="dxa"/>
            <w:shd w:val="clear" w:color="auto" w:fill="auto"/>
          </w:tcPr>
          <w:p w14:paraId="3E58C40F"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46.8%</w:t>
            </w:r>
          </w:p>
        </w:tc>
        <w:tc>
          <w:tcPr>
            <w:tcW w:w="690" w:type="dxa"/>
            <w:shd w:val="clear" w:color="auto" w:fill="auto"/>
          </w:tcPr>
          <w:p w14:paraId="6E6657ED"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48.8%</w:t>
            </w:r>
          </w:p>
        </w:tc>
        <w:tc>
          <w:tcPr>
            <w:tcW w:w="690" w:type="dxa"/>
            <w:shd w:val="clear" w:color="auto" w:fill="auto"/>
          </w:tcPr>
          <w:p w14:paraId="67480F30"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50.8%</w:t>
            </w:r>
          </w:p>
        </w:tc>
        <w:tc>
          <w:tcPr>
            <w:tcW w:w="675" w:type="dxa"/>
            <w:shd w:val="clear" w:color="auto" w:fill="auto"/>
          </w:tcPr>
          <w:p w14:paraId="527B9A73"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52.8%</w:t>
            </w:r>
          </w:p>
        </w:tc>
        <w:tc>
          <w:tcPr>
            <w:tcW w:w="660" w:type="dxa"/>
            <w:shd w:val="clear" w:color="auto" w:fill="auto"/>
          </w:tcPr>
          <w:p w14:paraId="6AE10AD6"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54.8%</w:t>
            </w:r>
          </w:p>
        </w:tc>
        <w:tc>
          <w:tcPr>
            <w:tcW w:w="765" w:type="dxa"/>
            <w:shd w:val="clear" w:color="auto" w:fill="auto"/>
          </w:tcPr>
          <w:p w14:paraId="5669A482" w14:textId="77777777" w:rsidR="002B5F43" w:rsidRPr="005845EE" w:rsidRDefault="002B5F43" w:rsidP="00960BDB">
            <w:pPr>
              <w:rPr>
                <w:rFonts w:ascii="Arial" w:eastAsia="Arial" w:hAnsi="Arial" w:cs="Arial"/>
                <w:color w:val="000000" w:themeColor="text1"/>
              </w:rPr>
            </w:pPr>
            <w:r w:rsidRPr="005845EE">
              <w:rPr>
                <w:rFonts w:ascii="Arial" w:eastAsia="Arial" w:hAnsi="Arial" w:cs="Arial"/>
                <w:color w:val="000000" w:themeColor="text1"/>
              </w:rPr>
              <w:t>56.8%</w:t>
            </w:r>
          </w:p>
        </w:tc>
      </w:tr>
    </w:tbl>
    <w:p w14:paraId="4C021E09" w14:textId="77777777" w:rsidR="002B5F43" w:rsidRPr="005845EE" w:rsidRDefault="002B5F43" w:rsidP="000A5AA5">
      <w:pPr>
        <w:rPr>
          <w:rFonts w:ascii="Arial" w:hAnsi="Arial" w:cs="Arial"/>
          <w:color w:val="000000" w:themeColor="text1"/>
        </w:rPr>
      </w:pPr>
    </w:p>
    <w:p w14:paraId="44EC3883" w14:textId="77777777" w:rsidR="00E1409E" w:rsidRPr="005845EE" w:rsidRDefault="00E1409E" w:rsidP="000A5AA5">
      <w:pPr>
        <w:rPr>
          <w:rFonts w:ascii="Arial" w:hAnsi="Arial" w:cs="Arial"/>
          <w:color w:val="000000" w:themeColor="text1"/>
        </w:rPr>
      </w:pPr>
    </w:p>
    <w:p w14:paraId="52EBC441" w14:textId="77777777" w:rsidR="000A5AA5" w:rsidRPr="005845EE" w:rsidRDefault="000A5AA5" w:rsidP="000A5AA5">
      <w:pPr>
        <w:rPr>
          <w:rFonts w:ascii="Arial" w:hAnsi="Arial" w:cs="Arial"/>
          <w:color w:val="000000" w:themeColor="text1"/>
        </w:rPr>
      </w:pP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9"/>
        <w:gridCol w:w="363"/>
        <w:gridCol w:w="627"/>
        <w:gridCol w:w="288"/>
        <w:gridCol w:w="420"/>
        <w:gridCol w:w="236"/>
        <w:gridCol w:w="189"/>
        <w:gridCol w:w="284"/>
        <w:gridCol w:w="189"/>
        <w:gridCol w:w="495"/>
        <w:gridCol w:w="30"/>
        <w:gridCol w:w="585"/>
        <w:gridCol w:w="30"/>
        <w:gridCol w:w="555"/>
        <w:gridCol w:w="105"/>
        <w:gridCol w:w="555"/>
        <w:gridCol w:w="7"/>
        <w:gridCol w:w="147"/>
        <w:gridCol w:w="581"/>
        <w:gridCol w:w="128"/>
        <w:gridCol w:w="709"/>
        <w:gridCol w:w="788"/>
        <w:gridCol w:w="165"/>
      </w:tblGrid>
      <w:tr w:rsidR="005845EE" w:rsidRPr="005845EE" w14:paraId="600D5EB2" w14:textId="77777777" w:rsidTr="00ED1E7B">
        <w:trPr>
          <w:trHeight w:val="31"/>
        </w:trPr>
        <w:tc>
          <w:tcPr>
            <w:tcW w:w="1632" w:type="dxa"/>
            <w:gridSpan w:val="2"/>
            <w:shd w:val="clear" w:color="auto" w:fill="D0CECE"/>
            <w:vAlign w:val="center"/>
          </w:tcPr>
          <w:p w14:paraId="39D4C0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13" w:type="dxa"/>
            <w:gridSpan w:val="21"/>
            <w:shd w:val="clear" w:color="auto" w:fill="D0CECE"/>
          </w:tcPr>
          <w:p w14:paraId="31F005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3017DCF2" w14:textId="77777777" w:rsidTr="00ED1E7B">
        <w:trPr>
          <w:trHeight w:val="31"/>
        </w:trPr>
        <w:tc>
          <w:tcPr>
            <w:tcW w:w="1632" w:type="dxa"/>
            <w:gridSpan w:val="2"/>
            <w:shd w:val="clear" w:color="auto" w:fill="D0CECE"/>
            <w:vAlign w:val="center"/>
          </w:tcPr>
          <w:p w14:paraId="7BF6B7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13" w:type="dxa"/>
            <w:gridSpan w:val="21"/>
            <w:shd w:val="clear" w:color="auto" w:fill="D0CECE"/>
          </w:tcPr>
          <w:p w14:paraId="42F0EF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L1.3. Mejorar el estado nutricional de las niñas y niños menores de 36 meses.</w:t>
            </w:r>
          </w:p>
        </w:tc>
      </w:tr>
      <w:tr w:rsidR="005845EE" w:rsidRPr="005845EE" w14:paraId="6EE7A5B1" w14:textId="77777777" w:rsidTr="00ED1E7B">
        <w:trPr>
          <w:trHeight w:val="31"/>
        </w:trPr>
        <w:tc>
          <w:tcPr>
            <w:tcW w:w="1632" w:type="dxa"/>
            <w:gridSpan w:val="2"/>
            <w:shd w:val="clear" w:color="auto" w:fill="D0CECE"/>
            <w:vAlign w:val="center"/>
          </w:tcPr>
          <w:p w14:paraId="1E83F0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13" w:type="dxa"/>
            <w:gridSpan w:val="21"/>
            <w:shd w:val="clear" w:color="auto" w:fill="D0CECE"/>
            <w:vAlign w:val="center"/>
          </w:tcPr>
          <w:p w14:paraId="46A2CE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S.1.3.4. Entrega de incentivos monetarios condicionados según esquema de transferencias primera infancia oportuna a hogares en situación de pobreza con gestantes, niños y niñas, que contribuya al desarrollo infantil temprano.  (nuevo)</w:t>
            </w:r>
          </w:p>
        </w:tc>
      </w:tr>
      <w:tr w:rsidR="005845EE" w:rsidRPr="005845EE" w14:paraId="46BC7974" w14:textId="77777777" w:rsidTr="00ED1E7B">
        <w:trPr>
          <w:trHeight w:val="31"/>
        </w:trPr>
        <w:tc>
          <w:tcPr>
            <w:tcW w:w="1632" w:type="dxa"/>
            <w:gridSpan w:val="2"/>
            <w:shd w:val="clear" w:color="auto" w:fill="D0CECE"/>
            <w:vAlign w:val="center"/>
          </w:tcPr>
          <w:p w14:paraId="47CC5F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13" w:type="dxa"/>
            <w:gridSpan w:val="21"/>
            <w:shd w:val="clear" w:color="auto" w:fill="D0CECE"/>
            <w:vAlign w:val="center"/>
          </w:tcPr>
          <w:p w14:paraId="066E0B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I.1.3.4. Porcentaje de hogares con gestantes y niñas/os menores en primera infancia que reciben incentivo monetario adicional por cumplir corresponsabilidades primera infancia, respecto a hogares afiliados con gestantes, niños y niñas en primera infancia.</w:t>
            </w:r>
          </w:p>
        </w:tc>
      </w:tr>
      <w:tr w:rsidR="005845EE" w:rsidRPr="005845EE" w14:paraId="5662626E" w14:textId="77777777" w:rsidTr="00ED1E7B">
        <w:trPr>
          <w:trHeight w:val="31"/>
        </w:trPr>
        <w:tc>
          <w:tcPr>
            <w:tcW w:w="1632" w:type="dxa"/>
            <w:gridSpan w:val="2"/>
            <w:shd w:val="clear" w:color="auto" w:fill="E7E6E6"/>
            <w:vAlign w:val="center"/>
          </w:tcPr>
          <w:p w14:paraId="478C41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Justificación:</w:t>
            </w:r>
          </w:p>
        </w:tc>
        <w:tc>
          <w:tcPr>
            <w:tcW w:w="7113" w:type="dxa"/>
            <w:gridSpan w:val="21"/>
            <w:vAlign w:val="center"/>
          </w:tcPr>
          <w:p w14:paraId="6AB282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mide la proporción de hogares en situación de pobreza, usuarios del Programa Juntos que cuentan con gestantes, niños y niñas registrados en el esquema de transferencia primera infancia (TPI) y, reciben incentivo monetario por cumplimiento de corresponsabilidades de primera infancia; respecto a los hogares afiliados con gestantes, niños y niñas en primera infancia.</w:t>
            </w:r>
          </w:p>
          <w:p w14:paraId="5D4B7D1C" w14:textId="110A1A59"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permitirá hacer seguimiento al avance de la atención de hogares registrados en el esquema de</w:t>
            </w:r>
            <w:r w:rsidR="008A7A0E" w:rsidRPr="005845EE">
              <w:rPr>
                <w:rFonts w:ascii="Arial" w:hAnsi="Arial" w:cs="Arial"/>
                <w:color w:val="000000" w:themeColor="text1"/>
              </w:rPr>
              <w:t xml:space="preserve"> TPI</w:t>
            </w:r>
            <w:r w:rsidRPr="005845EE">
              <w:rPr>
                <w:rFonts w:ascii="Arial" w:hAnsi="Arial" w:cs="Arial"/>
                <w:color w:val="000000" w:themeColor="text1"/>
              </w:rPr>
              <w:t xml:space="preserve"> con el incentivo monetario por cumplimiento de corresponsabilidades de primera infancia vinculados a salud y educación según corresponda.</w:t>
            </w:r>
          </w:p>
          <w:p w14:paraId="340B94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Con las corresponsabilidades en salud, se busca contribuir a un nacimiento saludable y adecuado estado nutricional de los niños o niñas, a fin de lograr un adecuado Desarrollo Infantil Temprano, de esta manera puedan desarrollar mejores aptitudes, habilidades, perseverancia y compromisos que, les permita adquirir mejores aprendizajes a futuro. Además, las corresponsabilidades en educación del Programa, buscan cambios de comportamiento, como son las preferencias de los padres por la educación, lo cual contribuye a incrementar la asignación de mayor tiempo de estudios o mayor asistencia escolar de los hijos e hijas.</w:t>
            </w:r>
          </w:p>
          <w:p w14:paraId="3B54AF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En las corresponsabilidades de educación, los niños y las niñas de 3 a 5 años de edad reciben aprestamiento para la lecto-escritura, para su mejor inserción en los siguientes niveles educativos.</w:t>
            </w:r>
          </w:p>
          <w:p w14:paraId="3ACC9A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fin de tener avances significativos en el Desarrollo Infantil Temprano, es clave e importante implementar acciones desde el Programa para mejorar la cobertura y garantizar que nuestros miembros objetivos accedan y reciban el paquete básico de servicios priorizados que contribuirán a mejorar las condiciones de salud y reducir la probabilidad que tienen las/los niñas(os) por sus antecedentes pre, peri o posnatales, condiciones del medio ambiente o su entorno (factores de riesgo), de prevenir tempranamente, problemas de desarrollo; ya sean cognitivos, motores, sensoriales o de comportamiento y atenderlos de forma oportuna en caso sean detectados. Siendo relevante que la intervención dirija su mirada para lograr atender con el incentivo monetario, al 100% de los hogares que ingresan al esquema TPI.</w:t>
            </w:r>
          </w:p>
        </w:tc>
      </w:tr>
      <w:tr w:rsidR="005845EE" w:rsidRPr="005845EE" w14:paraId="1DDC66E0" w14:textId="77777777" w:rsidTr="00ED1E7B">
        <w:trPr>
          <w:trHeight w:val="31"/>
        </w:trPr>
        <w:tc>
          <w:tcPr>
            <w:tcW w:w="1632" w:type="dxa"/>
            <w:gridSpan w:val="2"/>
            <w:shd w:val="clear" w:color="auto" w:fill="E7E6E6"/>
            <w:vAlign w:val="center"/>
          </w:tcPr>
          <w:p w14:paraId="1766E8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13" w:type="dxa"/>
            <w:gridSpan w:val="21"/>
            <w:vAlign w:val="center"/>
          </w:tcPr>
          <w:p w14:paraId="61E80A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Operaciones del Programa JUNTOS – Ministerio de Desarrollo e Inclusión Social</w:t>
            </w:r>
          </w:p>
        </w:tc>
      </w:tr>
      <w:tr w:rsidR="005845EE" w:rsidRPr="005845EE" w14:paraId="14BAE2D9" w14:textId="77777777" w:rsidTr="00ED1E7B">
        <w:trPr>
          <w:trHeight w:val="31"/>
        </w:trPr>
        <w:tc>
          <w:tcPr>
            <w:tcW w:w="1632" w:type="dxa"/>
            <w:gridSpan w:val="2"/>
            <w:shd w:val="clear" w:color="auto" w:fill="E7E6E6"/>
            <w:vAlign w:val="center"/>
          </w:tcPr>
          <w:p w14:paraId="2B636E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Limitaciones para la medición del indicador:</w:t>
            </w:r>
          </w:p>
        </w:tc>
        <w:tc>
          <w:tcPr>
            <w:tcW w:w="7113" w:type="dxa"/>
            <w:gridSpan w:val="21"/>
            <w:vAlign w:val="center"/>
          </w:tcPr>
          <w:p w14:paraId="208497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Falta de oferta de servicios de salud y educación: falta de insumos, cambio de programación, huelga, conflictos sociales, desastres naturales, lo cual limita la disponibilidad de información oportuna.</w:t>
            </w:r>
          </w:p>
          <w:p w14:paraId="19C01C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dato distrital corresponde al centro de salud e institución educativa donde se cumplió la corresponsabilidad, no necesariamente corresponde con el ubigeo de residencia del miembro objetivo.</w:t>
            </w:r>
          </w:p>
          <w:p w14:paraId="7A0833A9" w14:textId="12B64371"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considera a los miembros objetivos que se logra identificar en la Base de Datos H</w:t>
            </w:r>
            <w:r w:rsidR="00B45559" w:rsidRPr="005845EE">
              <w:rPr>
                <w:rFonts w:ascii="Arial" w:hAnsi="Arial" w:cs="Arial"/>
                <w:color w:val="000000" w:themeColor="text1"/>
              </w:rPr>
              <w:t xml:space="preserve">oja de </w:t>
            </w:r>
            <w:r w:rsidRPr="005845EE">
              <w:rPr>
                <w:rFonts w:ascii="Arial" w:hAnsi="Arial" w:cs="Arial"/>
                <w:color w:val="000000" w:themeColor="text1"/>
              </w:rPr>
              <w:t>I</w:t>
            </w:r>
            <w:r w:rsidR="00B45559" w:rsidRPr="005845EE">
              <w:rPr>
                <w:rFonts w:ascii="Arial" w:hAnsi="Arial" w:cs="Arial"/>
                <w:color w:val="000000" w:themeColor="text1"/>
              </w:rPr>
              <w:t xml:space="preserve">nformación en </w:t>
            </w:r>
            <w:r w:rsidRPr="005845EE">
              <w:rPr>
                <w:rFonts w:ascii="Arial" w:hAnsi="Arial" w:cs="Arial"/>
                <w:color w:val="000000" w:themeColor="text1"/>
              </w:rPr>
              <w:t>S</w:t>
            </w:r>
            <w:r w:rsidR="00B45559" w:rsidRPr="005845EE">
              <w:rPr>
                <w:rFonts w:ascii="Arial" w:hAnsi="Arial" w:cs="Arial"/>
                <w:color w:val="000000" w:themeColor="text1"/>
              </w:rPr>
              <w:t>alud (HIS)</w:t>
            </w:r>
            <w:r w:rsidRPr="005845EE">
              <w:rPr>
                <w:rFonts w:ascii="Arial" w:hAnsi="Arial" w:cs="Arial"/>
                <w:color w:val="000000" w:themeColor="text1"/>
              </w:rPr>
              <w:t>.</w:t>
            </w:r>
          </w:p>
          <w:p w14:paraId="27B2E2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La construcción del indicador depende del registro del número de Documento Nacional de Identidad (DNI) en el padrón de miembros objetivos (MO) y en las bases administrativas del MINSA y Sistema de Información de apoyo a la gestión de la institución educativa (SIAGIE). </w:t>
            </w:r>
          </w:p>
        </w:tc>
      </w:tr>
      <w:tr w:rsidR="005845EE" w:rsidRPr="005845EE" w14:paraId="47DC8D00" w14:textId="77777777" w:rsidTr="00ED1E7B">
        <w:trPr>
          <w:trHeight w:val="31"/>
        </w:trPr>
        <w:tc>
          <w:tcPr>
            <w:tcW w:w="1632" w:type="dxa"/>
            <w:gridSpan w:val="2"/>
            <w:shd w:val="clear" w:color="auto" w:fill="E7E6E6"/>
            <w:vAlign w:val="center"/>
          </w:tcPr>
          <w:p w14:paraId="609D57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13" w:type="dxa"/>
            <w:gridSpan w:val="21"/>
            <w:vAlign w:val="center"/>
          </w:tcPr>
          <w:p w14:paraId="0F3789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6096DE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16D4CD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7CDE05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hogares usuarios del Programa con gestantes y niñas-os menores de 6 años de edad que reciben incentivo monetario adicional por cumplir corresponsabilidades primera infancia</w:t>
            </w:r>
          </w:p>
          <w:p w14:paraId="6C81BA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Número total de hogares afiliados con gestantes, niños y niñas menores de 6 años de edad.</w:t>
            </w:r>
          </w:p>
        </w:tc>
      </w:tr>
      <w:tr w:rsidR="005845EE" w:rsidRPr="005845EE" w14:paraId="13970D93" w14:textId="77777777" w:rsidTr="00ED1E7B">
        <w:trPr>
          <w:trHeight w:val="31"/>
        </w:trPr>
        <w:tc>
          <w:tcPr>
            <w:tcW w:w="1632" w:type="dxa"/>
            <w:gridSpan w:val="2"/>
            <w:shd w:val="clear" w:color="auto" w:fill="E7E6E6"/>
            <w:vAlign w:val="center"/>
          </w:tcPr>
          <w:p w14:paraId="731A24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627" w:type="dxa"/>
            <w:vAlign w:val="center"/>
          </w:tcPr>
          <w:p w14:paraId="4CF235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533" w:type="dxa"/>
            <w:gridSpan w:val="18"/>
            <w:shd w:val="clear" w:color="auto" w:fill="E7E6E6"/>
            <w:vAlign w:val="center"/>
          </w:tcPr>
          <w:p w14:paraId="02FBDD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953" w:type="dxa"/>
            <w:gridSpan w:val="2"/>
            <w:vAlign w:val="center"/>
          </w:tcPr>
          <w:p w14:paraId="135DE1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66515D2F" w14:textId="77777777" w:rsidTr="00ED1E7B">
        <w:trPr>
          <w:trHeight w:val="31"/>
        </w:trPr>
        <w:tc>
          <w:tcPr>
            <w:tcW w:w="1632" w:type="dxa"/>
            <w:gridSpan w:val="2"/>
            <w:shd w:val="clear" w:color="auto" w:fill="E7E6E6"/>
            <w:vAlign w:val="center"/>
          </w:tcPr>
          <w:p w14:paraId="24F089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13" w:type="dxa"/>
            <w:gridSpan w:val="21"/>
            <w:vAlign w:val="center"/>
          </w:tcPr>
          <w:p w14:paraId="3ACAAB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cuenta con presupuesto para las transferencias.</w:t>
            </w:r>
          </w:p>
          <w:p w14:paraId="0C291E7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miembros objetivo de hogares usuarios, cumplen sus corresponsabilidades de primera infancia oportunamente.</w:t>
            </w:r>
          </w:p>
          <w:p w14:paraId="208340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Registros de salud y educación con estándares de calidad.</w:t>
            </w:r>
          </w:p>
        </w:tc>
      </w:tr>
      <w:tr w:rsidR="005845EE" w:rsidRPr="005845EE" w14:paraId="6DF91AAD" w14:textId="77777777" w:rsidTr="00ED1E7B">
        <w:trPr>
          <w:trHeight w:val="31"/>
        </w:trPr>
        <w:tc>
          <w:tcPr>
            <w:tcW w:w="1632" w:type="dxa"/>
            <w:gridSpan w:val="2"/>
            <w:shd w:val="clear" w:color="auto" w:fill="E7E6E6"/>
            <w:vAlign w:val="center"/>
          </w:tcPr>
          <w:p w14:paraId="5A70B1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13" w:type="dxa"/>
            <w:gridSpan w:val="21"/>
            <w:vAlign w:val="center"/>
          </w:tcPr>
          <w:p w14:paraId="305F55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MIDIS-Programa Juntos </w:t>
            </w:r>
          </w:p>
          <w:p w14:paraId="544FF4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SITC (Padrón de hogares abonados, Padrón de hogares afiliados-PHA)</w:t>
            </w:r>
          </w:p>
          <w:p w14:paraId="1A516B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Ministerio de Salud </w:t>
            </w:r>
          </w:p>
          <w:p w14:paraId="4096588E" w14:textId="1D880535"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HIS / MINSA</w:t>
            </w:r>
          </w:p>
          <w:p w14:paraId="62D022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Ministerio de Educación</w:t>
            </w:r>
          </w:p>
          <w:p w14:paraId="65D66BF9" w14:textId="07291F7F"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SIAGIE</w:t>
            </w:r>
          </w:p>
        </w:tc>
      </w:tr>
      <w:tr w:rsidR="005845EE" w:rsidRPr="005845EE" w14:paraId="50AAA310" w14:textId="77777777" w:rsidTr="00ED1E7B">
        <w:trPr>
          <w:trHeight w:val="250"/>
        </w:trPr>
        <w:tc>
          <w:tcPr>
            <w:tcW w:w="1632" w:type="dxa"/>
            <w:gridSpan w:val="2"/>
            <w:shd w:val="clear" w:color="auto" w:fill="E7E6E6"/>
            <w:vAlign w:val="center"/>
          </w:tcPr>
          <w:p w14:paraId="08815C48" w14:textId="77777777" w:rsidR="000A5AA5" w:rsidRPr="005845EE" w:rsidRDefault="000A5AA5" w:rsidP="00ED1E7B">
            <w:pPr>
              <w:rPr>
                <w:rFonts w:ascii="Arial" w:hAnsi="Arial" w:cs="Arial"/>
                <w:color w:val="000000" w:themeColor="text1"/>
              </w:rPr>
            </w:pPr>
          </w:p>
        </w:tc>
        <w:tc>
          <w:tcPr>
            <w:tcW w:w="627" w:type="dxa"/>
            <w:shd w:val="clear" w:color="auto" w:fill="E7E6E6"/>
            <w:vAlign w:val="center"/>
          </w:tcPr>
          <w:p w14:paraId="65BDEC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486" w:type="dxa"/>
            <w:gridSpan w:val="20"/>
            <w:shd w:val="clear" w:color="auto" w:fill="E7E6E6"/>
            <w:vAlign w:val="center"/>
          </w:tcPr>
          <w:p w14:paraId="422038DE" w14:textId="77777777" w:rsidR="000A5AA5" w:rsidRPr="005845EE" w:rsidRDefault="000A5AA5" w:rsidP="00ED1E7B">
            <w:pPr>
              <w:rPr>
                <w:rFonts w:ascii="Arial" w:hAnsi="Arial" w:cs="Arial"/>
                <w:color w:val="000000" w:themeColor="text1"/>
              </w:rPr>
            </w:pPr>
          </w:p>
          <w:p w14:paraId="69327B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32B905E9" w14:textId="77777777" w:rsidTr="00ED1E7B">
        <w:trPr>
          <w:trHeight w:val="250"/>
        </w:trPr>
        <w:tc>
          <w:tcPr>
            <w:tcW w:w="1632" w:type="dxa"/>
            <w:gridSpan w:val="2"/>
            <w:tcBorders>
              <w:bottom w:val="single" w:sz="4" w:space="0" w:color="000000"/>
            </w:tcBorders>
            <w:shd w:val="clear" w:color="auto" w:fill="E7E6E6"/>
            <w:vAlign w:val="center"/>
          </w:tcPr>
          <w:p w14:paraId="3D3E83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Año</w:t>
            </w:r>
          </w:p>
        </w:tc>
        <w:tc>
          <w:tcPr>
            <w:tcW w:w="627" w:type="dxa"/>
            <w:tcBorders>
              <w:bottom w:val="single" w:sz="4" w:space="0" w:color="000000"/>
            </w:tcBorders>
            <w:vAlign w:val="center"/>
          </w:tcPr>
          <w:p w14:paraId="223DA0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08" w:type="dxa"/>
            <w:gridSpan w:val="2"/>
            <w:tcBorders>
              <w:bottom w:val="single" w:sz="4" w:space="0" w:color="000000"/>
            </w:tcBorders>
            <w:vAlign w:val="center"/>
          </w:tcPr>
          <w:p w14:paraId="31477E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09" w:type="dxa"/>
            <w:gridSpan w:val="3"/>
            <w:tcBorders>
              <w:bottom w:val="single" w:sz="4" w:space="0" w:color="000000"/>
            </w:tcBorders>
            <w:vAlign w:val="center"/>
          </w:tcPr>
          <w:p w14:paraId="1ED1A6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84" w:type="dxa"/>
            <w:gridSpan w:val="2"/>
            <w:tcBorders>
              <w:bottom w:val="single" w:sz="4" w:space="0" w:color="000000"/>
            </w:tcBorders>
            <w:vAlign w:val="center"/>
          </w:tcPr>
          <w:p w14:paraId="6BFDB4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15" w:type="dxa"/>
            <w:gridSpan w:val="2"/>
            <w:tcBorders>
              <w:bottom w:val="single" w:sz="4" w:space="0" w:color="000000"/>
            </w:tcBorders>
            <w:vAlign w:val="center"/>
          </w:tcPr>
          <w:p w14:paraId="7EF059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90" w:type="dxa"/>
            <w:gridSpan w:val="3"/>
            <w:tcBorders>
              <w:bottom w:val="single" w:sz="4" w:space="0" w:color="000000"/>
            </w:tcBorders>
            <w:vAlign w:val="center"/>
          </w:tcPr>
          <w:p w14:paraId="65B568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09" w:type="dxa"/>
            <w:gridSpan w:val="3"/>
            <w:tcBorders>
              <w:bottom w:val="single" w:sz="4" w:space="0" w:color="000000"/>
            </w:tcBorders>
            <w:vAlign w:val="center"/>
          </w:tcPr>
          <w:p w14:paraId="7B7CAD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9" w:type="dxa"/>
            <w:gridSpan w:val="2"/>
            <w:tcBorders>
              <w:bottom w:val="single" w:sz="4" w:space="0" w:color="000000"/>
            </w:tcBorders>
            <w:vAlign w:val="center"/>
          </w:tcPr>
          <w:p w14:paraId="7905CD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09" w:type="dxa"/>
            <w:tcBorders>
              <w:bottom w:val="single" w:sz="4" w:space="0" w:color="000000"/>
            </w:tcBorders>
            <w:vAlign w:val="center"/>
          </w:tcPr>
          <w:p w14:paraId="6E9BA68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p w14:paraId="6450A21F" w14:textId="77777777" w:rsidR="000A5AA5" w:rsidRPr="005845EE" w:rsidRDefault="000A5AA5" w:rsidP="00ED1E7B">
            <w:pPr>
              <w:rPr>
                <w:rFonts w:ascii="Arial" w:hAnsi="Arial" w:cs="Arial"/>
                <w:color w:val="000000" w:themeColor="text1"/>
              </w:rPr>
            </w:pPr>
          </w:p>
        </w:tc>
        <w:tc>
          <w:tcPr>
            <w:tcW w:w="953" w:type="dxa"/>
            <w:gridSpan w:val="2"/>
            <w:tcBorders>
              <w:bottom w:val="single" w:sz="4" w:space="0" w:color="000000"/>
            </w:tcBorders>
            <w:vAlign w:val="center"/>
          </w:tcPr>
          <w:p w14:paraId="04685C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82D1B48" w14:textId="77777777" w:rsidTr="00ED1E7B">
        <w:trPr>
          <w:trHeight w:val="250"/>
        </w:trPr>
        <w:tc>
          <w:tcPr>
            <w:tcW w:w="1632" w:type="dxa"/>
            <w:gridSpan w:val="2"/>
            <w:tcBorders>
              <w:bottom w:val="single" w:sz="4" w:space="0" w:color="auto"/>
            </w:tcBorders>
            <w:shd w:val="clear" w:color="auto" w:fill="E7E6E6"/>
            <w:vAlign w:val="center"/>
          </w:tcPr>
          <w:p w14:paraId="7F248F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627" w:type="dxa"/>
            <w:tcBorders>
              <w:bottom w:val="single" w:sz="4" w:space="0" w:color="auto"/>
            </w:tcBorders>
            <w:vAlign w:val="center"/>
          </w:tcPr>
          <w:p w14:paraId="389052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7.0%</w:t>
            </w:r>
          </w:p>
        </w:tc>
        <w:tc>
          <w:tcPr>
            <w:tcW w:w="708" w:type="dxa"/>
            <w:gridSpan w:val="2"/>
            <w:tcBorders>
              <w:bottom w:val="single" w:sz="4" w:space="0" w:color="auto"/>
            </w:tcBorders>
            <w:vAlign w:val="center"/>
          </w:tcPr>
          <w:p w14:paraId="13C6E4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16.8%</w:t>
            </w:r>
          </w:p>
        </w:tc>
        <w:tc>
          <w:tcPr>
            <w:tcW w:w="709" w:type="dxa"/>
            <w:gridSpan w:val="3"/>
            <w:tcBorders>
              <w:bottom w:val="single" w:sz="4" w:space="0" w:color="auto"/>
            </w:tcBorders>
            <w:vAlign w:val="center"/>
          </w:tcPr>
          <w:p w14:paraId="503E15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26.3%</w:t>
            </w:r>
          </w:p>
        </w:tc>
        <w:tc>
          <w:tcPr>
            <w:tcW w:w="684" w:type="dxa"/>
            <w:gridSpan w:val="2"/>
            <w:tcBorders>
              <w:bottom w:val="single" w:sz="4" w:space="0" w:color="auto"/>
            </w:tcBorders>
            <w:vAlign w:val="center"/>
          </w:tcPr>
          <w:p w14:paraId="78CEE3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36.3%</w:t>
            </w:r>
          </w:p>
        </w:tc>
        <w:tc>
          <w:tcPr>
            <w:tcW w:w="615" w:type="dxa"/>
            <w:gridSpan w:val="2"/>
            <w:tcBorders>
              <w:bottom w:val="single" w:sz="4" w:space="0" w:color="auto"/>
            </w:tcBorders>
            <w:vAlign w:val="center"/>
          </w:tcPr>
          <w:p w14:paraId="33EEEE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46.1%</w:t>
            </w:r>
          </w:p>
        </w:tc>
        <w:tc>
          <w:tcPr>
            <w:tcW w:w="585" w:type="dxa"/>
            <w:gridSpan w:val="2"/>
            <w:tcBorders>
              <w:bottom w:val="single" w:sz="4" w:space="0" w:color="auto"/>
            </w:tcBorders>
            <w:vAlign w:val="center"/>
          </w:tcPr>
          <w:p w14:paraId="704DD4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55.9%</w:t>
            </w:r>
          </w:p>
        </w:tc>
        <w:tc>
          <w:tcPr>
            <w:tcW w:w="667" w:type="dxa"/>
            <w:gridSpan w:val="3"/>
            <w:tcBorders>
              <w:bottom w:val="single" w:sz="4" w:space="0" w:color="auto"/>
            </w:tcBorders>
            <w:vAlign w:val="center"/>
          </w:tcPr>
          <w:p w14:paraId="74CD9D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65.7%</w:t>
            </w:r>
          </w:p>
        </w:tc>
        <w:tc>
          <w:tcPr>
            <w:tcW w:w="856" w:type="dxa"/>
            <w:gridSpan w:val="3"/>
            <w:tcBorders>
              <w:bottom w:val="single" w:sz="4" w:space="0" w:color="auto"/>
            </w:tcBorders>
            <w:vAlign w:val="center"/>
          </w:tcPr>
          <w:p w14:paraId="0F1434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75.4%</w:t>
            </w:r>
          </w:p>
        </w:tc>
        <w:tc>
          <w:tcPr>
            <w:tcW w:w="709" w:type="dxa"/>
            <w:tcBorders>
              <w:bottom w:val="single" w:sz="4" w:space="0" w:color="auto"/>
            </w:tcBorders>
            <w:vAlign w:val="center"/>
          </w:tcPr>
          <w:p w14:paraId="154001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85.2%</w:t>
            </w:r>
          </w:p>
        </w:tc>
        <w:tc>
          <w:tcPr>
            <w:tcW w:w="953" w:type="dxa"/>
            <w:gridSpan w:val="2"/>
            <w:tcBorders>
              <w:bottom w:val="single" w:sz="4" w:space="0" w:color="auto"/>
            </w:tcBorders>
            <w:vAlign w:val="center"/>
          </w:tcPr>
          <w:p w14:paraId="53791B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95%</w:t>
            </w:r>
          </w:p>
        </w:tc>
      </w:tr>
      <w:tr w:rsidR="005845EE" w:rsidRPr="005845EE" w14:paraId="04FB684C" w14:textId="77777777" w:rsidTr="00ED1E7B">
        <w:trPr>
          <w:trHeight w:val="250"/>
        </w:trPr>
        <w:tc>
          <w:tcPr>
            <w:tcW w:w="8745" w:type="dxa"/>
            <w:gridSpan w:val="23"/>
            <w:tcBorders>
              <w:top w:val="single" w:sz="4" w:space="0" w:color="auto"/>
              <w:left w:val="nil"/>
              <w:bottom w:val="nil"/>
              <w:right w:val="nil"/>
            </w:tcBorders>
            <w:shd w:val="clear" w:color="auto" w:fill="auto"/>
            <w:vAlign w:val="center"/>
          </w:tcPr>
          <w:p w14:paraId="257C8AC0" w14:textId="77777777" w:rsidR="000A5AA5" w:rsidRPr="005845EE" w:rsidRDefault="000A5AA5" w:rsidP="00ED1E7B">
            <w:pPr>
              <w:rPr>
                <w:rFonts w:ascii="Arial" w:hAnsi="Arial" w:cs="Arial"/>
                <w:color w:val="000000" w:themeColor="text1"/>
              </w:rPr>
            </w:pPr>
          </w:p>
          <w:p w14:paraId="35E3A950" w14:textId="77777777" w:rsidR="000A5AA5" w:rsidRPr="005845EE" w:rsidRDefault="000A5AA5" w:rsidP="00ED1E7B">
            <w:pPr>
              <w:rPr>
                <w:rFonts w:ascii="Arial" w:hAnsi="Arial" w:cs="Arial"/>
                <w:color w:val="000000" w:themeColor="text1"/>
              </w:rPr>
            </w:pPr>
          </w:p>
          <w:p w14:paraId="79E3396D" w14:textId="77777777" w:rsidR="000A5AA5" w:rsidRPr="005845EE" w:rsidRDefault="000A5AA5" w:rsidP="00ED1E7B">
            <w:pPr>
              <w:rPr>
                <w:rFonts w:ascii="Arial" w:hAnsi="Arial" w:cs="Arial"/>
                <w:color w:val="000000" w:themeColor="text1"/>
              </w:rPr>
            </w:pPr>
          </w:p>
          <w:p w14:paraId="1D1F02DC" w14:textId="77777777" w:rsidR="000A5AA5" w:rsidRPr="005845EE" w:rsidRDefault="000A5AA5" w:rsidP="00ED1E7B">
            <w:pPr>
              <w:rPr>
                <w:rFonts w:ascii="Arial" w:hAnsi="Arial" w:cs="Arial"/>
                <w:color w:val="000000" w:themeColor="text1"/>
              </w:rPr>
            </w:pPr>
          </w:p>
          <w:p w14:paraId="49BD79ED" w14:textId="77777777" w:rsidR="000A5AA5" w:rsidRPr="005845EE" w:rsidRDefault="000A5AA5" w:rsidP="00ED1E7B">
            <w:pPr>
              <w:rPr>
                <w:rFonts w:ascii="Arial" w:hAnsi="Arial" w:cs="Arial"/>
                <w:color w:val="000000" w:themeColor="text1"/>
              </w:rPr>
            </w:pPr>
          </w:p>
        </w:tc>
      </w:tr>
      <w:tr w:rsidR="005845EE" w:rsidRPr="005845EE" w14:paraId="0FA6A414" w14:textId="77777777" w:rsidTr="00ED1E7B">
        <w:trPr>
          <w:gridAfter w:val="1"/>
          <w:wAfter w:w="165" w:type="dxa"/>
          <w:trHeight w:val="31"/>
        </w:trPr>
        <w:tc>
          <w:tcPr>
            <w:tcW w:w="1269" w:type="dxa"/>
            <w:shd w:val="clear" w:color="auto" w:fill="D0CECE"/>
            <w:vAlign w:val="center"/>
          </w:tcPr>
          <w:p w14:paraId="3BDCCE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Objetivo prioritario:</w:t>
            </w:r>
          </w:p>
        </w:tc>
        <w:tc>
          <w:tcPr>
            <w:tcW w:w="7311" w:type="dxa"/>
            <w:gridSpan w:val="21"/>
            <w:shd w:val="clear" w:color="auto" w:fill="D0CECE"/>
            <w:vAlign w:val="center"/>
          </w:tcPr>
          <w:p w14:paraId="20D7BE27"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816960" behindDoc="0" locked="0" layoutInCell="1" allowOverlap="1" wp14:anchorId="065589A2" wp14:editId="1A8DBAD6">
                      <wp:simplePos x="0" y="0"/>
                      <wp:positionH relativeFrom="margin">
                        <wp:posOffset>-934720</wp:posOffset>
                      </wp:positionH>
                      <wp:positionV relativeFrom="paragraph">
                        <wp:posOffset>-706120</wp:posOffset>
                      </wp:positionV>
                      <wp:extent cx="5295900" cy="1404620"/>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1404620"/>
                              </a:xfrm>
                              <a:prstGeom prst="rect">
                                <a:avLst/>
                              </a:prstGeom>
                              <a:solidFill>
                                <a:srgbClr val="FFFFFF"/>
                              </a:solidFill>
                              <a:ln w="9525">
                                <a:noFill/>
                                <a:miter lim="800000"/>
                                <a:headEnd/>
                                <a:tailEnd/>
                              </a:ln>
                            </wps:spPr>
                            <wps:txbx>
                              <w:txbxContent>
                                <w:p w14:paraId="1A8CC010" w14:textId="29C8C7B5" w:rsidR="00943592" w:rsidRPr="0076772C" w:rsidRDefault="00943592" w:rsidP="000A5AA5">
                                  <w:pPr>
                                    <w:rPr>
                                      <w:rFonts w:ascii="Arial" w:hAnsi="Arial" w:cs="Arial"/>
                                      <w:b/>
                                      <w:bCs/>
                                    </w:rPr>
                                  </w:pPr>
                                  <w:r w:rsidRPr="00CB37D6">
                                    <w:rPr>
                                      <w:rFonts w:ascii="Arial" w:hAnsi="Arial" w:cs="Arial"/>
                                      <w:b/>
                                      <w:bCs/>
                                    </w:rPr>
                                    <w:t>L1.</w:t>
                                  </w:r>
                                  <w:r>
                                    <w:rPr>
                                      <w:rFonts w:ascii="Arial" w:hAnsi="Arial" w:cs="Arial"/>
                                      <w:b/>
                                      <w:bCs/>
                                    </w:rPr>
                                    <w:t>4</w:t>
                                  </w:r>
                                  <w:r w:rsidRPr="00CB37D6">
                                    <w:rPr>
                                      <w:rFonts w:ascii="Arial" w:hAnsi="Arial" w:cs="Arial"/>
                                      <w:b/>
                                      <w:bCs/>
                                    </w:rPr>
                                    <w:t>. Mejorar el desarrollo de la comunicación verbal efectiva en las niñas y niños de 9 a 36 meses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65589A2" id="_x0000_s1044" type="#_x0000_t202" style="position:absolute;left:0;text-align:left;margin-left:-73.6pt;margin-top:-55.6pt;width:417pt;height:110.6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" stroked="f">
                      <v:textbox style="mso-fit-shape-to-text:t">
                        <w:txbxContent>
                          <w:p w14:paraId="1A8CC010" w14:textId="29C8C7B5" w:rsidR="00943592" w:rsidRPr="0076772C" w:rsidRDefault="00943592" w:rsidP="000A5AA5">
                            <w:pPr>
                              <w:rPr>
                                <w:rFonts w:ascii="Arial" w:hAnsi="Arial" w:cs="Arial"/>
                                <w:b/>
                                <w:bCs/>
                              </w:rPr>
                            </w:pPr>
                            <w:r w:rsidRPr="00CB37D6">
                              <w:rPr>
                                <w:rFonts w:ascii="Arial" w:hAnsi="Arial" w:cs="Arial"/>
                                <w:b/>
                                <w:bCs/>
                              </w:rPr>
                              <w:t>L1.</w:t>
                            </w:r>
                            <w:r>
                              <w:rPr>
                                <w:rFonts w:ascii="Arial" w:hAnsi="Arial" w:cs="Arial"/>
                                <w:b/>
                                <w:bCs/>
                              </w:rPr>
                              <w:t>4</w:t>
                            </w:r>
                            <w:r w:rsidRPr="00CB37D6">
                              <w:rPr>
                                <w:rFonts w:ascii="Arial" w:hAnsi="Arial" w:cs="Arial"/>
                                <w:b/>
                                <w:bCs/>
                              </w:rPr>
                              <w:t>. Mejorar el desarrollo de la comunicación verbal efectiva en las niñas y niños de 9 a 36 meses</w:t>
                            </w:r>
                          </w:p>
                        </w:txbxContent>
                      </v:textbox>
                      <w10:wrap anchorx="margin"/>
                    </v:shape>
                  </w:pict>
                </mc:Fallback>
              </mc:AlternateContent>
            </w:r>
            <w:r w:rsidRPr="005845EE">
              <w:rPr>
                <w:rFonts w:ascii="Arial" w:hAnsi="Arial" w:cs="Arial"/>
                <w:color w:val="000000" w:themeColor="text1"/>
              </w:rPr>
              <w:t>OP1. Mejorar el desarrollo infantil temprano para asegurar su inclusión social</w:t>
            </w:r>
          </w:p>
        </w:tc>
      </w:tr>
      <w:tr w:rsidR="005845EE" w:rsidRPr="005845EE" w14:paraId="388B0DB4" w14:textId="77777777" w:rsidTr="00ED1E7B">
        <w:trPr>
          <w:gridAfter w:val="1"/>
          <w:wAfter w:w="165" w:type="dxa"/>
          <w:trHeight w:val="31"/>
        </w:trPr>
        <w:tc>
          <w:tcPr>
            <w:tcW w:w="1269" w:type="dxa"/>
            <w:shd w:val="clear" w:color="auto" w:fill="D0CECE"/>
            <w:vAlign w:val="center"/>
          </w:tcPr>
          <w:p w14:paraId="06F158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311" w:type="dxa"/>
            <w:gridSpan w:val="21"/>
            <w:shd w:val="clear" w:color="auto" w:fill="D0CECE"/>
            <w:vAlign w:val="center"/>
          </w:tcPr>
          <w:p w14:paraId="73E87986" w14:textId="663D5A48" w:rsidR="000A5AA5" w:rsidRPr="005845EE" w:rsidRDefault="000A5AA5" w:rsidP="00ED1E7B">
            <w:pPr>
              <w:rPr>
                <w:rFonts w:ascii="Arial" w:hAnsi="Arial" w:cs="Arial"/>
                <w:color w:val="000000" w:themeColor="text1"/>
              </w:rPr>
            </w:pPr>
            <w:r w:rsidRPr="005845EE">
              <w:rPr>
                <w:rFonts w:ascii="Arial" w:hAnsi="Arial" w:cs="Arial"/>
                <w:color w:val="000000" w:themeColor="text1"/>
              </w:rPr>
              <w:t>L1.</w:t>
            </w:r>
            <w:r w:rsidR="000F3515" w:rsidRPr="005845EE">
              <w:rPr>
                <w:rFonts w:ascii="Arial" w:hAnsi="Arial" w:cs="Arial"/>
                <w:color w:val="000000" w:themeColor="text1"/>
              </w:rPr>
              <w:t>4</w:t>
            </w:r>
            <w:r w:rsidRPr="005845EE">
              <w:rPr>
                <w:rFonts w:ascii="Arial" w:hAnsi="Arial" w:cs="Arial"/>
                <w:color w:val="000000" w:themeColor="text1"/>
              </w:rPr>
              <w:t>. Mejorar el desarrollo de la comunicación verbal efectiva en las niñas y niños de 9 a 36 meses</w:t>
            </w:r>
          </w:p>
        </w:tc>
      </w:tr>
      <w:tr w:rsidR="005845EE" w:rsidRPr="005845EE" w14:paraId="52A3CB23" w14:textId="77777777" w:rsidTr="00ED1E7B">
        <w:trPr>
          <w:gridAfter w:val="1"/>
          <w:wAfter w:w="165" w:type="dxa"/>
          <w:trHeight w:val="31"/>
        </w:trPr>
        <w:tc>
          <w:tcPr>
            <w:tcW w:w="1269" w:type="dxa"/>
            <w:shd w:val="clear" w:color="auto" w:fill="D0CECE"/>
            <w:vAlign w:val="center"/>
          </w:tcPr>
          <w:p w14:paraId="49998E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311" w:type="dxa"/>
            <w:gridSpan w:val="21"/>
            <w:shd w:val="clear" w:color="auto" w:fill="D0CECE"/>
            <w:vAlign w:val="center"/>
          </w:tcPr>
          <w:p w14:paraId="22F6017D" w14:textId="30955B66" w:rsidR="000A5AA5" w:rsidRPr="005845EE" w:rsidRDefault="000A5AA5" w:rsidP="00ED1E7B">
            <w:pPr>
              <w:rPr>
                <w:rFonts w:ascii="Arial" w:hAnsi="Arial" w:cs="Arial"/>
                <w:color w:val="000000" w:themeColor="text1"/>
              </w:rPr>
            </w:pPr>
            <w:r w:rsidRPr="005845EE">
              <w:rPr>
                <w:rFonts w:ascii="Arial" w:hAnsi="Arial" w:cs="Arial"/>
                <w:color w:val="000000" w:themeColor="text1"/>
              </w:rPr>
              <w:t>S.1.</w:t>
            </w:r>
            <w:r w:rsidR="000F3515" w:rsidRPr="005845EE">
              <w:rPr>
                <w:rFonts w:ascii="Arial" w:hAnsi="Arial" w:cs="Arial"/>
                <w:color w:val="000000" w:themeColor="text1"/>
              </w:rPr>
              <w:t>4</w:t>
            </w:r>
            <w:r w:rsidRPr="005845EE">
              <w:rPr>
                <w:rFonts w:ascii="Arial" w:hAnsi="Arial" w:cs="Arial"/>
                <w:color w:val="000000" w:themeColor="text1"/>
              </w:rPr>
              <w:t>.1.  Cuidado y atención integral para niñas y niños de 6 a 36 meses que requieren de cuidado extra familiar por ausencia de un adulto competente para su atención en el ámbito del hogar.</w:t>
            </w:r>
          </w:p>
        </w:tc>
      </w:tr>
      <w:tr w:rsidR="005845EE" w:rsidRPr="005845EE" w14:paraId="79C76D14" w14:textId="77777777" w:rsidTr="00ED1E7B">
        <w:trPr>
          <w:gridAfter w:val="1"/>
          <w:wAfter w:w="165" w:type="dxa"/>
          <w:trHeight w:val="31"/>
        </w:trPr>
        <w:tc>
          <w:tcPr>
            <w:tcW w:w="1269" w:type="dxa"/>
            <w:shd w:val="clear" w:color="auto" w:fill="D0CECE"/>
            <w:vAlign w:val="center"/>
          </w:tcPr>
          <w:p w14:paraId="70B4D6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311" w:type="dxa"/>
            <w:gridSpan w:val="21"/>
            <w:shd w:val="clear" w:color="auto" w:fill="D0CECE"/>
            <w:vAlign w:val="center"/>
          </w:tcPr>
          <w:p w14:paraId="64931632" w14:textId="6F0F598F" w:rsidR="000A5AA5" w:rsidRPr="005845EE" w:rsidRDefault="000A5AA5" w:rsidP="00ED1E7B">
            <w:pPr>
              <w:rPr>
                <w:rFonts w:ascii="Arial" w:hAnsi="Arial" w:cs="Arial"/>
                <w:color w:val="000000" w:themeColor="text1"/>
              </w:rPr>
            </w:pPr>
            <w:r w:rsidRPr="005845EE">
              <w:rPr>
                <w:rFonts w:ascii="Arial" w:hAnsi="Arial" w:cs="Arial"/>
                <w:color w:val="000000" w:themeColor="text1"/>
              </w:rPr>
              <w:t>I.1.</w:t>
            </w:r>
            <w:r w:rsidR="000F3515" w:rsidRPr="005845EE">
              <w:rPr>
                <w:rFonts w:ascii="Arial" w:hAnsi="Arial" w:cs="Arial"/>
                <w:color w:val="000000" w:themeColor="text1"/>
              </w:rPr>
              <w:t>4</w:t>
            </w:r>
            <w:r w:rsidRPr="005845EE">
              <w:rPr>
                <w:rFonts w:ascii="Arial" w:hAnsi="Arial" w:cs="Arial"/>
                <w:color w:val="000000" w:themeColor="text1"/>
              </w:rPr>
              <w:t>.1. Porcentaje de niñas y niños de 6 a 36 meses de edad que reciben el Servicio de Cuidado Diurno (SCD)</w:t>
            </w:r>
            <w:r w:rsidR="003C36EA" w:rsidRPr="005845EE">
              <w:rPr>
                <w:rStyle w:val="Refdenotaalfinal"/>
                <w:rFonts w:ascii="Arial" w:hAnsi="Arial" w:cs="Arial"/>
                <w:color w:val="000000" w:themeColor="text1"/>
              </w:rPr>
              <w:endnoteReference w:id="51"/>
            </w:r>
            <w:r w:rsidR="003C36EA" w:rsidRPr="005845EE">
              <w:rPr>
                <w:rFonts w:ascii="Arial" w:hAnsi="Arial" w:cs="Arial"/>
                <w:color w:val="000000" w:themeColor="text1"/>
              </w:rPr>
              <w:t xml:space="preserve"> </w:t>
            </w:r>
          </w:p>
        </w:tc>
      </w:tr>
      <w:tr w:rsidR="005845EE" w:rsidRPr="005845EE" w14:paraId="58EBEFE3" w14:textId="77777777" w:rsidTr="00ED1E7B">
        <w:trPr>
          <w:gridAfter w:val="1"/>
          <w:wAfter w:w="165" w:type="dxa"/>
          <w:trHeight w:val="31"/>
        </w:trPr>
        <w:tc>
          <w:tcPr>
            <w:tcW w:w="1269" w:type="dxa"/>
            <w:shd w:val="clear" w:color="auto" w:fill="E7E6E6"/>
            <w:vAlign w:val="center"/>
          </w:tcPr>
          <w:p w14:paraId="72B08E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311" w:type="dxa"/>
            <w:gridSpan w:val="21"/>
            <w:vAlign w:val="center"/>
          </w:tcPr>
          <w:p w14:paraId="7A4C37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permite conocer el desempeño de la prestación del servicio en cuanto a la cobertura con respecto a la población objetivo que se tiene definida para el servicio a fin de reducir las brechas relacionadas al desarrollo infantil temprano.</w:t>
            </w:r>
          </w:p>
        </w:tc>
      </w:tr>
      <w:tr w:rsidR="005845EE" w:rsidRPr="005845EE" w14:paraId="147BD6E6" w14:textId="77777777" w:rsidTr="00ED1E7B">
        <w:trPr>
          <w:gridAfter w:val="1"/>
          <w:wAfter w:w="165" w:type="dxa"/>
          <w:trHeight w:val="31"/>
        </w:trPr>
        <w:tc>
          <w:tcPr>
            <w:tcW w:w="1269" w:type="dxa"/>
            <w:shd w:val="clear" w:color="auto" w:fill="E7E6E6"/>
            <w:vAlign w:val="center"/>
          </w:tcPr>
          <w:p w14:paraId="6E5EBD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311" w:type="dxa"/>
            <w:gridSpan w:val="21"/>
            <w:vAlign w:val="center"/>
          </w:tcPr>
          <w:p w14:paraId="43A7B948" w14:textId="544A53E8" w:rsidR="000A5AA5" w:rsidRPr="005845EE" w:rsidRDefault="000A5AA5" w:rsidP="005F6C43">
            <w:pPr>
              <w:rPr>
                <w:rFonts w:ascii="Arial" w:hAnsi="Arial" w:cs="Arial"/>
                <w:color w:val="000000" w:themeColor="text1"/>
              </w:rPr>
            </w:pPr>
            <w:r w:rsidRPr="005845EE">
              <w:rPr>
                <w:rFonts w:ascii="Arial" w:eastAsia="Arial" w:hAnsi="Arial" w:cs="Arial"/>
                <w:color w:val="000000" w:themeColor="text1"/>
              </w:rPr>
              <w:t xml:space="preserve">Unidad de Planeamiento, Presupuesto y Modernización (UPPM) del </w:t>
            </w:r>
            <w:r w:rsidRPr="005845EE">
              <w:rPr>
                <w:rFonts w:ascii="Arial" w:hAnsi="Arial" w:cs="Arial"/>
                <w:color w:val="000000" w:themeColor="text1"/>
              </w:rPr>
              <w:t>Programa Nacional Cuna Mas del MIDIS</w:t>
            </w:r>
            <w:r w:rsidRPr="005845EE">
              <w:rPr>
                <w:rStyle w:val="Refdenotaalfinal"/>
                <w:rFonts w:ascii="Arial" w:eastAsiaTheme="majorEastAsia" w:hAnsi="Arial" w:cs="Arial"/>
                <w:color w:val="000000" w:themeColor="text1"/>
              </w:rPr>
              <w:endnoteReference w:id="52"/>
            </w:r>
          </w:p>
        </w:tc>
      </w:tr>
      <w:tr w:rsidR="005845EE" w:rsidRPr="005845EE" w14:paraId="6FF3EAFA" w14:textId="77777777" w:rsidTr="00ED1E7B">
        <w:trPr>
          <w:gridAfter w:val="1"/>
          <w:wAfter w:w="165" w:type="dxa"/>
          <w:trHeight w:val="31"/>
        </w:trPr>
        <w:tc>
          <w:tcPr>
            <w:tcW w:w="1269" w:type="dxa"/>
            <w:shd w:val="clear" w:color="auto" w:fill="E7E6E6"/>
            <w:vAlign w:val="center"/>
          </w:tcPr>
          <w:p w14:paraId="6DF003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311" w:type="dxa"/>
            <w:gridSpan w:val="21"/>
            <w:vAlign w:val="center"/>
          </w:tcPr>
          <w:p w14:paraId="2BD39B27" w14:textId="6E75D650" w:rsidR="000A5AA5" w:rsidRPr="005845EE" w:rsidRDefault="000A5AA5" w:rsidP="00ED1E7B">
            <w:pPr>
              <w:rPr>
                <w:rFonts w:ascii="Arial" w:hAnsi="Arial" w:cs="Arial"/>
                <w:color w:val="000000" w:themeColor="text1"/>
              </w:rPr>
            </w:pPr>
            <w:r w:rsidRPr="005845EE">
              <w:rPr>
                <w:rFonts w:ascii="Arial" w:hAnsi="Arial" w:cs="Arial"/>
                <w:color w:val="000000" w:themeColor="text1"/>
              </w:rPr>
              <w:t>En el marco del P</w:t>
            </w:r>
            <w:r w:rsidR="00905A96" w:rsidRPr="005845EE">
              <w:rPr>
                <w:rFonts w:ascii="Arial" w:hAnsi="Arial" w:cs="Arial"/>
                <w:color w:val="000000" w:themeColor="text1"/>
              </w:rPr>
              <w:t xml:space="preserve">lan </w:t>
            </w:r>
            <w:r w:rsidRPr="005845EE">
              <w:rPr>
                <w:rFonts w:ascii="Arial" w:hAnsi="Arial" w:cs="Arial"/>
                <w:color w:val="000000" w:themeColor="text1"/>
              </w:rPr>
              <w:t>E</w:t>
            </w:r>
            <w:r w:rsidR="00905A96" w:rsidRPr="005845EE">
              <w:rPr>
                <w:rFonts w:ascii="Arial" w:hAnsi="Arial" w:cs="Arial"/>
                <w:color w:val="000000" w:themeColor="text1"/>
              </w:rPr>
              <w:t xml:space="preserve">stratégico </w:t>
            </w:r>
            <w:r w:rsidRPr="005845EE">
              <w:rPr>
                <w:rFonts w:ascii="Arial" w:hAnsi="Arial" w:cs="Arial"/>
                <w:color w:val="000000" w:themeColor="text1"/>
              </w:rPr>
              <w:t>I</w:t>
            </w:r>
            <w:r w:rsidR="00905A96" w:rsidRPr="005845EE">
              <w:rPr>
                <w:rFonts w:ascii="Arial" w:hAnsi="Arial" w:cs="Arial"/>
                <w:color w:val="000000" w:themeColor="text1"/>
              </w:rPr>
              <w:t>nstitucional (PEI)</w:t>
            </w:r>
            <w:r w:rsidRPr="005845EE">
              <w:rPr>
                <w:rFonts w:ascii="Arial" w:hAnsi="Arial" w:cs="Arial"/>
                <w:color w:val="000000" w:themeColor="text1"/>
              </w:rPr>
              <w:t xml:space="preserve"> vigente, el horizonte de proyección de metas es hasta el año 2025. Sin embargo para la presente política se plantea un horizonte al año 2030, por lo que se está manteniendo para los año 2026 al 2023 la meta del año 2025 del PEI.</w:t>
            </w:r>
          </w:p>
        </w:tc>
      </w:tr>
      <w:tr w:rsidR="005845EE" w:rsidRPr="005845EE" w14:paraId="31F9CF84" w14:textId="77777777" w:rsidTr="00ED1E7B">
        <w:trPr>
          <w:gridAfter w:val="1"/>
          <w:wAfter w:w="165" w:type="dxa"/>
          <w:trHeight w:val="31"/>
        </w:trPr>
        <w:tc>
          <w:tcPr>
            <w:tcW w:w="1269" w:type="dxa"/>
            <w:shd w:val="clear" w:color="auto" w:fill="E7E6E6"/>
            <w:vAlign w:val="center"/>
          </w:tcPr>
          <w:p w14:paraId="7B8A61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Método de cálculo:</w:t>
            </w:r>
          </w:p>
        </w:tc>
        <w:tc>
          <w:tcPr>
            <w:tcW w:w="7311" w:type="dxa"/>
            <w:gridSpan w:val="21"/>
            <w:vAlign w:val="center"/>
          </w:tcPr>
          <w:p w14:paraId="06C83598" w14:textId="77777777" w:rsidR="000A5AA5" w:rsidRPr="005845EE" w:rsidRDefault="000A5AA5" w:rsidP="00ED1E7B">
            <w:pPr>
              <w:rPr>
                <w:rFonts w:ascii="Arial" w:eastAsia="Arial" w:hAnsi="Arial" w:cs="Arial"/>
                <w:iCs/>
                <w:color w:val="000000" w:themeColor="text1"/>
              </w:rPr>
            </w:pPr>
            <w:r w:rsidRPr="005845EE">
              <w:rPr>
                <w:rFonts w:ascii="Arial" w:eastAsia="Arial" w:hAnsi="Arial" w:cs="Arial"/>
                <w:iCs/>
                <w:color w:val="000000" w:themeColor="text1"/>
              </w:rPr>
              <w:t>A/B*100</w:t>
            </w:r>
          </w:p>
          <w:p w14:paraId="49BCB51A" w14:textId="77777777" w:rsidR="000A5AA5" w:rsidRPr="005845EE" w:rsidRDefault="000A5AA5" w:rsidP="00ED1E7B">
            <w:pPr>
              <w:rPr>
                <w:rFonts w:ascii="Arial" w:eastAsia="Arial" w:hAnsi="Arial" w:cs="Arial"/>
                <w:iCs/>
                <w:color w:val="000000" w:themeColor="text1"/>
              </w:rPr>
            </w:pPr>
            <w:r w:rsidRPr="005845EE">
              <w:rPr>
                <w:rFonts w:ascii="Arial" w:eastAsia="Arial" w:hAnsi="Arial" w:cs="Arial"/>
                <w:iCs/>
                <w:color w:val="000000" w:themeColor="text1"/>
              </w:rPr>
              <w:t>Donde:</w:t>
            </w:r>
          </w:p>
          <w:p w14:paraId="677C78B7" w14:textId="77777777" w:rsidR="000A5AA5" w:rsidRPr="005845EE" w:rsidRDefault="000A5AA5" w:rsidP="00ED1E7B">
            <w:pPr>
              <w:rPr>
                <w:rFonts w:ascii="Arial" w:eastAsia="Arial" w:hAnsi="Arial" w:cs="Arial"/>
                <w:iCs/>
                <w:color w:val="000000" w:themeColor="text1"/>
              </w:rPr>
            </w:pPr>
            <w:r w:rsidRPr="005845EE">
              <w:rPr>
                <w:rFonts w:ascii="Arial" w:eastAsia="Arial" w:hAnsi="Arial" w:cs="Arial"/>
                <w:iCs/>
                <w:color w:val="000000" w:themeColor="text1"/>
              </w:rPr>
              <w:t>A = Número de niñas y niños de 6 a 36 meses de edad usuarios del Servicio de Cuidado Diurno.</w:t>
            </w:r>
          </w:p>
          <w:p w14:paraId="2D2FEF41" w14:textId="77777777" w:rsidR="000A5AA5" w:rsidRPr="005845EE" w:rsidRDefault="000A5AA5" w:rsidP="00ED1E7B">
            <w:pPr>
              <w:rPr>
                <w:rFonts w:ascii="Arial" w:eastAsia="Arial" w:hAnsi="Arial" w:cs="Arial"/>
                <w:iCs/>
                <w:color w:val="000000" w:themeColor="text1"/>
              </w:rPr>
            </w:pPr>
            <w:r w:rsidRPr="005845EE">
              <w:rPr>
                <w:rFonts w:ascii="Arial" w:eastAsia="Arial" w:hAnsi="Arial" w:cs="Arial"/>
                <w:iCs/>
                <w:color w:val="000000" w:themeColor="text1"/>
              </w:rPr>
              <w:t>B = Número de población objetivo del Servicio de Cuidado Diurno</w:t>
            </w:r>
          </w:p>
          <w:p w14:paraId="22FA643C" w14:textId="77777777" w:rsidR="000A5AA5" w:rsidRPr="005845EE" w:rsidRDefault="000A5AA5" w:rsidP="00ED1E7B">
            <w:pPr>
              <w:rPr>
                <w:rFonts w:ascii="Arial" w:eastAsia="Arial" w:hAnsi="Arial" w:cs="Arial"/>
                <w:iCs/>
                <w:color w:val="000000" w:themeColor="text1"/>
              </w:rPr>
            </w:pPr>
          </w:p>
          <w:p w14:paraId="7AE4208B" w14:textId="77777777" w:rsidR="000A5AA5" w:rsidRPr="005845EE" w:rsidRDefault="000A5AA5" w:rsidP="00ED1E7B">
            <w:pPr>
              <w:rPr>
                <w:rFonts w:ascii="Arial" w:eastAsia="Arial" w:hAnsi="Arial" w:cs="Arial"/>
                <w:b/>
                <w:iCs/>
                <w:color w:val="000000" w:themeColor="text1"/>
              </w:rPr>
            </w:pPr>
            <w:r w:rsidRPr="005845EE">
              <w:rPr>
                <w:rFonts w:ascii="Arial" w:eastAsia="Arial" w:hAnsi="Arial" w:cs="Arial"/>
                <w:b/>
                <w:iCs/>
                <w:color w:val="000000" w:themeColor="text1"/>
              </w:rPr>
              <w:t xml:space="preserve">Precisiones técnicas: </w:t>
            </w:r>
          </w:p>
          <w:p w14:paraId="1CC17108" w14:textId="22B65B95" w:rsidR="000A5AA5" w:rsidRPr="005845EE" w:rsidRDefault="000A5AA5" w:rsidP="00ED1E7B">
            <w:pPr>
              <w:rPr>
                <w:rFonts w:ascii="Arial" w:eastAsia="Arial" w:hAnsi="Arial" w:cs="Arial"/>
                <w:iCs/>
                <w:color w:val="000000" w:themeColor="text1"/>
              </w:rPr>
            </w:pPr>
            <w:r w:rsidRPr="005845EE">
              <w:rPr>
                <w:rFonts w:ascii="Arial" w:eastAsia="Arial" w:hAnsi="Arial" w:cs="Arial"/>
                <w:iCs/>
                <w:color w:val="000000" w:themeColor="text1"/>
              </w:rPr>
              <w:t xml:space="preserve">Niñas y niños usuarios del SCD: Se considera al total de niñas y niños de 6 a 36 meses de edad, que cuenta con registro en el </w:t>
            </w:r>
            <w:r w:rsidR="005F6C43" w:rsidRPr="005845EE">
              <w:rPr>
                <w:rFonts w:ascii="Arial" w:eastAsia="Arial" w:hAnsi="Arial" w:cs="Arial"/>
                <w:iCs/>
                <w:color w:val="000000" w:themeColor="text1"/>
              </w:rPr>
              <w:t>sistema</w:t>
            </w:r>
            <w:r w:rsidRPr="005845EE">
              <w:rPr>
                <w:rFonts w:ascii="Arial" w:eastAsia="Arial" w:hAnsi="Arial" w:cs="Arial"/>
                <w:iCs/>
                <w:color w:val="000000" w:themeColor="text1"/>
              </w:rPr>
              <w:t xml:space="preserve"> de información y recibe atención en el centro de atención integral o contacto en el Servicio de Cuidado Diurno a la fecha de corte.</w:t>
            </w:r>
          </w:p>
          <w:p w14:paraId="4419EF30" w14:textId="081A070B" w:rsidR="000A5AA5" w:rsidRPr="005845EE" w:rsidRDefault="000A5AA5" w:rsidP="00ED1E7B">
            <w:pPr>
              <w:rPr>
                <w:rFonts w:ascii="Arial" w:hAnsi="Arial" w:cs="Arial"/>
                <w:color w:val="000000" w:themeColor="text1"/>
              </w:rPr>
            </w:pPr>
            <w:r w:rsidRPr="005845EE">
              <w:rPr>
                <w:rFonts w:ascii="Arial" w:eastAsia="Arial" w:hAnsi="Arial" w:cs="Arial"/>
                <w:iCs/>
                <w:color w:val="000000" w:themeColor="text1"/>
              </w:rPr>
              <w:t>Población objetivo del SCD: Se considera a la población de niñas y niños de 6 a 36 meses de edad de distritos que cumplen con los criterios de focalización establecidos en la Resolución Ministerial Nº 162-2021-MIDIS. Se obtiene a partir de la estimación de la base de datos del Padrón Nominal R</w:t>
            </w:r>
            <w:r w:rsidR="00905A96" w:rsidRPr="005845EE">
              <w:rPr>
                <w:rFonts w:ascii="Arial" w:eastAsia="Arial" w:hAnsi="Arial" w:cs="Arial"/>
                <w:iCs/>
                <w:color w:val="000000" w:themeColor="text1"/>
              </w:rPr>
              <w:t>egistro Nacional de Identificación y Estado Civil (R</w:t>
            </w:r>
            <w:r w:rsidRPr="005845EE">
              <w:rPr>
                <w:rFonts w:ascii="Arial" w:eastAsia="Arial" w:hAnsi="Arial" w:cs="Arial"/>
                <w:iCs/>
                <w:color w:val="000000" w:themeColor="text1"/>
              </w:rPr>
              <w:t>ENIEC</w:t>
            </w:r>
            <w:r w:rsidR="00905A96" w:rsidRPr="005845EE">
              <w:rPr>
                <w:rFonts w:ascii="Arial" w:eastAsia="Arial" w:hAnsi="Arial" w:cs="Arial"/>
                <w:iCs/>
                <w:color w:val="000000" w:themeColor="text1"/>
              </w:rPr>
              <w:t>)</w:t>
            </w:r>
            <w:r w:rsidRPr="005845EE">
              <w:rPr>
                <w:rFonts w:ascii="Arial" w:eastAsia="Arial" w:hAnsi="Arial" w:cs="Arial"/>
                <w:iCs/>
                <w:color w:val="000000" w:themeColor="text1"/>
              </w:rPr>
              <w:t xml:space="preserve"> y del Censo Nacional 2017 </w:t>
            </w:r>
            <w:r w:rsidR="00905A96" w:rsidRPr="005845EE">
              <w:rPr>
                <w:rFonts w:ascii="Arial" w:eastAsia="Arial" w:hAnsi="Arial" w:cs="Arial"/>
                <w:iCs/>
                <w:color w:val="000000" w:themeColor="text1"/>
              </w:rPr>
              <w:t>Instituto Nacional de Estadística e Informática (</w:t>
            </w:r>
            <w:r w:rsidRPr="005845EE">
              <w:rPr>
                <w:rFonts w:ascii="Arial" w:eastAsia="Arial" w:hAnsi="Arial" w:cs="Arial"/>
                <w:iCs/>
                <w:color w:val="000000" w:themeColor="text1"/>
              </w:rPr>
              <w:t>INEI</w:t>
            </w:r>
            <w:r w:rsidR="00905A96" w:rsidRPr="005845EE">
              <w:rPr>
                <w:rFonts w:ascii="Arial" w:eastAsia="Arial" w:hAnsi="Arial" w:cs="Arial"/>
                <w:iCs/>
                <w:color w:val="000000" w:themeColor="text1"/>
              </w:rPr>
              <w:t>)</w:t>
            </w:r>
            <w:r w:rsidRPr="005845EE">
              <w:rPr>
                <w:rFonts w:ascii="Arial" w:eastAsia="Arial" w:hAnsi="Arial" w:cs="Arial"/>
                <w:iCs/>
                <w:color w:val="000000" w:themeColor="text1"/>
              </w:rPr>
              <w:t xml:space="preserve"> y el cálculo de la población objetivo se actualiza anualmente.</w:t>
            </w:r>
          </w:p>
        </w:tc>
      </w:tr>
      <w:tr w:rsidR="005845EE" w:rsidRPr="005845EE" w14:paraId="057B642C" w14:textId="77777777" w:rsidTr="00ED1E7B">
        <w:trPr>
          <w:gridAfter w:val="1"/>
          <w:wAfter w:w="165" w:type="dxa"/>
          <w:trHeight w:val="31"/>
        </w:trPr>
        <w:tc>
          <w:tcPr>
            <w:tcW w:w="1269" w:type="dxa"/>
            <w:shd w:val="clear" w:color="auto" w:fill="E7E6E6"/>
            <w:vAlign w:val="center"/>
          </w:tcPr>
          <w:p w14:paraId="579AD4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123" w:type="dxa"/>
            <w:gridSpan w:val="6"/>
            <w:vAlign w:val="center"/>
          </w:tcPr>
          <w:p w14:paraId="69E801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Ascendente </w:t>
            </w:r>
          </w:p>
        </w:tc>
        <w:tc>
          <w:tcPr>
            <w:tcW w:w="4400" w:type="dxa"/>
            <w:gridSpan w:val="14"/>
            <w:shd w:val="clear" w:color="auto" w:fill="E7E6E6"/>
            <w:vAlign w:val="center"/>
          </w:tcPr>
          <w:p w14:paraId="048153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788" w:type="dxa"/>
            <w:vAlign w:val="center"/>
          </w:tcPr>
          <w:p w14:paraId="705B9B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Cobertura </w:t>
            </w:r>
          </w:p>
        </w:tc>
      </w:tr>
      <w:tr w:rsidR="005845EE" w:rsidRPr="005845EE" w14:paraId="6D8EFBE3" w14:textId="77777777" w:rsidTr="00ED1E7B">
        <w:trPr>
          <w:gridAfter w:val="1"/>
          <w:wAfter w:w="165" w:type="dxa"/>
          <w:trHeight w:val="31"/>
        </w:trPr>
        <w:tc>
          <w:tcPr>
            <w:tcW w:w="1269" w:type="dxa"/>
            <w:shd w:val="clear" w:color="auto" w:fill="E7E6E6"/>
            <w:vAlign w:val="center"/>
          </w:tcPr>
          <w:p w14:paraId="69BE8E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311" w:type="dxa"/>
            <w:gridSpan w:val="21"/>
            <w:vAlign w:val="center"/>
          </w:tcPr>
          <w:p w14:paraId="4E7A20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-Los/las cuidadores/as principales aseguran la asistencia permanente de las niñas y niños al SCD.</w:t>
            </w:r>
          </w:p>
          <w:p w14:paraId="3E340A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-Disponibilidad de información del INEI y del Padrón Nominal RENIEC actualizado</w:t>
            </w:r>
          </w:p>
        </w:tc>
      </w:tr>
      <w:tr w:rsidR="005845EE" w:rsidRPr="005845EE" w14:paraId="5177210C" w14:textId="77777777" w:rsidTr="00ED1E7B">
        <w:trPr>
          <w:gridAfter w:val="1"/>
          <w:wAfter w:w="165" w:type="dxa"/>
          <w:trHeight w:val="31"/>
        </w:trPr>
        <w:tc>
          <w:tcPr>
            <w:tcW w:w="1269" w:type="dxa"/>
            <w:shd w:val="clear" w:color="auto" w:fill="E7E6E6"/>
            <w:vAlign w:val="center"/>
          </w:tcPr>
          <w:p w14:paraId="216234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311" w:type="dxa"/>
            <w:gridSpan w:val="21"/>
            <w:vAlign w:val="center"/>
          </w:tcPr>
          <w:p w14:paraId="4F76381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Nacional Cuna Mas</w:t>
            </w:r>
          </w:p>
          <w:p w14:paraId="0552B8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Integrado Programa Nacional Cuna Más.</w:t>
            </w:r>
          </w:p>
        </w:tc>
      </w:tr>
      <w:tr w:rsidR="005845EE" w:rsidRPr="005845EE" w14:paraId="51159AC0" w14:textId="77777777" w:rsidTr="00ED1E7B">
        <w:trPr>
          <w:gridAfter w:val="1"/>
          <w:wAfter w:w="165" w:type="dxa"/>
          <w:trHeight w:val="250"/>
        </w:trPr>
        <w:tc>
          <w:tcPr>
            <w:tcW w:w="1269" w:type="dxa"/>
            <w:shd w:val="clear" w:color="auto" w:fill="E7E6E6"/>
            <w:vAlign w:val="center"/>
          </w:tcPr>
          <w:p w14:paraId="623BA6B8" w14:textId="77777777" w:rsidR="000A5AA5" w:rsidRPr="005845EE" w:rsidRDefault="000A5AA5" w:rsidP="00ED1E7B">
            <w:pPr>
              <w:rPr>
                <w:rFonts w:ascii="Arial" w:hAnsi="Arial" w:cs="Arial"/>
                <w:color w:val="000000" w:themeColor="text1"/>
              </w:rPr>
            </w:pPr>
          </w:p>
        </w:tc>
        <w:tc>
          <w:tcPr>
            <w:tcW w:w="1278" w:type="dxa"/>
            <w:gridSpan w:val="3"/>
            <w:shd w:val="clear" w:color="auto" w:fill="E7E6E6"/>
            <w:vAlign w:val="center"/>
          </w:tcPr>
          <w:p w14:paraId="2577C7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033" w:type="dxa"/>
            <w:gridSpan w:val="18"/>
            <w:shd w:val="clear" w:color="auto" w:fill="E7E6E6"/>
            <w:vAlign w:val="center"/>
          </w:tcPr>
          <w:p w14:paraId="7F1EC7C6" w14:textId="77777777" w:rsidR="000A5AA5" w:rsidRPr="005845EE" w:rsidRDefault="000A5AA5" w:rsidP="00ED1E7B">
            <w:pPr>
              <w:rPr>
                <w:rFonts w:ascii="Arial" w:hAnsi="Arial" w:cs="Arial"/>
                <w:color w:val="000000" w:themeColor="text1"/>
              </w:rPr>
            </w:pPr>
          </w:p>
          <w:p w14:paraId="5AE2FD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DD49813" w14:textId="77777777" w:rsidTr="00ED1E7B">
        <w:trPr>
          <w:gridAfter w:val="1"/>
          <w:wAfter w:w="165" w:type="dxa"/>
          <w:trHeight w:val="31"/>
        </w:trPr>
        <w:tc>
          <w:tcPr>
            <w:tcW w:w="1269" w:type="dxa"/>
            <w:shd w:val="clear" w:color="auto" w:fill="E7E6E6"/>
            <w:vAlign w:val="center"/>
          </w:tcPr>
          <w:p w14:paraId="44DEA7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278" w:type="dxa"/>
            <w:gridSpan w:val="3"/>
            <w:vAlign w:val="center"/>
          </w:tcPr>
          <w:p w14:paraId="2CD419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56" w:type="dxa"/>
            <w:gridSpan w:val="2"/>
            <w:vAlign w:val="center"/>
          </w:tcPr>
          <w:p w14:paraId="5FDE5D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62" w:type="dxa"/>
            <w:gridSpan w:val="3"/>
            <w:vAlign w:val="center"/>
          </w:tcPr>
          <w:p w14:paraId="70A977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25" w:type="dxa"/>
            <w:gridSpan w:val="2"/>
            <w:vAlign w:val="center"/>
          </w:tcPr>
          <w:p w14:paraId="305519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15" w:type="dxa"/>
            <w:gridSpan w:val="2"/>
            <w:vAlign w:val="center"/>
          </w:tcPr>
          <w:p w14:paraId="4BCCBB59" w14:textId="6AD1CC8A"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r w:rsidR="00A3597A" w:rsidRPr="005845EE">
              <w:rPr>
                <w:rStyle w:val="Refdenotaalfinal"/>
                <w:rFonts w:ascii="Arial" w:hAnsi="Arial" w:cs="Arial"/>
                <w:color w:val="000000" w:themeColor="text1"/>
              </w:rPr>
              <w:endnoteReference w:id="53"/>
            </w:r>
          </w:p>
        </w:tc>
        <w:tc>
          <w:tcPr>
            <w:tcW w:w="660" w:type="dxa"/>
            <w:gridSpan w:val="2"/>
            <w:vAlign w:val="center"/>
          </w:tcPr>
          <w:p w14:paraId="083C1D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55" w:type="dxa"/>
            <w:vAlign w:val="center"/>
          </w:tcPr>
          <w:p w14:paraId="053CCF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35" w:type="dxa"/>
            <w:gridSpan w:val="3"/>
            <w:vAlign w:val="center"/>
          </w:tcPr>
          <w:p w14:paraId="09002B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37" w:type="dxa"/>
            <w:gridSpan w:val="2"/>
            <w:vAlign w:val="center"/>
          </w:tcPr>
          <w:p w14:paraId="668462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88" w:type="dxa"/>
            <w:vAlign w:val="center"/>
          </w:tcPr>
          <w:p w14:paraId="7FBF6D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A28C132" w14:textId="77777777" w:rsidTr="00ED1E7B">
        <w:trPr>
          <w:gridAfter w:val="1"/>
          <w:wAfter w:w="165" w:type="dxa"/>
          <w:trHeight w:val="31"/>
        </w:trPr>
        <w:tc>
          <w:tcPr>
            <w:tcW w:w="1269" w:type="dxa"/>
            <w:shd w:val="clear" w:color="auto" w:fill="E7E6E6"/>
            <w:vAlign w:val="center"/>
          </w:tcPr>
          <w:p w14:paraId="0FDB0F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278" w:type="dxa"/>
            <w:gridSpan w:val="3"/>
            <w:vAlign w:val="center"/>
          </w:tcPr>
          <w:p w14:paraId="61F84C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19.8%</w:t>
            </w:r>
          </w:p>
        </w:tc>
        <w:tc>
          <w:tcPr>
            <w:tcW w:w="656" w:type="dxa"/>
            <w:gridSpan w:val="2"/>
            <w:vAlign w:val="center"/>
          </w:tcPr>
          <w:p w14:paraId="0DAA57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20.5%</w:t>
            </w:r>
          </w:p>
        </w:tc>
        <w:tc>
          <w:tcPr>
            <w:tcW w:w="662" w:type="dxa"/>
            <w:gridSpan w:val="3"/>
            <w:vAlign w:val="center"/>
          </w:tcPr>
          <w:p w14:paraId="5AFB6F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20.5%</w:t>
            </w:r>
          </w:p>
        </w:tc>
        <w:tc>
          <w:tcPr>
            <w:tcW w:w="525" w:type="dxa"/>
            <w:gridSpan w:val="2"/>
            <w:vAlign w:val="center"/>
          </w:tcPr>
          <w:p w14:paraId="7AEC4E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20.6%</w:t>
            </w:r>
          </w:p>
        </w:tc>
        <w:tc>
          <w:tcPr>
            <w:tcW w:w="615" w:type="dxa"/>
            <w:gridSpan w:val="2"/>
            <w:vAlign w:val="center"/>
          </w:tcPr>
          <w:p w14:paraId="5684C2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21.6%</w:t>
            </w:r>
          </w:p>
        </w:tc>
        <w:tc>
          <w:tcPr>
            <w:tcW w:w="660" w:type="dxa"/>
            <w:gridSpan w:val="2"/>
            <w:vAlign w:val="center"/>
          </w:tcPr>
          <w:p w14:paraId="3E1564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21.6%</w:t>
            </w:r>
          </w:p>
        </w:tc>
        <w:tc>
          <w:tcPr>
            <w:tcW w:w="555" w:type="dxa"/>
            <w:vAlign w:val="center"/>
          </w:tcPr>
          <w:p w14:paraId="55AD61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21.6%</w:t>
            </w:r>
          </w:p>
        </w:tc>
        <w:tc>
          <w:tcPr>
            <w:tcW w:w="735" w:type="dxa"/>
            <w:gridSpan w:val="3"/>
            <w:vAlign w:val="center"/>
          </w:tcPr>
          <w:p w14:paraId="77703C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21.6%</w:t>
            </w:r>
          </w:p>
        </w:tc>
        <w:tc>
          <w:tcPr>
            <w:tcW w:w="837" w:type="dxa"/>
            <w:gridSpan w:val="2"/>
            <w:vAlign w:val="center"/>
          </w:tcPr>
          <w:p w14:paraId="27DB8C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21.6%</w:t>
            </w:r>
          </w:p>
        </w:tc>
        <w:tc>
          <w:tcPr>
            <w:tcW w:w="788" w:type="dxa"/>
            <w:vAlign w:val="center"/>
          </w:tcPr>
          <w:p w14:paraId="2CA251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21.6%</w:t>
            </w:r>
          </w:p>
        </w:tc>
      </w:tr>
    </w:tbl>
    <w:p w14:paraId="38887CF2" w14:textId="77777777" w:rsidR="000A5AA5" w:rsidRPr="005845EE" w:rsidRDefault="000A5AA5" w:rsidP="000A5AA5">
      <w:pPr>
        <w:rPr>
          <w:rFonts w:ascii="Arial" w:hAnsi="Arial" w:cs="Arial"/>
          <w:color w:val="000000" w:themeColor="text1"/>
        </w:rPr>
      </w:pPr>
    </w:p>
    <w:tbl>
      <w:tblPr>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2"/>
        <w:gridCol w:w="854"/>
        <w:gridCol w:w="101"/>
        <w:gridCol w:w="533"/>
        <w:gridCol w:w="533"/>
        <w:gridCol w:w="621"/>
        <w:gridCol w:w="709"/>
        <w:gridCol w:w="709"/>
        <w:gridCol w:w="709"/>
        <w:gridCol w:w="708"/>
        <w:gridCol w:w="213"/>
        <w:gridCol w:w="496"/>
        <w:gridCol w:w="1112"/>
      </w:tblGrid>
      <w:tr w:rsidR="005845EE" w:rsidRPr="005845EE" w14:paraId="65AC821C" w14:textId="77777777" w:rsidTr="00ED1E7B">
        <w:trPr>
          <w:trHeight w:val="31"/>
        </w:trPr>
        <w:tc>
          <w:tcPr>
            <w:tcW w:w="1322" w:type="dxa"/>
            <w:shd w:val="clear" w:color="auto" w:fill="D0CECE"/>
            <w:vAlign w:val="center"/>
          </w:tcPr>
          <w:p w14:paraId="672E2B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98" w:type="dxa"/>
            <w:gridSpan w:val="12"/>
            <w:shd w:val="clear" w:color="auto" w:fill="D0CECE"/>
            <w:vAlign w:val="center"/>
          </w:tcPr>
          <w:p w14:paraId="714100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78E0A97E" w14:textId="77777777" w:rsidTr="00ED1E7B">
        <w:trPr>
          <w:trHeight w:val="31"/>
        </w:trPr>
        <w:tc>
          <w:tcPr>
            <w:tcW w:w="1322" w:type="dxa"/>
            <w:shd w:val="clear" w:color="auto" w:fill="D0CECE"/>
            <w:vAlign w:val="center"/>
          </w:tcPr>
          <w:p w14:paraId="260868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98" w:type="dxa"/>
            <w:gridSpan w:val="12"/>
            <w:shd w:val="clear" w:color="auto" w:fill="D0CECE"/>
            <w:vAlign w:val="center"/>
          </w:tcPr>
          <w:p w14:paraId="2BA876C2" w14:textId="5A27DB40" w:rsidR="000A5AA5" w:rsidRPr="005845EE" w:rsidRDefault="000A5AA5" w:rsidP="00ED1E7B">
            <w:pPr>
              <w:rPr>
                <w:rFonts w:ascii="Arial" w:hAnsi="Arial" w:cs="Arial"/>
                <w:color w:val="000000" w:themeColor="text1"/>
              </w:rPr>
            </w:pPr>
            <w:r w:rsidRPr="005845EE">
              <w:rPr>
                <w:rFonts w:ascii="Arial" w:hAnsi="Arial" w:cs="Arial"/>
                <w:color w:val="000000" w:themeColor="text1"/>
              </w:rPr>
              <w:t>L1.</w:t>
            </w:r>
            <w:r w:rsidR="008522DB" w:rsidRPr="005845EE">
              <w:rPr>
                <w:rFonts w:ascii="Arial" w:hAnsi="Arial" w:cs="Arial"/>
                <w:color w:val="000000" w:themeColor="text1"/>
              </w:rPr>
              <w:t>4</w:t>
            </w:r>
            <w:r w:rsidRPr="005845EE">
              <w:rPr>
                <w:rFonts w:ascii="Arial" w:hAnsi="Arial" w:cs="Arial"/>
                <w:color w:val="000000" w:themeColor="text1"/>
              </w:rPr>
              <w:t>. Mejorar el desarrollo de la comunicación verbal efectiva en las niñas y niños de 9 a 36 meses</w:t>
            </w:r>
          </w:p>
        </w:tc>
      </w:tr>
      <w:tr w:rsidR="005845EE" w:rsidRPr="005845EE" w14:paraId="38D23E5F" w14:textId="77777777" w:rsidTr="00ED1E7B">
        <w:trPr>
          <w:trHeight w:val="31"/>
        </w:trPr>
        <w:tc>
          <w:tcPr>
            <w:tcW w:w="1322" w:type="dxa"/>
            <w:shd w:val="clear" w:color="auto" w:fill="D0CECE"/>
            <w:vAlign w:val="center"/>
          </w:tcPr>
          <w:p w14:paraId="5DD34F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98" w:type="dxa"/>
            <w:gridSpan w:val="12"/>
            <w:shd w:val="clear" w:color="auto" w:fill="D0CECE"/>
            <w:vAlign w:val="center"/>
          </w:tcPr>
          <w:p w14:paraId="0EA7075D" w14:textId="1707244F" w:rsidR="000A5AA5" w:rsidRPr="005845EE" w:rsidRDefault="005D7A96" w:rsidP="00ED1E7B">
            <w:pPr>
              <w:rPr>
                <w:rFonts w:ascii="Arial" w:hAnsi="Arial" w:cs="Arial"/>
                <w:color w:val="000000" w:themeColor="text1"/>
              </w:rPr>
            </w:pPr>
            <w:r w:rsidRPr="005845EE">
              <w:rPr>
                <w:rFonts w:ascii="Arial" w:hAnsi="Arial" w:cs="Arial"/>
                <w:color w:val="000000" w:themeColor="text1"/>
              </w:rPr>
              <w:t>S.1.4.2. Acompañamiento familiar oportuno para el fortalecimiento de capacidades orientadas al desarrollo integral de las niñas y niños menores de 36 meses.</w:t>
            </w:r>
          </w:p>
        </w:tc>
      </w:tr>
      <w:tr w:rsidR="005845EE" w:rsidRPr="005845EE" w14:paraId="30BCD681" w14:textId="77777777" w:rsidTr="00ED1E7B">
        <w:trPr>
          <w:trHeight w:val="31"/>
        </w:trPr>
        <w:tc>
          <w:tcPr>
            <w:tcW w:w="1322" w:type="dxa"/>
            <w:shd w:val="clear" w:color="auto" w:fill="D0CECE"/>
            <w:vAlign w:val="center"/>
          </w:tcPr>
          <w:p w14:paraId="74AF96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98" w:type="dxa"/>
            <w:gridSpan w:val="12"/>
            <w:shd w:val="clear" w:color="auto" w:fill="D0CECE"/>
            <w:vAlign w:val="center"/>
          </w:tcPr>
          <w:p w14:paraId="0F2244FA" w14:textId="09F3913C" w:rsidR="000A5AA5" w:rsidRPr="005845EE" w:rsidRDefault="000A5AA5" w:rsidP="00ED1E7B">
            <w:pPr>
              <w:rPr>
                <w:rFonts w:ascii="Arial" w:hAnsi="Arial" w:cs="Arial"/>
                <w:color w:val="000000" w:themeColor="text1"/>
              </w:rPr>
            </w:pPr>
            <w:r w:rsidRPr="005845EE">
              <w:rPr>
                <w:rFonts w:ascii="Arial" w:hAnsi="Arial" w:cs="Arial"/>
                <w:color w:val="000000" w:themeColor="text1"/>
              </w:rPr>
              <w:t>I.1.</w:t>
            </w:r>
            <w:r w:rsidR="008522DB" w:rsidRPr="005845EE">
              <w:rPr>
                <w:rFonts w:ascii="Arial" w:hAnsi="Arial" w:cs="Arial"/>
                <w:color w:val="000000" w:themeColor="text1"/>
              </w:rPr>
              <w:t>4</w:t>
            </w:r>
            <w:r w:rsidRPr="005845EE">
              <w:rPr>
                <w:rFonts w:ascii="Arial" w:hAnsi="Arial" w:cs="Arial"/>
                <w:color w:val="000000" w:themeColor="text1"/>
              </w:rPr>
              <w:t>.2. Porcentaje de niños y niñas que inician el acompañamiento familiar en los primeros 30 días de edad.</w:t>
            </w:r>
          </w:p>
        </w:tc>
      </w:tr>
      <w:tr w:rsidR="005845EE" w:rsidRPr="005845EE" w14:paraId="461EE05E" w14:textId="77777777" w:rsidTr="00ED1E7B">
        <w:trPr>
          <w:trHeight w:val="31"/>
        </w:trPr>
        <w:tc>
          <w:tcPr>
            <w:tcW w:w="1322" w:type="dxa"/>
            <w:shd w:val="clear" w:color="auto" w:fill="E7E6E6"/>
            <w:vAlign w:val="center"/>
          </w:tcPr>
          <w:p w14:paraId="577DE8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98" w:type="dxa"/>
            <w:gridSpan w:val="12"/>
            <w:vAlign w:val="center"/>
          </w:tcPr>
          <w:p w14:paraId="14562D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permite medir la proporción de niñas y niños de hasta 30 días de edad que reciben su primer contacto o visita en el mes. </w:t>
            </w:r>
          </w:p>
          <w:p w14:paraId="492C5D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Tienen como objetivo promover las prácticas de cuidado y aprendizaje que aplican los padres o cuidadores principales con su niña (o) en los primeros 30 días. Así como, promover el desarrollo infantil temprano y el acceso al paquete integrado de servicios priorizados para niñas y niños</w:t>
            </w:r>
          </w:p>
        </w:tc>
      </w:tr>
      <w:tr w:rsidR="005845EE" w:rsidRPr="005845EE" w14:paraId="75A99DA2" w14:textId="77777777" w:rsidTr="00ED1E7B">
        <w:trPr>
          <w:trHeight w:val="31"/>
        </w:trPr>
        <w:tc>
          <w:tcPr>
            <w:tcW w:w="1322" w:type="dxa"/>
            <w:shd w:val="clear" w:color="auto" w:fill="E7E6E6"/>
            <w:vAlign w:val="center"/>
          </w:tcPr>
          <w:p w14:paraId="299263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98" w:type="dxa"/>
            <w:gridSpan w:val="12"/>
            <w:vAlign w:val="center"/>
          </w:tcPr>
          <w:p w14:paraId="6FF06D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Operaciones del Programa Nacional Cuna Mas del MIDIS</w:t>
            </w:r>
          </w:p>
        </w:tc>
      </w:tr>
      <w:tr w:rsidR="005845EE" w:rsidRPr="005845EE" w14:paraId="43AB485A" w14:textId="77777777" w:rsidTr="00ED1E7B">
        <w:trPr>
          <w:trHeight w:val="31"/>
        </w:trPr>
        <w:tc>
          <w:tcPr>
            <w:tcW w:w="1322" w:type="dxa"/>
            <w:shd w:val="clear" w:color="auto" w:fill="E7E6E6"/>
            <w:vAlign w:val="center"/>
          </w:tcPr>
          <w:p w14:paraId="071157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98" w:type="dxa"/>
            <w:gridSpan w:val="12"/>
            <w:vAlign w:val="center"/>
          </w:tcPr>
          <w:p w14:paraId="3F4CEE6B" w14:textId="77777777" w:rsidR="000A5AA5" w:rsidRPr="005845EE" w:rsidRDefault="000A5AA5" w:rsidP="00ED1E7B">
            <w:pPr>
              <w:rPr>
                <w:rFonts w:ascii="Arial" w:hAnsi="Arial" w:cs="Arial"/>
                <w:color w:val="000000" w:themeColor="text1"/>
              </w:rPr>
            </w:pPr>
          </w:p>
          <w:p w14:paraId="056353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w:t>
            </w:r>
          </w:p>
          <w:p w14:paraId="4E7D39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-Inadecuado registro de fechas claves por parte del Acompañante Técnico: fecha de primer contacto o visita y fecha de nacimiento.</w:t>
            </w:r>
          </w:p>
          <w:p w14:paraId="35095FC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-Equipos técnicos incompletos en las Unidades Territoriales para la recolección y registro de la información</w:t>
            </w:r>
          </w:p>
        </w:tc>
      </w:tr>
      <w:tr w:rsidR="005845EE" w:rsidRPr="005845EE" w14:paraId="5233C070" w14:textId="77777777" w:rsidTr="00ED1E7B">
        <w:trPr>
          <w:trHeight w:val="31"/>
        </w:trPr>
        <w:tc>
          <w:tcPr>
            <w:tcW w:w="1322" w:type="dxa"/>
            <w:shd w:val="clear" w:color="auto" w:fill="E7E6E6"/>
            <w:vAlign w:val="center"/>
          </w:tcPr>
          <w:p w14:paraId="1D038B5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98" w:type="dxa"/>
            <w:gridSpan w:val="12"/>
            <w:vAlign w:val="center"/>
          </w:tcPr>
          <w:p w14:paraId="2C05A9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Fórmula: </w:t>
            </w:r>
          </w:p>
          <w:p w14:paraId="703DC6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0CFE4E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132797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Total de niñas y niños que inician el acompañamiento familiar en los primeros 30 días de edad</w:t>
            </w:r>
          </w:p>
          <w:p w14:paraId="70F446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Total de niñas y niños de cualquier edad que inician el acompañamiento familiar</w:t>
            </w:r>
          </w:p>
          <w:p w14:paraId="664977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Definiciones:</w:t>
            </w:r>
          </w:p>
          <w:p w14:paraId="2B8AA7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Nuevos usuarios del Servicio de Acompañamiento Familiar (SAF): Se considera a las niñas y niños menores de 36 meses de edad, que no han recibido ninguna visita o contacto previo y estén registrados en el sistema de información del SAF.</w:t>
            </w:r>
          </w:p>
          <w:p w14:paraId="015327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Edad de la niña y niño con primer contacto o visita: La edad en el mes se calcula como la diferencia entre la fecha de nacimiento y la fecha del primer contacto o visita. </w:t>
            </w:r>
          </w:p>
          <w:p w14:paraId="6E15B7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Primer contacto o visita los primeros 30 días de edad (afiliación temprana): Se considera a las niñas y niños que, al momento de recibir el primer contacto o visita, determinada con base a la fecha de nacimiento, es igual o inferior a 30 días.</w:t>
            </w:r>
          </w:p>
        </w:tc>
      </w:tr>
      <w:tr w:rsidR="005845EE" w:rsidRPr="005845EE" w14:paraId="514ABE28" w14:textId="77777777" w:rsidTr="00ED1E7B">
        <w:trPr>
          <w:trHeight w:val="31"/>
        </w:trPr>
        <w:tc>
          <w:tcPr>
            <w:tcW w:w="1322" w:type="dxa"/>
            <w:shd w:val="clear" w:color="auto" w:fill="E7E6E6"/>
            <w:vAlign w:val="center"/>
          </w:tcPr>
          <w:p w14:paraId="266A59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Sentido esperado del indicador:</w:t>
            </w:r>
          </w:p>
        </w:tc>
        <w:tc>
          <w:tcPr>
            <w:tcW w:w="854" w:type="dxa"/>
            <w:vAlign w:val="center"/>
          </w:tcPr>
          <w:p w14:paraId="58EE36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836" w:type="dxa"/>
            <w:gridSpan w:val="9"/>
            <w:shd w:val="clear" w:color="auto" w:fill="E7E6E6"/>
            <w:vAlign w:val="center"/>
          </w:tcPr>
          <w:p w14:paraId="45B749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608" w:type="dxa"/>
            <w:gridSpan w:val="2"/>
            <w:vAlign w:val="center"/>
          </w:tcPr>
          <w:p w14:paraId="2388C7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Oportunidad</w:t>
            </w:r>
          </w:p>
        </w:tc>
      </w:tr>
      <w:tr w:rsidR="005845EE" w:rsidRPr="005845EE" w14:paraId="6C26A4A5" w14:textId="77777777" w:rsidTr="00ED1E7B">
        <w:trPr>
          <w:trHeight w:val="31"/>
        </w:trPr>
        <w:tc>
          <w:tcPr>
            <w:tcW w:w="1322" w:type="dxa"/>
            <w:shd w:val="clear" w:color="auto" w:fill="E7E6E6"/>
            <w:vAlign w:val="center"/>
          </w:tcPr>
          <w:p w14:paraId="3B6DE7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98" w:type="dxa"/>
            <w:gridSpan w:val="12"/>
            <w:vAlign w:val="center"/>
          </w:tcPr>
          <w:p w14:paraId="025A44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p w14:paraId="5BFA29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-Las familias están dispuestas a recibir contactos o visitas de los actores comunales. </w:t>
            </w:r>
          </w:p>
          <w:p w14:paraId="2704546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El Acompañante Técnico cuenta con acceso a servicios de internet y telefonía, de manera oportuna, para el reporte de la información.</w:t>
            </w:r>
          </w:p>
        </w:tc>
      </w:tr>
      <w:tr w:rsidR="005845EE" w:rsidRPr="005845EE" w14:paraId="794F7595" w14:textId="77777777" w:rsidTr="00ED1E7B">
        <w:trPr>
          <w:trHeight w:val="31"/>
        </w:trPr>
        <w:tc>
          <w:tcPr>
            <w:tcW w:w="1322" w:type="dxa"/>
            <w:shd w:val="clear" w:color="auto" w:fill="E7E6E6"/>
            <w:vAlign w:val="center"/>
          </w:tcPr>
          <w:p w14:paraId="218734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98" w:type="dxa"/>
            <w:gridSpan w:val="12"/>
            <w:vAlign w:val="center"/>
          </w:tcPr>
          <w:p w14:paraId="5AFF3E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Nacional Cuna Más</w:t>
            </w:r>
          </w:p>
          <w:p w14:paraId="0D1EFFFE" w14:textId="6C50BA69"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Integrado de Información del S</w:t>
            </w:r>
            <w:r w:rsidR="00F92CDB" w:rsidRPr="005845EE">
              <w:rPr>
                <w:rFonts w:ascii="Arial" w:hAnsi="Arial" w:cs="Arial"/>
                <w:color w:val="000000" w:themeColor="text1"/>
              </w:rPr>
              <w:t>istema Intregado de Información del Programa CunaMás (S</w:t>
            </w:r>
            <w:r w:rsidRPr="005845EE">
              <w:rPr>
                <w:rFonts w:ascii="Arial" w:hAnsi="Arial" w:cs="Arial"/>
                <w:color w:val="000000" w:themeColor="text1"/>
              </w:rPr>
              <w:t>ISAF</w:t>
            </w:r>
            <w:r w:rsidR="00F92CDB" w:rsidRPr="005845EE">
              <w:rPr>
                <w:rFonts w:ascii="Arial" w:hAnsi="Arial" w:cs="Arial"/>
                <w:color w:val="000000" w:themeColor="text1"/>
              </w:rPr>
              <w:t>)</w:t>
            </w:r>
            <w:r w:rsidRPr="005845EE">
              <w:rPr>
                <w:rFonts w:ascii="Arial" w:hAnsi="Arial" w:cs="Arial"/>
                <w:color w:val="000000" w:themeColor="text1"/>
              </w:rPr>
              <w:t xml:space="preserve"> - Módulo de intervención no presencial</w:t>
            </w:r>
          </w:p>
        </w:tc>
      </w:tr>
      <w:tr w:rsidR="005845EE" w:rsidRPr="005845EE" w14:paraId="7F313E44" w14:textId="77777777" w:rsidTr="00ED1E7B">
        <w:trPr>
          <w:trHeight w:val="374"/>
        </w:trPr>
        <w:tc>
          <w:tcPr>
            <w:tcW w:w="1322" w:type="dxa"/>
            <w:shd w:val="clear" w:color="auto" w:fill="E7E6E6"/>
            <w:vAlign w:val="center"/>
          </w:tcPr>
          <w:p w14:paraId="785ECBD0" w14:textId="77777777" w:rsidR="000A5AA5" w:rsidRPr="005845EE" w:rsidRDefault="000A5AA5" w:rsidP="00ED1E7B">
            <w:pPr>
              <w:rPr>
                <w:rFonts w:ascii="Arial" w:hAnsi="Arial" w:cs="Arial"/>
                <w:color w:val="000000" w:themeColor="text1"/>
              </w:rPr>
            </w:pPr>
          </w:p>
        </w:tc>
        <w:tc>
          <w:tcPr>
            <w:tcW w:w="955" w:type="dxa"/>
            <w:gridSpan w:val="2"/>
            <w:shd w:val="clear" w:color="auto" w:fill="E7E6E6"/>
            <w:vAlign w:val="center"/>
          </w:tcPr>
          <w:p w14:paraId="67BDDF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43" w:type="dxa"/>
            <w:gridSpan w:val="10"/>
            <w:shd w:val="clear" w:color="auto" w:fill="E7E6E6"/>
            <w:vAlign w:val="center"/>
          </w:tcPr>
          <w:p w14:paraId="7A464592" w14:textId="77777777" w:rsidR="000A5AA5" w:rsidRPr="005845EE" w:rsidRDefault="000A5AA5" w:rsidP="00ED1E7B">
            <w:pPr>
              <w:rPr>
                <w:rFonts w:ascii="Arial" w:hAnsi="Arial" w:cs="Arial"/>
                <w:color w:val="000000" w:themeColor="text1"/>
              </w:rPr>
            </w:pPr>
          </w:p>
          <w:p w14:paraId="74E7E4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1CF5D97E" w14:textId="77777777" w:rsidTr="00ED1E7B">
        <w:trPr>
          <w:trHeight w:val="210"/>
        </w:trPr>
        <w:tc>
          <w:tcPr>
            <w:tcW w:w="1322" w:type="dxa"/>
            <w:shd w:val="clear" w:color="auto" w:fill="E7E6E6"/>
            <w:vAlign w:val="center"/>
          </w:tcPr>
          <w:p w14:paraId="1F2EBF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55" w:type="dxa"/>
            <w:gridSpan w:val="2"/>
            <w:vAlign w:val="center"/>
          </w:tcPr>
          <w:p w14:paraId="5F7925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533" w:type="dxa"/>
            <w:vAlign w:val="center"/>
          </w:tcPr>
          <w:p w14:paraId="458E4C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33" w:type="dxa"/>
            <w:vAlign w:val="center"/>
          </w:tcPr>
          <w:p w14:paraId="7F0ECF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21" w:type="dxa"/>
            <w:vAlign w:val="center"/>
          </w:tcPr>
          <w:p w14:paraId="763CE1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09" w:type="dxa"/>
            <w:vAlign w:val="center"/>
          </w:tcPr>
          <w:p w14:paraId="1894D2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09" w:type="dxa"/>
            <w:vAlign w:val="center"/>
          </w:tcPr>
          <w:p w14:paraId="2054B9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09" w:type="dxa"/>
            <w:vAlign w:val="center"/>
          </w:tcPr>
          <w:p w14:paraId="6D68C1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8" w:type="dxa"/>
            <w:vAlign w:val="center"/>
          </w:tcPr>
          <w:p w14:paraId="66D5C3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09" w:type="dxa"/>
            <w:gridSpan w:val="2"/>
            <w:vAlign w:val="center"/>
          </w:tcPr>
          <w:p w14:paraId="31C141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112" w:type="dxa"/>
            <w:vAlign w:val="center"/>
          </w:tcPr>
          <w:p w14:paraId="5DEE60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54BAA28D" w14:textId="77777777" w:rsidTr="00ED1E7B">
        <w:trPr>
          <w:trHeight w:val="210"/>
        </w:trPr>
        <w:tc>
          <w:tcPr>
            <w:tcW w:w="1322" w:type="dxa"/>
            <w:shd w:val="clear" w:color="auto" w:fill="E7E6E6"/>
            <w:vAlign w:val="center"/>
          </w:tcPr>
          <w:p w14:paraId="1EA56A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55" w:type="dxa"/>
            <w:gridSpan w:val="2"/>
            <w:vAlign w:val="center"/>
          </w:tcPr>
          <w:p w14:paraId="4AF28A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14.4%</w:t>
            </w:r>
          </w:p>
        </w:tc>
        <w:tc>
          <w:tcPr>
            <w:tcW w:w="533" w:type="dxa"/>
            <w:vAlign w:val="center"/>
          </w:tcPr>
          <w:p w14:paraId="55B976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16.3%</w:t>
            </w:r>
          </w:p>
        </w:tc>
        <w:tc>
          <w:tcPr>
            <w:tcW w:w="533" w:type="dxa"/>
            <w:vAlign w:val="center"/>
          </w:tcPr>
          <w:p w14:paraId="470F3F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18.2%</w:t>
            </w:r>
          </w:p>
        </w:tc>
        <w:tc>
          <w:tcPr>
            <w:tcW w:w="621" w:type="dxa"/>
            <w:vAlign w:val="center"/>
          </w:tcPr>
          <w:p w14:paraId="2F0253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w:t>
            </w:r>
          </w:p>
        </w:tc>
        <w:tc>
          <w:tcPr>
            <w:tcW w:w="709" w:type="dxa"/>
            <w:vAlign w:val="center"/>
          </w:tcPr>
          <w:p w14:paraId="07391A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22.0%</w:t>
            </w:r>
          </w:p>
        </w:tc>
        <w:tc>
          <w:tcPr>
            <w:tcW w:w="709" w:type="dxa"/>
            <w:vAlign w:val="center"/>
          </w:tcPr>
          <w:p w14:paraId="34CCA8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23.8%</w:t>
            </w:r>
          </w:p>
        </w:tc>
        <w:tc>
          <w:tcPr>
            <w:tcW w:w="709" w:type="dxa"/>
            <w:vAlign w:val="center"/>
          </w:tcPr>
          <w:p w14:paraId="2A7AAB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25.7%</w:t>
            </w:r>
          </w:p>
        </w:tc>
        <w:tc>
          <w:tcPr>
            <w:tcW w:w="708" w:type="dxa"/>
            <w:vAlign w:val="center"/>
          </w:tcPr>
          <w:p w14:paraId="3F0F48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27.6%</w:t>
            </w:r>
          </w:p>
        </w:tc>
        <w:tc>
          <w:tcPr>
            <w:tcW w:w="709" w:type="dxa"/>
            <w:gridSpan w:val="2"/>
            <w:vAlign w:val="center"/>
          </w:tcPr>
          <w:p w14:paraId="484C9B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29.5%</w:t>
            </w:r>
          </w:p>
        </w:tc>
        <w:tc>
          <w:tcPr>
            <w:tcW w:w="1112" w:type="dxa"/>
            <w:vAlign w:val="center"/>
          </w:tcPr>
          <w:p w14:paraId="3DF0AA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31.4%</w:t>
            </w:r>
          </w:p>
        </w:tc>
      </w:tr>
    </w:tbl>
    <w:p w14:paraId="16FAE5C6" w14:textId="77777777" w:rsidR="000A5AA5" w:rsidRPr="005845EE" w:rsidRDefault="000A5AA5" w:rsidP="000A5AA5">
      <w:pPr>
        <w:rPr>
          <w:rFonts w:ascii="Arial" w:hAnsi="Arial" w:cs="Arial"/>
          <w:color w:val="000000" w:themeColor="text1"/>
        </w:rPr>
      </w:pPr>
    </w:p>
    <w:tbl>
      <w:tblPr>
        <w:tblW w:w="945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5"/>
        <w:gridCol w:w="883"/>
        <w:gridCol w:w="137"/>
        <w:gridCol w:w="714"/>
        <w:gridCol w:w="709"/>
        <w:gridCol w:w="842"/>
        <w:gridCol w:w="690"/>
        <w:gridCol w:w="765"/>
        <w:gridCol w:w="735"/>
        <w:gridCol w:w="795"/>
        <w:gridCol w:w="660"/>
        <w:gridCol w:w="105"/>
        <w:gridCol w:w="1020"/>
      </w:tblGrid>
      <w:tr w:rsidR="005845EE" w:rsidRPr="005845EE" w14:paraId="7B31C220" w14:textId="77777777" w:rsidTr="00ED1E7B">
        <w:trPr>
          <w:trHeight w:val="518"/>
        </w:trPr>
        <w:tc>
          <w:tcPr>
            <w:tcW w:w="1395" w:type="dxa"/>
            <w:shd w:val="clear" w:color="auto" w:fill="D0CECE"/>
            <w:vAlign w:val="center"/>
          </w:tcPr>
          <w:p w14:paraId="324D9B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8055" w:type="dxa"/>
            <w:gridSpan w:val="12"/>
            <w:shd w:val="clear" w:color="auto" w:fill="D0CECE"/>
          </w:tcPr>
          <w:p w14:paraId="6658E4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7B780D59" w14:textId="77777777" w:rsidTr="00ED1E7B">
        <w:trPr>
          <w:trHeight w:val="20"/>
        </w:trPr>
        <w:tc>
          <w:tcPr>
            <w:tcW w:w="1395" w:type="dxa"/>
            <w:shd w:val="clear" w:color="auto" w:fill="D0CECE"/>
            <w:vAlign w:val="center"/>
          </w:tcPr>
          <w:p w14:paraId="3EF14C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8055" w:type="dxa"/>
            <w:gridSpan w:val="12"/>
            <w:shd w:val="clear" w:color="auto" w:fill="D0CECE"/>
          </w:tcPr>
          <w:p w14:paraId="49FF3D1A" w14:textId="799CEB37" w:rsidR="000A5AA5" w:rsidRPr="005845EE" w:rsidRDefault="000A5AA5" w:rsidP="00ED1E7B">
            <w:pPr>
              <w:rPr>
                <w:rFonts w:ascii="Arial" w:hAnsi="Arial" w:cs="Arial"/>
                <w:color w:val="000000" w:themeColor="text1"/>
              </w:rPr>
            </w:pPr>
            <w:r w:rsidRPr="005845EE">
              <w:rPr>
                <w:rFonts w:ascii="Arial" w:hAnsi="Arial" w:cs="Arial"/>
                <w:color w:val="000000" w:themeColor="text1"/>
              </w:rPr>
              <w:t>L1.</w:t>
            </w:r>
            <w:r w:rsidR="008522DB" w:rsidRPr="005845EE">
              <w:rPr>
                <w:rFonts w:ascii="Arial" w:hAnsi="Arial" w:cs="Arial"/>
                <w:color w:val="000000" w:themeColor="text1"/>
              </w:rPr>
              <w:t>4</w:t>
            </w:r>
            <w:r w:rsidRPr="005845EE">
              <w:rPr>
                <w:rFonts w:ascii="Arial" w:hAnsi="Arial" w:cs="Arial"/>
                <w:color w:val="000000" w:themeColor="text1"/>
              </w:rPr>
              <w:t>. Mejorar el desarrollo de la comunicación verbal efectiva en las niñas y niños de 9 a 36 meses</w:t>
            </w:r>
          </w:p>
          <w:p w14:paraId="5FD7F8FE" w14:textId="77777777" w:rsidR="000A5AA5" w:rsidRPr="005845EE" w:rsidRDefault="000A5AA5" w:rsidP="00ED1E7B">
            <w:pPr>
              <w:rPr>
                <w:rFonts w:ascii="Arial" w:hAnsi="Arial" w:cs="Arial"/>
                <w:color w:val="000000" w:themeColor="text1"/>
              </w:rPr>
            </w:pPr>
          </w:p>
        </w:tc>
      </w:tr>
      <w:tr w:rsidR="005845EE" w:rsidRPr="005845EE" w14:paraId="09C9EC96" w14:textId="77777777" w:rsidTr="00ED1E7B">
        <w:trPr>
          <w:trHeight w:val="20"/>
        </w:trPr>
        <w:tc>
          <w:tcPr>
            <w:tcW w:w="1395" w:type="dxa"/>
            <w:shd w:val="clear" w:color="auto" w:fill="D0CECE"/>
            <w:vAlign w:val="center"/>
          </w:tcPr>
          <w:p w14:paraId="47A510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8055" w:type="dxa"/>
            <w:gridSpan w:val="12"/>
            <w:shd w:val="clear" w:color="auto" w:fill="D0CECE"/>
          </w:tcPr>
          <w:p w14:paraId="2282AA3F" w14:textId="40013072" w:rsidR="000A5AA5" w:rsidRPr="005845EE" w:rsidRDefault="000A5AA5" w:rsidP="00ED1E7B">
            <w:pPr>
              <w:rPr>
                <w:rFonts w:ascii="Arial" w:hAnsi="Arial" w:cs="Arial"/>
                <w:color w:val="000000" w:themeColor="text1"/>
              </w:rPr>
            </w:pPr>
            <w:r w:rsidRPr="005845EE">
              <w:rPr>
                <w:rFonts w:ascii="Arial" w:hAnsi="Arial" w:cs="Arial"/>
                <w:color w:val="000000" w:themeColor="text1"/>
              </w:rPr>
              <w:t>S.1.</w:t>
            </w:r>
            <w:r w:rsidR="008522DB" w:rsidRPr="005845EE">
              <w:rPr>
                <w:rFonts w:ascii="Arial" w:hAnsi="Arial" w:cs="Arial"/>
                <w:color w:val="000000" w:themeColor="text1"/>
              </w:rPr>
              <w:t>4</w:t>
            </w:r>
            <w:r w:rsidRPr="005845EE">
              <w:rPr>
                <w:rFonts w:ascii="Arial" w:hAnsi="Arial" w:cs="Arial"/>
                <w:color w:val="000000" w:themeColor="text1"/>
              </w:rPr>
              <w:t>.3 Servicios educativos escolarizados y no escolarizados accesibles para las/los bebés, niñas y niños de 0 a 2 años que promueven el desarrollo de sus competencias, en el marco del currículo nacional</w:t>
            </w:r>
          </w:p>
        </w:tc>
      </w:tr>
      <w:tr w:rsidR="005845EE" w:rsidRPr="005845EE" w14:paraId="0F7C6440" w14:textId="77777777" w:rsidTr="00ED1E7B">
        <w:trPr>
          <w:trHeight w:val="20"/>
        </w:trPr>
        <w:tc>
          <w:tcPr>
            <w:tcW w:w="1395" w:type="dxa"/>
            <w:shd w:val="clear" w:color="auto" w:fill="D0CECE"/>
            <w:vAlign w:val="center"/>
          </w:tcPr>
          <w:p w14:paraId="2285E4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8055" w:type="dxa"/>
            <w:gridSpan w:val="12"/>
            <w:shd w:val="clear" w:color="auto" w:fill="D0CECE"/>
          </w:tcPr>
          <w:p w14:paraId="05A469D3" w14:textId="560BC697" w:rsidR="000A5AA5" w:rsidRPr="005845EE" w:rsidRDefault="000A5AA5" w:rsidP="00ED1E7B">
            <w:pPr>
              <w:rPr>
                <w:rFonts w:ascii="Arial" w:hAnsi="Arial" w:cs="Arial"/>
                <w:color w:val="000000" w:themeColor="text1"/>
              </w:rPr>
            </w:pPr>
            <w:r w:rsidRPr="005845EE">
              <w:rPr>
                <w:rFonts w:ascii="Arial" w:hAnsi="Arial" w:cs="Arial"/>
                <w:color w:val="000000" w:themeColor="text1"/>
              </w:rPr>
              <w:t>I.1.</w:t>
            </w:r>
            <w:r w:rsidR="008522DB" w:rsidRPr="005845EE">
              <w:rPr>
                <w:rFonts w:ascii="Arial" w:hAnsi="Arial" w:cs="Arial"/>
                <w:color w:val="000000" w:themeColor="text1"/>
              </w:rPr>
              <w:t>4</w:t>
            </w:r>
            <w:r w:rsidRPr="005845EE">
              <w:rPr>
                <w:rFonts w:ascii="Arial" w:hAnsi="Arial" w:cs="Arial"/>
                <w:color w:val="000000" w:themeColor="text1"/>
              </w:rPr>
              <w:t>.3. Porcentaje total de matrícula, edades de 0 a 2 años.</w:t>
            </w:r>
          </w:p>
        </w:tc>
      </w:tr>
      <w:tr w:rsidR="005845EE" w:rsidRPr="005845EE" w14:paraId="5DC16425" w14:textId="77777777" w:rsidTr="00ED1E7B">
        <w:trPr>
          <w:trHeight w:val="20"/>
        </w:trPr>
        <w:tc>
          <w:tcPr>
            <w:tcW w:w="1395" w:type="dxa"/>
            <w:shd w:val="clear" w:color="auto" w:fill="E7E6E6"/>
            <w:vAlign w:val="center"/>
          </w:tcPr>
          <w:p w14:paraId="321E9F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8055" w:type="dxa"/>
            <w:gridSpan w:val="12"/>
          </w:tcPr>
          <w:p w14:paraId="5BD036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medición del indicador permitirá conocer la cobertura que se tiene en Educación Inicial para el Ciclo I en la Educación Básica Regular y la Educación Básica Especial, ya que mide la cantidad de bebes niños y niñas de 0 a 2 años de edad que acceden a un servicio educativo escolarizado o no escolarizado de la Educación Básica.</w:t>
            </w:r>
          </w:p>
        </w:tc>
      </w:tr>
      <w:tr w:rsidR="005845EE" w:rsidRPr="005845EE" w14:paraId="577D538B" w14:textId="77777777" w:rsidTr="00ED1E7B">
        <w:trPr>
          <w:trHeight w:val="20"/>
        </w:trPr>
        <w:tc>
          <w:tcPr>
            <w:tcW w:w="1395" w:type="dxa"/>
            <w:shd w:val="clear" w:color="auto" w:fill="E7E6E6"/>
            <w:vAlign w:val="center"/>
          </w:tcPr>
          <w:p w14:paraId="5F2BD6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8055" w:type="dxa"/>
            <w:gridSpan w:val="12"/>
          </w:tcPr>
          <w:p w14:paraId="2FD69E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de Educación Inicial - Ministerio de Educación </w:t>
            </w:r>
          </w:p>
        </w:tc>
      </w:tr>
      <w:tr w:rsidR="005845EE" w:rsidRPr="005845EE" w14:paraId="6A80D837" w14:textId="77777777" w:rsidTr="00ED1E7B">
        <w:trPr>
          <w:trHeight w:val="20"/>
        </w:trPr>
        <w:tc>
          <w:tcPr>
            <w:tcW w:w="1395" w:type="dxa"/>
            <w:shd w:val="clear" w:color="auto" w:fill="E7E6E6"/>
            <w:vAlign w:val="center"/>
          </w:tcPr>
          <w:p w14:paraId="7DFAE9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8055" w:type="dxa"/>
            <w:gridSpan w:val="12"/>
          </w:tcPr>
          <w:p w14:paraId="1DDC53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Información del Registro Nacional de Identificación y Estado Civil (RENIEC) por edades simples, se cuenta solo con información por año de nacimiento y no por cortes de edad.</w:t>
            </w:r>
          </w:p>
          <w:p w14:paraId="286DD010" w14:textId="727C4598"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En el </w:t>
            </w:r>
            <w:r w:rsidR="008828CE" w:rsidRPr="005845EE">
              <w:rPr>
                <w:rFonts w:ascii="Arial" w:hAnsi="Arial" w:cs="Arial"/>
                <w:color w:val="000000" w:themeColor="text1"/>
              </w:rPr>
              <w:t xml:space="preserve">Sistema de Información de Apoyo a la Gestión de la Institución Educativa (SIAGIE) </w:t>
            </w:r>
            <w:r w:rsidRPr="005845EE">
              <w:rPr>
                <w:rFonts w:ascii="Arial" w:hAnsi="Arial" w:cs="Arial"/>
                <w:color w:val="000000" w:themeColor="text1"/>
              </w:rPr>
              <w:t>se reportan niños con meses de nacidos, existe en promedio un 2% de niños que no tienen DNI o tienen aún por validar para este grupo de edad.</w:t>
            </w:r>
          </w:p>
          <w:p w14:paraId="17D3BC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en mención fue calculado por la Unidad de Estadística del MINEDU hasta el 2015. A partir del año 2016, la Dirección de Educación Inicial utiliza la misma metodología para reportar la matrícula del Ciclo I de Educación Básica Regular.</w:t>
            </w:r>
          </w:p>
          <w:p w14:paraId="30FACC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población de 0-2 años del ciclo I atendida por el servicio del Programa de Intervención Temprana  (PRITE), se registrará en el SIAGIE a partir del 2020.</w:t>
            </w:r>
          </w:p>
          <w:p w14:paraId="20733B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Respecto a la desagregación del indicador, se debe precisar que no se podrá contar con información por tipo de área, por ejemplo, debido a que el denominador (RENIEC) no brinda ese nivel de detalle.</w:t>
            </w:r>
          </w:p>
          <w:p w14:paraId="7FC47E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Al usar como denominador la RENIEC, se excluye a las niñas y niños que no cuentan con DNI y a los migrantes en este grupo de edad.</w:t>
            </w:r>
          </w:p>
          <w:p w14:paraId="30382E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 complemento no es necesariamente déficit de atención ya que una fracción de dicho complemento puede estar siendo atendido en otra modalidad de atención a cargo de otro sector (MIDIS).</w:t>
            </w:r>
          </w:p>
          <w:p w14:paraId="7663B7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es preliminar, ya que, se debería trabajar una metodología con bases de datos administrativas como el padrón nominal del Minsa y el SIAGIE en conjunto.</w:t>
            </w:r>
          </w:p>
        </w:tc>
      </w:tr>
      <w:tr w:rsidR="005845EE" w:rsidRPr="005845EE" w14:paraId="1CFC823D" w14:textId="77777777" w:rsidTr="00ED1E7B">
        <w:trPr>
          <w:trHeight w:val="20"/>
        </w:trPr>
        <w:tc>
          <w:tcPr>
            <w:tcW w:w="1395" w:type="dxa"/>
            <w:shd w:val="clear" w:color="auto" w:fill="E7E6E6"/>
            <w:vAlign w:val="center"/>
          </w:tcPr>
          <w:p w14:paraId="6BF3AD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Método de cálculo:</w:t>
            </w:r>
          </w:p>
        </w:tc>
        <w:tc>
          <w:tcPr>
            <w:tcW w:w="8055" w:type="dxa"/>
            <w:gridSpan w:val="12"/>
          </w:tcPr>
          <w:p w14:paraId="7E5389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65D84F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3672EAD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71A710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Total de niños que están matriculados en el Ciclo I del nivel Inicial de la Educación Básica Regular y Educación Básica Especial, que se encuentran en el grupo de edad establecido para este ciclo, los cuales son de 0 a 2 años en el Sistema de información de apoyo a la gestión de la institución educativa (SIAGIE)</w:t>
            </w:r>
          </w:p>
          <w:p w14:paraId="3140DB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Total de niños del grupo de edad establecido para el Ciclo I del nivel inicial de 0 a 2 años (RENIEC*).</w:t>
            </w:r>
          </w:p>
          <w:p w14:paraId="2037EF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(*Para la medición, cuando la data de RENIEC no se encuentre completa debido a factores exógenos podrá ser empleada la data del año anterior o un promedio de años anteriores (estables) o data nominal de existir.</w:t>
            </w:r>
          </w:p>
        </w:tc>
      </w:tr>
      <w:tr w:rsidR="005845EE" w:rsidRPr="005845EE" w14:paraId="734F14AD" w14:textId="77777777" w:rsidTr="00ED1E7B">
        <w:trPr>
          <w:trHeight w:val="20"/>
        </w:trPr>
        <w:tc>
          <w:tcPr>
            <w:tcW w:w="1395" w:type="dxa"/>
            <w:shd w:val="clear" w:color="auto" w:fill="E7E6E6"/>
            <w:vAlign w:val="center"/>
          </w:tcPr>
          <w:p w14:paraId="1E1D0C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883" w:type="dxa"/>
            <w:vAlign w:val="center"/>
          </w:tcPr>
          <w:p w14:paraId="5B76F4A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6152" w:type="dxa"/>
            <w:gridSpan w:val="10"/>
            <w:shd w:val="clear" w:color="auto" w:fill="E7E6E6"/>
            <w:vAlign w:val="center"/>
          </w:tcPr>
          <w:p w14:paraId="7D959C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020" w:type="dxa"/>
            <w:vAlign w:val="center"/>
          </w:tcPr>
          <w:p w14:paraId="6F999D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3178B58D" w14:textId="77777777" w:rsidTr="00ED1E7B">
        <w:trPr>
          <w:trHeight w:val="20"/>
        </w:trPr>
        <w:tc>
          <w:tcPr>
            <w:tcW w:w="1395" w:type="dxa"/>
            <w:shd w:val="clear" w:color="auto" w:fill="E7E6E6"/>
            <w:vAlign w:val="center"/>
          </w:tcPr>
          <w:p w14:paraId="3BD937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8055" w:type="dxa"/>
            <w:gridSpan w:val="12"/>
          </w:tcPr>
          <w:p w14:paraId="172D06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Incremento en el presupuesto designado para la ampliación de la matrícula de niños de 0 a 2 años, con el objetivo de incremento del indicador.</w:t>
            </w:r>
          </w:p>
          <w:p w14:paraId="356347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Para que este indicador evolucione favorablemente se requiere que, dentro de las decisiones políticas y acciones de los diferentes sectores, se vinculen con los lineamientos establecidos por el MINEDU. </w:t>
            </w:r>
          </w:p>
          <w:p w14:paraId="3CC513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La no presencia de una crisis de salud pública como la ocasionada por el COVID-19. </w:t>
            </w:r>
          </w:p>
          <w:p w14:paraId="6F9490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Que las decisiones políticas y acciones del Sector Educación sean afines a los lineamientos establecidos por el ente rector de esta política.</w:t>
            </w:r>
          </w:p>
        </w:tc>
      </w:tr>
      <w:tr w:rsidR="005845EE" w:rsidRPr="005845EE" w14:paraId="06680DB4" w14:textId="77777777" w:rsidTr="00ED1E7B">
        <w:trPr>
          <w:trHeight w:val="20"/>
        </w:trPr>
        <w:tc>
          <w:tcPr>
            <w:tcW w:w="1395" w:type="dxa"/>
            <w:shd w:val="clear" w:color="auto" w:fill="E7E6E6"/>
            <w:vAlign w:val="center"/>
          </w:tcPr>
          <w:p w14:paraId="7ED9B2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8055" w:type="dxa"/>
            <w:gridSpan w:val="12"/>
          </w:tcPr>
          <w:p w14:paraId="00A094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Unidad de Estadística (Ministerio de Educación). </w:t>
            </w:r>
          </w:p>
          <w:p w14:paraId="2B5C1395" w14:textId="4C3BEE36" w:rsidR="000A5AA5" w:rsidRPr="005845EE" w:rsidRDefault="000A5AA5" w:rsidP="00ED1E7B">
            <w:pPr>
              <w:rPr>
                <w:rFonts w:ascii="Arial" w:hAnsi="Arial" w:cs="Arial"/>
                <w:color w:val="000000" w:themeColor="text1"/>
              </w:rPr>
            </w:pPr>
            <w:r w:rsidRPr="005845EE">
              <w:rPr>
                <w:rFonts w:ascii="Arial" w:hAnsi="Arial" w:cs="Arial"/>
                <w:color w:val="000000" w:themeColor="text1"/>
              </w:rPr>
              <w:t>Bases de datos: RENIEC y SIAGIE-MINEDU.</w:t>
            </w:r>
          </w:p>
        </w:tc>
      </w:tr>
      <w:tr w:rsidR="005845EE" w:rsidRPr="005845EE" w14:paraId="473C12DE" w14:textId="77777777" w:rsidTr="00ED1E7B">
        <w:trPr>
          <w:trHeight w:val="250"/>
        </w:trPr>
        <w:tc>
          <w:tcPr>
            <w:tcW w:w="1395" w:type="dxa"/>
            <w:shd w:val="clear" w:color="auto" w:fill="E7E6E6"/>
            <w:vAlign w:val="center"/>
          </w:tcPr>
          <w:p w14:paraId="60E277CF" w14:textId="77777777" w:rsidR="000A5AA5" w:rsidRPr="005845EE" w:rsidRDefault="000A5AA5" w:rsidP="00ED1E7B">
            <w:pPr>
              <w:rPr>
                <w:rFonts w:ascii="Arial" w:hAnsi="Arial" w:cs="Arial"/>
                <w:color w:val="000000" w:themeColor="text1"/>
              </w:rPr>
            </w:pPr>
          </w:p>
        </w:tc>
        <w:tc>
          <w:tcPr>
            <w:tcW w:w="1020" w:type="dxa"/>
            <w:gridSpan w:val="2"/>
            <w:shd w:val="clear" w:color="auto" w:fill="E7E6E6"/>
            <w:vAlign w:val="center"/>
          </w:tcPr>
          <w:p w14:paraId="6B1B38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7035" w:type="dxa"/>
            <w:gridSpan w:val="10"/>
            <w:shd w:val="clear" w:color="auto" w:fill="E7E6E6"/>
          </w:tcPr>
          <w:p w14:paraId="0E4D7EF5" w14:textId="77777777" w:rsidR="000A5AA5" w:rsidRPr="005845EE" w:rsidRDefault="000A5AA5" w:rsidP="00ED1E7B">
            <w:pPr>
              <w:rPr>
                <w:rFonts w:ascii="Arial" w:hAnsi="Arial" w:cs="Arial"/>
                <w:color w:val="000000" w:themeColor="text1"/>
              </w:rPr>
            </w:pPr>
          </w:p>
          <w:p w14:paraId="4E0C41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B482CDA" w14:textId="77777777" w:rsidTr="00ED1E7B">
        <w:trPr>
          <w:trHeight w:val="20"/>
        </w:trPr>
        <w:tc>
          <w:tcPr>
            <w:tcW w:w="1395" w:type="dxa"/>
            <w:shd w:val="clear" w:color="auto" w:fill="E7E6E6"/>
            <w:vAlign w:val="center"/>
          </w:tcPr>
          <w:p w14:paraId="66ACBB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20" w:type="dxa"/>
            <w:gridSpan w:val="2"/>
            <w:vAlign w:val="center"/>
          </w:tcPr>
          <w:p w14:paraId="0BA2B4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14" w:type="dxa"/>
            <w:vAlign w:val="center"/>
          </w:tcPr>
          <w:p w14:paraId="7BE930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09" w:type="dxa"/>
          </w:tcPr>
          <w:p w14:paraId="3BECC1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842" w:type="dxa"/>
            <w:vAlign w:val="center"/>
          </w:tcPr>
          <w:p w14:paraId="04C9D7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90" w:type="dxa"/>
            <w:vAlign w:val="center"/>
          </w:tcPr>
          <w:p w14:paraId="4E61DE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65" w:type="dxa"/>
            <w:vAlign w:val="center"/>
          </w:tcPr>
          <w:p w14:paraId="1BA987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35" w:type="dxa"/>
            <w:vAlign w:val="center"/>
          </w:tcPr>
          <w:p w14:paraId="51BEC58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95" w:type="dxa"/>
            <w:vAlign w:val="center"/>
          </w:tcPr>
          <w:p w14:paraId="1EACE2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60" w:type="dxa"/>
            <w:vAlign w:val="center"/>
          </w:tcPr>
          <w:p w14:paraId="697738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125" w:type="dxa"/>
            <w:gridSpan w:val="2"/>
            <w:vAlign w:val="center"/>
          </w:tcPr>
          <w:p w14:paraId="1DB6DC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336A820A" w14:textId="77777777" w:rsidTr="00ED1E7B">
        <w:trPr>
          <w:trHeight w:val="20"/>
        </w:trPr>
        <w:tc>
          <w:tcPr>
            <w:tcW w:w="1395" w:type="dxa"/>
            <w:shd w:val="clear" w:color="auto" w:fill="E7E6E6"/>
          </w:tcPr>
          <w:p w14:paraId="6AED6C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Valor </w:t>
            </w:r>
          </w:p>
        </w:tc>
        <w:tc>
          <w:tcPr>
            <w:tcW w:w="1020" w:type="dxa"/>
            <w:gridSpan w:val="2"/>
            <w:vAlign w:val="center"/>
          </w:tcPr>
          <w:p w14:paraId="3162AB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6.6%</w:t>
            </w:r>
          </w:p>
        </w:tc>
        <w:tc>
          <w:tcPr>
            <w:tcW w:w="714" w:type="dxa"/>
            <w:vAlign w:val="center"/>
          </w:tcPr>
          <w:p w14:paraId="315F58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6.8%</w:t>
            </w:r>
          </w:p>
        </w:tc>
        <w:tc>
          <w:tcPr>
            <w:tcW w:w="709" w:type="dxa"/>
          </w:tcPr>
          <w:p w14:paraId="31CA10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w:t>
            </w:r>
          </w:p>
        </w:tc>
        <w:tc>
          <w:tcPr>
            <w:tcW w:w="842" w:type="dxa"/>
            <w:vAlign w:val="center"/>
          </w:tcPr>
          <w:p w14:paraId="2FE9E7F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7.1%</w:t>
            </w:r>
          </w:p>
        </w:tc>
        <w:tc>
          <w:tcPr>
            <w:tcW w:w="690" w:type="dxa"/>
            <w:vAlign w:val="center"/>
          </w:tcPr>
          <w:p w14:paraId="3B7584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7.3%</w:t>
            </w:r>
          </w:p>
        </w:tc>
        <w:tc>
          <w:tcPr>
            <w:tcW w:w="765" w:type="dxa"/>
            <w:vAlign w:val="center"/>
          </w:tcPr>
          <w:p w14:paraId="266B76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7.4%</w:t>
            </w:r>
          </w:p>
        </w:tc>
        <w:tc>
          <w:tcPr>
            <w:tcW w:w="735" w:type="dxa"/>
            <w:vAlign w:val="center"/>
          </w:tcPr>
          <w:p w14:paraId="03A3A1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7.5%</w:t>
            </w:r>
          </w:p>
        </w:tc>
        <w:tc>
          <w:tcPr>
            <w:tcW w:w="795" w:type="dxa"/>
            <w:vAlign w:val="center"/>
          </w:tcPr>
          <w:p w14:paraId="376B43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7.7%</w:t>
            </w:r>
          </w:p>
        </w:tc>
        <w:tc>
          <w:tcPr>
            <w:tcW w:w="660" w:type="dxa"/>
            <w:vAlign w:val="center"/>
          </w:tcPr>
          <w:p w14:paraId="28FD94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7.8%</w:t>
            </w:r>
          </w:p>
        </w:tc>
        <w:tc>
          <w:tcPr>
            <w:tcW w:w="1125" w:type="dxa"/>
            <w:gridSpan w:val="2"/>
            <w:vAlign w:val="center"/>
          </w:tcPr>
          <w:p w14:paraId="233E98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8.1%</w:t>
            </w:r>
          </w:p>
        </w:tc>
      </w:tr>
    </w:tbl>
    <w:p w14:paraId="180B7774" w14:textId="77777777" w:rsidR="000A5AA5" w:rsidRPr="005845EE" w:rsidRDefault="000A5AA5" w:rsidP="000A5AA5">
      <w:pPr>
        <w:rPr>
          <w:rFonts w:ascii="Arial" w:hAnsi="Arial" w:cs="Arial"/>
          <w:color w:val="000000" w:themeColor="text1"/>
        </w:rPr>
      </w:pPr>
    </w:p>
    <w:p w14:paraId="0AF24B00" w14:textId="77777777" w:rsidR="000A5AA5" w:rsidRPr="005845EE" w:rsidRDefault="000A5AA5" w:rsidP="000A5AA5">
      <w:pPr>
        <w:rPr>
          <w:rFonts w:ascii="Arial" w:hAnsi="Arial" w:cs="Arial"/>
          <w:color w:val="000000" w:themeColor="text1"/>
        </w:rPr>
      </w:pPr>
    </w:p>
    <w:p w14:paraId="0C33F8C6" w14:textId="77777777" w:rsidR="000A5AA5" w:rsidRPr="005845EE" w:rsidRDefault="000A5AA5" w:rsidP="000A5AA5">
      <w:pPr>
        <w:rPr>
          <w:rFonts w:ascii="Arial" w:hAnsi="Arial" w:cs="Arial"/>
          <w:color w:val="000000" w:themeColor="text1"/>
        </w:rPr>
      </w:pPr>
    </w:p>
    <w:p w14:paraId="40DB7921" w14:textId="77777777" w:rsidR="000A5AA5" w:rsidRPr="005845EE" w:rsidRDefault="000A5AA5" w:rsidP="000A5AA5">
      <w:pPr>
        <w:rPr>
          <w:rFonts w:ascii="Arial" w:hAnsi="Arial" w:cs="Arial"/>
          <w:color w:val="000000" w:themeColor="text1"/>
        </w:rPr>
      </w:pPr>
    </w:p>
    <w:p w14:paraId="3EC2BF7B" w14:textId="77777777" w:rsidR="000A5AA5" w:rsidRPr="005845EE" w:rsidRDefault="000A5AA5" w:rsidP="000A5AA5">
      <w:pPr>
        <w:rPr>
          <w:rFonts w:ascii="Arial" w:hAnsi="Arial" w:cs="Arial"/>
          <w:color w:val="000000" w:themeColor="text1"/>
        </w:rPr>
      </w:pPr>
    </w:p>
    <w:tbl>
      <w:tblPr>
        <w:tblW w:w="8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5"/>
        <w:gridCol w:w="870"/>
        <w:gridCol w:w="105"/>
        <w:gridCol w:w="675"/>
        <w:gridCol w:w="660"/>
        <w:gridCol w:w="630"/>
        <w:gridCol w:w="600"/>
        <w:gridCol w:w="600"/>
        <w:gridCol w:w="585"/>
        <w:gridCol w:w="600"/>
        <w:gridCol w:w="615"/>
        <w:gridCol w:w="105"/>
        <w:gridCol w:w="994"/>
      </w:tblGrid>
      <w:tr w:rsidR="005845EE" w:rsidRPr="005845EE" w14:paraId="59FEFC17" w14:textId="77777777" w:rsidTr="00ED1E7B">
        <w:trPr>
          <w:trHeight w:val="20"/>
        </w:trPr>
        <w:tc>
          <w:tcPr>
            <w:tcW w:w="1665" w:type="dxa"/>
            <w:shd w:val="clear" w:color="auto" w:fill="D0CECE"/>
            <w:vAlign w:val="center"/>
          </w:tcPr>
          <w:p w14:paraId="50389904"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817984" behindDoc="0" locked="0" layoutInCell="1" allowOverlap="1" wp14:anchorId="4A4552F2" wp14:editId="608BF863">
                      <wp:simplePos x="0" y="0"/>
                      <wp:positionH relativeFrom="margin">
                        <wp:posOffset>10160</wp:posOffset>
                      </wp:positionH>
                      <wp:positionV relativeFrom="paragraph">
                        <wp:posOffset>-554990</wp:posOffset>
                      </wp:positionV>
                      <wp:extent cx="5362575" cy="1404620"/>
                      <wp:effectExtent l="0" t="0" r="9525" b="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4620"/>
                              </a:xfrm>
                              <a:prstGeom prst="rect">
                                <a:avLst/>
                              </a:prstGeom>
                              <a:solidFill>
                                <a:srgbClr val="FFFFFF"/>
                              </a:solidFill>
                              <a:ln w="9525">
                                <a:noFill/>
                                <a:miter lim="800000"/>
                                <a:headEnd/>
                                <a:tailEnd/>
                              </a:ln>
                            </wps:spPr>
                            <wps:txbx>
                              <w:txbxContent>
                                <w:p w14:paraId="24B0DFCF" w14:textId="34BBB009" w:rsidR="00943592" w:rsidRPr="005F2202" w:rsidRDefault="00943592" w:rsidP="000A5AA5">
                                  <w:pPr>
                                    <w:rPr>
                                      <w:b/>
                                      <w:bCs/>
                                    </w:rPr>
                                  </w:pPr>
                                  <w:r w:rsidRPr="005F2202">
                                    <w:rPr>
                                      <w:rFonts w:ascii="Arial" w:hAnsi="Arial" w:cs="Arial"/>
                                      <w:b/>
                                      <w:bCs/>
                                    </w:rPr>
                                    <w:t>L1.</w:t>
                                  </w:r>
                                  <w:r>
                                    <w:rPr>
                                      <w:rFonts w:ascii="Arial" w:hAnsi="Arial" w:cs="Arial"/>
                                      <w:b/>
                                      <w:bCs/>
                                    </w:rPr>
                                    <w:t>5</w:t>
                                  </w:r>
                                  <w:r w:rsidRPr="005F2202">
                                    <w:rPr>
                                      <w:rFonts w:ascii="Arial" w:hAnsi="Arial" w:cs="Arial"/>
                                      <w:b/>
                                      <w:bCs/>
                                    </w:rPr>
                                    <w:t>. Mejorar la regulación de emociones y comportamientos de las niñas y niños de 24 a 71 meses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A4552F2" id="_x0000_s1045" type="#_x0000_t202" style="position:absolute;left:0;text-align:left;margin-left:.8pt;margin-top:-43.7pt;width:422.25pt;height:110.6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" stroked="f">
                      <v:textbox style="mso-fit-shape-to-text:t">
                        <w:txbxContent>
                          <w:p w14:paraId="24B0DFCF" w14:textId="34BBB009" w:rsidR="00943592" w:rsidRPr="005F2202" w:rsidRDefault="00943592" w:rsidP="000A5AA5">
                            <w:pPr>
                              <w:rPr>
                                <w:b/>
                                <w:bCs/>
                              </w:rPr>
                            </w:pPr>
                            <w:r w:rsidRPr="005F2202">
                              <w:rPr>
                                <w:rFonts w:ascii="Arial" w:hAnsi="Arial" w:cs="Arial"/>
                                <w:b/>
                                <w:bCs/>
                              </w:rPr>
                              <w:t>L1.</w:t>
                            </w:r>
                            <w:r>
                              <w:rPr>
                                <w:rFonts w:ascii="Arial" w:hAnsi="Arial" w:cs="Arial"/>
                                <w:b/>
                                <w:bCs/>
                              </w:rPr>
                              <w:t>5</w:t>
                            </w:r>
                            <w:r w:rsidRPr="005F2202">
                              <w:rPr>
                                <w:rFonts w:ascii="Arial" w:hAnsi="Arial" w:cs="Arial"/>
                                <w:b/>
                                <w:bCs/>
                              </w:rPr>
                              <w:t>. Mejorar la regulación de emociones y comportamientos de las niñas y niños de 24 a 71 meses</w:t>
                            </w:r>
                          </w:p>
                        </w:txbxContent>
                      </v:textbox>
                      <w10:wrap anchorx="margin"/>
                    </v:shape>
                  </w:pict>
                </mc:Fallback>
              </mc:AlternateContent>
            </w:r>
            <w:r w:rsidRPr="005845EE">
              <w:rPr>
                <w:rFonts w:ascii="Arial" w:hAnsi="Arial" w:cs="Arial"/>
                <w:color w:val="000000" w:themeColor="text1"/>
              </w:rPr>
              <w:t>Objetivo prioritario:</w:t>
            </w:r>
          </w:p>
        </w:tc>
        <w:tc>
          <w:tcPr>
            <w:tcW w:w="7039" w:type="dxa"/>
            <w:gridSpan w:val="12"/>
            <w:shd w:val="clear" w:color="auto" w:fill="D0CECE"/>
            <w:vAlign w:val="center"/>
          </w:tcPr>
          <w:p w14:paraId="265305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00329A2C" w14:textId="77777777" w:rsidTr="00ED1E7B">
        <w:trPr>
          <w:trHeight w:val="593"/>
        </w:trPr>
        <w:tc>
          <w:tcPr>
            <w:tcW w:w="1665" w:type="dxa"/>
            <w:shd w:val="clear" w:color="auto" w:fill="D0CECE"/>
            <w:vAlign w:val="center"/>
          </w:tcPr>
          <w:p w14:paraId="2619E3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39" w:type="dxa"/>
            <w:gridSpan w:val="12"/>
            <w:shd w:val="clear" w:color="auto" w:fill="D0CECE"/>
            <w:vAlign w:val="center"/>
          </w:tcPr>
          <w:p w14:paraId="4A2B74F4" w14:textId="535AD7DE" w:rsidR="000A5AA5" w:rsidRPr="005845EE" w:rsidRDefault="000A5AA5" w:rsidP="00ED1E7B">
            <w:pPr>
              <w:rPr>
                <w:rFonts w:ascii="Arial" w:hAnsi="Arial" w:cs="Arial"/>
                <w:color w:val="000000" w:themeColor="text1"/>
              </w:rPr>
            </w:pPr>
            <w:r w:rsidRPr="005845EE">
              <w:rPr>
                <w:rFonts w:ascii="Arial" w:hAnsi="Arial" w:cs="Arial"/>
                <w:color w:val="000000" w:themeColor="text1"/>
              </w:rPr>
              <w:t>L1.</w:t>
            </w:r>
            <w:r w:rsidR="008522DB" w:rsidRPr="005845EE">
              <w:rPr>
                <w:rFonts w:ascii="Arial" w:hAnsi="Arial" w:cs="Arial"/>
                <w:color w:val="000000" w:themeColor="text1"/>
              </w:rPr>
              <w:t>5</w:t>
            </w:r>
            <w:r w:rsidRPr="005845EE">
              <w:rPr>
                <w:rFonts w:ascii="Arial" w:hAnsi="Arial" w:cs="Arial"/>
                <w:color w:val="000000" w:themeColor="text1"/>
              </w:rPr>
              <w:t>. Mejorar la regulación de emociones y comportamientos de las niñas y niños de 24 a 71 meses</w:t>
            </w:r>
          </w:p>
        </w:tc>
      </w:tr>
      <w:tr w:rsidR="005845EE" w:rsidRPr="005845EE" w14:paraId="0C5C0A06" w14:textId="77777777" w:rsidTr="00ED1E7B">
        <w:trPr>
          <w:trHeight w:val="20"/>
        </w:trPr>
        <w:tc>
          <w:tcPr>
            <w:tcW w:w="1665" w:type="dxa"/>
            <w:shd w:val="clear" w:color="auto" w:fill="D0CECE"/>
            <w:vAlign w:val="center"/>
          </w:tcPr>
          <w:p w14:paraId="305142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39" w:type="dxa"/>
            <w:gridSpan w:val="12"/>
            <w:shd w:val="clear" w:color="auto" w:fill="D0CECE"/>
            <w:vAlign w:val="center"/>
          </w:tcPr>
          <w:p w14:paraId="3864C165" w14:textId="425BFFD0" w:rsidR="000A5AA5" w:rsidRPr="005845EE" w:rsidRDefault="000A5AA5" w:rsidP="00ED1E7B">
            <w:pPr>
              <w:rPr>
                <w:rFonts w:ascii="Arial" w:hAnsi="Arial" w:cs="Arial"/>
                <w:color w:val="000000" w:themeColor="text1"/>
              </w:rPr>
            </w:pPr>
            <w:r w:rsidRPr="005845EE">
              <w:rPr>
                <w:rFonts w:ascii="Arial" w:hAnsi="Arial" w:cs="Arial"/>
                <w:color w:val="000000" w:themeColor="text1"/>
              </w:rPr>
              <w:t>S.1.</w:t>
            </w:r>
            <w:r w:rsidR="008522DB" w:rsidRPr="005845EE">
              <w:rPr>
                <w:rFonts w:ascii="Arial" w:hAnsi="Arial" w:cs="Arial"/>
                <w:color w:val="000000" w:themeColor="text1"/>
              </w:rPr>
              <w:t>5</w:t>
            </w:r>
            <w:r w:rsidRPr="005845EE">
              <w:rPr>
                <w:rFonts w:ascii="Arial" w:hAnsi="Arial" w:cs="Arial"/>
                <w:color w:val="000000" w:themeColor="text1"/>
              </w:rPr>
              <w:t>.1 Protección integral a niñas y niños en riesgo de desprotección familiar</w:t>
            </w:r>
          </w:p>
        </w:tc>
      </w:tr>
      <w:tr w:rsidR="005845EE" w:rsidRPr="005845EE" w14:paraId="484F2149" w14:textId="77777777" w:rsidTr="00ED1E7B">
        <w:trPr>
          <w:trHeight w:val="20"/>
        </w:trPr>
        <w:tc>
          <w:tcPr>
            <w:tcW w:w="1665" w:type="dxa"/>
            <w:shd w:val="clear" w:color="auto" w:fill="D0CECE"/>
            <w:vAlign w:val="center"/>
          </w:tcPr>
          <w:p w14:paraId="41F942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39" w:type="dxa"/>
            <w:gridSpan w:val="12"/>
            <w:shd w:val="clear" w:color="auto" w:fill="D0CECE"/>
            <w:vAlign w:val="center"/>
          </w:tcPr>
          <w:p w14:paraId="1286614A" w14:textId="469608C6" w:rsidR="000A5AA5" w:rsidRPr="005845EE" w:rsidRDefault="000A5AA5" w:rsidP="00ED1E7B">
            <w:pPr>
              <w:rPr>
                <w:rFonts w:ascii="Arial" w:hAnsi="Arial" w:cs="Arial"/>
                <w:color w:val="000000" w:themeColor="text1"/>
              </w:rPr>
            </w:pPr>
            <w:r w:rsidRPr="005845EE">
              <w:rPr>
                <w:rFonts w:ascii="Arial" w:hAnsi="Arial" w:cs="Arial"/>
                <w:color w:val="000000" w:themeColor="text1"/>
              </w:rPr>
              <w:t>I.1.</w:t>
            </w:r>
            <w:r w:rsidR="008522DB" w:rsidRPr="005845EE">
              <w:rPr>
                <w:rFonts w:ascii="Arial" w:hAnsi="Arial" w:cs="Arial"/>
                <w:color w:val="000000" w:themeColor="text1"/>
              </w:rPr>
              <w:t>5</w:t>
            </w:r>
            <w:r w:rsidRPr="005845EE">
              <w:rPr>
                <w:rFonts w:ascii="Arial" w:hAnsi="Arial" w:cs="Arial"/>
                <w:color w:val="000000" w:themeColor="text1"/>
              </w:rPr>
              <w:t>.1. Porcentaje de niñas, niños y adolescentes en situación de riesgo o desprotección familiar que acceden a servicios de protección</w:t>
            </w:r>
          </w:p>
        </w:tc>
      </w:tr>
      <w:tr w:rsidR="005845EE" w:rsidRPr="005845EE" w14:paraId="5370A68E" w14:textId="77777777" w:rsidTr="00ED1E7B">
        <w:trPr>
          <w:trHeight w:val="20"/>
        </w:trPr>
        <w:tc>
          <w:tcPr>
            <w:tcW w:w="1665" w:type="dxa"/>
            <w:shd w:val="clear" w:color="auto" w:fill="E7E6E6"/>
            <w:vAlign w:val="center"/>
          </w:tcPr>
          <w:p w14:paraId="1EBCB95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039" w:type="dxa"/>
            <w:gridSpan w:val="12"/>
            <w:vAlign w:val="center"/>
          </w:tcPr>
          <w:p w14:paraId="491F5E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conocer en qué medida los servicios de protección del Estado están cubriendo la demanda de atención de niños y niñas en riesgo de desprotección en sus familias.</w:t>
            </w:r>
          </w:p>
        </w:tc>
      </w:tr>
      <w:tr w:rsidR="005845EE" w:rsidRPr="005845EE" w14:paraId="6E5D35AB" w14:textId="77777777" w:rsidTr="00ED1E7B">
        <w:trPr>
          <w:trHeight w:val="20"/>
        </w:trPr>
        <w:tc>
          <w:tcPr>
            <w:tcW w:w="1665" w:type="dxa"/>
            <w:shd w:val="clear" w:color="auto" w:fill="E7E6E6"/>
            <w:vAlign w:val="center"/>
          </w:tcPr>
          <w:p w14:paraId="23B26A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39" w:type="dxa"/>
            <w:gridSpan w:val="12"/>
            <w:vAlign w:val="center"/>
          </w:tcPr>
          <w:p w14:paraId="0EABC2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Niñas, Niños y Adolescentes - (DGNNA) Ministerio de la Mujer y Poblaciones Vulnerables - MIMP</w:t>
            </w:r>
          </w:p>
        </w:tc>
      </w:tr>
      <w:tr w:rsidR="005845EE" w:rsidRPr="005845EE" w14:paraId="321FA8D5" w14:textId="77777777" w:rsidTr="00ED1E7B">
        <w:trPr>
          <w:trHeight w:val="20"/>
        </w:trPr>
        <w:tc>
          <w:tcPr>
            <w:tcW w:w="1665" w:type="dxa"/>
            <w:shd w:val="clear" w:color="auto" w:fill="E7E6E6"/>
            <w:vAlign w:val="center"/>
          </w:tcPr>
          <w:p w14:paraId="08E0E3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39" w:type="dxa"/>
            <w:gridSpan w:val="12"/>
            <w:vAlign w:val="center"/>
          </w:tcPr>
          <w:p w14:paraId="5DF2BB33" w14:textId="4C6DDAA1" w:rsidR="00E923C3" w:rsidRPr="005845EE" w:rsidRDefault="00E923C3" w:rsidP="00E923C3">
            <w:pPr>
              <w:rPr>
                <w:rFonts w:ascii="Arial" w:hAnsi="Arial" w:cs="Arial"/>
                <w:color w:val="000000" w:themeColor="text1"/>
              </w:rPr>
            </w:pPr>
            <w:r w:rsidRPr="005845EE">
              <w:rPr>
                <w:rFonts w:ascii="Arial" w:hAnsi="Arial" w:cs="Arial"/>
                <w:color w:val="000000" w:themeColor="text1"/>
              </w:rPr>
              <w:t>No se cuenta con información nominal de las DEMUNAS acreditadas, se viene trabajando para la implementación de un sistema de registro de para la casos atendidos por las DEMUNA.</w:t>
            </w:r>
          </w:p>
          <w:p w14:paraId="367E9B7C" w14:textId="44047ADB" w:rsidR="000A5AA5" w:rsidRPr="005845EE" w:rsidRDefault="00E923C3" w:rsidP="00E923C3">
            <w:pPr>
              <w:rPr>
                <w:rFonts w:ascii="Arial" w:hAnsi="Arial" w:cs="Arial"/>
                <w:color w:val="000000" w:themeColor="text1"/>
              </w:rPr>
            </w:pPr>
            <w:r w:rsidRPr="005845EE">
              <w:rPr>
                <w:rFonts w:ascii="Arial" w:hAnsi="Arial" w:cs="Arial"/>
                <w:color w:val="000000" w:themeColor="text1"/>
              </w:rPr>
              <w:t>Las DEMUNA siguen en proceso de acreditación</w:t>
            </w:r>
          </w:p>
        </w:tc>
      </w:tr>
      <w:tr w:rsidR="005845EE" w:rsidRPr="005845EE" w14:paraId="6A3BD13C" w14:textId="77777777" w:rsidTr="00ED1E7B">
        <w:trPr>
          <w:trHeight w:val="20"/>
        </w:trPr>
        <w:tc>
          <w:tcPr>
            <w:tcW w:w="1665" w:type="dxa"/>
            <w:shd w:val="clear" w:color="auto" w:fill="E7E6E6"/>
            <w:vAlign w:val="center"/>
          </w:tcPr>
          <w:p w14:paraId="039CC3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039" w:type="dxa"/>
            <w:gridSpan w:val="12"/>
            <w:vAlign w:val="center"/>
          </w:tcPr>
          <w:p w14:paraId="55955DD6" w14:textId="77777777" w:rsidR="00E923C3" w:rsidRPr="005845EE" w:rsidRDefault="00E923C3" w:rsidP="00E923C3">
            <w:pPr>
              <w:rPr>
                <w:rFonts w:ascii="Arial" w:hAnsi="Arial" w:cs="Arial"/>
                <w:color w:val="000000" w:themeColor="text1"/>
              </w:rPr>
            </w:pPr>
            <w:r w:rsidRPr="005845EE">
              <w:rPr>
                <w:rFonts w:ascii="Arial" w:hAnsi="Arial" w:cs="Arial"/>
                <w:color w:val="000000" w:themeColor="text1"/>
              </w:rPr>
              <w:t>Fórmula:</w:t>
            </w:r>
          </w:p>
          <w:p w14:paraId="5E3DCC7B" w14:textId="77777777" w:rsidR="00E923C3" w:rsidRPr="005845EE" w:rsidRDefault="00E923C3" w:rsidP="00E923C3">
            <w:pPr>
              <w:rPr>
                <w:rFonts w:ascii="Arial" w:hAnsi="Arial" w:cs="Arial"/>
                <w:color w:val="000000" w:themeColor="text1"/>
              </w:rPr>
            </w:pPr>
            <w:r w:rsidRPr="005845EE">
              <w:rPr>
                <w:rFonts w:ascii="Arial" w:hAnsi="Arial" w:cs="Arial"/>
                <w:color w:val="000000" w:themeColor="text1"/>
              </w:rPr>
              <w:t>A/B*100</w:t>
            </w:r>
          </w:p>
          <w:p w14:paraId="36CFCDF9" w14:textId="5911F2D4" w:rsidR="00E923C3" w:rsidRPr="005845EE" w:rsidRDefault="00E923C3" w:rsidP="00E923C3">
            <w:pPr>
              <w:rPr>
                <w:rFonts w:ascii="Arial" w:hAnsi="Arial" w:cs="Arial"/>
                <w:color w:val="000000" w:themeColor="text1"/>
              </w:rPr>
            </w:pPr>
            <w:r w:rsidRPr="005845EE">
              <w:rPr>
                <w:rFonts w:ascii="Arial" w:hAnsi="Arial" w:cs="Arial"/>
                <w:color w:val="000000" w:themeColor="text1"/>
              </w:rPr>
              <w:t>Donde:</w:t>
            </w:r>
          </w:p>
          <w:p w14:paraId="54F412CA" w14:textId="4831697F" w:rsidR="00E923C3" w:rsidRPr="005845EE" w:rsidRDefault="00E923C3" w:rsidP="00E923C3">
            <w:pPr>
              <w:rPr>
                <w:rFonts w:ascii="Arial" w:hAnsi="Arial" w:cs="Arial"/>
                <w:color w:val="000000" w:themeColor="text1"/>
              </w:rPr>
            </w:pPr>
            <w:r w:rsidRPr="005845EE">
              <w:rPr>
                <w:rFonts w:ascii="Arial" w:hAnsi="Arial" w:cs="Arial"/>
                <w:color w:val="000000" w:themeColor="text1"/>
              </w:rPr>
              <w:t>A = Cantidad de niños y niñas menores de 6 años de edad que se encuentran en riesgo desprotección familiar que reciben servicios de protección.</w:t>
            </w:r>
          </w:p>
          <w:p w14:paraId="56432DAB" w14:textId="4BA5B2A8" w:rsidR="000A5AA5" w:rsidRPr="005845EE" w:rsidRDefault="00E923C3" w:rsidP="00E923C3">
            <w:pPr>
              <w:rPr>
                <w:rFonts w:ascii="Arial" w:hAnsi="Arial" w:cs="Arial"/>
                <w:color w:val="000000" w:themeColor="text1"/>
              </w:rPr>
            </w:pPr>
            <w:r w:rsidRPr="005845EE">
              <w:rPr>
                <w:rFonts w:ascii="Arial" w:hAnsi="Arial" w:cs="Arial"/>
                <w:color w:val="000000" w:themeColor="text1"/>
              </w:rPr>
              <w:t>B = Cantidad total de niños y niñas menores de 6 años de edad que se encuentran declarados en riesgo de desprotección familiar.</w:t>
            </w:r>
          </w:p>
        </w:tc>
      </w:tr>
      <w:tr w:rsidR="005845EE" w:rsidRPr="005845EE" w14:paraId="7DAEE7E5" w14:textId="77777777" w:rsidTr="00ED1E7B">
        <w:trPr>
          <w:trHeight w:val="20"/>
        </w:trPr>
        <w:tc>
          <w:tcPr>
            <w:tcW w:w="1665" w:type="dxa"/>
            <w:shd w:val="clear" w:color="auto" w:fill="E7E6E6"/>
            <w:vAlign w:val="center"/>
          </w:tcPr>
          <w:p w14:paraId="13D6DC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870" w:type="dxa"/>
            <w:vAlign w:val="center"/>
          </w:tcPr>
          <w:p w14:paraId="34C34A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175" w:type="dxa"/>
            <w:gridSpan w:val="10"/>
            <w:shd w:val="clear" w:color="auto" w:fill="E7E6E6"/>
            <w:vAlign w:val="center"/>
          </w:tcPr>
          <w:p w14:paraId="430F55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del servicio:</w:t>
            </w:r>
          </w:p>
        </w:tc>
        <w:tc>
          <w:tcPr>
            <w:tcW w:w="994" w:type="dxa"/>
            <w:vAlign w:val="center"/>
          </w:tcPr>
          <w:p w14:paraId="3E592A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28DD1B87" w14:textId="77777777" w:rsidTr="00ED1E7B">
        <w:trPr>
          <w:trHeight w:val="20"/>
        </w:trPr>
        <w:tc>
          <w:tcPr>
            <w:tcW w:w="1665" w:type="dxa"/>
            <w:shd w:val="clear" w:color="auto" w:fill="E7E6E6"/>
            <w:vAlign w:val="center"/>
          </w:tcPr>
          <w:p w14:paraId="3A033E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039" w:type="dxa"/>
            <w:gridSpan w:val="12"/>
            <w:vAlign w:val="center"/>
          </w:tcPr>
          <w:p w14:paraId="2989DC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4BFEC8B6" w14:textId="77777777" w:rsidTr="00ED1E7B">
        <w:trPr>
          <w:trHeight w:val="20"/>
        </w:trPr>
        <w:tc>
          <w:tcPr>
            <w:tcW w:w="1665" w:type="dxa"/>
            <w:shd w:val="clear" w:color="auto" w:fill="E7E6E6"/>
            <w:vAlign w:val="center"/>
          </w:tcPr>
          <w:p w14:paraId="4575DB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039" w:type="dxa"/>
            <w:gridSpan w:val="12"/>
            <w:vAlign w:val="center"/>
          </w:tcPr>
          <w:p w14:paraId="5577F5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Ministerio de la Mujer y Poblaciones Vulnerables (MIMP)</w:t>
            </w:r>
          </w:p>
          <w:p w14:paraId="75FED3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del MIMP</w:t>
            </w:r>
          </w:p>
        </w:tc>
      </w:tr>
      <w:tr w:rsidR="005845EE" w:rsidRPr="005845EE" w14:paraId="425EB689" w14:textId="77777777" w:rsidTr="00ED1E7B">
        <w:trPr>
          <w:trHeight w:val="250"/>
        </w:trPr>
        <w:tc>
          <w:tcPr>
            <w:tcW w:w="1665" w:type="dxa"/>
            <w:shd w:val="clear" w:color="auto" w:fill="E7E6E6"/>
            <w:vAlign w:val="center"/>
          </w:tcPr>
          <w:p w14:paraId="0866BDC5" w14:textId="77777777" w:rsidR="000A5AA5" w:rsidRPr="005845EE" w:rsidRDefault="000A5AA5" w:rsidP="00ED1E7B">
            <w:pPr>
              <w:rPr>
                <w:rFonts w:ascii="Arial" w:hAnsi="Arial" w:cs="Arial"/>
                <w:color w:val="000000" w:themeColor="text1"/>
              </w:rPr>
            </w:pPr>
          </w:p>
        </w:tc>
        <w:tc>
          <w:tcPr>
            <w:tcW w:w="975" w:type="dxa"/>
            <w:gridSpan w:val="2"/>
            <w:shd w:val="clear" w:color="auto" w:fill="E7E6E6"/>
            <w:vAlign w:val="center"/>
          </w:tcPr>
          <w:p w14:paraId="688AE543" w14:textId="4CDCE0A2" w:rsidR="000A5AA5" w:rsidRPr="005845EE" w:rsidRDefault="000A5AA5" w:rsidP="00E923C3">
            <w:pPr>
              <w:rPr>
                <w:rFonts w:ascii="Arial" w:hAnsi="Arial" w:cs="Arial"/>
                <w:color w:val="000000" w:themeColor="text1"/>
              </w:rPr>
            </w:pPr>
            <w:r w:rsidRPr="005845EE">
              <w:rPr>
                <w:rFonts w:ascii="Arial" w:hAnsi="Arial" w:cs="Arial"/>
                <w:color w:val="000000" w:themeColor="text1"/>
              </w:rPr>
              <w:t>Línea de base</w:t>
            </w:r>
            <w:r w:rsidR="00E923C3" w:rsidRPr="005845EE">
              <w:rPr>
                <w:rStyle w:val="Refdenotaalfinal"/>
                <w:rFonts w:ascii="Arial" w:hAnsi="Arial" w:cs="Arial"/>
                <w:color w:val="000000" w:themeColor="text1"/>
              </w:rPr>
              <w:endnoteReference w:id="54"/>
            </w:r>
          </w:p>
        </w:tc>
        <w:tc>
          <w:tcPr>
            <w:tcW w:w="6064" w:type="dxa"/>
            <w:gridSpan w:val="10"/>
            <w:shd w:val="clear" w:color="auto" w:fill="E7E6E6"/>
            <w:vAlign w:val="center"/>
          </w:tcPr>
          <w:p w14:paraId="338A2C1C" w14:textId="77777777" w:rsidR="000A5AA5" w:rsidRPr="005845EE" w:rsidRDefault="000A5AA5" w:rsidP="00ED1E7B">
            <w:pPr>
              <w:rPr>
                <w:rFonts w:ascii="Arial" w:hAnsi="Arial" w:cs="Arial"/>
                <w:color w:val="000000" w:themeColor="text1"/>
              </w:rPr>
            </w:pPr>
          </w:p>
          <w:p w14:paraId="56CAEF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558CB4D1" w14:textId="77777777" w:rsidTr="00ED1E7B">
        <w:trPr>
          <w:trHeight w:val="20"/>
        </w:trPr>
        <w:tc>
          <w:tcPr>
            <w:tcW w:w="1665" w:type="dxa"/>
            <w:shd w:val="clear" w:color="auto" w:fill="E7E6E6"/>
            <w:vAlign w:val="center"/>
          </w:tcPr>
          <w:p w14:paraId="468D73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75" w:type="dxa"/>
            <w:gridSpan w:val="2"/>
            <w:vAlign w:val="center"/>
          </w:tcPr>
          <w:p w14:paraId="3B968A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75" w:type="dxa"/>
            <w:vAlign w:val="center"/>
          </w:tcPr>
          <w:p w14:paraId="193F51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60" w:type="dxa"/>
            <w:vAlign w:val="center"/>
          </w:tcPr>
          <w:p w14:paraId="2D3829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30" w:type="dxa"/>
            <w:vAlign w:val="center"/>
          </w:tcPr>
          <w:p w14:paraId="5E89CE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00" w:type="dxa"/>
            <w:vAlign w:val="center"/>
          </w:tcPr>
          <w:p w14:paraId="67C994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00" w:type="dxa"/>
            <w:vAlign w:val="center"/>
          </w:tcPr>
          <w:p w14:paraId="3B5265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85" w:type="dxa"/>
            <w:vAlign w:val="center"/>
          </w:tcPr>
          <w:p w14:paraId="631108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00" w:type="dxa"/>
            <w:vAlign w:val="center"/>
          </w:tcPr>
          <w:p w14:paraId="1F8320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15" w:type="dxa"/>
            <w:vAlign w:val="center"/>
          </w:tcPr>
          <w:p w14:paraId="0472AB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099" w:type="dxa"/>
            <w:gridSpan w:val="2"/>
            <w:vAlign w:val="center"/>
          </w:tcPr>
          <w:p w14:paraId="3E22BB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B239893" w14:textId="77777777" w:rsidTr="00ED1E7B">
        <w:trPr>
          <w:trHeight w:val="20"/>
        </w:trPr>
        <w:tc>
          <w:tcPr>
            <w:tcW w:w="1665" w:type="dxa"/>
            <w:shd w:val="clear" w:color="auto" w:fill="E7E6E6"/>
            <w:vAlign w:val="center"/>
          </w:tcPr>
          <w:p w14:paraId="120198F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75" w:type="dxa"/>
            <w:gridSpan w:val="2"/>
            <w:vAlign w:val="center"/>
          </w:tcPr>
          <w:p w14:paraId="6256B3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75" w:type="dxa"/>
            <w:vAlign w:val="center"/>
          </w:tcPr>
          <w:p w14:paraId="334302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60" w:type="dxa"/>
            <w:vAlign w:val="center"/>
          </w:tcPr>
          <w:p w14:paraId="2CBCB35F" w14:textId="710B7243" w:rsidR="000A5AA5" w:rsidRPr="005845EE" w:rsidRDefault="00E923C3" w:rsidP="00ED1E7B">
            <w:pPr>
              <w:rPr>
                <w:rFonts w:ascii="Arial" w:hAnsi="Arial" w:cs="Arial"/>
                <w:color w:val="000000" w:themeColor="text1"/>
              </w:rPr>
            </w:pPr>
            <w:r w:rsidRPr="005845EE">
              <w:rPr>
                <w:rFonts w:ascii="Arial" w:hAnsi="Arial" w:cs="Arial"/>
                <w:color w:val="000000" w:themeColor="text1"/>
              </w:rPr>
              <w:t>8%</w:t>
            </w:r>
          </w:p>
        </w:tc>
        <w:tc>
          <w:tcPr>
            <w:tcW w:w="630" w:type="dxa"/>
            <w:vAlign w:val="center"/>
          </w:tcPr>
          <w:p w14:paraId="5E3A0419" w14:textId="5F2B7909" w:rsidR="000A5AA5" w:rsidRPr="005845EE" w:rsidRDefault="00E923C3" w:rsidP="00ED1E7B">
            <w:pPr>
              <w:rPr>
                <w:rFonts w:ascii="Arial" w:hAnsi="Arial" w:cs="Arial"/>
                <w:color w:val="000000" w:themeColor="text1"/>
              </w:rPr>
            </w:pPr>
            <w:r w:rsidRPr="005845EE">
              <w:rPr>
                <w:rFonts w:ascii="Arial" w:hAnsi="Arial" w:cs="Arial"/>
                <w:color w:val="000000" w:themeColor="text1"/>
              </w:rPr>
              <w:t>10%</w:t>
            </w:r>
          </w:p>
        </w:tc>
        <w:tc>
          <w:tcPr>
            <w:tcW w:w="600" w:type="dxa"/>
            <w:vAlign w:val="center"/>
          </w:tcPr>
          <w:p w14:paraId="72BC22F2" w14:textId="21CF427C" w:rsidR="000A5AA5" w:rsidRPr="005845EE" w:rsidRDefault="00E923C3" w:rsidP="00ED1E7B">
            <w:pPr>
              <w:rPr>
                <w:rFonts w:ascii="Arial" w:hAnsi="Arial" w:cs="Arial"/>
                <w:color w:val="000000" w:themeColor="text1"/>
              </w:rPr>
            </w:pPr>
            <w:r w:rsidRPr="005845EE">
              <w:rPr>
                <w:rFonts w:ascii="Arial" w:hAnsi="Arial" w:cs="Arial"/>
                <w:color w:val="000000" w:themeColor="text1"/>
              </w:rPr>
              <w:t>12%</w:t>
            </w:r>
          </w:p>
        </w:tc>
        <w:tc>
          <w:tcPr>
            <w:tcW w:w="600" w:type="dxa"/>
            <w:vAlign w:val="center"/>
          </w:tcPr>
          <w:p w14:paraId="3695A563" w14:textId="27365E53" w:rsidR="000A5AA5" w:rsidRPr="005845EE" w:rsidRDefault="00E923C3" w:rsidP="00ED1E7B">
            <w:pPr>
              <w:rPr>
                <w:rFonts w:ascii="Arial" w:hAnsi="Arial" w:cs="Arial"/>
                <w:color w:val="000000" w:themeColor="text1"/>
              </w:rPr>
            </w:pPr>
            <w:r w:rsidRPr="005845EE">
              <w:rPr>
                <w:rFonts w:ascii="Arial" w:hAnsi="Arial" w:cs="Arial"/>
                <w:color w:val="000000" w:themeColor="text1"/>
              </w:rPr>
              <w:t>15%</w:t>
            </w:r>
          </w:p>
        </w:tc>
        <w:tc>
          <w:tcPr>
            <w:tcW w:w="585" w:type="dxa"/>
            <w:vAlign w:val="center"/>
          </w:tcPr>
          <w:p w14:paraId="25F68A07" w14:textId="6BCD505F" w:rsidR="000A5AA5" w:rsidRPr="005845EE" w:rsidRDefault="00E923C3" w:rsidP="00ED1E7B">
            <w:pPr>
              <w:rPr>
                <w:rFonts w:ascii="Arial" w:hAnsi="Arial" w:cs="Arial"/>
                <w:color w:val="000000" w:themeColor="text1"/>
              </w:rPr>
            </w:pPr>
            <w:r w:rsidRPr="005845EE">
              <w:rPr>
                <w:rFonts w:ascii="Arial" w:hAnsi="Arial" w:cs="Arial"/>
                <w:color w:val="000000" w:themeColor="text1"/>
              </w:rPr>
              <w:t>18%</w:t>
            </w:r>
          </w:p>
        </w:tc>
        <w:tc>
          <w:tcPr>
            <w:tcW w:w="600" w:type="dxa"/>
            <w:vAlign w:val="center"/>
          </w:tcPr>
          <w:p w14:paraId="7E19F7D2" w14:textId="3E912B85" w:rsidR="000A5AA5" w:rsidRPr="005845EE" w:rsidRDefault="00E923C3" w:rsidP="00ED1E7B">
            <w:pPr>
              <w:rPr>
                <w:rFonts w:ascii="Arial" w:hAnsi="Arial" w:cs="Arial"/>
                <w:color w:val="000000" w:themeColor="text1"/>
              </w:rPr>
            </w:pPr>
            <w:r w:rsidRPr="005845EE">
              <w:rPr>
                <w:rFonts w:ascii="Arial" w:hAnsi="Arial" w:cs="Arial"/>
                <w:color w:val="000000" w:themeColor="text1"/>
              </w:rPr>
              <w:t>22%</w:t>
            </w:r>
          </w:p>
        </w:tc>
        <w:tc>
          <w:tcPr>
            <w:tcW w:w="615" w:type="dxa"/>
            <w:vAlign w:val="center"/>
          </w:tcPr>
          <w:p w14:paraId="454525DB" w14:textId="623F7371" w:rsidR="000A5AA5" w:rsidRPr="005845EE" w:rsidRDefault="00E923C3" w:rsidP="00ED1E7B">
            <w:pPr>
              <w:rPr>
                <w:rFonts w:ascii="Arial" w:hAnsi="Arial" w:cs="Arial"/>
                <w:color w:val="000000" w:themeColor="text1"/>
              </w:rPr>
            </w:pPr>
            <w:r w:rsidRPr="005845EE">
              <w:rPr>
                <w:rFonts w:ascii="Arial" w:hAnsi="Arial" w:cs="Arial"/>
                <w:color w:val="000000" w:themeColor="text1"/>
              </w:rPr>
              <w:t>27%</w:t>
            </w:r>
          </w:p>
        </w:tc>
        <w:tc>
          <w:tcPr>
            <w:tcW w:w="1099" w:type="dxa"/>
            <w:gridSpan w:val="2"/>
            <w:vAlign w:val="center"/>
          </w:tcPr>
          <w:p w14:paraId="08CA1210" w14:textId="373CA5FF" w:rsidR="000A5AA5" w:rsidRPr="005845EE" w:rsidRDefault="00E923C3" w:rsidP="00ED1E7B">
            <w:pPr>
              <w:rPr>
                <w:rFonts w:ascii="Arial" w:hAnsi="Arial" w:cs="Arial"/>
                <w:color w:val="000000" w:themeColor="text1"/>
              </w:rPr>
            </w:pPr>
            <w:r w:rsidRPr="005845EE">
              <w:rPr>
                <w:rFonts w:ascii="Arial" w:hAnsi="Arial" w:cs="Arial"/>
                <w:color w:val="000000" w:themeColor="text1"/>
              </w:rPr>
              <w:t>33%</w:t>
            </w:r>
          </w:p>
        </w:tc>
      </w:tr>
    </w:tbl>
    <w:p w14:paraId="2FA1120D" w14:textId="77777777" w:rsidR="000A5AA5" w:rsidRPr="005845EE" w:rsidRDefault="000A5AA5" w:rsidP="000A5AA5">
      <w:pPr>
        <w:rPr>
          <w:rFonts w:ascii="Arial" w:hAnsi="Arial" w:cs="Arial"/>
          <w:color w:val="000000" w:themeColor="text1"/>
        </w:rPr>
      </w:pPr>
    </w:p>
    <w:tbl>
      <w:tblPr>
        <w:tblW w:w="8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750"/>
        <w:gridCol w:w="105"/>
        <w:gridCol w:w="630"/>
        <w:gridCol w:w="630"/>
        <w:gridCol w:w="675"/>
        <w:gridCol w:w="660"/>
        <w:gridCol w:w="600"/>
        <w:gridCol w:w="675"/>
        <w:gridCol w:w="585"/>
        <w:gridCol w:w="855"/>
        <w:gridCol w:w="105"/>
        <w:gridCol w:w="994"/>
      </w:tblGrid>
      <w:tr w:rsidR="005845EE" w:rsidRPr="005845EE" w14:paraId="19871659" w14:textId="77777777" w:rsidTr="00ED1E7B">
        <w:trPr>
          <w:trHeight w:val="20"/>
        </w:trPr>
        <w:tc>
          <w:tcPr>
            <w:tcW w:w="1440" w:type="dxa"/>
            <w:shd w:val="clear" w:color="auto" w:fill="D0CECE"/>
            <w:vAlign w:val="center"/>
          </w:tcPr>
          <w:p w14:paraId="513E3D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64" w:type="dxa"/>
            <w:gridSpan w:val="12"/>
            <w:shd w:val="clear" w:color="auto" w:fill="D0CECE"/>
            <w:vAlign w:val="center"/>
          </w:tcPr>
          <w:p w14:paraId="5BCE6F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147ED0A0" w14:textId="77777777" w:rsidTr="00ED1E7B">
        <w:trPr>
          <w:trHeight w:val="20"/>
        </w:trPr>
        <w:tc>
          <w:tcPr>
            <w:tcW w:w="1440" w:type="dxa"/>
            <w:shd w:val="clear" w:color="auto" w:fill="D0CECE"/>
            <w:vAlign w:val="center"/>
          </w:tcPr>
          <w:p w14:paraId="6E7118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64" w:type="dxa"/>
            <w:gridSpan w:val="12"/>
            <w:shd w:val="clear" w:color="auto" w:fill="D0CECE"/>
            <w:vAlign w:val="center"/>
          </w:tcPr>
          <w:p w14:paraId="03D4C464" w14:textId="72D23BEE" w:rsidR="000A5AA5" w:rsidRPr="005845EE" w:rsidRDefault="000A5AA5" w:rsidP="00ED1E7B">
            <w:pPr>
              <w:rPr>
                <w:rFonts w:ascii="Arial" w:hAnsi="Arial" w:cs="Arial"/>
                <w:color w:val="000000" w:themeColor="text1"/>
              </w:rPr>
            </w:pPr>
            <w:r w:rsidRPr="005845EE">
              <w:rPr>
                <w:rFonts w:ascii="Arial" w:hAnsi="Arial" w:cs="Arial"/>
                <w:color w:val="000000" w:themeColor="text1"/>
              </w:rPr>
              <w:t>L1.</w:t>
            </w:r>
            <w:r w:rsidR="008522DB" w:rsidRPr="005845EE">
              <w:rPr>
                <w:rFonts w:ascii="Arial" w:hAnsi="Arial" w:cs="Arial"/>
                <w:color w:val="000000" w:themeColor="text1"/>
              </w:rPr>
              <w:t>5</w:t>
            </w:r>
            <w:r w:rsidRPr="005845EE">
              <w:rPr>
                <w:rFonts w:ascii="Arial" w:hAnsi="Arial" w:cs="Arial"/>
                <w:color w:val="000000" w:themeColor="text1"/>
              </w:rPr>
              <w:t>. Mejorar la regulación de emociones y comportamientos de las niñas y niños de 24 a 71 meses</w:t>
            </w:r>
          </w:p>
        </w:tc>
      </w:tr>
      <w:tr w:rsidR="005845EE" w:rsidRPr="005845EE" w14:paraId="7D1A6AB6" w14:textId="77777777" w:rsidTr="00ED1E7B">
        <w:trPr>
          <w:trHeight w:val="20"/>
        </w:trPr>
        <w:tc>
          <w:tcPr>
            <w:tcW w:w="1440" w:type="dxa"/>
            <w:shd w:val="clear" w:color="auto" w:fill="D0CECE"/>
            <w:vAlign w:val="center"/>
          </w:tcPr>
          <w:p w14:paraId="601648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64" w:type="dxa"/>
            <w:gridSpan w:val="12"/>
            <w:shd w:val="clear" w:color="auto" w:fill="D0CECE"/>
            <w:vAlign w:val="center"/>
          </w:tcPr>
          <w:p w14:paraId="51EC9B9B" w14:textId="1764786F" w:rsidR="000A5AA5" w:rsidRPr="005845EE" w:rsidRDefault="000A5AA5" w:rsidP="00ED1E7B">
            <w:pPr>
              <w:rPr>
                <w:rFonts w:ascii="Arial" w:hAnsi="Arial" w:cs="Arial"/>
                <w:color w:val="000000" w:themeColor="text1"/>
              </w:rPr>
            </w:pPr>
            <w:r w:rsidRPr="005845EE">
              <w:rPr>
                <w:rFonts w:ascii="Arial" w:hAnsi="Arial" w:cs="Arial"/>
                <w:color w:val="000000" w:themeColor="text1"/>
              </w:rPr>
              <w:t>S.1.</w:t>
            </w:r>
            <w:r w:rsidR="008522DB" w:rsidRPr="005845EE">
              <w:rPr>
                <w:rFonts w:ascii="Arial" w:hAnsi="Arial" w:cs="Arial"/>
                <w:color w:val="000000" w:themeColor="text1"/>
              </w:rPr>
              <w:t>5</w:t>
            </w:r>
            <w:r w:rsidRPr="005845EE">
              <w:rPr>
                <w:rFonts w:ascii="Arial" w:hAnsi="Arial" w:cs="Arial"/>
                <w:color w:val="000000" w:themeColor="text1"/>
              </w:rPr>
              <w:t>.2. Servicios de protección integral para niñas y niños en desprotección familiar que se encuentran en familia acogedora</w:t>
            </w:r>
          </w:p>
        </w:tc>
      </w:tr>
      <w:tr w:rsidR="005845EE" w:rsidRPr="005845EE" w14:paraId="32975FC5" w14:textId="77777777" w:rsidTr="00ED1E7B">
        <w:trPr>
          <w:trHeight w:val="20"/>
        </w:trPr>
        <w:tc>
          <w:tcPr>
            <w:tcW w:w="1440" w:type="dxa"/>
            <w:shd w:val="clear" w:color="auto" w:fill="D0CECE"/>
            <w:vAlign w:val="center"/>
          </w:tcPr>
          <w:p w14:paraId="797CCD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64" w:type="dxa"/>
            <w:gridSpan w:val="12"/>
            <w:shd w:val="clear" w:color="auto" w:fill="D0CECE"/>
            <w:vAlign w:val="center"/>
          </w:tcPr>
          <w:p w14:paraId="43E13ABE" w14:textId="65471C79" w:rsidR="000A5AA5" w:rsidRPr="005845EE" w:rsidRDefault="000A5AA5" w:rsidP="00ED1E7B">
            <w:pPr>
              <w:rPr>
                <w:rFonts w:ascii="Arial" w:hAnsi="Arial" w:cs="Arial"/>
                <w:color w:val="000000" w:themeColor="text1"/>
              </w:rPr>
            </w:pPr>
            <w:r w:rsidRPr="005845EE">
              <w:rPr>
                <w:rFonts w:ascii="Arial" w:hAnsi="Arial" w:cs="Arial"/>
                <w:color w:val="000000" w:themeColor="text1"/>
              </w:rPr>
              <w:t>I.1.</w:t>
            </w:r>
            <w:r w:rsidR="008522DB" w:rsidRPr="005845EE">
              <w:rPr>
                <w:rFonts w:ascii="Arial" w:hAnsi="Arial" w:cs="Arial"/>
                <w:color w:val="000000" w:themeColor="text1"/>
              </w:rPr>
              <w:t>5</w:t>
            </w:r>
            <w:r w:rsidRPr="005845EE">
              <w:rPr>
                <w:rFonts w:ascii="Arial" w:hAnsi="Arial" w:cs="Arial"/>
                <w:color w:val="000000" w:themeColor="text1"/>
              </w:rPr>
              <w:t>.2. Porcentaje de niños y niñas menores de 6 años en desprotección familiar en familia acogedora (familia extensa /terceros) que reciben servicios de protección.</w:t>
            </w:r>
          </w:p>
        </w:tc>
      </w:tr>
      <w:tr w:rsidR="005845EE" w:rsidRPr="005845EE" w14:paraId="37D08E34" w14:textId="77777777" w:rsidTr="00ED1E7B">
        <w:trPr>
          <w:trHeight w:val="20"/>
        </w:trPr>
        <w:tc>
          <w:tcPr>
            <w:tcW w:w="1440" w:type="dxa"/>
            <w:shd w:val="clear" w:color="auto" w:fill="E7E6E6"/>
            <w:vAlign w:val="center"/>
          </w:tcPr>
          <w:p w14:paraId="7441CC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64" w:type="dxa"/>
            <w:gridSpan w:val="12"/>
            <w:vAlign w:val="center"/>
          </w:tcPr>
          <w:p w14:paraId="1B58C6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conocer en qué medida los servicios de protección del Estado están cubriendo la demanda de atención de niños y niñas en desprotección en familias acogedoras.</w:t>
            </w:r>
          </w:p>
        </w:tc>
      </w:tr>
      <w:tr w:rsidR="005845EE" w:rsidRPr="005845EE" w14:paraId="7329B786" w14:textId="77777777" w:rsidTr="00ED1E7B">
        <w:trPr>
          <w:trHeight w:val="20"/>
        </w:trPr>
        <w:tc>
          <w:tcPr>
            <w:tcW w:w="1440" w:type="dxa"/>
            <w:shd w:val="clear" w:color="auto" w:fill="E7E6E6"/>
            <w:vAlign w:val="center"/>
          </w:tcPr>
          <w:p w14:paraId="56EC3C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64" w:type="dxa"/>
            <w:gridSpan w:val="12"/>
            <w:vAlign w:val="center"/>
          </w:tcPr>
          <w:p w14:paraId="3FE945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Niñas, Niños y Adolescentes - (DGNNA) Ministerio de la Mujer y Poblaciones Vulnerables - MIMP</w:t>
            </w:r>
          </w:p>
        </w:tc>
      </w:tr>
      <w:tr w:rsidR="005845EE" w:rsidRPr="005845EE" w14:paraId="6AE21C48" w14:textId="77777777" w:rsidTr="00ED1E7B">
        <w:trPr>
          <w:trHeight w:val="20"/>
        </w:trPr>
        <w:tc>
          <w:tcPr>
            <w:tcW w:w="1440" w:type="dxa"/>
            <w:shd w:val="clear" w:color="auto" w:fill="E7E6E6"/>
            <w:vAlign w:val="center"/>
          </w:tcPr>
          <w:p w14:paraId="22728F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64" w:type="dxa"/>
            <w:gridSpan w:val="12"/>
            <w:vAlign w:val="center"/>
          </w:tcPr>
          <w:p w14:paraId="1FE9E4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7080C958" w14:textId="77777777" w:rsidTr="00ED1E7B">
        <w:trPr>
          <w:trHeight w:val="20"/>
        </w:trPr>
        <w:tc>
          <w:tcPr>
            <w:tcW w:w="1440" w:type="dxa"/>
            <w:shd w:val="clear" w:color="auto" w:fill="E7E6E6"/>
            <w:vAlign w:val="center"/>
          </w:tcPr>
          <w:p w14:paraId="7F63E2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64" w:type="dxa"/>
            <w:gridSpan w:val="12"/>
            <w:vAlign w:val="center"/>
          </w:tcPr>
          <w:p w14:paraId="36039A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43563B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5E34C0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28C771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Cantidad de niños y niñas menores de 6 años de edad que se encuentran en desprotección familiar en familia acogedora (familia extensa /terceros) que reciben servicios de protección.</w:t>
            </w:r>
          </w:p>
          <w:p w14:paraId="066BCC14" w14:textId="0A264724" w:rsidR="000A5AA5" w:rsidRPr="005845EE" w:rsidRDefault="000A5AA5" w:rsidP="00AE3D74">
            <w:pPr>
              <w:rPr>
                <w:rFonts w:ascii="Arial" w:hAnsi="Arial" w:cs="Arial"/>
                <w:color w:val="000000" w:themeColor="text1"/>
              </w:rPr>
            </w:pPr>
            <w:r w:rsidRPr="005845EE">
              <w:rPr>
                <w:rFonts w:ascii="Arial" w:hAnsi="Arial" w:cs="Arial"/>
                <w:color w:val="000000" w:themeColor="text1"/>
              </w:rPr>
              <w:t xml:space="preserve">B = </w:t>
            </w:r>
            <w:r w:rsidR="00AE3D74" w:rsidRPr="005845EE">
              <w:rPr>
                <w:rFonts w:ascii="Arial" w:hAnsi="Arial" w:cs="Arial"/>
                <w:color w:val="000000" w:themeColor="text1"/>
              </w:rPr>
              <w:t>Cantidad total de niños y niñas menores de 6 años de edad que se encuentran declarados en despro</w:t>
            </w:r>
            <w:r w:rsidR="00CC1A67" w:rsidRPr="005845EE">
              <w:rPr>
                <w:rFonts w:ascii="Arial" w:hAnsi="Arial" w:cs="Arial"/>
                <w:color w:val="000000" w:themeColor="text1"/>
              </w:rPr>
              <w:t xml:space="preserve">tección familiar, con medida de </w:t>
            </w:r>
            <w:r w:rsidR="00AE3D74" w:rsidRPr="005845EE">
              <w:rPr>
                <w:rFonts w:ascii="Arial" w:hAnsi="Arial" w:cs="Arial"/>
                <w:color w:val="000000" w:themeColor="text1"/>
              </w:rPr>
              <w:t>acogimiento familiar.</w:t>
            </w:r>
          </w:p>
        </w:tc>
      </w:tr>
      <w:tr w:rsidR="005845EE" w:rsidRPr="005845EE" w14:paraId="0968B20C" w14:textId="77777777" w:rsidTr="00ED1E7B">
        <w:trPr>
          <w:trHeight w:val="20"/>
        </w:trPr>
        <w:tc>
          <w:tcPr>
            <w:tcW w:w="1440" w:type="dxa"/>
            <w:shd w:val="clear" w:color="auto" w:fill="E7E6E6"/>
            <w:vAlign w:val="center"/>
          </w:tcPr>
          <w:p w14:paraId="17B92A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750" w:type="dxa"/>
            <w:vAlign w:val="center"/>
          </w:tcPr>
          <w:p w14:paraId="358D5E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520" w:type="dxa"/>
            <w:gridSpan w:val="10"/>
            <w:shd w:val="clear" w:color="auto" w:fill="E7E6E6"/>
            <w:vAlign w:val="center"/>
          </w:tcPr>
          <w:p w14:paraId="0B5EE6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del servicio:</w:t>
            </w:r>
          </w:p>
        </w:tc>
        <w:tc>
          <w:tcPr>
            <w:tcW w:w="994" w:type="dxa"/>
            <w:vAlign w:val="center"/>
          </w:tcPr>
          <w:p w14:paraId="52BBCB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5B93F8C8" w14:textId="77777777" w:rsidTr="00ED1E7B">
        <w:trPr>
          <w:trHeight w:val="20"/>
        </w:trPr>
        <w:tc>
          <w:tcPr>
            <w:tcW w:w="1440" w:type="dxa"/>
            <w:shd w:val="clear" w:color="auto" w:fill="E7E6E6"/>
            <w:vAlign w:val="center"/>
          </w:tcPr>
          <w:p w14:paraId="10833C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64" w:type="dxa"/>
            <w:gridSpan w:val="12"/>
            <w:vAlign w:val="center"/>
          </w:tcPr>
          <w:p w14:paraId="15B1A8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5AE82473" w14:textId="77777777" w:rsidTr="00ED1E7B">
        <w:trPr>
          <w:trHeight w:val="20"/>
        </w:trPr>
        <w:tc>
          <w:tcPr>
            <w:tcW w:w="1440" w:type="dxa"/>
            <w:shd w:val="clear" w:color="auto" w:fill="E7E6E6"/>
            <w:vAlign w:val="center"/>
          </w:tcPr>
          <w:p w14:paraId="56BBEF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64" w:type="dxa"/>
            <w:gridSpan w:val="12"/>
            <w:vAlign w:val="center"/>
          </w:tcPr>
          <w:p w14:paraId="02CF33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Ministerio de la Mujer y Poblaciones Vulnerables (MIMP)</w:t>
            </w:r>
          </w:p>
          <w:p w14:paraId="6207A8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del MIMP</w:t>
            </w:r>
          </w:p>
        </w:tc>
      </w:tr>
      <w:tr w:rsidR="005845EE" w:rsidRPr="005845EE" w14:paraId="30406E3F" w14:textId="77777777" w:rsidTr="00ED1E7B">
        <w:trPr>
          <w:trHeight w:val="250"/>
        </w:trPr>
        <w:tc>
          <w:tcPr>
            <w:tcW w:w="1440" w:type="dxa"/>
            <w:shd w:val="clear" w:color="auto" w:fill="E7E6E6"/>
            <w:vAlign w:val="center"/>
          </w:tcPr>
          <w:p w14:paraId="16CB41E5" w14:textId="77777777" w:rsidR="000A5AA5" w:rsidRPr="005845EE" w:rsidRDefault="000A5AA5" w:rsidP="00ED1E7B">
            <w:pPr>
              <w:rPr>
                <w:rFonts w:ascii="Arial" w:hAnsi="Arial" w:cs="Arial"/>
                <w:color w:val="000000" w:themeColor="text1"/>
              </w:rPr>
            </w:pPr>
          </w:p>
        </w:tc>
        <w:tc>
          <w:tcPr>
            <w:tcW w:w="855" w:type="dxa"/>
            <w:gridSpan w:val="2"/>
            <w:shd w:val="clear" w:color="auto" w:fill="E7E6E6"/>
            <w:vAlign w:val="center"/>
          </w:tcPr>
          <w:p w14:paraId="0EABBA2C" w14:textId="5ACC3FE6" w:rsidR="000A5AA5" w:rsidRPr="005845EE" w:rsidRDefault="000A5AA5" w:rsidP="00CC1A67">
            <w:pPr>
              <w:rPr>
                <w:rFonts w:ascii="Arial" w:hAnsi="Arial" w:cs="Arial"/>
                <w:color w:val="000000" w:themeColor="text1"/>
              </w:rPr>
            </w:pPr>
            <w:r w:rsidRPr="005845EE">
              <w:rPr>
                <w:rFonts w:ascii="Arial" w:hAnsi="Arial" w:cs="Arial"/>
                <w:color w:val="000000" w:themeColor="text1"/>
              </w:rPr>
              <w:t>Línea de base</w:t>
            </w:r>
            <w:r w:rsidR="00CC1A67" w:rsidRPr="005845EE">
              <w:rPr>
                <w:rStyle w:val="Refdenotaalfinal"/>
                <w:rFonts w:ascii="Arial" w:hAnsi="Arial" w:cs="Arial"/>
                <w:color w:val="000000" w:themeColor="text1"/>
              </w:rPr>
              <w:endnoteReference w:id="55"/>
            </w:r>
          </w:p>
        </w:tc>
        <w:tc>
          <w:tcPr>
            <w:tcW w:w="6409" w:type="dxa"/>
            <w:gridSpan w:val="10"/>
            <w:shd w:val="clear" w:color="auto" w:fill="E7E6E6"/>
            <w:vAlign w:val="center"/>
          </w:tcPr>
          <w:p w14:paraId="6D11E480" w14:textId="77777777" w:rsidR="000A5AA5" w:rsidRPr="005845EE" w:rsidRDefault="000A5AA5" w:rsidP="00ED1E7B">
            <w:pPr>
              <w:rPr>
                <w:rFonts w:ascii="Arial" w:hAnsi="Arial" w:cs="Arial"/>
                <w:color w:val="000000" w:themeColor="text1"/>
              </w:rPr>
            </w:pPr>
          </w:p>
          <w:p w14:paraId="6277FD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B944030" w14:textId="77777777" w:rsidTr="00ED1E7B">
        <w:trPr>
          <w:trHeight w:val="20"/>
        </w:trPr>
        <w:tc>
          <w:tcPr>
            <w:tcW w:w="1440" w:type="dxa"/>
            <w:shd w:val="clear" w:color="auto" w:fill="E7E6E6"/>
            <w:vAlign w:val="center"/>
          </w:tcPr>
          <w:p w14:paraId="32D231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55" w:type="dxa"/>
            <w:gridSpan w:val="2"/>
            <w:vAlign w:val="center"/>
          </w:tcPr>
          <w:p w14:paraId="44D3AA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30" w:type="dxa"/>
            <w:vAlign w:val="center"/>
          </w:tcPr>
          <w:p w14:paraId="074934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30" w:type="dxa"/>
            <w:vAlign w:val="center"/>
          </w:tcPr>
          <w:p w14:paraId="1E6E17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75" w:type="dxa"/>
            <w:vAlign w:val="center"/>
          </w:tcPr>
          <w:p w14:paraId="008040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60" w:type="dxa"/>
            <w:vAlign w:val="center"/>
          </w:tcPr>
          <w:p w14:paraId="5344FC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00" w:type="dxa"/>
            <w:vAlign w:val="center"/>
          </w:tcPr>
          <w:p w14:paraId="189C9BF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75" w:type="dxa"/>
            <w:vAlign w:val="center"/>
          </w:tcPr>
          <w:p w14:paraId="4B18DC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585" w:type="dxa"/>
            <w:vAlign w:val="center"/>
          </w:tcPr>
          <w:p w14:paraId="13C75F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55" w:type="dxa"/>
            <w:vAlign w:val="center"/>
          </w:tcPr>
          <w:p w14:paraId="62A54F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099" w:type="dxa"/>
            <w:gridSpan w:val="2"/>
            <w:vAlign w:val="center"/>
          </w:tcPr>
          <w:p w14:paraId="7AD8D5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7EF1F1A7" w14:textId="77777777" w:rsidTr="00ED1E7B">
        <w:trPr>
          <w:trHeight w:val="20"/>
        </w:trPr>
        <w:tc>
          <w:tcPr>
            <w:tcW w:w="1440" w:type="dxa"/>
            <w:shd w:val="clear" w:color="auto" w:fill="E7E6E6"/>
            <w:vAlign w:val="center"/>
          </w:tcPr>
          <w:p w14:paraId="316F4F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55" w:type="dxa"/>
            <w:gridSpan w:val="2"/>
            <w:vAlign w:val="center"/>
          </w:tcPr>
          <w:p w14:paraId="16542C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30" w:type="dxa"/>
            <w:vAlign w:val="center"/>
          </w:tcPr>
          <w:p w14:paraId="3646C3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30" w:type="dxa"/>
            <w:vAlign w:val="center"/>
          </w:tcPr>
          <w:p w14:paraId="53D7620B" w14:textId="1F4F8DAD" w:rsidR="000A5AA5" w:rsidRPr="005845EE" w:rsidRDefault="00CC1A67" w:rsidP="00ED1E7B">
            <w:pPr>
              <w:rPr>
                <w:rFonts w:ascii="Arial" w:hAnsi="Arial" w:cs="Arial"/>
                <w:color w:val="000000" w:themeColor="text1"/>
              </w:rPr>
            </w:pPr>
            <w:r w:rsidRPr="005845EE">
              <w:rPr>
                <w:rFonts w:ascii="Arial" w:hAnsi="Arial" w:cs="Arial"/>
                <w:color w:val="000000" w:themeColor="text1"/>
              </w:rPr>
              <w:t>5%</w:t>
            </w:r>
          </w:p>
        </w:tc>
        <w:tc>
          <w:tcPr>
            <w:tcW w:w="675" w:type="dxa"/>
            <w:vAlign w:val="center"/>
          </w:tcPr>
          <w:p w14:paraId="08D91F02" w14:textId="49FAF81E" w:rsidR="000A5AA5" w:rsidRPr="005845EE" w:rsidRDefault="00CC1A67" w:rsidP="00ED1E7B">
            <w:pPr>
              <w:rPr>
                <w:rFonts w:ascii="Arial" w:hAnsi="Arial" w:cs="Arial"/>
                <w:color w:val="000000" w:themeColor="text1"/>
              </w:rPr>
            </w:pPr>
            <w:r w:rsidRPr="005845EE">
              <w:rPr>
                <w:rFonts w:ascii="Arial" w:hAnsi="Arial" w:cs="Arial"/>
                <w:color w:val="000000" w:themeColor="text1"/>
              </w:rPr>
              <w:t>5%</w:t>
            </w:r>
          </w:p>
        </w:tc>
        <w:tc>
          <w:tcPr>
            <w:tcW w:w="660" w:type="dxa"/>
            <w:vAlign w:val="center"/>
          </w:tcPr>
          <w:p w14:paraId="0C874F7E" w14:textId="3C0D81AC" w:rsidR="000A5AA5" w:rsidRPr="005845EE" w:rsidRDefault="00CC1A67" w:rsidP="00ED1E7B">
            <w:pPr>
              <w:rPr>
                <w:rFonts w:ascii="Arial" w:hAnsi="Arial" w:cs="Arial"/>
                <w:color w:val="000000" w:themeColor="text1"/>
              </w:rPr>
            </w:pPr>
            <w:r w:rsidRPr="005845EE">
              <w:rPr>
                <w:rFonts w:ascii="Arial" w:hAnsi="Arial" w:cs="Arial"/>
                <w:color w:val="000000" w:themeColor="text1"/>
              </w:rPr>
              <w:t>7%</w:t>
            </w:r>
          </w:p>
        </w:tc>
        <w:tc>
          <w:tcPr>
            <w:tcW w:w="600" w:type="dxa"/>
            <w:vAlign w:val="center"/>
          </w:tcPr>
          <w:p w14:paraId="3E015E5A" w14:textId="6D34771A" w:rsidR="000A5AA5" w:rsidRPr="005845EE" w:rsidRDefault="00CC1A67" w:rsidP="00ED1E7B">
            <w:pPr>
              <w:rPr>
                <w:rFonts w:ascii="Arial" w:hAnsi="Arial" w:cs="Arial"/>
                <w:color w:val="000000" w:themeColor="text1"/>
              </w:rPr>
            </w:pPr>
            <w:r w:rsidRPr="005845EE">
              <w:rPr>
                <w:rFonts w:ascii="Arial" w:hAnsi="Arial" w:cs="Arial"/>
                <w:color w:val="000000" w:themeColor="text1"/>
              </w:rPr>
              <w:t>12%</w:t>
            </w:r>
          </w:p>
        </w:tc>
        <w:tc>
          <w:tcPr>
            <w:tcW w:w="675" w:type="dxa"/>
            <w:vAlign w:val="center"/>
          </w:tcPr>
          <w:p w14:paraId="558D8AC5" w14:textId="10CA1590" w:rsidR="000A5AA5" w:rsidRPr="005845EE" w:rsidRDefault="00CC1A67" w:rsidP="00ED1E7B">
            <w:pPr>
              <w:rPr>
                <w:rFonts w:ascii="Arial" w:hAnsi="Arial" w:cs="Arial"/>
                <w:color w:val="000000" w:themeColor="text1"/>
              </w:rPr>
            </w:pPr>
            <w:r w:rsidRPr="005845EE">
              <w:rPr>
                <w:rFonts w:ascii="Arial" w:hAnsi="Arial" w:cs="Arial"/>
                <w:color w:val="000000" w:themeColor="text1"/>
              </w:rPr>
              <w:t>17%</w:t>
            </w:r>
          </w:p>
        </w:tc>
        <w:tc>
          <w:tcPr>
            <w:tcW w:w="585" w:type="dxa"/>
            <w:vAlign w:val="center"/>
          </w:tcPr>
          <w:p w14:paraId="32118CDF" w14:textId="33A9E531" w:rsidR="000A5AA5" w:rsidRPr="005845EE" w:rsidRDefault="00CC1A67" w:rsidP="00ED1E7B">
            <w:pPr>
              <w:rPr>
                <w:rFonts w:ascii="Arial" w:hAnsi="Arial" w:cs="Arial"/>
                <w:color w:val="000000" w:themeColor="text1"/>
              </w:rPr>
            </w:pPr>
            <w:r w:rsidRPr="005845EE">
              <w:rPr>
                <w:rFonts w:ascii="Arial" w:hAnsi="Arial" w:cs="Arial"/>
                <w:color w:val="000000" w:themeColor="text1"/>
              </w:rPr>
              <w:t>22%</w:t>
            </w:r>
          </w:p>
        </w:tc>
        <w:tc>
          <w:tcPr>
            <w:tcW w:w="855" w:type="dxa"/>
            <w:vAlign w:val="center"/>
          </w:tcPr>
          <w:p w14:paraId="665610AA" w14:textId="17CA6544" w:rsidR="000A5AA5" w:rsidRPr="005845EE" w:rsidRDefault="00CC1A67" w:rsidP="00ED1E7B">
            <w:pPr>
              <w:rPr>
                <w:rFonts w:ascii="Arial" w:hAnsi="Arial" w:cs="Arial"/>
                <w:color w:val="000000" w:themeColor="text1"/>
              </w:rPr>
            </w:pPr>
            <w:r w:rsidRPr="005845EE">
              <w:rPr>
                <w:rFonts w:ascii="Arial" w:hAnsi="Arial" w:cs="Arial"/>
                <w:color w:val="000000" w:themeColor="text1"/>
              </w:rPr>
              <w:t>27%</w:t>
            </w:r>
          </w:p>
        </w:tc>
        <w:tc>
          <w:tcPr>
            <w:tcW w:w="1099" w:type="dxa"/>
            <w:gridSpan w:val="2"/>
            <w:vAlign w:val="center"/>
          </w:tcPr>
          <w:p w14:paraId="0ECA38CE" w14:textId="4A9B9AB9" w:rsidR="000A5AA5" w:rsidRPr="005845EE" w:rsidRDefault="00CC1A67" w:rsidP="00ED1E7B">
            <w:pPr>
              <w:rPr>
                <w:rFonts w:ascii="Arial" w:hAnsi="Arial" w:cs="Arial"/>
                <w:color w:val="000000" w:themeColor="text1"/>
              </w:rPr>
            </w:pPr>
            <w:r w:rsidRPr="005845EE">
              <w:rPr>
                <w:rFonts w:ascii="Arial" w:hAnsi="Arial" w:cs="Arial"/>
                <w:color w:val="000000" w:themeColor="text1"/>
              </w:rPr>
              <w:t>30%</w:t>
            </w:r>
          </w:p>
        </w:tc>
      </w:tr>
    </w:tbl>
    <w:p w14:paraId="22D08410" w14:textId="77777777" w:rsidR="000A5AA5" w:rsidRPr="005845EE" w:rsidRDefault="000A5AA5" w:rsidP="000A5AA5">
      <w:pPr>
        <w:rPr>
          <w:rFonts w:ascii="Arial" w:hAnsi="Arial" w:cs="Arial"/>
          <w:color w:val="000000" w:themeColor="text1"/>
        </w:rPr>
      </w:pPr>
    </w:p>
    <w:tbl>
      <w:tblPr>
        <w:tblW w:w="8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9"/>
        <w:gridCol w:w="945"/>
        <w:gridCol w:w="720"/>
        <w:gridCol w:w="645"/>
        <w:gridCol w:w="236"/>
        <w:gridCol w:w="424"/>
        <w:gridCol w:w="645"/>
        <w:gridCol w:w="630"/>
        <w:gridCol w:w="570"/>
        <w:gridCol w:w="675"/>
        <w:gridCol w:w="555"/>
        <w:gridCol w:w="1100"/>
      </w:tblGrid>
      <w:tr w:rsidR="005845EE" w:rsidRPr="005845EE" w14:paraId="14AD3C2D" w14:textId="77777777" w:rsidTr="00ED1E7B">
        <w:trPr>
          <w:trHeight w:val="20"/>
        </w:trPr>
        <w:tc>
          <w:tcPr>
            <w:tcW w:w="1559" w:type="dxa"/>
            <w:shd w:val="clear" w:color="auto" w:fill="D0CECE"/>
            <w:vAlign w:val="center"/>
          </w:tcPr>
          <w:p w14:paraId="34671E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45" w:type="dxa"/>
            <w:gridSpan w:val="11"/>
            <w:shd w:val="clear" w:color="auto" w:fill="D0CECE"/>
            <w:vAlign w:val="center"/>
          </w:tcPr>
          <w:p w14:paraId="731C030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0D5DB254" w14:textId="77777777" w:rsidTr="00ED1E7B">
        <w:trPr>
          <w:trHeight w:val="20"/>
        </w:trPr>
        <w:tc>
          <w:tcPr>
            <w:tcW w:w="1559" w:type="dxa"/>
            <w:shd w:val="clear" w:color="auto" w:fill="D0CECE"/>
            <w:vAlign w:val="center"/>
          </w:tcPr>
          <w:p w14:paraId="54EA3D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45" w:type="dxa"/>
            <w:gridSpan w:val="11"/>
            <w:shd w:val="clear" w:color="auto" w:fill="D0CECE"/>
            <w:vAlign w:val="center"/>
          </w:tcPr>
          <w:p w14:paraId="39585911" w14:textId="7C2EB53A" w:rsidR="000A5AA5" w:rsidRPr="005845EE" w:rsidRDefault="000A5AA5" w:rsidP="00ED1E7B">
            <w:pPr>
              <w:rPr>
                <w:rFonts w:ascii="Arial" w:hAnsi="Arial" w:cs="Arial"/>
                <w:color w:val="000000" w:themeColor="text1"/>
              </w:rPr>
            </w:pPr>
            <w:r w:rsidRPr="005845EE">
              <w:rPr>
                <w:rFonts w:ascii="Arial" w:hAnsi="Arial" w:cs="Arial"/>
                <w:color w:val="000000" w:themeColor="text1"/>
              </w:rPr>
              <w:t>L1.</w:t>
            </w:r>
            <w:r w:rsidR="008522DB" w:rsidRPr="005845EE">
              <w:rPr>
                <w:rFonts w:ascii="Arial" w:hAnsi="Arial" w:cs="Arial"/>
                <w:color w:val="000000" w:themeColor="text1"/>
              </w:rPr>
              <w:t>5</w:t>
            </w:r>
            <w:r w:rsidRPr="005845EE">
              <w:rPr>
                <w:rFonts w:ascii="Arial" w:hAnsi="Arial" w:cs="Arial"/>
                <w:color w:val="000000" w:themeColor="text1"/>
              </w:rPr>
              <w:t>. Mejorar la regulación de emociones y comportamientos de las niñas y niños de 24 a 71 meses</w:t>
            </w:r>
          </w:p>
        </w:tc>
      </w:tr>
      <w:tr w:rsidR="005845EE" w:rsidRPr="005845EE" w14:paraId="28D4AB29" w14:textId="77777777" w:rsidTr="00ED1E7B">
        <w:trPr>
          <w:trHeight w:val="20"/>
        </w:trPr>
        <w:tc>
          <w:tcPr>
            <w:tcW w:w="1559" w:type="dxa"/>
            <w:shd w:val="clear" w:color="auto" w:fill="D0CECE"/>
            <w:vAlign w:val="center"/>
          </w:tcPr>
          <w:p w14:paraId="5E8EE9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45" w:type="dxa"/>
            <w:gridSpan w:val="11"/>
            <w:shd w:val="clear" w:color="auto" w:fill="D0CECE"/>
            <w:vAlign w:val="center"/>
          </w:tcPr>
          <w:p w14:paraId="2B925BB3" w14:textId="190A6372" w:rsidR="000A5AA5" w:rsidRPr="005845EE" w:rsidRDefault="000A5AA5" w:rsidP="00ED1E7B">
            <w:pPr>
              <w:rPr>
                <w:rFonts w:ascii="Arial" w:hAnsi="Arial" w:cs="Arial"/>
                <w:color w:val="000000" w:themeColor="text1"/>
              </w:rPr>
            </w:pPr>
            <w:r w:rsidRPr="005845EE">
              <w:rPr>
                <w:rFonts w:ascii="Arial" w:hAnsi="Arial" w:cs="Arial"/>
                <w:color w:val="000000" w:themeColor="text1"/>
              </w:rPr>
              <w:t>S.1.</w:t>
            </w:r>
            <w:r w:rsidR="008522DB" w:rsidRPr="005845EE">
              <w:rPr>
                <w:rFonts w:ascii="Arial" w:hAnsi="Arial" w:cs="Arial"/>
                <w:color w:val="000000" w:themeColor="text1"/>
              </w:rPr>
              <w:t>5</w:t>
            </w:r>
            <w:r w:rsidRPr="005845EE">
              <w:rPr>
                <w:rFonts w:ascii="Arial" w:hAnsi="Arial" w:cs="Arial"/>
                <w:color w:val="000000" w:themeColor="text1"/>
              </w:rPr>
              <w:t>.3. Servicios de protección en Centros de Acogimiento Residencial</w:t>
            </w:r>
            <w:r w:rsidR="00CC1A67" w:rsidRPr="005845EE">
              <w:rPr>
                <w:rFonts w:ascii="Arial" w:hAnsi="Arial" w:cs="Arial"/>
                <w:color w:val="000000" w:themeColor="text1"/>
              </w:rPr>
              <w:t xml:space="preserve"> (CAR)</w:t>
            </w:r>
            <w:r w:rsidRPr="005845EE">
              <w:rPr>
                <w:rFonts w:ascii="Arial" w:hAnsi="Arial" w:cs="Arial"/>
                <w:color w:val="000000" w:themeColor="text1"/>
              </w:rPr>
              <w:t xml:space="preserve"> oportuno para niñas y niños en desprotección familiar </w:t>
            </w:r>
          </w:p>
        </w:tc>
      </w:tr>
      <w:tr w:rsidR="005845EE" w:rsidRPr="005845EE" w14:paraId="359A79B9" w14:textId="77777777" w:rsidTr="00ED1E7B">
        <w:trPr>
          <w:trHeight w:val="20"/>
        </w:trPr>
        <w:tc>
          <w:tcPr>
            <w:tcW w:w="1559" w:type="dxa"/>
            <w:shd w:val="clear" w:color="auto" w:fill="D0CECE"/>
            <w:vAlign w:val="center"/>
          </w:tcPr>
          <w:p w14:paraId="01B702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45" w:type="dxa"/>
            <w:gridSpan w:val="11"/>
            <w:shd w:val="clear" w:color="auto" w:fill="D0CECE"/>
            <w:vAlign w:val="center"/>
          </w:tcPr>
          <w:p w14:paraId="64DAB68F" w14:textId="2D79C012" w:rsidR="000A5AA5" w:rsidRPr="005845EE" w:rsidRDefault="000A5AA5" w:rsidP="00ED1E7B">
            <w:pPr>
              <w:rPr>
                <w:rFonts w:ascii="Arial" w:hAnsi="Arial" w:cs="Arial"/>
                <w:color w:val="000000" w:themeColor="text1"/>
              </w:rPr>
            </w:pPr>
            <w:r w:rsidRPr="005845EE">
              <w:rPr>
                <w:rFonts w:ascii="Arial" w:hAnsi="Arial" w:cs="Arial"/>
                <w:color w:val="000000" w:themeColor="text1"/>
              </w:rPr>
              <w:t>I.1.</w:t>
            </w:r>
            <w:r w:rsidR="008522DB" w:rsidRPr="005845EE">
              <w:rPr>
                <w:rFonts w:ascii="Arial" w:hAnsi="Arial" w:cs="Arial"/>
                <w:color w:val="000000" w:themeColor="text1"/>
              </w:rPr>
              <w:t>5.</w:t>
            </w:r>
            <w:r w:rsidRPr="005845EE">
              <w:rPr>
                <w:rFonts w:ascii="Arial" w:hAnsi="Arial" w:cs="Arial"/>
                <w:color w:val="000000" w:themeColor="text1"/>
              </w:rPr>
              <w:t>3. Porcentaje de niños y niñas menores de 6 años en Acogimiento Residencial que reciben servicios de protección</w:t>
            </w:r>
          </w:p>
        </w:tc>
      </w:tr>
      <w:tr w:rsidR="005845EE" w:rsidRPr="005845EE" w14:paraId="0AF15AEC" w14:textId="77777777" w:rsidTr="00ED1E7B">
        <w:trPr>
          <w:trHeight w:val="20"/>
        </w:trPr>
        <w:tc>
          <w:tcPr>
            <w:tcW w:w="1559" w:type="dxa"/>
            <w:shd w:val="clear" w:color="auto" w:fill="E7E6E6"/>
            <w:vAlign w:val="center"/>
          </w:tcPr>
          <w:p w14:paraId="023C7C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45" w:type="dxa"/>
            <w:gridSpan w:val="11"/>
            <w:vAlign w:val="center"/>
          </w:tcPr>
          <w:p w14:paraId="658719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conocer en qué medida los servicios de protección del Estado están cubriendo la demanda de atención de niños y niñas en Acogimiento Residencial.</w:t>
            </w:r>
          </w:p>
        </w:tc>
      </w:tr>
      <w:tr w:rsidR="005845EE" w:rsidRPr="005845EE" w14:paraId="292FFAC5" w14:textId="77777777" w:rsidTr="00ED1E7B">
        <w:trPr>
          <w:trHeight w:val="20"/>
        </w:trPr>
        <w:tc>
          <w:tcPr>
            <w:tcW w:w="1559" w:type="dxa"/>
            <w:shd w:val="clear" w:color="auto" w:fill="E7E6E6"/>
            <w:vAlign w:val="center"/>
          </w:tcPr>
          <w:p w14:paraId="6839BC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45" w:type="dxa"/>
            <w:gridSpan w:val="11"/>
            <w:vAlign w:val="center"/>
          </w:tcPr>
          <w:p w14:paraId="09EECC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Niñas, Niños y Adolescentes - (DGNNA) Ministerio de la Mujer y Poblaciones Vulnerables - MIMP</w:t>
            </w:r>
          </w:p>
        </w:tc>
      </w:tr>
      <w:tr w:rsidR="005845EE" w:rsidRPr="005845EE" w14:paraId="048C3EFC" w14:textId="77777777" w:rsidTr="00ED1E7B">
        <w:trPr>
          <w:trHeight w:val="20"/>
        </w:trPr>
        <w:tc>
          <w:tcPr>
            <w:tcW w:w="1559" w:type="dxa"/>
            <w:shd w:val="clear" w:color="auto" w:fill="E7E6E6"/>
            <w:vAlign w:val="center"/>
          </w:tcPr>
          <w:p w14:paraId="30B428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45" w:type="dxa"/>
            <w:gridSpan w:val="11"/>
            <w:vAlign w:val="center"/>
          </w:tcPr>
          <w:p w14:paraId="0A76A45D" w14:textId="6C15BD41" w:rsidR="000A5AA5" w:rsidRPr="005845EE" w:rsidRDefault="00CC1A67" w:rsidP="00CC1A67">
            <w:pPr>
              <w:rPr>
                <w:rFonts w:ascii="Arial" w:hAnsi="Arial" w:cs="Arial"/>
                <w:color w:val="000000" w:themeColor="text1"/>
              </w:rPr>
            </w:pPr>
            <w:r w:rsidRPr="005845EE">
              <w:rPr>
                <w:rFonts w:ascii="Arial" w:hAnsi="Arial" w:cs="Arial"/>
                <w:color w:val="000000" w:themeColor="text1"/>
              </w:rPr>
              <w:t>Se encuentra en proceso de implementación, el reporte nominal de los CAR privados</w:t>
            </w:r>
          </w:p>
        </w:tc>
      </w:tr>
      <w:tr w:rsidR="005845EE" w:rsidRPr="005845EE" w14:paraId="6AD9C9C3" w14:textId="77777777" w:rsidTr="00ED1E7B">
        <w:trPr>
          <w:trHeight w:val="20"/>
        </w:trPr>
        <w:tc>
          <w:tcPr>
            <w:tcW w:w="1559" w:type="dxa"/>
            <w:shd w:val="clear" w:color="auto" w:fill="E7E6E6"/>
            <w:vAlign w:val="center"/>
          </w:tcPr>
          <w:p w14:paraId="1358E9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45" w:type="dxa"/>
            <w:gridSpan w:val="11"/>
            <w:vAlign w:val="center"/>
          </w:tcPr>
          <w:p w14:paraId="550A02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C03ECC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3DA008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3F6F3D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Cantidad de niños y niñas menores de 6 años de edad que se encuentran en estado de desprotección en Centro de Acogimiento Residencial y reciben servicios de protección.</w:t>
            </w:r>
          </w:p>
          <w:p w14:paraId="3E95D7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Cantidad total de niños y las niñas menores de 6 años de edad que se encuentran en estado de desprotección en Centro de Acogimiento Residencial</w:t>
            </w:r>
          </w:p>
          <w:p w14:paraId="461A4057" w14:textId="77777777" w:rsidR="00CC1A67" w:rsidRPr="005845EE" w:rsidRDefault="00CC1A67" w:rsidP="00ED1E7B">
            <w:pPr>
              <w:rPr>
                <w:rFonts w:ascii="Arial" w:hAnsi="Arial" w:cs="Arial"/>
                <w:color w:val="000000" w:themeColor="text1"/>
              </w:rPr>
            </w:pPr>
            <w:r w:rsidRPr="005845EE">
              <w:rPr>
                <w:rFonts w:ascii="Arial" w:hAnsi="Arial" w:cs="Arial"/>
                <w:color w:val="000000" w:themeColor="text1"/>
              </w:rPr>
              <w:t>Especificaciones técnicas:</w:t>
            </w:r>
          </w:p>
          <w:p w14:paraId="2998ED71" w14:textId="761CA197" w:rsidR="00CC1A67" w:rsidRPr="005845EE" w:rsidRDefault="00CC1A67" w:rsidP="00ED1E7B">
            <w:pPr>
              <w:rPr>
                <w:rFonts w:ascii="Arial" w:hAnsi="Arial" w:cs="Arial"/>
                <w:color w:val="000000" w:themeColor="text1"/>
              </w:rPr>
            </w:pPr>
            <w:r w:rsidRPr="005845EE">
              <w:rPr>
                <w:rFonts w:ascii="Arial" w:hAnsi="Arial" w:cs="Arial"/>
                <w:color w:val="000000" w:themeColor="text1"/>
              </w:rPr>
              <w:t>No se incluye a las niños y niñas de los CAR de Urgencia</w:t>
            </w:r>
          </w:p>
        </w:tc>
      </w:tr>
      <w:tr w:rsidR="005845EE" w:rsidRPr="005845EE" w14:paraId="274D5D36" w14:textId="77777777" w:rsidTr="00ED1E7B">
        <w:trPr>
          <w:trHeight w:val="20"/>
        </w:trPr>
        <w:tc>
          <w:tcPr>
            <w:tcW w:w="1559" w:type="dxa"/>
            <w:shd w:val="clear" w:color="auto" w:fill="E7E6E6"/>
            <w:vAlign w:val="center"/>
          </w:tcPr>
          <w:p w14:paraId="401E2325" w14:textId="78231B20"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546" w:type="dxa"/>
            <w:gridSpan w:val="4"/>
            <w:vAlign w:val="center"/>
          </w:tcPr>
          <w:p w14:paraId="5F370C1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2269" w:type="dxa"/>
            <w:gridSpan w:val="4"/>
            <w:shd w:val="clear" w:color="auto" w:fill="E7E6E6"/>
            <w:vAlign w:val="center"/>
          </w:tcPr>
          <w:p w14:paraId="5DD7E3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2330" w:type="dxa"/>
            <w:gridSpan w:val="3"/>
            <w:vAlign w:val="center"/>
          </w:tcPr>
          <w:p w14:paraId="3E4991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771529E9" w14:textId="77777777" w:rsidTr="00ED1E7B">
        <w:trPr>
          <w:trHeight w:val="20"/>
        </w:trPr>
        <w:tc>
          <w:tcPr>
            <w:tcW w:w="1559" w:type="dxa"/>
            <w:shd w:val="clear" w:color="auto" w:fill="E7E6E6"/>
            <w:vAlign w:val="center"/>
          </w:tcPr>
          <w:p w14:paraId="5DFDA5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45" w:type="dxa"/>
            <w:gridSpan w:val="11"/>
            <w:vAlign w:val="center"/>
          </w:tcPr>
          <w:p w14:paraId="66CD8F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69833A0B" w14:textId="77777777" w:rsidTr="00ED1E7B">
        <w:trPr>
          <w:trHeight w:val="20"/>
        </w:trPr>
        <w:tc>
          <w:tcPr>
            <w:tcW w:w="1559" w:type="dxa"/>
            <w:shd w:val="clear" w:color="auto" w:fill="E7E6E6"/>
            <w:vAlign w:val="center"/>
          </w:tcPr>
          <w:p w14:paraId="01F5CF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45" w:type="dxa"/>
            <w:gridSpan w:val="11"/>
            <w:vAlign w:val="center"/>
          </w:tcPr>
          <w:p w14:paraId="4E3669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Ministerio de la Mujer y Poblaciones Vulnerables (MIMP)</w:t>
            </w:r>
          </w:p>
          <w:p w14:paraId="18755D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del MIMP</w:t>
            </w:r>
          </w:p>
        </w:tc>
      </w:tr>
      <w:tr w:rsidR="005845EE" w:rsidRPr="005845EE" w14:paraId="0571B5FA" w14:textId="77777777" w:rsidTr="00ED1E7B">
        <w:trPr>
          <w:trHeight w:val="250"/>
        </w:trPr>
        <w:tc>
          <w:tcPr>
            <w:tcW w:w="1559" w:type="dxa"/>
            <w:shd w:val="clear" w:color="auto" w:fill="E7E6E6"/>
            <w:vAlign w:val="center"/>
          </w:tcPr>
          <w:p w14:paraId="6A569D86" w14:textId="77777777" w:rsidR="000A5AA5" w:rsidRPr="005845EE" w:rsidRDefault="000A5AA5" w:rsidP="00ED1E7B">
            <w:pPr>
              <w:rPr>
                <w:rFonts w:ascii="Arial" w:hAnsi="Arial" w:cs="Arial"/>
                <w:color w:val="000000" w:themeColor="text1"/>
              </w:rPr>
            </w:pPr>
          </w:p>
        </w:tc>
        <w:tc>
          <w:tcPr>
            <w:tcW w:w="945" w:type="dxa"/>
            <w:shd w:val="clear" w:color="auto" w:fill="E7E6E6"/>
            <w:vAlign w:val="center"/>
          </w:tcPr>
          <w:p w14:paraId="17E5FC3E" w14:textId="663F426A" w:rsidR="000A5AA5" w:rsidRPr="005845EE" w:rsidRDefault="000A5AA5" w:rsidP="00CC1A67">
            <w:pPr>
              <w:rPr>
                <w:rFonts w:ascii="Arial" w:hAnsi="Arial" w:cs="Arial"/>
                <w:color w:val="000000" w:themeColor="text1"/>
              </w:rPr>
            </w:pPr>
            <w:r w:rsidRPr="005845EE">
              <w:rPr>
                <w:rFonts w:ascii="Arial" w:hAnsi="Arial" w:cs="Arial"/>
                <w:color w:val="000000" w:themeColor="text1"/>
              </w:rPr>
              <w:t>Línea de base</w:t>
            </w:r>
            <w:r w:rsidR="00CC1A67" w:rsidRPr="005845EE">
              <w:rPr>
                <w:rStyle w:val="Refdenotaalfinal"/>
                <w:rFonts w:ascii="Arial" w:hAnsi="Arial" w:cs="Arial"/>
                <w:color w:val="000000" w:themeColor="text1"/>
              </w:rPr>
              <w:endnoteReference w:id="56"/>
            </w:r>
          </w:p>
        </w:tc>
        <w:tc>
          <w:tcPr>
            <w:tcW w:w="6200" w:type="dxa"/>
            <w:gridSpan w:val="10"/>
            <w:shd w:val="clear" w:color="auto" w:fill="E7E6E6"/>
            <w:vAlign w:val="center"/>
          </w:tcPr>
          <w:p w14:paraId="6D0A92D7" w14:textId="77777777" w:rsidR="000A5AA5" w:rsidRPr="005845EE" w:rsidRDefault="000A5AA5" w:rsidP="00ED1E7B">
            <w:pPr>
              <w:rPr>
                <w:rFonts w:ascii="Arial" w:hAnsi="Arial" w:cs="Arial"/>
                <w:color w:val="000000" w:themeColor="text1"/>
              </w:rPr>
            </w:pPr>
          </w:p>
          <w:p w14:paraId="49B024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5003D061" w14:textId="77777777" w:rsidTr="00ED1E7B">
        <w:trPr>
          <w:trHeight w:val="398"/>
        </w:trPr>
        <w:tc>
          <w:tcPr>
            <w:tcW w:w="1559" w:type="dxa"/>
            <w:shd w:val="clear" w:color="auto" w:fill="E7E6E6"/>
            <w:vAlign w:val="center"/>
          </w:tcPr>
          <w:p w14:paraId="765EE5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45" w:type="dxa"/>
            <w:vAlign w:val="center"/>
          </w:tcPr>
          <w:p w14:paraId="31983E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20" w:type="dxa"/>
            <w:vAlign w:val="center"/>
          </w:tcPr>
          <w:p w14:paraId="38988E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45" w:type="dxa"/>
            <w:vAlign w:val="center"/>
          </w:tcPr>
          <w:p w14:paraId="4F8DF4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60" w:type="dxa"/>
            <w:gridSpan w:val="2"/>
            <w:vAlign w:val="center"/>
          </w:tcPr>
          <w:p w14:paraId="13E39E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45" w:type="dxa"/>
            <w:vAlign w:val="center"/>
          </w:tcPr>
          <w:p w14:paraId="1E39CA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30" w:type="dxa"/>
            <w:vAlign w:val="center"/>
          </w:tcPr>
          <w:p w14:paraId="2A24CE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70" w:type="dxa"/>
            <w:vAlign w:val="center"/>
          </w:tcPr>
          <w:p w14:paraId="61052E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75" w:type="dxa"/>
            <w:vAlign w:val="center"/>
          </w:tcPr>
          <w:p w14:paraId="1ED480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555" w:type="dxa"/>
            <w:vAlign w:val="center"/>
          </w:tcPr>
          <w:p w14:paraId="596385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100" w:type="dxa"/>
            <w:vAlign w:val="center"/>
          </w:tcPr>
          <w:p w14:paraId="59F611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A74F7EC" w14:textId="77777777" w:rsidTr="00ED1E7B">
        <w:trPr>
          <w:trHeight w:val="20"/>
        </w:trPr>
        <w:tc>
          <w:tcPr>
            <w:tcW w:w="1559" w:type="dxa"/>
            <w:shd w:val="clear" w:color="auto" w:fill="E7E6E6"/>
            <w:vAlign w:val="center"/>
          </w:tcPr>
          <w:p w14:paraId="3D5E05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45" w:type="dxa"/>
            <w:vAlign w:val="center"/>
          </w:tcPr>
          <w:p w14:paraId="5B0BF7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20" w:type="dxa"/>
            <w:vAlign w:val="center"/>
          </w:tcPr>
          <w:p w14:paraId="7530C0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45" w:type="dxa"/>
            <w:vAlign w:val="center"/>
          </w:tcPr>
          <w:p w14:paraId="6A544D46" w14:textId="21175D0C" w:rsidR="000A5AA5" w:rsidRPr="005845EE" w:rsidRDefault="00CC1A67" w:rsidP="00ED1E7B">
            <w:pPr>
              <w:rPr>
                <w:rFonts w:ascii="Arial" w:hAnsi="Arial" w:cs="Arial"/>
                <w:color w:val="000000" w:themeColor="text1"/>
              </w:rPr>
            </w:pPr>
            <w:r w:rsidRPr="005845EE">
              <w:rPr>
                <w:rFonts w:ascii="Arial" w:hAnsi="Arial" w:cs="Arial"/>
                <w:color w:val="000000" w:themeColor="text1"/>
              </w:rPr>
              <w:t>5%</w:t>
            </w:r>
          </w:p>
        </w:tc>
        <w:tc>
          <w:tcPr>
            <w:tcW w:w="660" w:type="dxa"/>
            <w:gridSpan w:val="2"/>
            <w:vAlign w:val="center"/>
          </w:tcPr>
          <w:p w14:paraId="3F25718A" w14:textId="18596B28" w:rsidR="000A5AA5" w:rsidRPr="005845EE" w:rsidRDefault="00CC1A67" w:rsidP="00ED1E7B">
            <w:pPr>
              <w:rPr>
                <w:rFonts w:ascii="Arial" w:hAnsi="Arial" w:cs="Arial"/>
                <w:color w:val="000000" w:themeColor="text1"/>
              </w:rPr>
            </w:pPr>
            <w:r w:rsidRPr="005845EE">
              <w:rPr>
                <w:rFonts w:ascii="Arial" w:hAnsi="Arial" w:cs="Arial"/>
                <w:color w:val="000000" w:themeColor="text1"/>
              </w:rPr>
              <w:t>10%</w:t>
            </w:r>
          </w:p>
        </w:tc>
        <w:tc>
          <w:tcPr>
            <w:tcW w:w="645" w:type="dxa"/>
            <w:vAlign w:val="center"/>
          </w:tcPr>
          <w:p w14:paraId="1A817F52" w14:textId="3970902F" w:rsidR="000A5AA5" w:rsidRPr="005845EE" w:rsidRDefault="00CC1A67" w:rsidP="00ED1E7B">
            <w:pPr>
              <w:rPr>
                <w:rFonts w:ascii="Arial" w:hAnsi="Arial" w:cs="Arial"/>
                <w:color w:val="000000" w:themeColor="text1"/>
              </w:rPr>
            </w:pPr>
            <w:r w:rsidRPr="005845EE">
              <w:rPr>
                <w:rFonts w:ascii="Arial" w:hAnsi="Arial" w:cs="Arial"/>
                <w:color w:val="000000" w:themeColor="text1"/>
              </w:rPr>
              <w:t>15%</w:t>
            </w:r>
          </w:p>
        </w:tc>
        <w:tc>
          <w:tcPr>
            <w:tcW w:w="630" w:type="dxa"/>
            <w:vAlign w:val="center"/>
          </w:tcPr>
          <w:p w14:paraId="74FE2B80" w14:textId="2E582CD3" w:rsidR="000A5AA5" w:rsidRPr="005845EE" w:rsidRDefault="00CC1A67" w:rsidP="00ED1E7B">
            <w:pPr>
              <w:rPr>
                <w:rFonts w:ascii="Arial" w:hAnsi="Arial" w:cs="Arial"/>
                <w:color w:val="000000" w:themeColor="text1"/>
              </w:rPr>
            </w:pPr>
            <w:r w:rsidRPr="005845EE">
              <w:rPr>
                <w:rFonts w:ascii="Arial" w:hAnsi="Arial" w:cs="Arial"/>
                <w:color w:val="000000" w:themeColor="text1"/>
              </w:rPr>
              <w:t>20%</w:t>
            </w:r>
          </w:p>
        </w:tc>
        <w:tc>
          <w:tcPr>
            <w:tcW w:w="570" w:type="dxa"/>
            <w:vAlign w:val="center"/>
          </w:tcPr>
          <w:p w14:paraId="55D7CEFA" w14:textId="07BC54A7" w:rsidR="000A5AA5" w:rsidRPr="005845EE" w:rsidRDefault="00CC1A67" w:rsidP="00ED1E7B">
            <w:pPr>
              <w:rPr>
                <w:rFonts w:ascii="Arial" w:hAnsi="Arial" w:cs="Arial"/>
                <w:color w:val="000000" w:themeColor="text1"/>
              </w:rPr>
            </w:pPr>
            <w:r w:rsidRPr="005845EE">
              <w:rPr>
                <w:rFonts w:ascii="Arial" w:hAnsi="Arial" w:cs="Arial"/>
                <w:color w:val="000000" w:themeColor="text1"/>
              </w:rPr>
              <w:t>26%</w:t>
            </w:r>
          </w:p>
        </w:tc>
        <w:tc>
          <w:tcPr>
            <w:tcW w:w="675" w:type="dxa"/>
            <w:vAlign w:val="center"/>
          </w:tcPr>
          <w:p w14:paraId="532C21DD" w14:textId="5F082E68" w:rsidR="000A5AA5" w:rsidRPr="005845EE" w:rsidRDefault="00CC1A67" w:rsidP="00ED1E7B">
            <w:pPr>
              <w:rPr>
                <w:rFonts w:ascii="Arial" w:hAnsi="Arial" w:cs="Arial"/>
                <w:color w:val="000000" w:themeColor="text1"/>
              </w:rPr>
            </w:pPr>
            <w:r w:rsidRPr="005845EE">
              <w:rPr>
                <w:rFonts w:ascii="Arial" w:hAnsi="Arial" w:cs="Arial"/>
                <w:color w:val="000000" w:themeColor="text1"/>
              </w:rPr>
              <w:t>32%</w:t>
            </w:r>
          </w:p>
        </w:tc>
        <w:tc>
          <w:tcPr>
            <w:tcW w:w="555" w:type="dxa"/>
            <w:vAlign w:val="center"/>
          </w:tcPr>
          <w:p w14:paraId="5F1BFB57" w14:textId="57E93E45" w:rsidR="000A5AA5" w:rsidRPr="005845EE" w:rsidRDefault="00CC1A67" w:rsidP="00ED1E7B">
            <w:pPr>
              <w:rPr>
                <w:rFonts w:ascii="Arial" w:hAnsi="Arial" w:cs="Arial"/>
                <w:color w:val="000000" w:themeColor="text1"/>
              </w:rPr>
            </w:pPr>
            <w:r w:rsidRPr="005845EE">
              <w:rPr>
                <w:rFonts w:ascii="Arial" w:hAnsi="Arial" w:cs="Arial"/>
                <w:color w:val="000000" w:themeColor="text1"/>
              </w:rPr>
              <w:t>38%</w:t>
            </w:r>
          </w:p>
        </w:tc>
        <w:tc>
          <w:tcPr>
            <w:tcW w:w="1100" w:type="dxa"/>
            <w:vAlign w:val="center"/>
          </w:tcPr>
          <w:p w14:paraId="4F863390" w14:textId="2A06CBE3" w:rsidR="000A5AA5" w:rsidRPr="005845EE" w:rsidRDefault="00CC1A67" w:rsidP="00ED1E7B">
            <w:pPr>
              <w:rPr>
                <w:rFonts w:ascii="Arial" w:hAnsi="Arial" w:cs="Arial"/>
                <w:color w:val="000000" w:themeColor="text1"/>
              </w:rPr>
            </w:pPr>
            <w:r w:rsidRPr="005845EE">
              <w:rPr>
                <w:rFonts w:ascii="Arial" w:hAnsi="Arial" w:cs="Arial"/>
                <w:color w:val="000000" w:themeColor="text1"/>
              </w:rPr>
              <w:t>44%</w:t>
            </w:r>
          </w:p>
        </w:tc>
      </w:tr>
    </w:tbl>
    <w:p w14:paraId="2458060F" w14:textId="77777777" w:rsidR="000A5AA5" w:rsidRPr="005845EE" w:rsidRDefault="000A5AA5" w:rsidP="000A5AA5">
      <w:pPr>
        <w:rPr>
          <w:rFonts w:ascii="Arial" w:hAnsi="Arial" w:cs="Arial"/>
          <w:color w:val="000000" w:themeColor="text1"/>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4"/>
        <w:gridCol w:w="515"/>
        <w:gridCol w:w="52"/>
        <w:gridCol w:w="567"/>
        <w:gridCol w:w="567"/>
        <w:gridCol w:w="567"/>
        <w:gridCol w:w="567"/>
        <w:gridCol w:w="38"/>
        <w:gridCol w:w="529"/>
        <w:gridCol w:w="567"/>
        <w:gridCol w:w="567"/>
        <w:gridCol w:w="850"/>
      </w:tblGrid>
      <w:tr w:rsidR="005845EE" w:rsidRPr="005845EE" w14:paraId="6E124530" w14:textId="77777777" w:rsidTr="00ED1E7B">
        <w:trPr>
          <w:trHeight w:val="20"/>
        </w:trPr>
        <w:tc>
          <w:tcPr>
            <w:tcW w:w="2122" w:type="dxa"/>
            <w:shd w:val="clear" w:color="auto" w:fill="D0CECE"/>
            <w:vAlign w:val="center"/>
          </w:tcPr>
          <w:p w14:paraId="5FED217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6520" w:type="dxa"/>
            <w:gridSpan w:val="12"/>
            <w:shd w:val="clear" w:color="auto" w:fill="D0CECE"/>
            <w:vAlign w:val="center"/>
          </w:tcPr>
          <w:p w14:paraId="272914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58F630A1" w14:textId="77777777" w:rsidTr="00ED1E7B">
        <w:trPr>
          <w:trHeight w:val="20"/>
        </w:trPr>
        <w:tc>
          <w:tcPr>
            <w:tcW w:w="2122" w:type="dxa"/>
            <w:shd w:val="clear" w:color="auto" w:fill="D0CECE"/>
            <w:vAlign w:val="center"/>
          </w:tcPr>
          <w:p w14:paraId="4DF539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6520" w:type="dxa"/>
            <w:gridSpan w:val="12"/>
            <w:shd w:val="clear" w:color="auto" w:fill="D0CECE"/>
            <w:vAlign w:val="center"/>
          </w:tcPr>
          <w:p w14:paraId="53B16ED8" w14:textId="15C71814" w:rsidR="000A5AA5" w:rsidRPr="005845EE" w:rsidRDefault="000A5AA5" w:rsidP="00ED1E7B">
            <w:pPr>
              <w:rPr>
                <w:rFonts w:ascii="Arial" w:hAnsi="Arial" w:cs="Arial"/>
                <w:color w:val="000000" w:themeColor="text1"/>
              </w:rPr>
            </w:pPr>
            <w:r w:rsidRPr="005845EE">
              <w:rPr>
                <w:rFonts w:ascii="Arial" w:hAnsi="Arial" w:cs="Arial"/>
                <w:color w:val="000000" w:themeColor="text1"/>
              </w:rPr>
              <w:t>L1.</w:t>
            </w:r>
            <w:r w:rsidR="008522DB" w:rsidRPr="005845EE">
              <w:rPr>
                <w:rFonts w:ascii="Arial" w:hAnsi="Arial" w:cs="Arial"/>
                <w:color w:val="000000" w:themeColor="text1"/>
              </w:rPr>
              <w:t>5</w:t>
            </w:r>
            <w:r w:rsidRPr="005845EE">
              <w:rPr>
                <w:rFonts w:ascii="Arial" w:hAnsi="Arial" w:cs="Arial"/>
                <w:color w:val="000000" w:themeColor="text1"/>
              </w:rPr>
              <w:t>. Mejorar la regulación de emociones y comportamientos de las niñas y niños de 24 a 71 meses</w:t>
            </w:r>
          </w:p>
        </w:tc>
      </w:tr>
      <w:tr w:rsidR="005845EE" w:rsidRPr="005845EE" w14:paraId="2C84916E" w14:textId="77777777" w:rsidTr="00ED1E7B">
        <w:trPr>
          <w:trHeight w:val="20"/>
        </w:trPr>
        <w:tc>
          <w:tcPr>
            <w:tcW w:w="2122" w:type="dxa"/>
            <w:shd w:val="clear" w:color="auto" w:fill="D0CECE"/>
            <w:vAlign w:val="center"/>
          </w:tcPr>
          <w:p w14:paraId="77B47A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6520" w:type="dxa"/>
            <w:gridSpan w:val="12"/>
            <w:shd w:val="clear" w:color="auto" w:fill="D0CECE"/>
            <w:vAlign w:val="center"/>
          </w:tcPr>
          <w:p w14:paraId="61C70E83" w14:textId="4210AFAC" w:rsidR="000A5AA5" w:rsidRPr="005845EE" w:rsidRDefault="000A5AA5" w:rsidP="00ED1E7B">
            <w:pPr>
              <w:rPr>
                <w:rFonts w:ascii="Arial" w:hAnsi="Arial" w:cs="Arial"/>
                <w:color w:val="000000" w:themeColor="text1"/>
              </w:rPr>
            </w:pPr>
            <w:r w:rsidRPr="005845EE">
              <w:rPr>
                <w:rFonts w:ascii="Arial" w:hAnsi="Arial" w:cs="Arial"/>
                <w:color w:val="000000" w:themeColor="text1"/>
              </w:rPr>
              <w:t>S.1.</w:t>
            </w:r>
            <w:r w:rsidR="008522DB" w:rsidRPr="005845EE">
              <w:rPr>
                <w:rFonts w:ascii="Arial" w:hAnsi="Arial" w:cs="Arial"/>
                <w:color w:val="000000" w:themeColor="text1"/>
              </w:rPr>
              <w:t>5</w:t>
            </w:r>
            <w:r w:rsidRPr="005845EE">
              <w:rPr>
                <w:rFonts w:ascii="Arial" w:hAnsi="Arial" w:cs="Arial"/>
                <w:color w:val="000000" w:themeColor="text1"/>
              </w:rPr>
              <w:t>.4. Servicios de protección integral para niñas y niños y sus madres o gestantes privadas de libertad</w:t>
            </w:r>
          </w:p>
        </w:tc>
      </w:tr>
      <w:tr w:rsidR="005845EE" w:rsidRPr="005845EE" w14:paraId="4C0C02D3" w14:textId="77777777" w:rsidTr="00ED1E7B">
        <w:trPr>
          <w:trHeight w:val="20"/>
        </w:trPr>
        <w:tc>
          <w:tcPr>
            <w:tcW w:w="2122" w:type="dxa"/>
            <w:shd w:val="clear" w:color="auto" w:fill="D0CECE"/>
            <w:vAlign w:val="center"/>
          </w:tcPr>
          <w:p w14:paraId="74CBFA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6520" w:type="dxa"/>
            <w:gridSpan w:val="12"/>
            <w:shd w:val="clear" w:color="auto" w:fill="D0CECE"/>
            <w:vAlign w:val="center"/>
          </w:tcPr>
          <w:p w14:paraId="505AF23E" w14:textId="72118CA5" w:rsidR="000A5AA5" w:rsidRPr="005845EE" w:rsidRDefault="000A5AA5" w:rsidP="00ED1E7B">
            <w:pPr>
              <w:rPr>
                <w:rFonts w:ascii="Arial" w:hAnsi="Arial" w:cs="Arial"/>
                <w:color w:val="000000" w:themeColor="text1"/>
              </w:rPr>
            </w:pPr>
            <w:r w:rsidRPr="005845EE">
              <w:rPr>
                <w:rFonts w:ascii="Arial" w:hAnsi="Arial" w:cs="Arial"/>
                <w:color w:val="000000" w:themeColor="text1"/>
              </w:rPr>
              <w:t>I.1.</w:t>
            </w:r>
            <w:r w:rsidR="008522DB" w:rsidRPr="005845EE">
              <w:rPr>
                <w:rFonts w:ascii="Arial" w:hAnsi="Arial" w:cs="Arial"/>
                <w:color w:val="000000" w:themeColor="text1"/>
              </w:rPr>
              <w:t>5</w:t>
            </w:r>
            <w:r w:rsidRPr="005845EE">
              <w:rPr>
                <w:rFonts w:ascii="Arial" w:hAnsi="Arial" w:cs="Arial"/>
                <w:color w:val="000000" w:themeColor="text1"/>
              </w:rPr>
              <w:t>.4. Porcentaje de niños y niñas menores de 6 años con sus madres o gestantes privadas de libertad que reciben servicios de protección integral.</w:t>
            </w:r>
          </w:p>
        </w:tc>
      </w:tr>
      <w:tr w:rsidR="005845EE" w:rsidRPr="005845EE" w14:paraId="7460EC30" w14:textId="77777777" w:rsidTr="00ED1E7B">
        <w:trPr>
          <w:trHeight w:val="20"/>
        </w:trPr>
        <w:tc>
          <w:tcPr>
            <w:tcW w:w="2122" w:type="dxa"/>
            <w:shd w:val="clear" w:color="auto" w:fill="E7E6E6"/>
            <w:vAlign w:val="center"/>
          </w:tcPr>
          <w:p w14:paraId="03D52B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6520" w:type="dxa"/>
            <w:gridSpan w:val="12"/>
            <w:vAlign w:val="center"/>
          </w:tcPr>
          <w:p w14:paraId="23EDC9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conocer en qué medida los servicios de protección del Estado están cubriendo la demanda de gestantes privadas de su libertad y de niños y niñas que viven con sus madres privadas de libertad.</w:t>
            </w:r>
          </w:p>
        </w:tc>
      </w:tr>
      <w:tr w:rsidR="005845EE" w:rsidRPr="005845EE" w14:paraId="6C844769" w14:textId="77777777" w:rsidTr="00ED1E7B">
        <w:trPr>
          <w:trHeight w:val="20"/>
        </w:trPr>
        <w:tc>
          <w:tcPr>
            <w:tcW w:w="2122" w:type="dxa"/>
            <w:shd w:val="clear" w:color="auto" w:fill="E7E6E6"/>
            <w:vAlign w:val="center"/>
          </w:tcPr>
          <w:p w14:paraId="4551E4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6520" w:type="dxa"/>
            <w:gridSpan w:val="12"/>
            <w:vAlign w:val="center"/>
          </w:tcPr>
          <w:p w14:paraId="71C34D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Registro Penitenciario (DRP) del Instituto Nacional Penitenciario (INPE) - Ministerio de Justicia y Derechos Humanos</w:t>
            </w:r>
          </w:p>
        </w:tc>
      </w:tr>
      <w:tr w:rsidR="005845EE" w:rsidRPr="005845EE" w14:paraId="05B2461E" w14:textId="77777777" w:rsidTr="00ED1E7B">
        <w:trPr>
          <w:trHeight w:val="20"/>
        </w:trPr>
        <w:tc>
          <w:tcPr>
            <w:tcW w:w="2122" w:type="dxa"/>
            <w:shd w:val="clear" w:color="auto" w:fill="E7E6E6"/>
            <w:vAlign w:val="center"/>
          </w:tcPr>
          <w:p w14:paraId="29B471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6520" w:type="dxa"/>
            <w:gridSpan w:val="12"/>
            <w:vAlign w:val="center"/>
          </w:tcPr>
          <w:p w14:paraId="0A7D58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 se cuenta con información articulada con las entidades proveedoras del servicio (MIMP/MINJUSDH/MINSA/MIDIS).</w:t>
            </w:r>
          </w:p>
        </w:tc>
      </w:tr>
      <w:tr w:rsidR="005845EE" w:rsidRPr="005845EE" w14:paraId="214DFFF6" w14:textId="77777777" w:rsidTr="00ED1E7B">
        <w:trPr>
          <w:trHeight w:val="20"/>
        </w:trPr>
        <w:tc>
          <w:tcPr>
            <w:tcW w:w="2122" w:type="dxa"/>
            <w:shd w:val="clear" w:color="auto" w:fill="E7E6E6"/>
            <w:vAlign w:val="center"/>
          </w:tcPr>
          <w:p w14:paraId="233897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6520" w:type="dxa"/>
            <w:gridSpan w:val="12"/>
            <w:vAlign w:val="center"/>
          </w:tcPr>
          <w:p w14:paraId="4D25A3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37F630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7AB7A6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7275F5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Cantidad de niños y niñas menores de 03 años de edad con madres o gestantes privadas de libertad que reciben servicios de protección.</w:t>
            </w:r>
          </w:p>
          <w:p w14:paraId="324522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Cantidad total de niños y las niñas menores de 03 años de edad con madres o gestantes privadas de libertad.</w:t>
            </w:r>
          </w:p>
        </w:tc>
      </w:tr>
      <w:tr w:rsidR="005845EE" w:rsidRPr="005845EE" w14:paraId="6C1B6E1E" w14:textId="77777777" w:rsidTr="00ED1E7B">
        <w:trPr>
          <w:trHeight w:val="20"/>
        </w:trPr>
        <w:tc>
          <w:tcPr>
            <w:tcW w:w="2122" w:type="dxa"/>
            <w:shd w:val="clear" w:color="auto" w:fill="E7E6E6"/>
            <w:vAlign w:val="center"/>
          </w:tcPr>
          <w:p w14:paraId="48613D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649" w:type="dxa"/>
            <w:gridSpan w:val="2"/>
            <w:vAlign w:val="center"/>
          </w:tcPr>
          <w:p w14:paraId="558D05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2358" w:type="dxa"/>
            <w:gridSpan w:val="6"/>
            <w:shd w:val="clear" w:color="auto" w:fill="E7E6E6"/>
            <w:vAlign w:val="center"/>
          </w:tcPr>
          <w:p w14:paraId="1E29BC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2513" w:type="dxa"/>
            <w:gridSpan w:val="4"/>
            <w:vAlign w:val="center"/>
          </w:tcPr>
          <w:p w14:paraId="4241A9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4C10CCD8" w14:textId="77777777" w:rsidTr="00ED1E7B">
        <w:trPr>
          <w:trHeight w:val="20"/>
        </w:trPr>
        <w:tc>
          <w:tcPr>
            <w:tcW w:w="2122" w:type="dxa"/>
            <w:shd w:val="clear" w:color="auto" w:fill="E7E6E6"/>
            <w:vAlign w:val="center"/>
          </w:tcPr>
          <w:p w14:paraId="735C56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6520" w:type="dxa"/>
            <w:gridSpan w:val="12"/>
            <w:vAlign w:val="center"/>
          </w:tcPr>
          <w:p w14:paraId="38706C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entidades proveedoras del servicio elaboren los protocolos y brinden el servicio de protección integral.</w:t>
            </w:r>
          </w:p>
        </w:tc>
      </w:tr>
      <w:tr w:rsidR="005845EE" w:rsidRPr="005845EE" w14:paraId="4376730B" w14:textId="77777777" w:rsidTr="00ED1E7B">
        <w:trPr>
          <w:trHeight w:val="20"/>
        </w:trPr>
        <w:tc>
          <w:tcPr>
            <w:tcW w:w="2122" w:type="dxa"/>
            <w:shd w:val="clear" w:color="auto" w:fill="E7E6E6"/>
            <w:vAlign w:val="center"/>
          </w:tcPr>
          <w:p w14:paraId="3B8F4C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6520" w:type="dxa"/>
            <w:gridSpan w:val="12"/>
            <w:vAlign w:val="center"/>
          </w:tcPr>
          <w:p w14:paraId="0368DA79" w14:textId="0919DF13"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INPE</w:t>
            </w:r>
          </w:p>
          <w:p w14:paraId="6891FB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del INPE en base a la información de los proveedores del servicio.</w:t>
            </w:r>
          </w:p>
        </w:tc>
      </w:tr>
      <w:tr w:rsidR="005845EE" w:rsidRPr="005845EE" w14:paraId="5089D844" w14:textId="77777777" w:rsidTr="00ED1E7B">
        <w:trPr>
          <w:trHeight w:val="20"/>
        </w:trPr>
        <w:tc>
          <w:tcPr>
            <w:tcW w:w="2122" w:type="dxa"/>
            <w:shd w:val="clear" w:color="auto" w:fill="E7E6E6"/>
            <w:vAlign w:val="center"/>
          </w:tcPr>
          <w:p w14:paraId="322838F9" w14:textId="77777777" w:rsidR="000A5AA5" w:rsidRPr="005845EE" w:rsidRDefault="000A5AA5" w:rsidP="00ED1E7B">
            <w:pPr>
              <w:rPr>
                <w:rFonts w:ascii="Arial" w:hAnsi="Arial" w:cs="Arial"/>
                <w:color w:val="000000" w:themeColor="text1"/>
              </w:rPr>
            </w:pPr>
          </w:p>
        </w:tc>
        <w:tc>
          <w:tcPr>
            <w:tcW w:w="1134" w:type="dxa"/>
            <w:shd w:val="clear" w:color="auto" w:fill="E7E6E6"/>
            <w:vAlign w:val="center"/>
          </w:tcPr>
          <w:p w14:paraId="4C1E8957" w14:textId="30E7744A"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5386" w:type="dxa"/>
            <w:gridSpan w:val="11"/>
            <w:shd w:val="clear" w:color="auto" w:fill="E7E6E6"/>
            <w:vAlign w:val="center"/>
          </w:tcPr>
          <w:p w14:paraId="4A87A3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21BF2162" w14:textId="77777777" w:rsidTr="00ED1E7B">
        <w:trPr>
          <w:trHeight w:val="20"/>
        </w:trPr>
        <w:tc>
          <w:tcPr>
            <w:tcW w:w="2122" w:type="dxa"/>
            <w:shd w:val="clear" w:color="auto" w:fill="E7E6E6"/>
            <w:vAlign w:val="center"/>
          </w:tcPr>
          <w:p w14:paraId="533A9A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134" w:type="dxa"/>
            <w:vAlign w:val="center"/>
          </w:tcPr>
          <w:p w14:paraId="0A3857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567" w:type="dxa"/>
            <w:gridSpan w:val="2"/>
            <w:shd w:val="clear" w:color="auto" w:fill="E7E6E6"/>
            <w:vAlign w:val="center"/>
          </w:tcPr>
          <w:p w14:paraId="2E7EF6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67" w:type="dxa"/>
            <w:shd w:val="clear" w:color="auto" w:fill="E7E6E6"/>
            <w:vAlign w:val="center"/>
          </w:tcPr>
          <w:p w14:paraId="57C610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67" w:type="dxa"/>
            <w:shd w:val="clear" w:color="auto" w:fill="E7E6E6"/>
            <w:vAlign w:val="center"/>
          </w:tcPr>
          <w:p w14:paraId="6467D0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67" w:type="dxa"/>
            <w:shd w:val="clear" w:color="auto" w:fill="E7E6E6"/>
            <w:vAlign w:val="center"/>
          </w:tcPr>
          <w:p w14:paraId="7DB337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567" w:type="dxa"/>
            <w:shd w:val="clear" w:color="auto" w:fill="E7E6E6"/>
            <w:vAlign w:val="center"/>
          </w:tcPr>
          <w:p w14:paraId="5F5A28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67" w:type="dxa"/>
            <w:gridSpan w:val="2"/>
            <w:shd w:val="clear" w:color="auto" w:fill="E7E6E6"/>
            <w:vAlign w:val="center"/>
          </w:tcPr>
          <w:p w14:paraId="20CF8E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567" w:type="dxa"/>
            <w:shd w:val="clear" w:color="auto" w:fill="E7E6E6"/>
            <w:vAlign w:val="center"/>
          </w:tcPr>
          <w:p w14:paraId="559DE8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567" w:type="dxa"/>
            <w:shd w:val="clear" w:color="auto" w:fill="E7E6E6"/>
            <w:vAlign w:val="center"/>
          </w:tcPr>
          <w:p w14:paraId="25E034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50" w:type="dxa"/>
            <w:shd w:val="clear" w:color="auto" w:fill="E7E6E6"/>
            <w:vAlign w:val="center"/>
          </w:tcPr>
          <w:p w14:paraId="25434B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B2F351B" w14:textId="77777777" w:rsidTr="00ED1E7B">
        <w:trPr>
          <w:trHeight w:val="20"/>
        </w:trPr>
        <w:tc>
          <w:tcPr>
            <w:tcW w:w="2122" w:type="dxa"/>
            <w:shd w:val="clear" w:color="auto" w:fill="E7E6E6"/>
            <w:vAlign w:val="center"/>
          </w:tcPr>
          <w:p w14:paraId="3C706B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134" w:type="dxa"/>
            <w:vAlign w:val="center"/>
          </w:tcPr>
          <w:p w14:paraId="3FD4BD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67" w:type="dxa"/>
            <w:gridSpan w:val="2"/>
            <w:shd w:val="clear" w:color="auto" w:fill="auto"/>
            <w:vAlign w:val="center"/>
          </w:tcPr>
          <w:p w14:paraId="5F7336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67" w:type="dxa"/>
            <w:shd w:val="clear" w:color="auto" w:fill="auto"/>
            <w:vAlign w:val="center"/>
          </w:tcPr>
          <w:p w14:paraId="61EE0A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67" w:type="dxa"/>
            <w:shd w:val="clear" w:color="auto" w:fill="auto"/>
            <w:vAlign w:val="center"/>
          </w:tcPr>
          <w:p w14:paraId="0419D3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67" w:type="dxa"/>
            <w:shd w:val="clear" w:color="auto" w:fill="auto"/>
            <w:vAlign w:val="center"/>
          </w:tcPr>
          <w:p w14:paraId="6DDD0E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67" w:type="dxa"/>
            <w:shd w:val="clear" w:color="auto" w:fill="auto"/>
            <w:vAlign w:val="center"/>
          </w:tcPr>
          <w:p w14:paraId="547E01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67" w:type="dxa"/>
            <w:gridSpan w:val="2"/>
            <w:shd w:val="clear" w:color="auto" w:fill="auto"/>
            <w:vAlign w:val="center"/>
          </w:tcPr>
          <w:p w14:paraId="010D3A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67" w:type="dxa"/>
            <w:shd w:val="clear" w:color="auto" w:fill="auto"/>
            <w:vAlign w:val="center"/>
          </w:tcPr>
          <w:p w14:paraId="73879C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67" w:type="dxa"/>
            <w:shd w:val="clear" w:color="auto" w:fill="auto"/>
            <w:vAlign w:val="center"/>
          </w:tcPr>
          <w:p w14:paraId="348ABA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850" w:type="dxa"/>
            <w:shd w:val="clear" w:color="auto" w:fill="auto"/>
            <w:vAlign w:val="center"/>
          </w:tcPr>
          <w:p w14:paraId="49173A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r>
    </w:tbl>
    <w:p w14:paraId="7D151184" w14:textId="77777777" w:rsidR="000A5AA5" w:rsidRPr="005845EE" w:rsidRDefault="000A5AA5" w:rsidP="000A5AA5">
      <w:pPr>
        <w:rPr>
          <w:rFonts w:ascii="Arial" w:hAnsi="Arial" w:cs="Arial"/>
          <w:color w:val="000000" w:themeColor="text1"/>
        </w:rPr>
      </w:pPr>
    </w:p>
    <w:p w14:paraId="2C4DE473" w14:textId="77777777" w:rsidR="000A5AA5" w:rsidRPr="005845EE" w:rsidRDefault="000A5AA5" w:rsidP="000A5AA5">
      <w:pPr>
        <w:rPr>
          <w:rFonts w:ascii="Arial" w:hAnsi="Arial" w:cs="Arial"/>
          <w:color w:val="000000" w:themeColor="text1"/>
        </w:rPr>
      </w:pPr>
    </w:p>
    <w:p w14:paraId="4341CE0B" w14:textId="77777777" w:rsidR="000A5AA5" w:rsidRPr="005845EE" w:rsidRDefault="000A5AA5" w:rsidP="000A5AA5">
      <w:pPr>
        <w:rPr>
          <w:rFonts w:ascii="Arial" w:hAnsi="Arial" w:cs="Arial"/>
          <w:color w:val="000000" w:themeColor="text1"/>
        </w:rPr>
      </w:pPr>
    </w:p>
    <w:p w14:paraId="4E8A53A9" w14:textId="77777777" w:rsidR="000A5AA5" w:rsidRPr="005845EE" w:rsidRDefault="000A5AA5" w:rsidP="000A5AA5">
      <w:pPr>
        <w:rPr>
          <w:rFonts w:ascii="Arial" w:hAnsi="Arial" w:cs="Arial"/>
          <w:color w:val="000000" w:themeColor="text1"/>
        </w:rPr>
      </w:pPr>
    </w:p>
    <w:p w14:paraId="2BB8682B" w14:textId="77777777" w:rsidR="000A5AA5" w:rsidRPr="005845EE" w:rsidRDefault="000A5AA5" w:rsidP="000A5AA5">
      <w:pPr>
        <w:rPr>
          <w:rFonts w:ascii="Arial" w:hAnsi="Arial" w:cs="Arial"/>
          <w:color w:val="000000" w:themeColor="text1"/>
        </w:rPr>
      </w:pPr>
    </w:p>
    <w:p w14:paraId="5C80F111" w14:textId="77777777" w:rsidR="000A5AA5" w:rsidRPr="005845EE" w:rsidRDefault="000A5AA5" w:rsidP="000A5AA5">
      <w:pPr>
        <w:rPr>
          <w:rFonts w:ascii="Arial" w:hAnsi="Arial" w:cs="Arial"/>
          <w:color w:val="000000" w:themeColor="text1"/>
        </w:rPr>
      </w:pPr>
    </w:p>
    <w:tbl>
      <w:tblPr>
        <w:tblW w:w="8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5"/>
        <w:gridCol w:w="780"/>
        <w:gridCol w:w="240"/>
        <w:gridCol w:w="705"/>
        <w:gridCol w:w="735"/>
        <w:gridCol w:w="675"/>
        <w:gridCol w:w="675"/>
        <w:gridCol w:w="645"/>
        <w:gridCol w:w="495"/>
        <w:gridCol w:w="390"/>
        <w:gridCol w:w="315"/>
        <w:gridCol w:w="60"/>
        <w:gridCol w:w="994"/>
      </w:tblGrid>
      <w:tr w:rsidR="005845EE" w:rsidRPr="005845EE" w14:paraId="2454FFD6" w14:textId="77777777" w:rsidTr="00ED1E7B">
        <w:trPr>
          <w:trHeight w:val="20"/>
        </w:trPr>
        <w:tc>
          <w:tcPr>
            <w:tcW w:w="1995" w:type="dxa"/>
            <w:shd w:val="clear" w:color="auto" w:fill="D0CECE"/>
            <w:vAlign w:val="center"/>
          </w:tcPr>
          <w:p w14:paraId="59AD02E6"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819008" behindDoc="1" locked="0" layoutInCell="1" allowOverlap="1" wp14:anchorId="74C4CC12" wp14:editId="3CD5D423">
                      <wp:simplePos x="0" y="0"/>
                      <wp:positionH relativeFrom="margin">
                        <wp:posOffset>635</wp:posOffset>
                      </wp:positionH>
                      <wp:positionV relativeFrom="paragraph">
                        <wp:posOffset>-579120</wp:posOffset>
                      </wp:positionV>
                      <wp:extent cx="5400675" cy="1404620"/>
                      <wp:effectExtent l="0" t="0" r="9525" b="8890"/>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noFill/>
                                <a:miter lim="800000"/>
                                <a:headEnd/>
                                <a:tailEnd/>
                              </a:ln>
                            </wps:spPr>
                            <wps:txbx>
                              <w:txbxContent>
                                <w:p w14:paraId="3086D24E" w14:textId="080D4C0F" w:rsidR="00943592" w:rsidRDefault="00943592" w:rsidP="000A5AA5">
                                  <w:r w:rsidRPr="00B64295">
                                    <w:rPr>
                                      <w:rFonts w:ascii="Arial" w:hAnsi="Arial" w:cs="Arial"/>
                                      <w:b/>
                                      <w:bCs/>
                                    </w:rPr>
                                    <w:t>L1.</w:t>
                                  </w:r>
                                  <w:r>
                                    <w:rPr>
                                      <w:rFonts w:ascii="Arial" w:hAnsi="Arial" w:cs="Arial"/>
                                      <w:b/>
                                      <w:bCs/>
                                    </w:rPr>
                                    <w:t>6</w:t>
                                  </w:r>
                                  <w:r w:rsidRPr="00B64295">
                                    <w:rPr>
                                      <w:rFonts w:ascii="Arial" w:hAnsi="Arial" w:cs="Arial"/>
                                      <w:b/>
                                      <w:bCs/>
                                    </w:rPr>
                                    <w:t>. Mejorar el desarrollo de la función simbólica de las niñas y niños de 55 a 71 meses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4C4CC12" id="_x0000_s1046" type="#_x0000_t202" style="position:absolute;left:0;text-align:left;margin-left:.05pt;margin-top:-45.6pt;width:425.25pt;height:110.6pt;z-index:-251497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" stroked="f">
                      <v:textbox style="mso-fit-shape-to-text:t">
                        <w:txbxContent>
                          <w:p w14:paraId="3086D24E" w14:textId="080D4C0F" w:rsidR="00943592" w:rsidRDefault="00943592" w:rsidP="000A5AA5">
                            <w:r w:rsidRPr="00B64295">
                              <w:rPr>
                                <w:rFonts w:ascii="Arial" w:hAnsi="Arial" w:cs="Arial"/>
                                <w:b/>
                                <w:bCs/>
                              </w:rPr>
                              <w:t>L1.</w:t>
                            </w:r>
                            <w:r>
                              <w:rPr>
                                <w:rFonts w:ascii="Arial" w:hAnsi="Arial" w:cs="Arial"/>
                                <w:b/>
                                <w:bCs/>
                              </w:rPr>
                              <w:t>6</w:t>
                            </w:r>
                            <w:r w:rsidRPr="00B64295">
                              <w:rPr>
                                <w:rFonts w:ascii="Arial" w:hAnsi="Arial" w:cs="Arial"/>
                                <w:b/>
                                <w:bCs/>
                              </w:rPr>
                              <w:t>. Mejorar el desarrollo de la función simbólica de las niñas y niños de 55 a 71 meses</w:t>
                            </w:r>
                          </w:p>
                        </w:txbxContent>
                      </v:textbox>
                      <w10:wrap anchorx="margin"/>
                    </v:shape>
                  </w:pict>
                </mc:Fallback>
              </mc:AlternateContent>
            </w:r>
            <w:r w:rsidRPr="005845EE">
              <w:rPr>
                <w:rFonts w:ascii="Arial" w:hAnsi="Arial" w:cs="Arial"/>
                <w:color w:val="000000" w:themeColor="text1"/>
              </w:rPr>
              <w:t>Objetivo prioritario:</w:t>
            </w:r>
          </w:p>
        </w:tc>
        <w:tc>
          <w:tcPr>
            <w:tcW w:w="6709" w:type="dxa"/>
            <w:gridSpan w:val="12"/>
            <w:shd w:val="clear" w:color="auto" w:fill="D0CECE"/>
            <w:vAlign w:val="center"/>
          </w:tcPr>
          <w:p w14:paraId="5D5516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0A5747F4" w14:textId="77777777" w:rsidTr="00ED1E7B">
        <w:trPr>
          <w:trHeight w:val="20"/>
        </w:trPr>
        <w:tc>
          <w:tcPr>
            <w:tcW w:w="1995" w:type="dxa"/>
            <w:shd w:val="clear" w:color="auto" w:fill="D0CECE"/>
            <w:vAlign w:val="center"/>
          </w:tcPr>
          <w:p w14:paraId="6BE785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6709" w:type="dxa"/>
            <w:gridSpan w:val="12"/>
            <w:shd w:val="clear" w:color="auto" w:fill="D0CECE"/>
            <w:vAlign w:val="center"/>
          </w:tcPr>
          <w:p w14:paraId="2BFFAB31" w14:textId="7F7007C2" w:rsidR="000A5AA5" w:rsidRPr="005845EE" w:rsidRDefault="000A5AA5" w:rsidP="00ED1E7B">
            <w:pPr>
              <w:rPr>
                <w:rFonts w:ascii="Arial" w:hAnsi="Arial" w:cs="Arial"/>
                <w:color w:val="000000" w:themeColor="text1"/>
              </w:rPr>
            </w:pPr>
            <w:r w:rsidRPr="005845EE">
              <w:rPr>
                <w:rFonts w:ascii="Arial" w:hAnsi="Arial" w:cs="Arial"/>
                <w:color w:val="000000" w:themeColor="text1"/>
              </w:rPr>
              <w:t>L1.</w:t>
            </w:r>
            <w:r w:rsidR="008522DB" w:rsidRPr="005845EE">
              <w:rPr>
                <w:rFonts w:ascii="Arial" w:hAnsi="Arial" w:cs="Arial"/>
                <w:color w:val="000000" w:themeColor="text1"/>
              </w:rPr>
              <w:t>6</w:t>
            </w:r>
            <w:r w:rsidRPr="005845EE">
              <w:rPr>
                <w:rFonts w:ascii="Arial" w:hAnsi="Arial" w:cs="Arial"/>
                <w:color w:val="000000" w:themeColor="text1"/>
              </w:rPr>
              <w:t>. Mejorar el desarrollo de la función simbólica de las niñas y niños de 55 a 71 meses.</w:t>
            </w:r>
          </w:p>
        </w:tc>
      </w:tr>
      <w:tr w:rsidR="005845EE" w:rsidRPr="005845EE" w14:paraId="69799748" w14:textId="77777777" w:rsidTr="00ED1E7B">
        <w:trPr>
          <w:trHeight w:val="20"/>
        </w:trPr>
        <w:tc>
          <w:tcPr>
            <w:tcW w:w="1995" w:type="dxa"/>
            <w:shd w:val="clear" w:color="auto" w:fill="D0CECE"/>
            <w:vAlign w:val="center"/>
          </w:tcPr>
          <w:p w14:paraId="517004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6709" w:type="dxa"/>
            <w:gridSpan w:val="12"/>
            <w:shd w:val="clear" w:color="auto" w:fill="D0CECE"/>
            <w:vAlign w:val="center"/>
          </w:tcPr>
          <w:p w14:paraId="515FF652" w14:textId="1D34E51A" w:rsidR="000A5AA5" w:rsidRPr="005845EE" w:rsidRDefault="0077288E" w:rsidP="00ED1E7B">
            <w:pPr>
              <w:rPr>
                <w:rFonts w:ascii="Arial" w:hAnsi="Arial" w:cs="Arial"/>
                <w:color w:val="000000" w:themeColor="text1"/>
              </w:rPr>
            </w:pPr>
            <w:r w:rsidRPr="005845EE">
              <w:rPr>
                <w:rFonts w:ascii="Arial" w:hAnsi="Arial" w:cs="Arial"/>
                <w:color w:val="000000" w:themeColor="text1"/>
              </w:rPr>
              <w:t>S.1.6.1. Servicios de aprendizaje y cuidado infantil idóneo para niñas y niños de 36 a 71 meses</w:t>
            </w:r>
          </w:p>
        </w:tc>
      </w:tr>
      <w:tr w:rsidR="005845EE" w:rsidRPr="005845EE" w14:paraId="6FAC167E" w14:textId="77777777" w:rsidTr="00ED1E7B">
        <w:trPr>
          <w:trHeight w:val="555"/>
        </w:trPr>
        <w:tc>
          <w:tcPr>
            <w:tcW w:w="1995" w:type="dxa"/>
            <w:shd w:val="clear" w:color="auto" w:fill="D0CECE"/>
            <w:vAlign w:val="center"/>
          </w:tcPr>
          <w:p w14:paraId="78AD89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6709" w:type="dxa"/>
            <w:gridSpan w:val="12"/>
            <w:shd w:val="clear" w:color="auto" w:fill="D0CECE"/>
            <w:vAlign w:val="center"/>
          </w:tcPr>
          <w:p w14:paraId="348BBBB0" w14:textId="5C791FAD" w:rsidR="000A5AA5" w:rsidRPr="005845EE" w:rsidRDefault="000A5AA5" w:rsidP="00ED1E7B">
            <w:pPr>
              <w:rPr>
                <w:rFonts w:ascii="Arial" w:hAnsi="Arial" w:cs="Arial"/>
                <w:color w:val="000000" w:themeColor="text1"/>
              </w:rPr>
            </w:pPr>
            <w:r w:rsidRPr="005845EE">
              <w:rPr>
                <w:rFonts w:ascii="Arial" w:hAnsi="Arial" w:cs="Arial"/>
                <w:color w:val="000000" w:themeColor="text1"/>
              </w:rPr>
              <w:t>I.1.</w:t>
            </w:r>
            <w:r w:rsidR="008522DB" w:rsidRPr="005845EE">
              <w:rPr>
                <w:rFonts w:ascii="Arial" w:hAnsi="Arial" w:cs="Arial"/>
                <w:color w:val="000000" w:themeColor="text1"/>
              </w:rPr>
              <w:t>6</w:t>
            </w:r>
            <w:r w:rsidRPr="005845EE">
              <w:rPr>
                <w:rFonts w:ascii="Arial" w:hAnsi="Arial" w:cs="Arial"/>
                <w:color w:val="000000" w:themeColor="text1"/>
              </w:rPr>
              <w:t>.1. Porcentaje de aulas de 5 años donde se mantienen interacciones positivas entre docente y estudiantes a lo largo de la jornada.</w:t>
            </w:r>
          </w:p>
        </w:tc>
      </w:tr>
      <w:tr w:rsidR="005845EE" w:rsidRPr="005845EE" w14:paraId="6C00A361" w14:textId="77777777" w:rsidTr="00ED1E7B">
        <w:trPr>
          <w:trHeight w:val="20"/>
        </w:trPr>
        <w:tc>
          <w:tcPr>
            <w:tcW w:w="1995" w:type="dxa"/>
            <w:shd w:val="clear" w:color="auto" w:fill="E7E6E6"/>
            <w:vAlign w:val="center"/>
          </w:tcPr>
          <w:p w14:paraId="37E7CB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6709" w:type="dxa"/>
            <w:gridSpan w:val="12"/>
            <w:vAlign w:val="center"/>
          </w:tcPr>
          <w:p w14:paraId="52778E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concepto de interacción en los servicios educativos del nivel Inicial se refiere a cómo la docente se relaciona con los niños en su rol de mediadora del aprendizaje; es decir, cómo se comunica e intercambia acciones con ellos, durante la jornada pedagógica, lo que genera una influencia recíproca que incide en el aprendizaje y desarrollo de los niños (Guía de orientaciones para la atención educativa de los niños y niñas de 0 a 5 años, 2019).</w:t>
            </w:r>
          </w:p>
          <w:p w14:paraId="4FB3CDC1" w14:textId="77777777" w:rsidR="000A5AA5" w:rsidRPr="005845EE" w:rsidRDefault="000A5AA5" w:rsidP="00ED1E7B">
            <w:pPr>
              <w:rPr>
                <w:rFonts w:ascii="Arial" w:hAnsi="Arial" w:cs="Arial"/>
                <w:color w:val="000000" w:themeColor="text1"/>
              </w:rPr>
            </w:pPr>
          </w:p>
          <w:p w14:paraId="3FE937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evidencia de distintos estudios identifica que las aulas con apoyo emocional de alta calidad se caracterizan por niveles altos de calidez, respeto, afecto positivo, además de un enfoque centrado en el estudiante (Buyse, Verschueren, Doumen, Van Damme, &amp; Maes, 2008; Hamre &amp; Pianta, 2005; Pianta, Hamre, &amp; Mintz, 2010).</w:t>
            </w:r>
          </w:p>
          <w:p w14:paraId="7112B477" w14:textId="77777777" w:rsidR="000A5AA5" w:rsidRPr="005845EE" w:rsidRDefault="000A5AA5" w:rsidP="00ED1E7B">
            <w:pPr>
              <w:rPr>
                <w:rFonts w:ascii="Arial" w:hAnsi="Arial" w:cs="Arial"/>
                <w:color w:val="000000" w:themeColor="text1"/>
              </w:rPr>
            </w:pPr>
          </w:p>
          <w:p w14:paraId="75A23C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Cuando las docentes son sensibles y receptivas en sus interacciones con los niños, los estudiantes desarrollan una sensación de seguridad que les permite estar más comprometidos y motivados en las actividades del aula y, por lo tanto, es más probable que se beneficien de las experiencias pedagógicas (Landry, Anthony, Swank, &amp; Monseque- Bailey, 2009). Además, se encontró evidencia del aumento de habilidades tempranas de lenguaje, alfabetización y memoria de trabajo en niños de aulas donde el docente interactúa de manera responsiva  (Hamre, Hatfield, Pianta, &amp; Jamil, 2014).</w:t>
            </w:r>
          </w:p>
        </w:tc>
      </w:tr>
      <w:tr w:rsidR="005845EE" w:rsidRPr="005845EE" w14:paraId="517B7998" w14:textId="77777777" w:rsidTr="00ED1E7B">
        <w:trPr>
          <w:trHeight w:val="20"/>
        </w:trPr>
        <w:tc>
          <w:tcPr>
            <w:tcW w:w="1995" w:type="dxa"/>
            <w:shd w:val="clear" w:color="auto" w:fill="E7E6E6"/>
            <w:vAlign w:val="center"/>
          </w:tcPr>
          <w:p w14:paraId="6F88AB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6709" w:type="dxa"/>
            <w:gridSpan w:val="12"/>
            <w:vAlign w:val="center"/>
          </w:tcPr>
          <w:p w14:paraId="691B25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Educación Inicial – Ministerio de Educación</w:t>
            </w:r>
          </w:p>
        </w:tc>
      </w:tr>
      <w:tr w:rsidR="005845EE" w:rsidRPr="005845EE" w14:paraId="345DDF4D" w14:textId="77777777" w:rsidTr="00ED1E7B">
        <w:trPr>
          <w:trHeight w:val="3810"/>
        </w:trPr>
        <w:tc>
          <w:tcPr>
            <w:tcW w:w="1995" w:type="dxa"/>
            <w:shd w:val="clear" w:color="auto" w:fill="E7E6E6"/>
            <w:vAlign w:val="center"/>
          </w:tcPr>
          <w:p w14:paraId="08F495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Limitaciones para la medición del indicador:</w:t>
            </w:r>
          </w:p>
        </w:tc>
        <w:tc>
          <w:tcPr>
            <w:tcW w:w="6709" w:type="dxa"/>
            <w:gridSpan w:val="12"/>
            <w:vAlign w:val="center"/>
          </w:tcPr>
          <w:p w14:paraId="2A2AAF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da cuenta de un único aspecto de la calidad de proceso, específicamente uno vinculado a interacciones afectivas. Se reporta la presencia de interacciones positivas, pero esto no implica la ausencia de interacciones negativas.  </w:t>
            </w:r>
          </w:p>
          <w:p w14:paraId="429207C3" w14:textId="298F5F95"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estudio de medición de la calidad y aprendizaje temprano </w:t>
            </w:r>
            <w:r w:rsidR="00D66E9D" w:rsidRPr="005845EE">
              <w:rPr>
                <w:rFonts w:ascii="Arial" w:hAnsi="Arial" w:cs="Arial"/>
                <w:color w:val="000000" w:themeColor="text1"/>
              </w:rPr>
              <w:t>“</w:t>
            </w:r>
            <w:r w:rsidRPr="005845EE">
              <w:rPr>
                <w:rFonts w:ascii="Arial" w:hAnsi="Arial" w:cs="Arial"/>
                <w:color w:val="000000" w:themeColor="text1"/>
              </w:rPr>
              <w:t>MELQO</w:t>
            </w:r>
            <w:r w:rsidR="00D66E9D" w:rsidRPr="005845EE">
              <w:rPr>
                <w:rFonts w:ascii="Arial" w:hAnsi="Arial" w:cs="Arial"/>
                <w:color w:val="000000" w:themeColor="text1"/>
              </w:rPr>
              <w:t>”</w:t>
            </w:r>
            <w:r w:rsidRPr="005845EE">
              <w:rPr>
                <w:rFonts w:ascii="Arial" w:hAnsi="Arial" w:cs="Arial"/>
                <w:color w:val="000000" w:themeColor="text1"/>
              </w:rPr>
              <w:t xml:space="preserve"> (</w:t>
            </w:r>
            <w:r w:rsidR="00D66E9D" w:rsidRPr="005845EE">
              <w:rPr>
                <w:rFonts w:ascii="Arial" w:hAnsi="Arial" w:cs="Arial"/>
                <w:color w:val="000000" w:themeColor="text1"/>
              </w:rPr>
              <w:t>Measurement of Early Learning Quality Outcomes</w:t>
            </w:r>
            <w:r w:rsidRPr="005845EE">
              <w:rPr>
                <w:rFonts w:ascii="Arial" w:hAnsi="Arial" w:cs="Arial"/>
                <w:color w:val="000000" w:themeColor="text1"/>
              </w:rPr>
              <w:t xml:space="preserve">) tiene el propósito de informar sobre los cambios en la implementación de la política educativa en educación inicial, por lo que la periodicidad de la medición es cada 2 años, a nivel muestral en aulas de 5 años. Sujeto a disponibilidad presupuestal. </w:t>
            </w:r>
          </w:p>
          <w:p w14:paraId="774091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Por condiciones operativas, se excluyen de la muestra IIEE de zona VRAEM o frontera; IIEE de educación intercultural bilingüe (EIB); IIEE de gestión mixta; IIEE con menos de 6 alumnos matriculados en aulas de 5 años.</w:t>
            </w:r>
          </w:p>
          <w:p w14:paraId="032202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se calcula a partir de los datos del estrato de IIEE públicas a nivel nacional. </w:t>
            </w:r>
          </w:p>
          <w:p w14:paraId="4AC9A2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Respecto a la desagregación del indicador, no se podrá contar con información por tipo de área geográfica. </w:t>
            </w:r>
          </w:p>
        </w:tc>
      </w:tr>
      <w:tr w:rsidR="005845EE" w:rsidRPr="005845EE" w14:paraId="35AFCD15" w14:textId="77777777" w:rsidTr="00ED1E7B">
        <w:trPr>
          <w:trHeight w:val="20"/>
        </w:trPr>
        <w:tc>
          <w:tcPr>
            <w:tcW w:w="1995" w:type="dxa"/>
            <w:shd w:val="clear" w:color="auto" w:fill="E7E6E6"/>
            <w:vAlign w:val="center"/>
          </w:tcPr>
          <w:p w14:paraId="104C5B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6709" w:type="dxa"/>
            <w:gridSpan w:val="12"/>
            <w:vAlign w:val="center"/>
          </w:tcPr>
          <w:p w14:paraId="5C5EFE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436060B2" w14:textId="77777777" w:rsidR="000A5AA5" w:rsidRPr="005845EE" w:rsidRDefault="000A5AA5" w:rsidP="00ED1E7B">
            <w:pPr>
              <w:rPr>
                <w:rFonts w:ascii="Arial" w:eastAsia="Cambria Math" w:hAnsi="Arial" w:cs="Arial"/>
                <w:color w:val="000000" w:themeColor="text1"/>
              </w:rPr>
            </w:pPr>
            <w:r w:rsidRPr="005845EE">
              <w:rPr>
                <w:rFonts w:ascii="Arial" w:hAnsi="Arial" w:cs="Arial"/>
                <w:color w:val="000000" w:themeColor="text1"/>
              </w:rPr>
              <w:t>A/B*100</w:t>
            </w:r>
          </w:p>
          <w:p w14:paraId="636A6F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0532E5CC" w14:textId="69106C49"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 Total de docentes observadas que se encuentran en los niveles 3 o 4 del indicador “la docente interactúa de manera positiva con los/as niños/as” del Instrumento de observación de aula </w:t>
            </w:r>
            <w:r w:rsidR="00D66E9D" w:rsidRPr="005845EE">
              <w:rPr>
                <w:rFonts w:ascii="Arial" w:hAnsi="Arial" w:cs="Arial"/>
                <w:color w:val="000000" w:themeColor="text1"/>
              </w:rPr>
              <w:t>“</w:t>
            </w:r>
            <w:r w:rsidRPr="005845EE">
              <w:rPr>
                <w:rFonts w:ascii="Arial" w:hAnsi="Arial" w:cs="Arial"/>
                <w:color w:val="000000" w:themeColor="text1"/>
              </w:rPr>
              <w:t>MELE</w:t>
            </w:r>
            <w:r w:rsidR="00D66E9D" w:rsidRPr="005845EE">
              <w:rPr>
                <w:rFonts w:ascii="Arial" w:hAnsi="Arial" w:cs="Arial"/>
                <w:color w:val="000000" w:themeColor="text1"/>
              </w:rPr>
              <w:t>” (Measure of Early Learning Enviroments)</w:t>
            </w:r>
            <w:r w:rsidRPr="005845EE">
              <w:rPr>
                <w:rFonts w:ascii="Arial" w:hAnsi="Arial" w:cs="Arial"/>
                <w:color w:val="000000" w:themeColor="text1"/>
              </w:rPr>
              <w:t>, en el marco del Estudio MELQO</w:t>
            </w:r>
          </w:p>
          <w:p w14:paraId="0CA66C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Total de docentes observadas con el Instrumento de Observación de aula MELE en el marco del Estudio MELQO</w:t>
            </w:r>
          </w:p>
          <w:p w14:paraId="67A4BB3C" w14:textId="77777777" w:rsidR="000A5AA5" w:rsidRPr="005845EE" w:rsidRDefault="000A5AA5" w:rsidP="00ED1E7B">
            <w:pPr>
              <w:rPr>
                <w:rFonts w:ascii="Arial" w:hAnsi="Arial" w:cs="Arial"/>
                <w:color w:val="000000" w:themeColor="text1"/>
              </w:rPr>
            </w:pPr>
          </w:p>
        </w:tc>
      </w:tr>
      <w:tr w:rsidR="005845EE" w:rsidRPr="005845EE" w14:paraId="5F1B07DC" w14:textId="77777777" w:rsidTr="00ED1E7B">
        <w:trPr>
          <w:trHeight w:val="20"/>
        </w:trPr>
        <w:tc>
          <w:tcPr>
            <w:tcW w:w="1995" w:type="dxa"/>
            <w:shd w:val="clear" w:color="auto" w:fill="E7E6E6"/>
            <w:vAlign w:val="center"/>
          </w:tcPr>
          <w:p w14:paraId="345B61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780" w:type="dxa"/>
            <w:vAlign w:val="center"/>
          </w:tcPr>
          <w:p w14:paraId="30C26C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935" w:type="dxa"/>
            <w:gridSpan w:val="10"/>
            <w:shd w:val="clear" w:color="auto" w:fill="E7E6E6"/>
            <w:vAlign w:val="center"/>
          </w:tcPr>
          <w:p w14:paraId="2DC766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994" w:type="dxa"/>
            <w:vAlign w:val="center"/>
          </w:tcPr>
          <w:p w14:paraId="55A968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Idoneidad</w:t>
            </w:r>
          </w:p>
        </w:tc>
      </w:tr>
      <w:tr w:rsidR="005845EE" w:rsidRPr="005845EE" w14:paraId="1CFACB27" w14:textId="77777777" w:rsidTr="00ED1E7B">
        <w:trPr>
          <w:trHeight w:val="20"/>
        </w:trPr>
        <w:tc>
          <w:tcPr>
            <w:tcW w:w="1995" w:type="dxa"/>
            <w:shd w:val="clear" w:color="auto" w:fill="E7E6E6"/>
            <w:vAlign w:val="center"/>
          </w:tcPr>
          <w:p w14:paraId="2B096B7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6709" w:type="dxa"/>
            <w:gridSpan w:val="12"/>
            <w:vAlign w:val="center"/>
          </w:tcPr>
          <w:p w14:paraId="236BDD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Contar con presupuesto asignado para realizar visitas presenciales a las IIEE a nivel nacional y la supervisión de la calidad del recojo de información.</w:t>
            </w:r>
          </w:p>
          <w:p w14:paraId="7C106B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estudio se realiza de manera presencial, por lo tanto, es necesario que las IIEE que formen parte de la muestra se encuentren operativas y atendiendo de manera presencial a los estudiantes.</w:t>
            </w:r>
          </w:p>
        </w:tc>
      </w:tr>
      <w:tr w:rsidR="005845EE" w:rsidRPr="005845EE" w14:paraId="59D55B54" w14:textId="77777777" w:rsidTr="00ED1E7B">
        <w:trPr>
          <w:trHeight w:val="20"/>
        </w:trPr>
        <w:tc>
          <w:tcPr>
            <w:tcW w:w="1995" w:type="dxa"/>
            <w:shd w:val="clear" w:color="auto" w:fill="E7E6E6"/>
            <w:vAlign w:val="center"/>
          </w:tcPr>
          <w:p w14:paraId="5C5063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6709" w:type="dxa"/>
            <w:gridSpan w:val="12"/>
            <w:vAlign w:val="center"/>
          </w:tcPr>
          <w:p w14:paraId="12FB4333" w14:textId="6DDDB63A"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Unidad de Seguimiento y Evaluación </w:t>
            </w:r>
            <w:r w:rsidR="00D549DA" w:rsidRPr="005845EE">
              <w:rPr>
                <w:rFonts w:ascii="Arial" w:hAnsi="Arial" w:cs="Arial"/>
                <w:color w:val="000000" w:themeColor="text1"/>
              </w:rPr>
              <w:t>–</w:t>
            </w:r>
            <w:r w:rsidRPr="005845EE">
              <w:rPr>
                <w:rFonts w:ascii="Arial" w:hAnsi="Arial" w:cs="Arial"/>
                <w:color w:val="000000" w:themeColor="text1"/>
              </w:rPr>
              <w:t xml:space="preserve"> M</w:t>
            </w:r>
            <w:r w:rsidR="00D549DA" w:rsidRPr="005845EE">
              <w:rPr>
                <w:rFonts w:ascii="Arial" w:hAnsi="Arial" w:cs="Arial"/>
                <w:color w:val="000000" w:themeColor="text1"/>
              </w:rPr>
              <w:t xml:space="preserve">INEDU </w:t>
            </w:r>
          </w:p>
          <w:p w14:paraId="4C4DA5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Medición de la calidad de los entornos de aprendizaje y desarrollo temprano - MELQO </w:t>
            </w:r>
          </w:p>
        </w:tc>
      </w:tr>
      <w:tr w:rsidR="005845EE" w:rsidRPr="005845EE" w14:paraId="60E85BE1" w14:textId="77777777" w:rsidTr="00ED1E7B">
        <w:trPr>
          <w:trHeight w:val="250"/>
        </w:trPr>
        <w:tc>
          <w:tcPr>
            <w:tcW w:w="1995" w:type="dxa"/>
            <w:shd w:val="clear" w:color="auto" w:fill="E7E6E6"/>
            <w:vAlign w:val="center"/>
          </w:tcPr>
          <w:p w14:paraId="691D936F" w14:textId="77777777" w:rsidR="000A5AA5" w:rsidRPr="005845EE" w:rsidRDefault="000A5AA5" w:rsidP="00ED1E7B">
            <w:pPr>
              <w:rPr>
                <w:rFonts w:ascii="Arial" w:hAnsi="Arial" w:cs="Arial"/>
                <w:color w:val="000000" w:themeColor="text1"/>
              </w:rPr>
            </w:pPr>
          </w:p>
        </w:tc>
        <w:tc>
          <w:tcPr>
            <w:tcW w:w="1020" w:type="dxa"/>
            <w:gridSpan w:val="2"/>
            <w:shd w:val="clear" w:color="auto" w:fill="E7E6E6"/>
            <w:vAlign w:val="center"/>
          </w:tcPr>
          <w:p w14:paraId="2EADF513" w14:textId="3A64F69A"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5689" w:type="dxa"/>
            <w:gridSpan w:val="10"/>
            <w:shd w:val="clear" w:color="auto" w:fill="E7E6E6"/>
            <w:vAlign w:val="center"/>
          </w:tcPr>
          <w:p w14:paraId="629F9505" w14:textId="77777777" w:rsidR="000A5AA5" w:rsidRPr="005845EE" w:rsidRDefault="000A5AA5" w:rsidP="00ED1E7B">
            <w:pPr>
              <w:rPr>
                <w:rFonts w:ascii="Arial" w:hAnsi="Arial" w:cs="Arial"/>
                <w:color w:val="000000" w:themeColor="text1"/>
              </w:rPr>
            </w:pPr>
          </w:p>
          <w:p w14:paraId="1F24C6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5739485F" w14:textId="77777777" w:rsidTr="00ED1E7B">
        <w:trPr>
          <w:trHeight w:val="858"/>
        </w:trPr>
        <w:tc>
          <w:tcPr>
            <w:tcW w:w="1995" w:type="dxa"/>
            <w:shd w:val="clear" w:color="auto" w:fill="E7E6E6"/>
            <w:vAlign w:val="center"/>
          </w:tcPr>
          <w:p w14:paraId="4D19BB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Año</w:t>
            </w:r>
          </w:p>
        </w:tc>
        <w:tc>
          <w:tcPr>
            <w:tcW w:w="1020" w:type="dxa"/>
            <w:gridSpan w:val="2"/>
            <w:vAlign w:val="center"/>
          </w:tcPr>
          <w:p w14:paraId="6F2E91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2019</w:t>
            </w:r>
          </w:p>
        </w:tc>
        <w:tc>
          <w:tcPr>
            <w:tcW w:w="705" w:type="dxa"/>
            <w:vAlign w:val="center"/>
          </w:tcPr>
          <w:p w14:paraId="6891BC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35" w:type="dxa"/>
            <w:vAlign w:val="center"/>
          </w:tcPr>
          <w:p w14:paraId="39F036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75" w:type="dxa"/>
            <w:vAlign w:val="center"/>
          </w:tcPr>
          <w:p w14:paraId="4F669B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75" w:type="dxa"/>
            <w:vAlign w:val="center"/>
          </w:tcPr>
          <w:p w14:paraId="2E6915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45" w:type="dxa"/>
            <w:vAlign w:val="center"/>
          </w:tcPr>
          <w:p w14:paraId="10766D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495" w:type="dxa"/>
            <w:vAlign w:val="center"/>
          </w:tcPr>
          <w:p w14:paraId="2A54D1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390" w:type="dxa"/>
            <w:vAlign w:val="center"/>
          </w:tcPr>
          <w:p w14:paraId="12EC4B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315" w:type="dxa"/>
            <w:vAlign w:val="center"/>
          </w:tcPr>
          <w:p w14:paraId="0E2229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054" w:type="dxa"/>
            <w:gridSpan w:val="2"/>
            <w:vAlign w:val="center"/>
          </w:tcPr>
          <w:p w14:paraId="4FA710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2877DA16" w14:textId="77777777" w:rsidTr="00ED1E7B">
        <w:trPr>
          <w:trHeight w:val="300"/>
        </w:trPr>
        <w:tc>
          <w:tcPr>
            <w:tcW w:w="1995" w:type="dxa"/>
            <w:shd w:val="clear" w:color="auto" w:fill="E7E6E6"/>
            <w:vAlign w:val="center"/>
          </w:tcPr>
          <w:p w14:paraId="4B9A43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20" w:type="dxa"/>
            <w:gridSpan w:val="2"/>
            <w:vAlign w:val="center"/>
          </w:tcPr>
          <w:p w14:paraId="780BEC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78%</w:t>
            </w:r>
          </w:p>
        </w:tc>
        <w:tc>
          <w:tcPr>
            <w:tcW w:w="705" w:type="dxa"/>
            <w:vAlign w:val="center"/>
          </w:tcPr>
          <w:p w14:paraId="7C7202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35" w:type="dxa"/>
            <w:vAlign w:val="center"/>
          </w:tcPr>
          <w:p w14:paraId="3CDC80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75" w:type="dxa"/>
            <w:vAlign w:val="center"/>
          </w:tcPr>
          <w:p w14:paraId="722C6C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75" w:type="dxa"/>
            <w:vAlign w:val="center"/>
          </w:tcPr>
          <w:p w14:paraId="2D4B1D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45" w:type="dxa"/>
            <w:vAlign w:val="center"/>
          </w:tcPr>
          <w:p w14:paraId="35AFF2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495" w:type="dxa"/>
            <w:vAlign w:val="center"/>
          </w:tcPr>
          <w:p w14:paraId="3A02AE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390" w:type="dxa"/>
            <w:vAlign w:val="center"/>
          </w:tcPr>
          <w:p w14:paraId="13FC23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315" w:type="dxa"/>
            <w:vAlign w:val="center"/>
          </w:tcPr>
          <w:p w14:paraId="4AE86B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1054" w:type="dxa"/>
            <w:gridSpan w:val="2"/>
            <w:vAlign w:val="center"/>
          </w:tcPr>
          <w:p w14:paraId="517FA2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r>
    </w:tbl>
    <w:p w14:paraId="18F634EB" w14:textId="77777777" w:rsidR="000A5AA5" w:rsidRPr="005845EE" w:rsidRDefault="000A5AA5" w:rsidP="000A5AA5">
      <w:pPr>
        <w:rPr>
          <w:rFonts w:ascii="Arial" w:hAnsi="Arial" w:cs="Arial"/>
          <w:color w:val="000000" w:themeColor="text1"/>
        </w:rPr>
      </w:pPr>
    </w:p>
    <w:p w14:paraId="3858D451" w14:textId="77777777" w:rsidR="000A5AA5" w:rsidRPr="005845EE" w:rsidRDefault="000A5AA5" w:rsidP="000A5AA5">
      <w:pPr>
        <w:rPr>
          <w:rFonts w:ascii="Arial" w:hAnsi="Arial" w:cs="Arial"/>
          <w:color w:val="000000" w:themeColor="text1"/>
        </w:rPr>
      </w:pPr>
    </w:p>
    <w:p w14:paraId="42D60310" w14:textId="77777777" w:rsidR="000A5AA5" w:rsidRPr="005845EE" w:rsidRDefault="000A5AA5" w:rsidP="000A5AA5">
      <w:pPr>
        <w:rPr>
          <w:rFonts w:ascii="Arial" w:hAnsi="Arial" w:cs="Arial"/>
          <w:color w:val="000000" w:themeColor="text1"/>
        </w:rPr>
      </w:pPr>
    </w:p>
    <w:p w14:paraId="27405C46" w14:textId="77777777" w:rsidR="000A5AA5" w:rsidRPr="005845EE" w:rsidRDefault="000A5AA5" w:rsidP="000A5AA5">
      <w:pPr>
        <w:rPr>
          <w:rFonts w:ascii="Arial" w:hAnsi="Arial" w:cs="Arial"/>
          <w:color w:val="000000" w:themeColor="text1"/>
        </w:rPr>
      </w:pPr>
    </w:p>
    <w:p w14:paraId="6B20ACA3" w14:textId="77777777" w:rsidR="000A5AA5" w:rsidRPr="005845EE" w:rsidRDefault="000A5AA5" w:rsidP="000A5AA5">
      <w:pPr>
        <w:rPr>
          <w:rFonts w:ascii="Arial" w:hAnsi="Arial" w:cs="Arial"/>
          <w:color w:val="000000" w:themeColor="text1"/>
        </w:rPr>
      </w:pPr>
    </w:p>
    <w:p w14:paraId="5F8BE6CB" w14:textId="77777777" w:rsidR="000A5AA5" w:rsidRPr="005845EE" w:rsidRDefault="000A5AA5" w:rsidP="000A5AA5">
      <w:pPr>
        <w:rPr>
          <w:rFonts w:ascii="Arial" w:hAnsi="Arial" w:cs="Arial"/>
          <w:color w:val="000000" w:themeColor="text1"/>
        </w:rPr>
      </w:pPr>
    </w:p>
    <w:p w14:paraId="1521E413" w14:textId="77777777" w:rsidR="000A5AA5" w:rsidRPr="005845EE" w:rsidRDefault="000A5AA5" w:rsidP="000A5AA5">
      <w:pPr>
        <w:rPr>
          <w:rFonts w:ascii="Arial" w:hAnsi="Arial" w:cs="Arial"/>
          <w:color w:val="000000" w:themeColor="text1"/>
        </w:rPr>
      </w:pPr>
    </w:p>
    <w:p w14:paraId="503756B6" w14:textId="77777777" w:rsidR="000A5AA5" w:rsidRPr="005845EE" w:rsidRDefault="000A5AA5" w:rsidP="000A5AA5">
      <w:pPr>
        <w:rPr>
          <w:rFonts w:ascii="Arial" w:hAnsi="Arial" w:cs="Arial"/>
          <w:color w:val="000000" w:themeColor="text1"/>
        </w:rPr>
      </w:pPr>
    </w:p>
    <w:p w14:paraId="76066B97" w14:textId="77777777" w:rsidR="000A5AA5" w:rsidRPr="005845EE" w:rsidRDefault="000A5AA5" w:rsidP="000A5AA5">
      <w:pPr>
        <w:rPr>
          <w:rFonts w:ascii="Arial" w:hAnsi="Arial" w:cs="Arial"/>
          <w:color w:val="000000" w:themeColor="text1"/>
        </w:rPr>
      </w:pPr>
    </w:p>
    <w:p w14:paraId="6F5A7A23" w14:textId="77777777" w:rsidR="000A5AA5" w:rsidRPr="005845EE" w:rsidRDefault="000A5AA5" w:rsidP="000A5AA5">
      <w:pPr>
        <w:rPr>
          <w:rFonts w:ascii="Arial" w:hAnsi="Arial" w:cs="Arial"/>
          <w:color w:val="000000" w:themeColor="text1"/>
        </w:rPr>
      </w:pPr>
    </w:p>
    <w:p w14:paraId="7D0C7B56" w14:textId="77777777" w:rsidR="000A5AA5" w:rsidRPr="005845EE" w:rsidRDefault="000A5AA5" w:rsidP="000A5AA5">
      <w:pPr>
        <w:rPr>
          <w:rFonts w:ascii="Arial" w:hAnsi="Arial" w:cs="Arial"/>
          <w:color w:val="000000" w:themeColor="text1"/>
        </w:rPr>
      </w:pPr>
    </w:p>
    <w:p w14:paraId="62E47E5D" w14:textId="77777777" w:rsidR="000A5AA5" w:rsidRPr="005845EE" w:rsidRDefault="000A5AA5" w:rsidP="000A5AA5">
      <w:pPr>
        <w:rPr>
          <w:rFonts w:ascii="Arial" w:hAnsi="Arial" w:cs="Arial"/>
          <w:color w:val="000000" w:themeColor="text1"/>
        </w:rPr>
      </w:pPr>
    </w:p>
    <w:p w14:paraId="72D093D1" w14:textId="77777777" w:rsidR="000A5AA5" w:rsidRPr="005845EE" w:rsidRDefault="000A5AA5" w:rsidP="000A5AA5">
      <w:pPr>
        <w:rPr>
          <w:rFonts w:ascii="Arial" w:hAnsi="Arial" w:cs="Arial"/>
          <w:color w:val="000000" w:themeColor="text1"/>
        </w:rPr>
      </w:pPr>
    </w:p>
    <w:p w14:paraId="46C3B78E" w14:textId="77777777" w:rsidR="000A5AA5" w:rsidRPr="005845EE" w:rsidRDefault="000A5AA5" w:rsidP="000A5AA5">
      <w:pPr>
        <w:rPr>
          <w:rFonts w:ascii="Arial" w:hAnsi="Arial" w:cs="Arial"/>
          <w:color w:val="000000" w:themeColor="text1"/>
        </w:rPr>
      </w:pPr>
    </w:p>
    <w:p w14:paraId="5D659B86" w14:textId="77777777" w:rsidR="000A5AA5" w:rsidRPr="005845EE" w:rsidRDefault="000A5AA5" w:rsidP="000A5AA5">
      <w:pPr>
        <w:rPr>
          <w:rFonts w:ascii="Arial" w:hAnsi="Arial" w:cs="Arial"/>
          <w:color w:val="000000" w:themeColor="text1"/>
        </w:rPr>
      </w:pPr>
    </w:p>
    <w:p w14:paraId="1E0C54D3" w14:textId="77777777" w:rsidR="000A5AA5" w:rsidRPr="005845EE" w:rsidRDefault="000A5AA5" w:rsidP="000A5AA5">
      <w:pPr>
        <w:rPr>
          <w:rFonts w:ascii="Arial" w:hAnsi="Arial" w:cs="Arial"/>
          <w:color w:val="000000" w:themeColor="text1"/>
        </w:rPr>
      </w:pPr>
    </w:p>
    <w:p w14:paraId="5A1EE0C4" w14:textId="77777777" w:rsidR="000A5AA5" w:rsidRPr="005845EE" w:rsidRDefault="000A5AA5" w:rsidP="000A5AA5">
      <w:pPr>
        <w:rPr>
          <w:rFonts w:ascii="Arial" w:hAnsi="Arial" w:cs="Arial"/>
          <w:color w:val="000000" w:themeColor="text1"/>
        </w:rPr>
      </w:pPr>
    </w:p>
    <w:p w14:paraId="6DA1AF4B" w14:textId="77777777" w:rsidR="000A5AA5" w:rsidRPr="005845EE" w:rsidRDefault="000A5AA5" w:rsidP="000A5AA5">
      <w:pPr>
        <w:rPr>
          <w:rFonts w:ascii="Arial" w:hAnsi="Arial" w:cs="Arial"/>
          <w:color w:val="000000" w:themeColor="text1"/>
        </w:rPr>
      </w:pPr>
    </w:p>
    <w:p w14:paraId="6ECEC641" w14:textId="77777777" w:rsidR="000A5AA5" w:rsidRPr="005845EE" w:rsidRDefault="000A5AA5" w:rsidP="000A5AA5">
      <w:pPr>
        <w:rPr>
          <w:rFonts w:ascii="Arial" w:hAnsi="Arial" w:cs="Arial"/>
          <w:color w:val="000000" w:themeColor="text1"/>
        </w:rPr>
      </w:pPr>
    </w:p>
    <w:p w14:paraId="0D98AF1E" w14:textId="77777777" w:rsidR="000A5AA5" w:rsidRPr="005845EE" w:rsidRDefault="000A5AA5" w:rsidP="000A5AA5">
      <w:pPr>
        <w:rPr>
          <w:rFonts w:ascii="Arial" w:hAnsi="Arial" w:cs="Arial"/>
          <w:color w:val="000000" w:themeColor="text1"/>
        </w:rPr>
      </w:pPr>
    </w:p>
    <w:p w14:paraId="3582BCFC" w14:textId="77777777" w:rsidR="000A5AA5" w:rsidRPr="005845EE" w:rsidRDefault="000A5AA5" w:rsidP="000A5AA5">
      <w:pPr>
        <w:rPr>
          <w:rFonts w:ascii="Arial" w:hAnsi="Arial" w:cs="Arial"/>
          <w:color w:val="000000" w:themeColor="text1"/>
        </w:rPr>
      </w:pPr>
    </w:p>
    <w:p w14:paraId="7398D407" w14:textId="77777777" w:rsidR="000A5AA5" w:rsidRPr="005845EE" w:rsidRDefault="000A5AA5" w:rsidP="000A5AA5">
      <w:pPr>
        <w:rPr>
          <w:rFonts w:ascii="Arial" w:hAnsi="Arial" w:cs="Arial"/>
          <w:color w:val="000000" w:themeColor="text1"/>
        </w:rPr>
      </w:pPr>
    </w:p>
    <w:p w14:paraId="490B117F" w14:textId="77777777" w:rsidR="000A5AA5" w:rsidRPr="005845EE" w:rsidRDefault="000A5AA5" w:rsidP="000A5AA5">
      <w:pPr>
        <w:rPr>
          <w:rFonts w:ascii="Arial" w:hAnsi="Arial" w:cs="Arial"/>
          <w:color w:val="000000" w:themeColor="text1"/>
        </w:rPr>
      </w:pPr>
    </w:p>
    <w:p w14:paraId="48AAFFD7" w14:textId="77777777" w:rsidR="000A5AA5" w:rsidRPr="005845EE" w:rsidRDefault="000A5AA5" w:rsidP="000A5AA5">
      <w:pPr>
        <w:rPr>
          <w:rFonts w:ascii="Arial" w:hAnsi="Arial" w:cs="Arial"/>
          <w:color w:val="000000" w:themeColor="text1"/>
        </w:rPr>
      </w:pPr>
    </w:p>
    <w:p w14:paraId="6325B89D" w14:textId="77777777" w:rsidR="000A5AA5" w:rsidRPr="005845EE" w:rsidRDefault="000A5AA5" w:rsidP="000A5AA5">
      <w:pPr>
        <w:rPr>
          <w:rFonts w:ascii="Arial" w:hAnsi="Arial" w:cs="Arial"/>
          <w:color w:val="000000" w:themeColor="text1"/>
        </w:rPr>
      </w:pPr>
    </w:p>
    <w:p w14:paraId="39285340" w14:textId="77777777" w:rsidR="000A5AA5" w:rsidRPr="005845EE" w:rsidRDefault="000A5AA5" w:rsidP="000A5AA5">
      <w:pPr>
        <w:rPr>
          <w:rFonts w:ascii="Arial" w:hAnsi="Arial" w:cs="Arial"/>
          <w:color w:val="000000" w:themeColor="text1"/>
        </w:rPr>
      </w:pPr>
    </w:p>
    <w:p w14:paraId="5B0E8D86" w14:textId="77777777" w:rsidR="000A5AA5" w:rsidRPr="005845EE" w:rsidRDefault="000A5AA5" w:rsidP="000A5AA5">
      <w:pPr>
        <w:rPr>
          <w:rFonts w:ascii="Arial" w:hAnsi="Arial" w:cs="Arial"/>
          <w:color w:val="000000" w:themeColor="text1"/>
        </w:rPr>
      </w:pPr>
    </w:p>
    <w:p w14:paraId="58582E43" w14:textId="77777777" w:rsidR="000A5AA5" w:rsidRPr="005845EE" w:rsidRDefault="000A5AA5" w:rsidP="000A5AA5">
      <w:pPr>
        <w:rPr>
          <w:rFonts w:ascii="Arial" w:hAnsi="Arial" w:cs="Arial"/>
          <w:color w:val="000000" w:themeColor="text1"/>
        </w:rPr>
      </w:pPr>
    </w:p>
    <w:p w14:paraId="49F39F59" w14:textId="77777777" w:rsidR="000A5AA5" w:rsidRPr="005845EE" w:rsidRDefault="000A5AA5" w:rsidP="000A5AA5">
      <w:pPr>
        <w:rPr>
          <w:rFonts w:ascii="Arial" w:hAnsi="Arial" w:cs="Arial"/>
          <w:color w:val="000000" w:themeColor="text1"/>
        </w:rPr>
      </w:pPr>
    </w:p>
    <w:p w14:paraId="2234FF76" w14:textId="77777777" w:rsidR="000A5AA5" w:rsidRPr="005845EE" w:rsidRDefault="000A5AA5" w:rsidP="000A5AA5">
      <w:pPr>
        <w:rPr>
          <w:rFonts w:ascii="Arial" w:hAnsi="Arial" w:cs="Arial"/>
          <w:color w:val="000000" w:themeColor="text1"/>
        </w:rPr>
      </w:pPr>
    </w:p>
    <w:p w14:paraId="66391B72" w14:textId="77777777" w:rsidR="000A5AA5" w:rsidRPr="005845EE" w:rsidRDefault="000A5AA5" w:rsidP="000A5AA5">
      <w:pPr>
        <w:rPr>
          <w:rFonts w:ascii="Arial" w:hAnsi="Arial" w:cs="Arial"/>
          <w:color w:val="000000" w:themeColor="text1"/>
        </w:rPr>
      </w:pPr>
    </w:p>
    <w:p w14:paraId="37DECC7E" w14:textId="77777777" w:rsidR="000A5AA5" w:rsidRPr="005845EE" w:rsidRDefault="000A5AA5" w:rsidP="000A5AA5">
      <w:pPr>
        <w:rPr>
          <w:rFonts w:ascii="Arial" w:hAnsi="Arial" w:cs="Arial"/>
          <w:color w:val="000000" w:themeColor="text1"/>
        </w:rPr>
      </w:pPr>
    </w:p>
    <w:p w14:paraId="7957BCB6" w14:textId="77777777" w:rsidR="000A5AA5" w:rsidRPr="005845EE" w:rsidRDefault="000A5AA5" w:rsidP="000A5AA5">
      <w:pPr>
        <w:rPr>
          <w:rFonts w:ascii="Arial" w:hAnsi="Arial" w:cs="Arial"/>
          <w:color w:val="000000" w:themeColor="text1"/>
        </w:rPr>
      </w:pPr>
    </w:p>
    <w:p w14:paraId="35EF8223" w14:textId="77777777" w:rsidR="000A5AA5" w:rsidRPr="005845EE" w:rsidRDefault="000A5AA5" w:rsidP="000A5AA5">
      <w:pPr>
        <w:rPr>
          <w:rFonts w:ascii="Arial" w:hAnsi="Arial" w:cs="Arial"/>
          <w:color w:val="000000" w:themeColor="text1"/>
        </w:rPr>
      </w:pPr>
    </w:p>
    <w:p w14:paraId="40604178" w14:textId="77777777" w:rsidR="000A5AA5" w:rsidRPr="005845EE" w:rsidRDefault="000A5AA5" w:rsidP="000A5AA5">
      <w:pPr>
        <w:rPr>
          <w:rFonts w:ascii="Arial" w:hAnsi="Arial" w:cs="Arial"/>
          <w:color w:val="000000" w:themeColor="text1"/>
        </w:rPr>
      </w:pPr>
    </w:p>
    <w:p w14:paraId="47BC80BE" w14:textId="77777777" w:rsidR="000A5AA5" w:rsidRPr="005845EE" w:rsidRDefault="000A5AA5" w:rsidP="000A5AA5">
      <w:pPr>
        <w:rPr>
          <w:rFonts w:ascii="Arial" w:hAnsi="Arial" w:cs="Arial"/>
          <w:color w:val="000000" w:themeColor="text1"/>
        </w:rPr>
      </w:pPr>
    </w:p>
    <w:p w14:paraId="25A3E54C" w14:textId="77777777" w:rsidR="000A5AA5" w:rsidRPr="005845EE" w:rsidRDefault="000A5AA5" w:rsidP="000A5AA5">
      <w:pPr>
        <w:rPr>
          <w:rFonts w:ascii="Arial" w:hAnsi="Arial" w:cs="Arial"/>
          <w:color w:val="000000" w:themeColor="text1"/>
        </w:rPr>
      </w:pPr>
    </w:p>
    <w:p w14:paraId="1BA05A25" w14:textId="77777777" w:rsidR="000A5AA5" w:rsidRPr="005845EE" w:rsidRDefault="000A5AA5" w:rsidP="000A5AA5">
      <w:pPr>
        <w:rPr>
          <w:rFonts w:ascii="Arial" w:hAnsi="Arial" w:cs="Arial"/>
          <w:color w:val="000000" w:themeColor="text1"/>
        </w:rPr>
      </w:pPr>
    </w:p>
    <w:tbl>
      <w:tblPr>
        <w:tblW w:w="8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823"/>
        <w:gridCol w:w="587"/>
        <w:gridCol w:w="547"/>
        <w:gridCol w:w="284"/>
        <w:gridCol w:w="234"/>
        <w:gridCol w:w="750"/>
        <w:gridCol w:w="750"/>
        <w:gridCol w:w="392"/>
        <w:gridCol w:w="298"/>
        <w:gridCol w:w="660"/>
        <w:gridCol w:w="601"/>
        <w:gridCol w:w="779"/>
      </w:tblGrid>
      <w:tr w:rsidR="005845EE" w:rsidRPr="005845EE" w14:paraId="2599550C" w14:textId="77777777" w:rsidTr="00ED1E7B">
        <w:trPr>
          <w:trHeight w:val="250"/>
        </w:trPr>
        <w:tc>
          <w:tcPr>
            <w:tcW w:w="1440" w:type="dxa"/>
            <w:shd w:val="clear" w:color="auto" w:fill="D0CECE"/>
            <w:vAlign w:val="center"/>
          </w:tcPr>
          <w:p w14:paraId="71AF06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6705" w:type="dxa"/>
            <w:gridSpan w:val="12"/>
            <w:shd w:val="clear" w:color="auto" w:fill="D0CECE"/>
            <w:vAlign w:val="center"/>
          </w:tcPr>
          <w:p w14:paraId="629913CC"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820032" behindDoc="0" locked="0" layoutInCell="1" allowOverlap="1" wp14:anchorId="72381775" wp14:editId="6CE8CE0D">
                      <wp:simplePos x="0" y="0"/>
                      <wp:positionH relativeFrom="column">
                        <wp:posOffset>-1910080</wp:posOffset>
                      </wp:positionH>
                      <wp:positionV relativeFrom="paragraph">
                        <wp:posOffset>-896620</wp:posOffset>
                      </wp:positionV>
                      <wp:extent cx="7254240" cy="1404620"/>
                      <wp:effectExtent l="0" t="0" r="0" b="381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4240" cy="1404620"/>
                              </a:xfrm>
                              <a:prstGeom prst="rect">
                                <a:avLst/>
                              </a:prstGeom>
                              <a:solidFill>
                                <a:srgbClr val="FFFFFF"/>
                              </a:solidFill>
                              <a:ln w="9525">
                                <a:noFill/>
                                <a:miter lim="800000"/>
                                <a:headEnd/>
                                <a:tailEnd/>
                              </a:ln>
                            </wps:spPr>
                            <wps:txbx>
                              <w:txbxContent>
                                <w:p w14:paraId="3F3EC677" w14:textId="77777777" w:rsidR="00943592" w:rsidRPr="00B64295" w:rsidRDefault="00943592" w:rsidP="000A5AA5">
                                  <w:pPr>
                                    <w:pStyle w:val="Ttulo1"/>
                                  </w:pPr>
                                  <w:bookmarkStart w:id="79" w:name="_Toc112225088"/>
                                  <w:r w:rsidRPr="00B64295">
                                    <w:t>OP2. Mejorar el desarrollo físico, cognitivo y socioemocional de niñas, niños y adolescentes para asegurar su inclusión social</w:t>
                                  </w:r>
                                  <w:bookmarkEnd w:id="79"/>
                                </w:p>
                                <w:p w14:paraId="66508BAF" w14:textId="77777777" w:rsidR="00943592" w:rsidRPr="00B64295" w:rsidRDefault="00943592" w:rsidP="000A5AA5">
                                  <w:pPr>
                                    <w:rPr>
                                      <w:b/>
                                      <w:bCs/>
                                    </w:rPr>
                                  </w:pPr>
                                  <w:r w:rsidRPr="00B64295">
                                    <w:rPr>
                                      <w:rFonts w:ascii="Arial" w:hAnsi="Arial" w:cs="Arial"/>
                                      <w:b/>
                                      <w:bCs/>
                                    </w:rPr>
                                    <w:t>L.2.1. Mejorar el desarrollo físico y mental en niñas, niños y adolescentes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2381775" id="_x0000_s1047" type="#_x0000_t202" style="position:absolute;left:0;text-align:left;margin-left:-150.4pt;margin-top:-70.6pt;width:571.2pt;height:110.6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" stroked="f">
                      <v:textbox style="mso-fit-shape-to-text:t">
                        <w:txbxContent>
                          <w:p w14:paraId="3F3EC677" w14:textId="77777777" w:rsidR="00943592" w:rsidRPr="00B64295" w:rsidRDefault="00943592" w:rsidP="000A5AA5">
                            <w:pPr>
                              <w:pStyle w:val="Ttulo1"/>
                            </w:pPr>
                            <w:bookmarkStart w:id="84" w:name="_Toc112225088"/>
                            <w:r w:rsidRPr="00B64295">
                              <w:t>OP2. Mejorar el desarrollo físico, cognitivo y socioemocional de niñas, niños y adolescentes para asegurar su inclusión social</w:t>
                            </w:r>
                            <w:bookmarkEnd w:id="84"/>
                          </w:p>
                          <w:p w14:paraId="66508BAF" w14:textId="77777777" w:rsidR="00943592" w:rsidRPr="00B64295" w:rsidRDefault="00943592" w:rsidP="000A5AA5">
                            <w:pPr>
                              <w:rPr>
                                <w:b/>
                                <w:bCs/>
                              </w:rPr>
                            </w:pPr>
                            <w:r w:rsidRPr="00B64295">
                              <w:rPr>
                                <w:rFonts w:ascii="Arial" w:hAnsi="Arial" w:cs="Arial"/>
                                <w:b/>
                                <w:bCs/>
                              </w:rPr>
                              <w:t>L.2.1. Mejorar el desarrollo físico y mental en niñas, niños y adolescentes</w:t>
                            </w:r>
                          </w:p>
                        </w:txbxContent>
                      </v:textbox>
                    </v:shape>
                  </w:pict>
                </mc:Fallback>
              </mc:AlternateContent>
            </w: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799B7805" w14:textId="77777777" w:rsidTr="00ED1E7B">
        <w:trPr>
          <w:trHeight w:val="250"/>
        </w:trPr>
        <w:tc>
          <w:tcPr>
            <w:tcW w:w="1440" w:type="dxa"/>
            <w:shd w:val="clear" w:color="auto" w:fill="D0CECE"/>
            <w:vAlign w:val="center"/>
          </w:tcPr>
          <w:p w14:paraId="066082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6705" w:type="dxa"/>
            <w:gridSpan w:val="12"/>
            <w:shd w:val="clear" w:color="auto" w:fill="D0CECE"/>
            <w:vAlign w:val="center"/>
          </w:tcPr>
          <w:p w14:paraId="3F74A9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L.2.1. Mejorar el desarrollo físico y mental en niñas, niños y adolescentes</w:t>
            </w:r>
          </w:p>
        </w:tc>
      </w:tr>
      <w:tr w:rsidR="005845EE" w:rsidRPr="005845EE" w14:paraId="1DB8762D" w14:textId="77777777" w:rsidTr="00ED1E7B">
        <w:trPr>
          <w:trHeight w:val="250"/>
        </w:trPr>
        <w:tc>
          <w:tcPr>
            <w:tcW w:w="1440" w:type="dxa"/>
            <w:shd w:val="clear" w:color="auto" w:fill="D0CECE"/>
            <w:vAlign w:val="center"/>
          </w:tcPr>
          <w:p w14:paraId="5C585A6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6705" w:type="dxa"/>
            <w:gridSpan w:val="12"/>
            <w:shd w:val="clear" w:color="auto" w:fill="D0CECE"/>
            <w:vAlign w:val="center"/>
          </w:tcPr>
          <w:p w14:paraId="449185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S.2.1.1. Servicio oportuno de prevención del consumo de drogas en el ámbito educativo</w:t>
            </w:r>
          </w:p>
        </w:tc>
      </w:tr>
      <w:tr w:rsidR="005845EE" w:rsidRPr="005845EE" w14:paraId="67985202" w14:textId="77777777" w:rsidTr="00ED1E7B">
        <w:trPr>
          <w:trHeight w:val="250"/>
        </w:trPr>
        <w:tc>
          <w:tcPr>
            <w:tcW w:w="1440" w:type="dxa"/>
            <w:shd w:val="clear" w:color="auto" w:fill="D0CECE"/>
            <w:vAlign w:val="center"/>
          </w:tcPr>
          <w:p w14:paraId="489A4C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6705" w:type="dxa"/>
            <w:gridSpan w:val="12"/>
            <w:shd w:val="clear" w:color="auto" w:fill="D0CECE"/>
            <w:vAlign w:val="center"/>
          </w:tcPr>
          <w:p w14:paraId="626569C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I.2.1.1. Porcentaje de estudiantes de nivel secundaria del Programa de Prevención y Consumo de Drogas con alta percepción de riesgo sobre el consumo de drogas</w:t>
            </w:r>
          </w:p>
        </w:tc>
      </w:tr>
      <w:tr w:rsidR="005845EE" w:rsidRPr="005845EE" w14:paraId="1747BE06" w14:textId="77777777" w:rsidTr="00ED1E7B">
        <w:trPr>
          <w:trHeight w:val="250"/>
        </w:trPr>
        <w:tc>
          <w:tcPr>
            <w:tcW w:w="1440" w:type="dxa"/>
            <w:shd w:val="clear" w:color="auto" w:fill="E7E6E6"/>
            <w:vAlign w:val="center"/>
          </w:tcPr>
          <w:p w14:paraId="598EF8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6705" w:type="dxa"/>
            <w:gridSpan w:val="12"/>
            <w:vAlign w:val="center"/>
          </w:tcPr>
          <w:p w14:paraId="5CE34E82" w14:textId="09F0CC9C" w:rsidR="000A5AA5" w:rsidRPr="005845EE" w:rsidRDefault="00890545" w:rsidP="00890545">
            <w:pPr>
              <w:rPr>
                <w:rFonts w:ascii="Arial" w:hAnsi="Arial" w:cs="Arial"/>
                <w:color w:val="000000" w:themeColor="text1"/>
              </w:rPr>
            </w:pPr>
            <w:r w:rsidRPr="005845EE">
              <w:rPr>
                <w:rFonts w:ascii="Arial" w:hAnsi="Arial" w:cs="Arial"/>
                <w:color w:val="000000" w:themeColor="text1"/>
              </w:rPr>
              <w:t>El indicador permite medir el efecto de las acciones de información, educación y comunicación sobre la percepción de efectos negativos de las drogas psicoactivas legales e ilegales (pertinencia). El valor reportado corresponde a marihuana. Un incremento del indicador nos permite apreciar que progresivamente mayor c</w:t>
            </w:r>
            <w:r w:rsidR="001974D5" w:rsidRPr="005845EE">
              <w:rPr>
                <w:rFonts w:ascii="Arial" w:hAnsi="Arial" w:cs="Arial"/>
                <w:color w:val="000000" w:themeColor="text1"/>
              </w:rPr>
              <w:t xml:space="preserve">antidad de personas tienen alta </w:t>
            </w:r>
            <w:r w:rsidRPr="005845EE">
              <w:rPr>
                <w:rFonts w:ascii="Arial" w:hAnsi="Arial" w:cs="Arial"/>
                <w:color w:val="000000" w:themeColor="text1"/>
              </w:rPr>
              <w:t>percepción de riesgo sobre los efectos nocivos del consumo de drogas, reduciendo su vulnerabilidad y disposición (relevancia).Los datos se obti</w:t>
            </w:r>
            <w:r w:rsidR="001974D5" w:rsidRPr="005845EE">
              <w:rPr>
                <w:rFonts w:ascii="Arial" w:hAnsi="Arial" w:cs="Arial"/>
                <w:color w:val="000000" w:themeColor="text1"/>
              </w:rPr>
              <w:t xml:space="preserve">ene a través de instrumentos de </w:t>
            </w:r>
            <w:r w:rsidRPr="005845EE">
              <w:rPr>
                <w:rFonts w:ascii="Arial" w:hAnsi="Arial" w:cs="Arial"/>
                <w:color w:val="000000" w:themeColor="text1"/>
              </w:rPr>
              <w:t>auto reporte, generándose base de datos y utilizando procedimiento de cálculo estándar (verificabilidad).</w:t>
            </w:r>
          </w:p>
        </w:tc>
      </w:tr>
      <w:tr w:rsidR="005845EE" w:rsidRPr="005845EE" w14:paraId="55A71E3B" w14:textId="77777777" w:rsidTr="00ED1E7B">
        <w:trPr>
          <w:trHeight w:val="250"/>
        </w:trPr>
        <w:tc>
          <w:tcPr>
            <w:tcW w:w="1440" w:type="dxa"/>
            <w:shd w:val="clear" w:color="auto" w:fill="E7E6E6"/>
            <w:vAlign w:val="center"/>
          </w:tcPr>
          <w:p w14:paraId="3651BC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6705" w:type="dxa"/>
            <w:gridSpan w:val="12"/>
            <w:vAlign w:val="center"/>
          </w:tcPr>
          <w:p w14:paraId="78AB10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Promoción y Monitoreo (DPM) de la Comisión Nacional para el Desarrollo y Vida sin Drogas (DEVIDA) - PCM</w:t>
            </w:r>
          </w:p>
        </w:tc>
      </w:tr>
      <w:tr w:rsidR="005845EE" w:rsidRPr="005845EE" w14:paraId="2A6DDDE0" w14:textId="77777777" w:rsidTr="00ED1E7B">
        <w:trPr>
          <w:trHeight w:val="250"/>
        </w:trPr>
        <w:tc>
          <w:tcPr>
            <w:tcW w:w="1440" w:type="dxa"/>
            <w:shd w:val="clear" w:color="auto" w:fill="E7E6E6"/>
            <w:vAlign w:val="center"/>
          </w:tcPr>
          <w:p w14:paraId="073FA7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6705" w:type="dxa"/>
            <w:gridSpan w:val="12"/>
            <w:vAlign w:val="center"/>
          </w:tcPr>
          <w:p w14:paraId="2FF6CEF2" w14:textId="3916D0BA" w:rsidR="000A5AA5" w:rsidRPr="005845EE" w:rsidRDefault="000A5AA5" w:rsidP="00ED1E7B">
            <w:pPr>
              <w:rPr>
                <w:rFonts w:ascii="Arial" w:hAnsi="Arial" w:cs="Arial"/>
                <w:color w:val="000000" w:themeColor="text1"/>
              </w:rPr>
            </w:pPr>
            <w:r w:rsidRPr="005845EE">
              <w:rPr>
                <w:rFonts w:ascii="Arial" w:hAnsi="Arial" w:cs="Arial"/>
                <w:color w:val="000000" w:themeColor="text1"/>
              </w:rPr>
              <w:t>En la medición del indicador no se considera a las regiones e instituciones educativas que no son parte del Programa Presupuestal de Prevención y</w:t>
            </w:r>
            <w:r w:rsidR="00BE3E8D" w:rsidRPr="005845EE">
              <w:rPr>
                <w:rFonts w:ascii="Arial" w:hAnsi="Arial" w:cs="Arial"/>
                <w:color w:val="000000" w:themeColor="text1"/>
              </w:rPr>
              <w:t xml:space="preserve"> Tratamiento del</w:t>
            </w:r>
            <w:r w:rsidRPr="005845EE">
              <w:rPr>
                <w:rFonts w:ascii="Arial" w:hAnsi="Arial" w:cs="Arial"/>
                <w:color w:val="000000" w:themeColor="text1"/>
              </w:rPr>
              <w:t xml:space="preserve"> Consumo de Drogas- PTCD</w:t>
            </w:r>
          </w:p>
        </w:tc>
      </w:tr>
      <w:tr w:rsidR="005845EE" w:rsidRPr="005845EE" w14:paraId="6ECC7DC4" w14:textId="77777777" w:rsidTr="00ED1E7B">
        <w:trPr>
          <w:trHeight w:val="250"/>
        </w:trPr>
        <w:tc>
          <w:tcPr>
            <w:tcW w:w="1440" w:type="dxa"/>
            <w:shd w:val="clear" w:color="auto" w:fill="E7E6E6"/>
            <w:vAlign w:val="center"/>
          </w:tcPr>
          <w:p w14:paraId="53E5AA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6705" w:type="dxa"/>
            <w:gridSpan w:val="12"/>
            <w:vAlign w:val="center"/>
          </w:tcPr>
          <w:p w14:paraId="2CCCA4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41C94B29" w14:textId="77777777" w:rsidR="000A5AA5" w:rsidRPr="005845EE" w:rsidRDefault="000A5AA5" w:rsidP="00ED1E7B">
            <w:pPr>
              <w:rPr>
                <w:rFonts w:ascii="Arial" w:eastAsia="Cambria Math" w:hAnsi="Arial" w:cs="Arial"/>
                <w:color w:val="000000" w:themeColor="text1"/>
              </w:rPr>
            </w:pPr>
            <w:r w:rsidRPr="005845EE">
              <w:rPr>
                <w:rFonts w:ascii="Arial" w:hAnsi="Arial" w:cs="Arial"/>
                <w:color w:val="000000" w:themeColor="text1"/>
              </w:rPr>
              <w:t>A/B*100</w:t>
            </w:r>
          </w:p>
          <w:p w14:paraId="62554E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7DB209FF" w14:textId="67834182"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 Número de estudiantes del nivel secundaria encuestados que refieren que el consumo de </w:t>
            </w:r>
            <w:r w:rsidR="009164C8" w:rsidRPr="005845EE">
              <w:rPr>
                <w:rFonts w:ascii="Arial" w:hAnsi="Arial" w:cs="Arial"/>
                <w:color w:val="000000" w:themeColor="text1"/>
              </w:rPr>
              <w:t>marihuana</w:t>
            </w:r>
            <w:r w:rsidRPr="005845EE">
              <w:rPr>
                <w:rFonts w:ascii="Arial" w:hAnsi="Arial" w:cs="Arial"/>
                <w:color w:val="000000" w:themeColor="text1"/>
              </w:rPr>
              <w:t xml:space="preserve"> de manera frecuente conlleva un gran riesgo para la persona</w:t>
            </w:r>
          </w:p>
          <w:p w14:paraId="323678FE" w14:textId="2007CAEF" w:rsidR="000A5AA5" w:rsidRPr="005845EE" w:rsidRDefault="000A5AA5" w:rsidP="009164C8">
            <w:pPr>
              <w:rPr>
                <w:rFonts w:ascii="Arial" w:hAnsi="Arial" w:cs="Arial"/>
                <w:color w:val="000000" w:themeColor="text1"/>
              </w:rPr>
            </w:pPr>
            <w:r w:rsidRPr="005845EE">
              <w:rPr>
                <w:rFonts w:ascii="Arial" w:hAnsi="Arial" w:cs="Arial"/>
                <w:color w:val="000000" w:themeColor="text1"/>
              </w:rPr>
              <w:t xml:space="preserve">B = Número total de respondientes a las preguntas asociada a percepción de riesgo </w:t>
            </w:r>
            <w:r w:rsidR="009164C8" w:rsidRPr="005845EE">
              <w:rPr>
                <w:rFonts w:ascii="Arial" w:hAnsi="Arial" w:cs="Arial"/>
                <w:color w:val="000000" w:themeColor="text1"/>
              </w:rPr>
              <w:t>por el consumo de marihuana</w:t>
            </w:r>
          </w:p>
        </w:tc>
      </w:tr>
      <w:tr w:rsidR="005845EE" w:rsidRPr="005845EE" w14:paraId="05CE4D06" w14:textId="77777777" w:rsidTr="00250C87">
        <w:trPr>
          <w:trHeight w:val="250"/>
        </w:trPr>
        <w:tc>
          <w:tcPr>
            <w:tcW w:w="1440" w:type="dxa"/>
            <w:shd w:val="clear" w:color="auto" w:fill="E7E6E6"/>
            <w:vAlign w:val="center"/>
          </w:tcPr>
          <w:p w14:paraId="3601AB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241" w:type="dxa"/>
            <w:gridSpan w:val="4"/>
            <w:vAlign w:val="center"/>
          </w:tcPr>
          <w:p w14:paraId="792520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2126" w:type="dxa"/>
            <w:gridSpan w:val="4"/>
            <w:shd w:val="clear" w:color="auto" w:fill="E7E6E6"/>
            <w:vAlign w:val="center"/>
          </w:tcPr>
          <w:p w14:paraId="206F42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2338" w:type="dxa"/>
            <w:gridSpan w:val="4"/>
            <w:vAlign w:val="center"/>
          </w:tcPr>
          <w:p w14:paraId="6753681F" w14:textId="3830289F"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w:t>
            </w:r>
            <w:r w:rsidR="00250C87" w:rsidRPr="005845EE">
              <w:rPr>
                <w:rFonts w:ascii="Arial" w:hAnsi="Arial" w:cs="Arial"/>
                <w:color w:val="000000" w:themeColor="text1"/>
              </w:rPr>
              <w:t xml:space="preserve"> </w:t>
            </w:r>
            <w:r w:rsidRPr="005845EE">
              <w:rPr>
                <w:rFonts w:ascii="Arial" w:hAnsi="Arial" w:cs="Arial"/>
                <w:color w:val="000000" w:themeColor="text1"/>
              </w:rPr>
              <w:t>percepción</w:t>
            </w:r>
          </w:p>
        </w:tc>
      </w:tr>
      <w:tr w:rsidR="005845EE" w:rsidRPr="005845EE" w14:paraId="71BBAF20" w14:textId="77777777" w:rsidTr="00ED1E7B">
        <w:trPr>
          <w:trHeight w:val="250"/>
        </w:trPr>
        <w:tc>
          <w:tcPr>
            <w:tcW w:w="1440" w:type="dxa"/>
            <w:shd w:val="clear" w:color="auto" w:fill="E7E6E6"/>
            <w:vAlign w:val="center"/>
          </w:tcPr>
          <w:p w14:paraId="566D97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6705" w:type="dxa"/>
            <w:gridSpan w:val="12"/>
            <w:vAlign w:val="center"/>
          </w:tcPr>
          <w:p w14:paraId="45693F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39303965" w14:textId="77777777" w:rsidTr="00ED1E7B">
        <w:trPr>
          <w:trHeight w:val="250"/>
        </w:trPr>
        <w:tc>
          <w:tcPr>
            <w:tcW w:w="1440" w:type="dxa"/>
            <w:shd w:val="clear" w:color="auto" w:fill="E7E6E6"/>
            <w:vAlign w:val="center"/>
          </w:tcPr>
          <w:p w14:paraId="483A47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6705" w:type="dxa"/>
            <w:gridSpan w:val="12"/>
            <w:vAlign w:val="center"/>
          </w:tcPr>
          <w:p w14:paraId="7EC585D5" w14:textId="229785C0"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PCM- DEVIDA</w:t>
            </w:r>
          </w:p>
          <w:p w14:paraId="7AAC25BA" w14:textId="398737F9"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Encuesta de Evaluación en el ámbito educativo del </w:t>
            </w:r>
            <w:r w:rsidR="00BE3E8D" w:rsidRPr="005845EE">
              <w:rPr>
                <w:rFonts w:ascii="Arial" w:hAnsi="Arial" w:cs="Arial"/>
                <w:color w:val="000000" w:themeColor="text1"/>
              </w:rPr>
              <w:t>P</w:t>
            </w:r>
            <w:r w:rsidRPr="005845EE">
              <w:rPr>
                <w:rFonts w:ascii="Arial" w:hAnsi="Arial" w:cs="Arial"/>
                <w:color w:val="000000" w:themeColor="text1"/>
              </w:rPr>
              <w:t>TCD -DEVIDA - PCM</w:t>
            </w:r>
          </w:p>
        </w:tc>
      </w:tr>
      <w:tr w:rsidR="005845EE" w:rsidRPr="005845EE" w14:paraId="0925DE4D" w14:textId="77777777" w:rsidTr="00250C87">
        <w:trPr>
          <w:trHeight w:val="250"/>
        </w:trPr>
        <w:tc>
          <w:tcPr>
            <w:tcW w:w="1440" w:type="dxa"/>
            <w:shd w:val="clear" w:color="auto" w:fill="E7E6E6"/>
            <w:vAlign w:val="center"/>
          </w:tcPr>
          <w:p w14:paraId="0A16B608" w14:textId="77777777" w:rsidR="000A5AA5" w:rsidRPr="005845EE" w:rsidRDefault="000A5AA5" w:rsidP="00ED1E7B">
            <w:pPr>
              <w:rPr>
                <w:rFonts w:ascii="Arial" w:hAnsi="Arial" w:cs="Arial"/>
                <w:color w:val="000000" w:themeColor="text1"/>
              </w:rPr>
            </w:pPr>
          </w:p>
        </w:tc>
        <w:tc>
          <w:tcPr>
            <w:tcW w:w="823" w:type="dxa"/>
            <w:shd w:val="clear" w:color="auto" w:fill="E7E6E6"/>
            <w:vAlign w:val="center"/>
          </w:tcPr>
          <w:p w14:paraId="2451F8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5882" w:type="dxa"/>
            <w:gridSpan w:val="11"/>
            <w:shd w:val="clear" w:color="auto" w:fill="E7E6E6"/>
            <w:vAlign w:val="center"/>
          </w:tcPr>
          <w:p w14:paraId="77B02A17" w14:textId="77777777" w:rsidR="000A5AA5" w:rsidRPr="005845EE" w:rsidRDefault="000A5AA5" w:rsidP="00ED1E7B">
            <w:pPr>
              <w:rPr>
                <w:rFonts w:ascii="Arial" w:hAnsi="Arial" w:cs="Arial"/>
                <w:color w:val="000000" w:themeColor="text1"/>
              </w:rPr>
            </w:pPr>
          </w:p>
          <w:p w14:paraId="3C4BBF6C" w14:textId="77777777" w:rsidR="000A5AA5" w:rsidRPr="005845EE" w:rsidRDefault="000A5AA5" w:rsidP="00ED1E7B">
            <w:pPr>
              <w:rPr>
                <w:rFonts w:ascii="Arial" w:hAnsi="Arial" w:cs="Arial"/>
                <w:color w:val="000000" w:themeColor="text1"/>
              </w:rPr>
            </w:pPr>
          </w:p>
          <w:p w14:paraId="40FB70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450FF860" w14:textId="77777777" w:rsidTr="00250C87">
        <w:trPr>
          <w:trHeight w:val="20"/>
        </w:trPr>
        <w:tc>
          <w:tcPr>
            <w:tcW w:w="1440" w:type="dxa"/>
            <w:shd w:val="clear" w:color="auto" w:fill="E7E6E6"/>
            <w:vAlign w:val="center"/>
          </w:tcPr>
          <w:p w14:paraId="0CCDE7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23" w:type="dxa"/>
            <w:vAlign w:val="center"/>
          </w:tcPr>
          <w:p w14:paraId="52423CF3" w14:textId="64F6B1F1" w:rsidR="000A5AA5" w:rsidRPr="005845EE" w:rsidRDefault="005D5A1B" w:rsidP="005D5A1B">
            <w:pPr>
              <w:rPr>
                <w:rFonts w:ascii="Arial" w:hAnsi="Arial" w:cs="Arial"/>
                <w:color w:val="000000" w:themeColor="text1"/>
              </w:rPr>
            </w:pPr>
            <w:r w:rsidRPr="005845EE">
              <w:rPr>
                <w:rFonts w:ascii="Arial" w:hAnsi="Arial" w:cs="Arial"/>
                <w:color w:val="000000" w:themeColor="text1"/>
              </w:rPr>
              <w:t>2021</w:t>
            </w:r>
            <w:r w:rsidRPr="005845EE">
              <w:rPr>
                <w:rStyle w:val="Refdenotaalfinal"/>
                <w:rFonts w:ascii="Arial" w:hAnsi="Arial" w:cs="Arial"/>
                <w:color w:val="000000" w:themeColor="text1"/>
              </w:rPr>
              <w:endnoteReference w:id="57"/>
            </w:r>
          </w:p>
        </w:tc>
        <w:tc>
          <w:tcPr>
            <w:tcW w:w="587" w:type="dxa"/>
            <w:vAlign w:val="center"/>
          </w:tcPr>
          <w:p w14:paraId="522906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47" w:type="dxa"/>
            <w:vAlign w:val="center"/>
          </w:tcPr>
          <w:p w14:paraId="0AF7B0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18" w:type="dxa"/>
            <w:gridSpan w:val="2"/>
            <w:vAlign w:val="center"/>
          </w:tcPr>
          <w:p w14:paraId="5B3F0FF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50" w:type="dxa"/>
            <w:vAlign w:val="center"/>
          </w:tcPr>
          <w:p w14:paraId="1D5523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50" w:type="dxa"/>
            <w:vAlign w:val="center"/>
          </w:tcPr>
          <w:p w14:paraId="662E37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90" w:type="dxa"/>
            <w:gridSpan w:val="2"/>
            <w:vAlign w:val="center"/>
          </w:tcPr>
          <w:p w14:paraId="161180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60" w:type="dxa"/>
            <w:vAlign w:val="center"/>
          </w:tcPr>
          <w:p w14:paraId="3876E8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01" w:type="dxa"/>
            <w:vAlign w:val="center"/>
          </w:tcPr>
          <w:p w14:paraId="44AFFF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79" w:type="dxa"/>
            <w:vAlign w:val="center"/>
          </w:tcPr>
          <w:p w14:paraId="2EE5E8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5CCD17B" w14:textId="77777777" w:rsidTr="00250C87">
        <w:trPr>
          <w:trHeight w:val="20"/>
        </w:trPr>
        <w:tc>
          <w:tcPr>
            <w:tcW w:w="1440" w:type="dxa"/>
            <w:shd w:val="clear" w:color="auto" w:fill="E7E6E6"/>
            <w:vAlign w:val="center"/>
          </w:tcPr>
          <w:p w14:paraId="10B844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23" w:type="dxa"/>
            <w:vAlign w:val="center"/>
          </w:tcPr>
          <w:p w14:paraId="08241E59" w14:textId="1356AC83" w:rsidR="000A5AA5" w:rsidRPr="005845EE" w:rsidRDefault="005D5A1B" w:rsidP="00ED1E7B">
            <w:pPr>
              <w:rPr>
                <w:rFonts w:ascii="Arial" w:hAnsi="Arial" w:cs="Arial"/>
                <w:color w:val="000000" w:themeColor="text1"/>
              </w:rPr>
            </w:pPr>
            <w:r w:rsidRPr="005845EE">
              <w:rPr>
                <w:rFonts w:ascii="Arial" w:hAnsi="Arial" w:cs="Arial"/>
                <w:color w:val="000000" w:themeColor="text1"/>
              </w:rPr>
              <w:t>89.9%</w:t>
            </w:r>
          </w:p>
        </w:tc>
        <w:tc>
          <w:tcPr>
            <w:tcW w:w="587" w:type="dxa"/>
            <w:vAlign w:val="center"/>
          </w:tcPr>
          <w:p w14:paraId="6CACFF64" w14:textId="7F24E43E" w:rsidR="000A5AA5" w:rsidRPr="005845EE" w:rsidRDefault="005D5A1B" w:rsidP="00ED1E7B">
            <w:pPr>
              <w:rPr>
                <w:rFonts w:ascii="Arial" w:hAnsi="Arial" w:cs="Arial"/>
                <w:color w:val="000000" w:themeColor="text1"/>
              </w:rPr>
            </w:pPr>
            <w:r w:rsidRPr="005845EE">
              <w:rPr>
                <w:rFonts w:ascii="Arial" w:hAnsi="Arial" w:cs="Arial"/>
                <w:color w:val="000000" w:themeColor="text1"/>
              </w:rPr>
              <w:t>87%</w:t>
            </w:r>
          </w:p>
        </w:tc>
        <w:tc>
          <w:tcPr>
            <w:tcW w:w="547" w:type="dxa"/>
            <w:vAlign w:val="center"/>
          </w:tcPr>
          <w:p w14:paraId="43CE8EF9" w14:textId="455529BD" w:rsidR="000A5AA5" w:rsidRPr="005845EE" w:rsidRDefault="005D5A1B" w:rsidP="00ED1E7B">
            <w:pPr>
              <w:rPr>
                <w:rFonts w:ascii="Arial" w:hAnsi="Arial" w:cs="Arial"/>
                <w:color w:val="000000" w:themeColor="text1"/>
              </w:rPr>
            </w:pPr>
            <w:r w:rsidRPr="005845EE">
              <w:rPr>
                <w:rFonts w:ascii="Arial" w:hAnsi="Arial" w:cs="Arial"/>
                <w:color w:val="000000" w:themeColor="text1"/>
              </w:rPr>
              <w:t>87.4%</w:t>
            </w:r>
          </w:p>
        </w:tc>
        <w:tc>
          <w:tcPr>
            <w:tcW w:w="518" w:type="dxa"/>
            <w:gridSpan w:val="2"/>
            <w:vAlign w:val="center"/>
          </w:tcPr>
          <w:p w14:paraId="664FB2CF" w14:textId="6F2F2461" w:rsidR="000A5AA5" w:rsidRPr="005845EE" w:rsidRDefault="005D5A1B" w:rsidP="00ED1E7B">
            <w:pPr>
              <w:rPr>
                <w:rFonts w:ascii="Arial" w:hAnsi="Arial" w:cs="Arial"/>
                <w:color w:val="000000" w:themeColor="text1"/>
              </w:rPr>
            </w:pPr>
            <w:r w:rsidRPr="005845EE">
              <w:rPr>
                <w:rFonts w:ascii="Arial" w:hAnsi="Arial" w:cs="Arial"/>
                <w:color w:val="000000" w:themeColor="text1"/>
              </w:rPr>
              <w:t>87.8%</w:t>
            </w:r>
          </w:p>
        </w:tc>
        <w:tc>
          <w:tcPr>
            <w:tcW w:w="750" w:type="dxa"/>
            <w:vAlign w:val="center"/>
          </w:tcPr>
          <w:p w14:paraId="1A8B8C90" w14:textId="7E938C94" w:rsidR="000A5AA5" w:rsidRPr="005845EE" w:rsidRDefault="005D5A1B" w:rsidP="00ED1E7B">
            <w:pPr>
              <w:rPr>
                <w:rFonts w:ascii="Arial" w:hAnsi="Arial" w:cs="Arial"/>
                <w:color w:val="000000" w:themeColor="text1"/>
              </w:rPr>
            </w:pPr>
            <w:r w:rsidRPr="005845EE">
              <w:rPr>
                <w:rFonts w:ascii="Arial" w:hAnsi="Arial" w:cs="Arial"/>
                <w:color w:val="000000" w:themeColor="text1"/>
              </w:rPr>
              <w:t>88.5%</w:t>
            </w:r>
          </w:p>
        </w:tc>
        <w:tc>
          <w:tcPr>
            <w:tcW w:w="750" w:type="dxa"/>
            <w:vAlign w:val="center"/>
          </w:tcPr>
          <w:p w14:paraId="769C3039" w14:textId="7D8506F8" w:rsidR="000A5AA5" w:rsidRPr="005845EE" w:rsidRDefault="005D5A1B" w:rsidP="00ED1E7B">
            <w:pPr>
              <w:rPr>
                <w:rFonts w:ascii="Arial" w:hAnsi="Arial" w:cs="Arial"/>
                <w:color w:val="000000" w:themeColor="text1"/>
              </w:rPr>
            </w:pPr>
            <w:r w:rsidRPr="005845EE">
              <w:rPr>
                <w:rFonts w:ascii="Arial" w:hAnsi="Arial" w:cs="Arial"/>
                <w:color w:val="000000" w:themeColor="text1"/>
              </w:rPr>
              <w:t>89.2%</w:t>
            </w:r>
          </w:p>
        </w:tc>
        <w:tc>
          <w:tcPr>
            <w:tcW w:w="690" w:type="dxa"/>
            <w:gridSpan w:val="2"/>
            <w:vAlign w:val="center"/>
          </w:tcPr>
          <w:p w14:paraId="60F2F896" w14:textId="73694603" w:rsidR="000A5AA5" w:rsidRPr="005845EE" w:rsidRDefault="005D5A1B" w:rsidP="00ED1E7B">
            <w:pPr>
              <w:rPr>
                <w:rFonts w:ascii="Arial" w:hAnsi="Arial" w:cs="Arial"/>
                <w:color w:val="000000" w:themeColor="text1"/>
              </w:rPr>
            </w:pPr>
            <w:r w:rsidRPr="005845EE">
              <w:rPr>
                <w:rFonts w:ascii="Arial" w:hAnsi="Arial" w:cs="Arial"/>
                <w:color w:val="000000" w:themeColor="text1"/>
              </w:rPr>
              <w:t>89.9%</w:t>
            </w:r>
          </w:p>
        </w:tc>
        <w:tc>
          <w:tcPr>
            <w:tcW w:w="660" w:type="dxa"/>
            <w:vAlign w:val="center"/>
          </w:tcPr>
          <w:p w14:paraId="64377253" w14:textId="28AFCCEA" w:rsidR="000A5AA5" w:rsidRPr="005845EE" w:rsidRDefault="005D5A1B" w:rsidP="00ED1E7B">
            <w:pPr>
              <w:rPr>
                <w:rFonts w:ascii="Arial" w:hAnsi="Arial" w:cs="Arial"/>
                <w:color w:val="000000" w:themeColor="text1"/>
              </w:rPr>
            </w:pPr>
            <w:r w:rsidRPr="005845EE">
              <w:rPr>
                <w:rFonts w:ascii="Arial" w:hAnsi="Arial" w:cs="Arial"/>
                <w:color w:val="000000" w:themeColor="text1"/>
              </w:rPr>
              <w:t>90.6%</w:t>
            </w:r>
          </w:p>
        </w:tc>
        <w:tc>
          <w:tcPr>
            <w:tcW w:w="601" w:type="dxa"/>
            <w:vAlign w:val="center"/>
          </w:tcPr>
          <w:p w14:paraId="3E29C035" w14:textId="7B54EF2B" w:rsidR="000A5AA5" w:rsidRPr="005845EE" w:rsidRDefault="005D5A1B" w:rsidP="00ED1E7B">
            <w:pPr>
              <w:rPr>
                <w:rFonts w:ascii="Arial" w:hAnsi="Arial" w:cs="Arial"/>
                <w:color w:val="000000" w:themeColor="text1"/>
              </w:rPr>
            </w:pPr>
            <w:r w:rsidRPr="005845EE">
              <w:rPr>
                <w:rFonts w:ascii="Arial" w:hAnsi="Arial" w:cs="Arial"/>
                <w:color w:val="000000" w:themeColor="text1"/>
              </w:rPr>
              <w:t>91.3%</w:t>
            </w:r>
          </w:p>
        </w:tc>
        <w:tc>
          <w:tcPr>
            <w:tcW w:w="779" w:type="dxa"/>
            <w:vAlign w:val="center"/>
          </w:tcPr>
          <w:p w14:paraId="62BF73DD" w14:textId="75E6401B" w:rsidR="000A5AA5" w:rsidRPr="005845EE" w:rsidRDefault="005D5A1B" w:rsidP="00ED1E7B">
            <w:pPr>
              <w:rPr>
                <w:rFonts w:ascii="Arial" w:hAnsi="Arial" w:cs="Arial"/>
                <w:color w:val="000000" w:themeColor="text1"/>
              </w:rPr>
            </w:pPr>
            <w:r w:rsidRPr="005845EE">
              <w:rPr>
                <w:rFonts w:ascii="Arial" w:hAnsi="Arial" w:cs="Arial"/>
                <w:color w:val="000000" w:themeColor="text1"/>
              </w:rPr>
              <w:t>92</w:t>
            </w:r>
            <w:r w:rsidR="001974D5" w:rsidRPr="005845EE">
              <w:rPr>
                <w:rFonts w:ascii="Arial" w:hAnsi="Arial" w:cs="Arial"/>
                <w:color w:val="000000" w:themeColor="text1"/>
              </w:rPr>
              <w:t>%</w:t>
            </w:r>
          </w:p>
        </w:tc>
      </w:tr>
    </w:tbl>
    <w:p w14:paraId="7D8D409C" w14:textId="77777777" w:rsidR="000A5AA5" w:rsidRPr="005845EE" w:rsidRDefault="000A5AA5" w:rsidP="000A5AA5">
      <w:pPr>
        <w:rPr>
          <w:rFonts w:ascii="Arial" w:hAnsi="Arial" w:cs="Arial"/>
          <w:color w:val="000000" w:themeColor="text1"/>
        </w:rPr>
      </w:pPr>
    </w:p>
    <w:tbl>
      <w:tblPr>
        <w:tblW w:w="8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5"/>
        <w:gridCol w:w="782"/>
        <w:gridCol w:w="725"/>
        <w:gridCol w:w="64"/>
        <w:gridCol w:w="645"/>
        <w:gridCol w:w="990"/>
        <w:gridCol w:w="675"/>
        <w:gridCol w:w="461"/>
        <w:gridCol w:w="184"/>
        <w:gridCol w:w="645"/>
        <w:gridCol w:w="675"/>
        <w:gridCol w:w="645"/>
        <w:gridCol w:w="675"/>
      </w:tblGrid>
      <w:tr w:rsidR="005845EE" w:rsidRPr="005845EE" w14:paraId="695614F7" w14:textId="77777777" w:rsidTr="00ED1E7B">
        <w:trPr>
          <w:trHeight w:val="20"/>
        </w:trPr>
        <w:tc>
          <w:tcPr>
            <w:tcW w:w="1465" w:type="dxa"/>
            <w:shd w:val="clear" w:color="auto" w:fill="D0CECE"/>
            <w:vAlign w:val="center"/>
          </w:tcPr>
          <w:p w14:paraId="2EF494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66" w:type="dxa"/>
            <w:gridSpan w:val="12"/>
            <w:shd w:val="clear" w:color="auto" w:fill="D0CECE"/>
            <w:vAlign w:val="center"/>
          </w:tcPr>
          <w:p w14:paraId="77E6B9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r w:rsidRPr="005845EE">
              <w:rPr>
                <w:rFonts w:ascii="Arial" w:hAnsi="Arial" w:cs="Arial"/>
                <w:color w:val="000000" w:themeColor="text1"/>
              </w:rPr>
              <w:tab/>
            </w:r>
          </w:p>
        </w:tc>
      </w:tr>
      <w:tr w:rsidR="005845EE" w:rsidRPr="005845EE" w14:paraId="5285BBB6" w14:textId="77777777" w:rsidTr="00ED1E7B">
        <w:trPr>
          <w:trHeight w:val="593"/>
        </w:trPr>
        <w:tc>
          <w:tcPr>
            <w:tcW w:w="1465" w:type="dxa"/>
            <w:shd w:val="clear" w:color="auto" w:fill="D0CECE"/>
            <w:vAlign w:val="center"/>
          </w:tcPr>
          <w:p w14:paraId="266F41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66" w:type="dxa"/>
            <w:gridSpan w:val="12"/>
            <w:shd w:val="clear" w:color="auto" w:fill="D0CECE"/>
            <w:vAlign w:val="center"/>
          </w:tcPr>
          <w:p w14:paraId="1535F8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L.2.1. Mejorar el desarrollo físico y mental en niñas, niños y adolescentes</w:t>
            </w:r>
          </w:p>
        </w:tc>
      </w:tr>
      <w:tr w:rsidR="005845EE" w:rsidRPr="005845EE" w14:paraId="7D191D32" w14:textId="77777777" w:rsidTr="00ED1E7B">
        <w:trPr>
          <w:trHeight w:val="20"/>
        </w:trPr>
        <w:tc>
          <w:tcPr>
            <w:tcW w:w="1465" w:type="dxa"/>
            <w:shd w:val="clear" w:color="auto" w:fill="D0CECE"/>
            <w:vAlign w:val="center"/>
          </w:tcPr>
          <w:p w14:paraId="6F7F0A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66" w:type="dxa"/>
            <w:gridSpan w:val="12"/>
            <w:shd w:val="clear" w:color="auto" w:fill="D0CECE"/>
          </w:tcPr>
          <w:p w14:paraId="77B886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S.2.1.2. Programas de diagnóstico y tratamiento fiable de problemas de vista en niñas, niños y adolescentes</w:t>
            </w:r>
          </w:p>
        </w:tc>
      </w:tr>
      <w:tr w:rsidR="005845EE" w:rsidRPr="005845EE" w14:paraId="64E9DCAD" w14:textId="77777777" w:rsidTr="00ED1E7B">
        <w:trPr>
          <w:trHeight w:val="20"/>
        </w:trPr>
        <w:tc>
          <w:tcPr>
            <w:tcW w:w="1465" w:type="dxa"/>
            <w:shd w:val="clear" w:color="auto" w:fill="D0CECE"/>
            <w:vAlign w:val="center"/>
          </w:tcPr>
          <w:p w14:paraId="478211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66" w:type="dxa"/>
            <w:gridSpan w:val="12"/>
            <w:shd w:val="clear" w:color="auto" w:fill="D0CECE"/>
          </w:tcPr>
          <w:p w14:paraId="63E861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I.2.1.2.a. Porcentaje de niñas y niños de 3 a 11 años de edad con valoración de agudeza visual realizada por personal de salud capacitado</w:t>
            </w:r>
          </w:p>
        </w:tc>
      </w:tr>
      <w:tr w:rsidR="005845EE" w:rsidRPr="005845EE" w14:paraId="34C47857" w14:textId="77777777" w:rsidTr="00ED1E7B">
        <w:trPr>
          <w:trHeight w:val="20"/>
        </w:trPr>
        <w:tc>
          <w:tcPr>
            <w:tcW w:w="1465" w:type="dxa"/>
            <w:shd w:val="clear" w:color="auto" w:fill="E7E6E6"/>
            <w:vAlign w:val="center"/>
          </w:tcPr>
          <w:p w14:paraId="7AC3D5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66" w:type="dxa"/>
            <w:gridSpan w:val="12"/>
            <w:vAlign w:val="center"/>
          </w:tcPr>
          <w:p w14:paraId="45F1DE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Los errores refractivos son procesos que afectan el enfoque de la luz y las imágenes en la retina del ojo. Estos pueden derivar principalmente de alteraciones en las dimensiones, forma o curvaturas del globo ocular y la córnea. Como consecuencia de ello se afecta la agudeza visual, estas pueden ser detectadas tempranamente y corregidas en forma  oportuna.  </w:t>
            </w:r>
          </w:p>
          <w:p w14:paraId="6AFE31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información de este indicador dará un panorama sobre el alcance de esta buena práctica y sobre la implementación de la recomendación estándar de tener una valoración de agudeza visual por cada año. Conocer las estadísticas nos permite saber cuánto se ha coberturado en tamizaje por año a fin de direccionar nuevas estrategias o fortalecer las mismas.</w:t>
            </w:r>
          </w:p>
        </w:tc>
      </w:tr>
      <w:tr w:rsidR="005845EE" w:rsidRPr="005845EE" w14:paraId="143417F6" w14:textId="77777777" w:rsidTr="00ED1E7B">
        <w:trPr>
          <w:trHeight w:val="20"/>
        </w:trPr>
        <w:tc>
          <w:tcPr>
            <w:tcW w:w="1465" w:type="dxa"/>
            <w:shd w:val="clear" w:color="auto" w:fill="E7E6E6"/>
            <w:vAlign w:val="center"/>
          </w:tcPr>
          <w:p w14:paraId="704967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66" w:type="dxa"/>
            <w:gridSpan w:val="12"/>
            <w:vAlign w:val="center"/>
          </w:tcPr>
          <w:p w14:paraId="4B2637B6" w14:textId="657FD252"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w:t>
            </w:r>
            <w:r w:rsidR="004F73CC" w:rsidRPr="005845EE">
              <w:rPr>
                <w:rFonts w:ascii="Arial" w:hAnsi="Arial" w:cs="Arial"/>
                <w:color w:val="000000" w:themeColor="text1"/>
              </w:rPr>
              <w:t xml:space="preserve">(DIGIESP)  </w:t>
            </w:r>
            <w:r w:rsidRPr="005845EE">
              <w:rPr>
                <w:rFonts w:ascii="Arial" w:hAnsi="Arial" w:cs="Arial"/>
                <w:color w:val="000000" w:themeColor="text1"/>
              </w:rPr>
              <w:t>del MINSA</w:t>
            </w:r>
          </w:p>
        </w:tc>
      </w:tr>
      <w:tr w:rsidR="005845EE" w:rsidRPr="005845EE" w14:paraId="2043A247" w14:textId="77777777" w:rsidTr="00ED1E7B">
        <w:trPr>
          <w:trHeight w:val="20"/>
        </w:trPr>
        <w:tc>
          <w:tcPr>
            <w:tcW w:w="1465" w:type="dxa"/>
            <w:shd w:val="clear" w:color="auto" w:fill="E7E6E6"/>
            <w:vAlign w:val="center"/>
          </w:tcPr>
          <w:p w14:paraId="2D87FF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66" w:type="dxa"/>
            <w:gridSpan w:val="12"/>
            <w:vAlign w:val="center"/>
          </w:tcPr>
          <w:p w14:paraId="556F0C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cobertura de la intervención está relacionada con la capacidad resolutiva de los establecimiento de salud de contar con profesional capacitado</w:t>
            </w:r>
          </w:p>
        </w:tc>
      </w:tr>
      <w:tr w:rsidR="005845EE" w:rsidRPr="005845EE" w14:paraId="200B0015" w14:textId="77777777" w:rsidTr="00ED1E7B">
        <w:trPr>
          <w:trHeight w:val="20"/>
        </w:trPr>
        <w:tc>
          <w:tcPr>
            <w:tcW w:w="1465" w:type="dxa"/>
            <w:shd w:val="clear" w:color="auto" w:fill="E7E6E6"/>
            <w:vAlign w:val="center"/>
          </w:tcPr>
          <w:p w14:paraId="5DB53C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66" w:type="dxa"/>
            <w:gridSpan w:val="12"/>
            <w:vAlign w:val="center"/>
          </w:tcPr>
          <w:p w14:paraId="0CF061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CDBB3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1394F9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553788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niñas y niños de 3 a 11 años de edad con valoración de agudeza visual realizado por personal de salud.</w:t>
            </w:r>
          </w:p>
          <w:p w14:paraId="4E8003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Número de niñas y niños de 3 a 11 años programado para valoración de agudeza visual.</w:t>
            </w:r>
          </w:p>
        </w:tc>
      </w:tr>
      <w:tr w:rsidR="005845EE" w:rsidRPr="005845EE" w14:paraId="2805898F" w14:textId="77777777" w:rsidTr="00250C87">
        <w:trPr>
          <w:trHeight w:val="250"/>
        </w:trPr>
        <w:tc>
          <w:tcPr>
            <w:tcW w:w="1465" w:type="dxa"/>
            <w:shd w:val="clear" w:color="auto" w:fill="E7E6E6"/>
            <w:vAlign w:val="center"/>
          </w:tcPr>
          <w:p w14:paraId="610EE3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507" w:type="dxa"/>
            <w:gridSpan w:val="2"/>
            <w:vAlign w:val="center"/>
          </w:tcPr>
          <w:p w14:paraId="132A01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2835" w:type="dxa"/>
            <w:gridSpan w:val="5"/>
            <w:shd w:val="clear" w:color="auto" w:fill="E7E6E6"/>
            <w:vAlign w:val="center"/>
          </w:tcPr>
          <w:p w14:paraId="4D7FF588" w14:textId="77777777" w:rsidR="000A5AA5" w:rsidRPr="005845EE" w:rsidRDefault="000A5AA5" w:rsidP="00ED1E7B">
            <w:pPr>
              <w:rPr>
                <w:rFonts w:ascii="Arial" w:hAnsi="Arial" w:cs="Arial"/>
                <w:color w:val="000000" w:themeColor="text1"/>
              </w:rPr>
            </w:pPr>
          </w:p>
          <w:p w14:paraId="40FB3C1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2824" w:type="dxa"/>
            <w:gridSpan w:val="5"/>
            <w:vAlign w:val="center"/>
          </w:tcPr>
          <w:p w14:paraId="013D4E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r w:rsidRPr="005845EE">
              <w:rPr>
                <w:rFonts w:ascii="Arial" w:hAnsi="Arial" w:cs="Arial"/>
                <w:color w:val="000000" w:themeColor="text1"/>
              </w:rPr>
              <w:tab/>
            </w:r>
          </w:p>
        </w:tc>
      </w:tr>
      <w:tr w:rsidR="005845EE" w:rsidRPr="005845EE" w14:paraId="4F1D681C" w14:textId="77777777" w:rsidTr="00ED1E7B">
        <w:trPr>
          <w:trHeight w:val="20"/>
        </w:trPr>
        <w:tc>
          <w:tcPr>
            <w:tcW w:w="1465" w:type="dxa"/>
            <w:shd w:val="clear" w:color="auto" w:fill="E7E6E6"/>
            <w:vAlign w:val="center"/>
          </w:tcPr>
          <w:p w14:paraId="777B00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66" w:type="dxa"/>
            <w:gridSpan w:val="12"/>
            <w:vAlign w:val="center"/>
          </w:tcPr>
          <w:p w14:paraId="44CC33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 Se espera una disminución de casos por COVID- 19 en los siguientes años</w:t>
            </w:r>
          </w:p>
          <w:p w14:paraId="68EFB5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 se cuente con los recursos humanos para el desarrollo de la actividad</w:t>
            </w:r>
          </w:p>
        </w:tc>
      </w:tr>
      <w:tr w:rsidR="005845EE" w:rsidRPr="005845EE" w14:paraId="376AB7BC" w14:textId="77777777" w:rsidTr="00ED1E7B">
        <w:trPr>
          <w:trHeight w:val="20"/>
        </w:trPr>
        <w:tc>
          <w:tcPr>
            <w:tcW w:w="1465" w:type="dxa"/>
            <w:shd w:val="clear" w:color="auto" w:fill="E7E6E6"/>
            <w:vAlign w:val="center"/>
          </w:tcPr>
          <w:p w14:paraId="362FEB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166" w:type="dxa"/>
            <w:gridSpan w:val="12"/>
            <w:vAlign w:val="center"/>
          </w:tcPr>
          <w:p w14:paraId="67719F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de datos: Consolidado por el MINSA de la información reportada por las Direcciones Regionales de Salud (DIRESA), Gerencia Regional de Salud (GERESA) y Dirección de redes integradas de salud (DIRIS)</w:t>
            </w:r>
          </w:p>
          <w:p w14:paraId="0D0FEF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Hoja de Información en Salud (HIS)/MINSA    </w:t>
            </w:r>
            <w:r w:rsidRPr="005845EE">
              <w:rPr>
                <w:rFonts w:ascii="Arial" w:hAnsi="Arial" w:cs="Arial"/>
                <w:color w:val="000000" w:themeColor="text1"/>
              </w:rPr>
              <w:tab/>
            </w:r>
          </w:p>
        </w:tc>
      </w:tr>
      <w:tr w:rsidR="005845EE" w:rsidRPr="005845EE" w14:paraId="3222F25B" w14:textId="77777777" w:rsidTr="00ED1E7B">
        <w:trPr>
          <w:trHeight w:val="340"/>
        </w:trPr>
        <w:tc>
          <w:tcPr>
            <w:tcW w:w="1465" w:type="dxa"/>
            <w:shd w:val="clear" w:color="auto" w:fill="E7E6E6"/>
            <w:vAlign w:val="center"/>
          </w:tcPr>
          <w:p w14:paraId="141772C1" w14:textId="77777777" w:rsidR="000A5AA5" w:rsidRPr="005845EE" w:rsidRDefault="000A5AA5" w:rsidP="00ED1E7B">
            <w:pPr>
              <w:rPr>
                <w:rFonts w:ascii="Arial" w:hAnsi="Arial" w:cs="Arial"/>
                <w:color w:val="000000" w:themeColor="text1"/>
              </w:rPr>
            </w:pPr>
          </w:p>
        </w:tc>
        <w:tc>
          <w:tcPr>
            <w:tcW w:w="782" w:type="dxa"/>
            <w:shd w:val="clear" w:color="auto" w:fill="E7E6E6"/>
            <w:vAlign w:val="center"/>
          </w:tcPr>
          <w:p w14:paraId="629A06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84" w:type="dxa"/>
            <w:gridSpan w:val="11"/>
            <w:shd w:val="clear" w:color="auto" w:fill="E7E6E6"/>
            <w:vAlign w:val="center"/>
          </w:tcPr>
          <w:p w14:paraId="49ED5D5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76C643F6" w14:textId="77777777" w:rsidTr="00ED1E7B">
        <w:trPr>
          <w:trHeight w:val="20"/>
        </w:trPr>
        <w:tc>
          <w:tcPr>
            <w:tcW w:w="1465" w:type="dxa"/>
            <w:shd w:val="clear" w:color="auto" w:fill="E7E6E6"/>
            <w:vAlign w:val="center"/>
          </w:tcPr>
          <w:p w14:paraId="01B84A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82" w:type="dxa"/>
          </w:tcPr>
          <w:p w14:paraId="160C08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89" w:type="dxa"/>
            <w:gridSpan w:val="2"/>
            <w:tcBorders>
              <w:right w:val="single" w:sz="4" w:space="0" w:color="000000"/>
            </w:tcBorders>
          </w:tcPr>
          <w:p w14:paraId="66A9F7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45" w:type="dxa"/>
            <w:tcBorders>
              <w:left w:val="single" w:sz="4" w:space="0" w:color="000000"/>
              <w:right w:val="single" w:sz="4" w:space="0" w:color="000000"/>
            </w:tcBorders>
          </w:tcPr>
          <w:p w14:paraId="2175F8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990" w:type="dxa"/>
            <w:tcBorders>
              <w:left w:val="single" w:sz="4" w:space="0" w:color="000000"/>
              <w:right w:val="single" w:sz="4" w:space="0" w:color="000000"/>
            </w:tcBorders>
          </w:tcPr>
          <w:p w14:paraId="45B9A28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75" w:type="dxa"/>
            <w:tcBorders>
              <w:left w:val="single" w:sz="4" w:space="0" w:color="000000"/>
              <w:right w:val="single" w:sz="4" w:space="0" w:color="000000"/>
            </w:tcBorders>
          </w:tcPr>
          <w:p w14:paraId="7D9DCB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45" w:type="dxa"/>
            <w:gridSpan w:val="2"/>
            <w:tcBorders>
              <w:left w:val="single" w:sz="4" w:space="0" w:color="000000"/>
              <w:right w:val="single" w:sz="4" w:space="0" w:color="000000"/>
            </w:tcBorders>
          </w:tcPr>
          <w:p w14:paraId="29A4E8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45" w:type="dxa"/>
            <w:tcBorders>
              <w:left w:val="single" w:sz="4" w:space="0" w:color="000000"/>
              <w:right w:val="single" w:sz="4" w:space="0" w:color="000000"/>
            </w:tcBorders>
          </w:tcPr>
          <w:p w14:paraId="366F2F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75" w:type="dxa"/>
            <w:tcBorders>
              <w:left w:val="single" w:sz="4" w:space="0" w:color="000000"/>
              <w:right w:val="single" w:sz="4" w:space="0" w:color="000000"/>
            </w:tcBorders>
          </w:tcPr>
          <w:p w14:paraId="6288AC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45" w:type="dxa"/>
            <w:tcBorders>
              <w:left w:val="single" w:sz="4" w:space="0" w:color="000000"/>
              <w:right w:val="single" w:sz="4" w:space="0" w:color="000000"/>
            </w:tcBorders>
          </w:tcPr>
          <w:p w14:paraId="30420D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675" w:type="dxa"/>
            <w:tcBorders>
              <w:left w:val="single" w:sz="4" w:space="0" w:color="000000"/>
              <w:right w:val="single" w:sz="4" w:space="0" w:color="000000"/>
            </w:tcBorders>
          </w:tcPr>
          <w:p w14:paraId="711612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34E79FA" w14:textId="77777777" w:rsidTr="00ED1E7B">
        <w:trPr>
          <w:trHeight w:val="20"/>
        </w:trPr>
        <w:tc>
          <w:tcPr>
            <w:tcW w:w="1465" w:type="dxa"/>
            <w:shd w:val="clear" w:color="auto" w:fill="E7E6E6"/>
            <w:vAlign w:val="center"/>
          </w:tcPr>
          <w:p w14:paraId="2F2A2F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82" w:type="dxa"/>
            <w:vAlign w:val="center"/>
          </w:tcPr>
          <w:p w14:paraId="0060A0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79%</w:t>
            </w:r>
          </w:p>
        </w:tc>
        <w:tc>
          <w:tcPr>
            <w:tcW w:w="789" w:type="dxa"/>
            <w:gridSpan w:val="2"/>
            <w:tcBorders>
              <w:right w:val="single" w:sz="4" w:space="0" w:color="000000"/>
            </w:tcBorders>
            <w:vAlign w:val="center"/>
          </w:tcPr>
          <w:p w14:paraId="15EAB5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80%</w:t>
            </w:r>
          </w:p>
        </w:tc>
        <w:tc>
          <w:tcPr>
            <w:tcW w:w="645" w:type="dxa"/>
            <w:tcBorders>
              <w:left w:val="single" w:sz="4" w:space="0" w:color="000000"/>
              <w:right w:val="single" w:sz="4" w:space="0" w:color="000000"/>
            </w:tcBorders>
            <w:vAlign w:val="center"/>
          </w:tcPr>
          <w:p w14:paraId="68382D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83%</w:t>
            </w:r>
          </w:p>
        </w:tc>
        <w:tc>
          <w:tcPr>
            <w:tcW w:w="990" w:type="dxa"/>
            <w:tcBorders>
              <w:left w:val="single" w:sz="4" w:space="0" w:color="000000"/>
              <w:right w:val="single" w:sz="4" w:space="0" w:color="000000"/>
            </w:tcBorders>
            <w:vAlign w:val="center"/>
          </w:tcPr>
          <w:p w14:paraId="4E3FC3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86%</w:t>
            </w:r>
          </w:p>
        </w:tc>
        <w:tc>
          <w:tcPr>
            <w:tcW w:w="675" w:type="dxa"/>
            <w:tcBorders>
              <w:left w:val="single" w:sz="4" w:space="0" w:color="000000"/>
              <w:right w:val="single" w:sz="4" w:space="0" w:color="000000"/>
            </w:tcBorders>
            <w:vAlign w:val="center"/>
          </w:tcPr>
          <w:p w14:paraId="7F4B0D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88%</w:t>
            </w:r>
          </w:p>
        </w:tc>
        <w:tc>
          <w:tcPr>
            <w:tcW w:w="645" w:type="dxa"/>
            <w:gridSpan w:val="2"/>
            <w:tcBorders>
              <w:left w:val="single" w:sz="4" w:space="0" w:color="000000"/>
              <w:right w:val="single" w:sz="4" w:space="0" w:color="000000"/>
            </w:tcBorders>
            <w:vAlign w:val="center"/>
          </w:tcPr>
          <w:p w14:paraId="7D518AC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90%</w:t>
            </w:r>
          </w:p>
        </w:tc>
        <w:tc>
          <w:tcPr>
            <w:tcW w:w="645" w:type="dxa"/>
            <w:tcBorders>
              <w:left w:val="single" w:sz="4" w:space="0" w:color="000000"/>
              <w:right w:val="single" w:sz="4" w:space="0" w:color="000000"/>
            </w:tcBorders>
            <w:vAlign w:val="center"/>
          </w:tcPr>
          <w:p w14:paraId="3C4656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90.8%</w:t>
            </w:r>
          </w:p>
        </w:tc>
        <w:tc>
          <w:tcPr>
            <w:tcW w:w="675" w:type="dxa"/>
            <w:tcBorders>
              <w:left w:val="single" w:sz="4" w:space="0" w:color="000000"/>
              <w:right w:val="single" w:sz="4" w:space="0" w:color="000000"/>
            </w:tcBorders>
            <w:vAlign w:val="center"/>
          </w:tcPr>
          <w:p w14:paraId="717154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92.4%</w:t>
            </w:r>
          </w:p>
        </w:tc>
        <w:tc>
          <w:tcPr>
            <w:tcW w:w="645" w:type="dxa"/>
            <w:tcBorders>
              <w:left w:val="single" w:sz="4" w:space="0" w:color="000000"/>
              <w:right w:val="single" w:sz="4" w:space="0" w:color="000000"/>
            </w:tcBorders>
            <w:vAlign w:val="center"/>
          </w:tcPr>
          <w:p w14:paraId="23CC307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94.1%</w:t>
            </w:r>
          </w:p>
        </w:tc>
        <w:tc>
          <w:tcPr>
            <w:tcW w:w="675" w:type="dxa"/>
            <w:tcBorders>
              <w:left w:val="single" w:sz="4" w:space="0" w:color="000000"/>
              <w:right w:val="single" w:sz="4" w:space="0" w:color="000000"/>
            </w:tcBorders>
            <w:vAlign w:val="center"/>
          </w:tcPr>
          <w:p w14:paraId="6B6B6D56" w14:textId="5815EB7C" w:rsidR="000A5AA5" w:rsidRPr="005845EE" w:rsidRDefault="000A5AA5" w:rsidP="00ED1E7B">
            <w:pPr>
              <w:rPr>
                <w:rFonts w:ascii="Arial" w:hAnsi="Arial" w:cs="Arial"/>
                <w:color w:val="000000" w:themeColor="text1"/>
              </w:rPr>
            </w:pPr>
            <w:r w:rsidRPr="005845EE">
              <w:rPr>
                <w:rFonts w:ascii="Arial" w:hAnsi="Arial" w:cs="Arial"/>
                <w:color w:val="000000" w:themeColor="text1"/>
              </w:rPr>
              <w:t>95</w:t>
            </w:r>
            <w:r w:rsidR="000A0FF5" w:rsidRPr="005845EE">
              <w:rPr>
                <w:rFonts w:ascii="Arial" w:hAnsi="Arial" w:cs="Arial"/>
                <w:color w:val="000000" w:themeColor="text1"/>
              </w:rPr>
              <w:t>.</w:t>
            </w:r>
            <w:r w:rsidRPr="005845EE">
              <w:rPr>
                <w:rFonts w:ascii="Arial" w:hAnsi="Arial" w:cs="Arial"/>
                <w:color w:val="000000" w:themeColor="text1"/>
              </w:rPr>
              <w:t>3%</w:t>
            </w:r>
          </w:p>
        </w:tc>
      </w:tr>
    </w:tbl>
    <w:p w14:paraId="44AA1781" w14:textId="77777777" w:rsidR="000A5AA5" w:rsidRPr="005845EE" w:rsidRDefault="000A5AA5" w:rsidP="000A5AA5">
      <w:pPr>
        <w:rPr>
          <w:rFonts w:ascii="Arial" w:hAnsi="Arial" w:cs="Arial"/>
          <w:color w:val="000000" w:themeColor="text1"/>
        </w:rPr>
      </w:pPr>
    </w:p>
    <w:p w14:paraId="4C5485BB" w14:textId="77777777" w:rsidR="000A5AA5" w:rsidRPr="005845EE" w:rsidRDefault="000A5AA5" w:rsidP="000A5AA5">
      <w:pPr>
        <w:rPr>
          <w:rFonts w:ascii="Arial" w:hAnsi="Arial" w:cs="Arial"/>
          <w:color w:val="000000" w:themeColor="text1"/>
        </w:rPr>
      </w:pPr>
    </w:p>
    <w:tbl>
      <w:tblPr>
        <w:tblW w:w="8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5"/>
        <w:gridCol w:w="777"/>
        <w:gridCol w:w="352"/>
        <w:gridCol w:w="330"/>
        <w:gridCol w:w="675"/>
        <w:gridCol w:w="609"/>
        <w:gridCol w:w="105"/>
        <w:gridCol w:w="645"/>
        <w:gridCol w:w="735"/>
        <w:gridCol w:w="645"/>
        <w:gridCol w:w="705"/>
        <w:gridCol w:w="765"/>
        <w:gridCol w:w="855"/>
      </w:tblGrid>
      <w:tr w:rsidR="005845EE" w:rsidRPr="005845EE" w14:paraId="1FF7F15F" w14:textId="77777777" w:rsidTr="00ED1E7B">
        <w:trPr>
          <w:trHeight w:val="20"/>
        </w:trPr>
        <w:tc>
          <w:tcPr>
            <w:tcW w:w="1455" w:type="dxa"/>
            <w:shd w:val="clear" w:color="auto" w:fill="D0CECE"/>
            <w:vAlign w:val="center"/>
          </w:tcPr>
          <w:p w14:paraId="619B36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98" w:type="dxa"/>
            <w:gridSpan w:val="12"/>
            <w:shd w:val="clear" w:color="auto" w:fill="D0CECE"/>
            <w:vAlign w:val="center"/>
          </w:tcPr>
          <w:p w14:paraId="1A96A3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r w:rsidRPr="005845EE">
              <w:rPr>
                <w:rFonts w:ascii="Arial" w:hAnsi="Arial" w:cs="Arial"/>
                <w:color w:val="000000" w:themeColor="text1"/>
              </w:rPr>
              <w:tab/>
            </w:r>
          </w:p>
        </w:tc>
      </w:tr>
      <w:tr w:rsidR="005845EE" w:rsidRPr="005845EE" w14:paraId="4F2EF2A3" w14:textId="77777777" w:rsidTr="00ED1E7B">
        <w:trPr>
          <w:trHeight w:val="593"/>
        </w:trPr>
        <w:tc>
          <w:tcPr>
            <w:tcW w:w="1455" w:type="dxa"/>
            <w:shd w:val="clear" w:color="auto" w:fill="D0CECE"/>
            <w:vAlign w:val="center"/>
          </w:tcPr>
          <w:p w14:paraId="05F390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98" w:type="dxa"/>
            <w:gridSpan w:val="12"/>
            <w:shd w:val="clear" w:color="auto" w:fill="D0CECE"/>
            <w:vAlign w:val="center"/>
          </w:tcPr>
          <w:p w14:paraId="6BEBC6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L.2.1. Mejorar el desarrollo físico y mental en niñas, niños y adolescentes</w:t>
            </w:r>
          </w:p>
        </w:tc>
      </w:tr>
      <w:tr w:rsidR="005845EE" w:rsidRPr="005845EE" w14:paraId="7E631C5E" w14:textId="77777777" w:rsidTr="00ED1E7B">
        <w:trPr>
          <w:trHeight w:val="20"/>
        </w:trPr>
        <w:tc>
          <w:tcPr>
            <w:tcW w:w="1455" w:type="dxa"/>
            <w:shd w:val="clear" w:color="auto" w:fill="D0CECE"/>
            <w:vAlign w:val="center"/>
          </w:tcPr>
          <w:p w14:paraId="571F38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98" w:type="dxa"/>
            <w:gridSpan w:val="12"/>
            <w:shd w:val="clear" w:color="auto" w:fill="D0CECE"/>
          </w:tcPr>
          <w:p w14:paraId="63BDAB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S.2.1.2. Programas de diagnóstico y tratamiento fiable de problemas de vista en niñas, niños y adolescentes</w:t>
            </w:r>
          </w:p>
        </w:tc>
      </w:tr>
      <w:tr w:rsidR="005845EE" w:rsidRPr="005845EE" w14:paraId="51C84171" w14:textId="77777777" w:rsidTr="00ED1E7B">
        <w:trPr>
          <w:trHeight w:val="20"/>
        </w:trPr>
        <w:tc>
          <w:tcPr>
            <w:tcW w:w="1455" w:type="dxa"/>
            <w:shd w:val="clear" w:color="auto" w:fill="D0CECE"/>
            <w:vAlign w:val="center"/>
          </w:tcPr>
          <w:p w14:paraId="3B4434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98" w:type="dxa"/>
            <w:gridSpan w:val="12"/>
            <w:shd w:val="clear" w:color="auto" w:fill="D0CECE"/>
          </w:tcPr>
          <w:p w14:paraId="4298C08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I.2.1.2.b Porcentaje de niñas y niños de 3 a 11 años de edad con diagnóstico de errores refractivos que reciben tratamiento con lentes correctores en los establecimientos de salud </w:t>
            </w:r>
            <w:r w:rsidRPr="005845EE">
              <w:rPr>
                <w:rFonts w:ascii="Arial" w:hAnsi="Arial" w:cs="Arial"/>
                <w:color w:val="000000" w:themeColor="text1"/>
              </w:rPr>
              <w:tab/>
            </w:r>
          </w:p>
          <w:p w14:paraId="791FBD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0CDC6473" w14:textId="77777777" w:rsidTr="00ED1E7B">
        <w:trPr>
          <w:trHeight w:val="20"/>
        </w:trPr>
        <w:tc>
          <w:tcPr>
            <w:tcW w:w="1455" w:type="dxa"/>
            <w:shd w:val="clear" w:color="auto" w:fill="E7E6E6"/>
            <w:vAlign w:val="center"/>
          </w:tcPr>
          <w:p w14:paraId="0A835E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98" w:type="dxa"/>
            <w:gridSpan w:val="12"/>
            <w:vAlign w:val="center"/>
          </w:tcPr>
          <w:p w14:paraId="6CC37A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Los errores refractivos son los procesos que afectan el enfoque de la luz y las imágenes en la retina del ojo. Estos pueden derivar principalmente de alteraciones en las dimensiones, forma o curvaturas del globo ocular y la córnea. Como consecuencia de ello se afecta la agudeza visual. En personas de 3 a 11 años las más frecuentes son: Miopía, Hipermetropía y Astigmatismo. </w:t>
            </w:r>
          </w:p>
          <w:p w14:paraId="2246B0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tratamiento correctivo se refiere al uso de lentes accesorios externos ("anteojos", "gafas", "lentes"). Se requiere el uso permanente de los lentes para permitir el normal desenvolvimiento y funcionamiento de la persona en su vida diaria y entorno.</w:t>
            </w:r>
          </w:p>
        </w:tc>
      </w:tr>
      <w:tr w:rsidR="005845EE" w:rsidRPr="005845EE" w14:paraId="0DECFC0A" w14:textId="77777777" w:rsidTr="00ED1E7B">
        <w:trPr>
          <w:trHeight w:val="20"/>
        </w:trPr>
        <w:tc>
          <w:tcPr>
            <w:tcW w:w="1455" w:type="dxa"/>
            <w:shd w:val="clear" w:color="auto" w:fill="E7E6E6"/>
            <w:vAlign w:val="center"/>
          </w:tcPr>
          <w:p w14:paraId="7E064A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98" w:type="dxa"/>
            <w:gridSpan w:val="12"/>
            <w:vAlign w:val="center"/>
          </w:tcPr>
          <w:p w14:paraId="52547A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Prevención y Control de Enfermedades No Transmisibles, Raras y Huérfanas (DENOT) del MINSA</w:t>
            </w:r>
          </w:p>
        </w:tc>
      </w:tr>
      <w:tr w:rsidR="005845EE" w:rsidRPr="005845EE" w14:paraId="14DA8F2C" w14:textId="77777777" w:rsidTr="00ED1E7B">
        <w:trPr>
          <w:trHeight w:val="20"/>
        </w:trPr>
        <w:tc>
          <w:tcPr>
            <w:tcW w:w="1455" w:type="dxa"/>
            <w:shd w:val="clear" w:color="auto" w:fill="E7E6E6"/>
            <w:vAlign w:val="center"/>
          </w:tcPr>
          <w:p w14:paraId="578DB6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98" w:type="dxa"/>
            <w:gridSpan w:val="12"/>
            <w:vAlign w:val="center"/>
          </w:tcPr>
          <w:p w14:paraId="729356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Limitaciones Técnicas del Indicador:    </w:t>
            </w:r>
          </w:p>
          <w:p w14:paraId="19600CDF" w14:textId="48E41A33" w:rsidR="000A5AA5" w:rsidRPr="005845EE" w:rsidRDefault="000A5AA5" w:rsidP="00ED1E7B">
            <w:pPr>
              <w:rPr>
                <w:rFonts w:ascii="Arial" w:hAnsi="Arial" w:cs="Arial"/>
                <w:color w:val="000000" w:themeColor="text1"/>
              </w:rPr>
            </w:pPr>
            <w:r w:rsidRPr="005845EE">
              <w:rPr>
                <w:rFonts w:ascii="Arial" w:hAnsi="Arial" w:cs="Arial"/>
                <w:color w:val="000000" w:themeColor="text1"/>
              </w:rPr>
              <w:t>La cobertura de la intervención está relacionada con la capacidad resolutiva de los establecimiento</w:t>
            </w:r>
            <w:r w:rsidR="005F6C43" w:rsidRPr="005845EE">
              <w:rPr>
                <w:rFonts w:ascii="Arial" w:hAnsi="Arial" w:cs="Arial"/>
                <w:color w:val="000000" w:themeColor="text1"/>
              </w:rPr>
              <w:t>s</w:t>
            </w:r>
            <w:r w:rsidRPr="005845EE">
              <w:rPr>
                <w:rFonts w:ascii="Arial" w:hAnsi="Arial" w:cs="Arial"/>
                <w:color w:val="000000" w:themeColor="text1"/>
              </w:rPr>
              <w:t xml:space="preserve"> de salud de contar con médico oftalmólogo y gestionar el presupuesto para el proceso de confección de lentes correctores.                                                      </w:t>
            </w:r>
          </w:p>
        </w:tc>
      </w:tr>
      <w:tr w:rsidR="005845EE" w:rsidRPr="005845EE" w14:paraId="3B366F55" w14:textId="77777777" w:rsidTr="00ED1E7B">
        <w:trPr>
          <w:trHeight w:val="20"/>
        </w:trPr>
        <w:tc>
          <w:tcPr>
            <w:tcW w:w="1455" w:type="dxa"/>
            <w:shd w:val="clear" w:color="auto" w:fill="E7E6E6"/>
            <w:vAlign w:val="center"/>
          </w:tcPr>
          <w:p w14:paraId="1FB33B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98" w:type="dxa"/>
            <w:gridSpan w:val="12"/>
            <w:vAlign w:val="center"/>
          </w:tcPr>
          <w:p w14:paraId="39FA2BD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4D70C0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7982CB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29C948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Número de niñas y niños de 3 a 11 años de edad con tratamiento de error refractivo. </w:t>
            </w:r>
          </w:p>
          <w:p w14:paraId="29FEB9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Número de niñas y niños de 3 a 11 años de edad con diagnóstico de error refractivo.</w:t>
            </w:r>
          </w:p>
          <w:p w14:paraId="2C14FB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Especificaciones técnicas:                                                                                                                                                                                                                                                                                                                                                                                                                                                                                                                                                                                                                         </w:t>
            </w:r>
          </w:p>
          <w:p w14:paraId="3BF4D90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incluirá como niña y niño tratado, aquel que reciba formalmente lente corrector</w:t>
            </w:r>
          </w:p>
        </w:tc>
      </w:tr>
      <w:tr w:rsidR="005845EE" w:rsidRPr="005845EE" w14:paraId="11CC20B2" w14:textId="77777777" w:rsidTr="00ED1E7B">
        <w:trPr>
          <w:trHeight w:val="20"/>
        </w:trPr>
        <w:tc>
          <w:tcPr>
            <w:tcW w:w="1455" w:type="dxa"/>
            <w:shd w:val="clear" w:color="auto" w:fill="E7E6E6"/>
            <w:vAlign w:val="center"/>
          </w:tcPr>
          <w:p w14:paraId="3259D3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129" w:type="dxa"/>
            <w:gridSpan w:val="2"/>
            <w:vAlign w:val="center"/>
          </w:tcPr>
          <w:p w14:paraId="3B152F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614" w:type="dxa"/>
            <w:gridSpan w:val="3"/>
            <w:shd w:val="clear" w:color="auto" w:fill="E7E6E6"/>
            <w:vAlign w:val="center"/>
          </w:tcPr>
          <w:p w14:paraId="36D776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4455" w:type="dxa"/>
            <w:gridSpan w:val="7"/>
            <w:vAlign w:val="center"/>
          </w:tcPr>
          <w:p w14:paraId="02F1D0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11C9496C" w14:textId="77777777" w:rsidTr="00ED1E7B">
        <w:trPr>
          <w:trHeight w:val="20"/>
        </w:trPr>
        <w:tc>
          <w:tcPr>
            <w:tcW w:w="1455" w:type="dxa"/>
            <w:shd w:val="clear" w:color="auto" w:fill="E7E6E6"/>
            <w:vAlign w:val="center"/>
          </w:tcPr>
          <w:p w14:paraId="5F0F18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7198" w:type="dxa"/>
            <w:gridSpan w:val="12"/>
            <w:vAlign w:val="center"/>
          </w:tcPr>
          <w:p w14:paraId="611A44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 Se espera una disminución de casos por COVID- 19 en los siguientes años</w:t>
            </w:r>
          </w:p>
          <w:p w14:paraId="47C2A8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 Se cuente con los recursos humanos para el desarrollo de la actividad</w:t>
            </w:r>
          </w:p>
        </w:tc>
      </w:tr>
      <w:tr w:rsidR="005845EE" w:rsidRPr="005845EE" w14:paraId="3FA1363F" w14:textId="77777777" w:rsidTr="00ED1E7B">
        <w:trPr>
          <w:trHeight w:val="20"/>
        </w:trPr>
        <w:tc>
          <w:tcPr>
            <w:tcW w:w="1455" w:type="dxa"/>
            <w:shd w:val="clear" w:color="auto" w:fill="E7E6E6"/>
            <w:vAlign w:val="center"/>
          </w:tcPr>
          <w:p w14:paraId="721275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98" w:type="dxa"/>
            <w:gridSpan w:val="12"/>
            <w:vAlign w:val="center"/>
          </w:tcPr>
          <w:p w14:paraId="49212B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de datos: Consolidado por el MINSA de la información reportada por las DIRESA, GERESA y DIRIS</w:t>
            </w:r>
          </w:p>
          <w:p w14:paraId="1898F9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Hoja de información en salud (HIS)</w:t>
            </w:r>
          </w:p>
        </w:tc>
      </w:tr>
      <w:tr w:rsidR="005845EE" w:rsidRPr="005845EE" w14:paraId="155A15A7" w14:textId="77777777" w:rsidTr="00ED1E7B">
        <w:trPr>
          <w:trHeight w:val="340"/>
        </w:trPr>
        <w:tc>
          <w:tcPr>
            <w:tcW w:w="1455" w:type="dxa"/>
            <w:shd w:val="clear" w:color="auto" w:fill="E7E6E6"/>
            <w:vAlign w:val="center"/>
          </w:tcPr>
          <w:p w14:paraId="26AAF3F8" w14:textId="77777777" w:rsidR="000A5AA5" w:rsidRPr="005845EE" w:rsidRDefault="000A5AA5" w:rsidP="00ED1E7B">
            <w:pPr>
              <w:rPr>
                <w:rFonts w:ascii="Arial" w:hAnsi="Arial" w:cs="Arial"/>
                <w:color w:val="000000" w:themeColor="text1"/>
              </w:rPr>
            </w:pPr>
          </w:p>
        </w:tc>
        <w:tc>
          <w:tcPr>
            <w:tcW w:w="777" w:type="dxa"/>
            <w:shd w:val="clear" w:color="auto" w:fill="E7E6E6"/>
            <w:vAlign w:val="center"/>
          </w:tcPr>
          <w:p w14:paraId="075E25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421" w:type="dxa"/>
            <w:gridSpan w:val="11"/>
            <w:shd w:val="clear" w:color="auto" w:fill="E7E6E6"/>
            <w:vAlign w:val="center"/>
          </w:tcPr>
          <w:p w14:paraId="41DEA4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5BBF4243" w14:textId="77777777" w:rsidTr="00ED1E7B">
        <w:trPr>
          <w:trHeight w:val="20"/>
        </w:trPr>
        <w:tc>
          <w:tcPr>
            <w:tcW w:w="1455" w:type="dxa"/>
            <w:shd w:val="clear" w:color="auto" w:fill="E7E6E6"/>
            <w:vAlign w:val="center"/>
          </w:tcPr>
          <w:p w14:paraId="3BFD55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77" w:type="dxa"/>
          </w:tcPr>
          <w:p w14:paraId="00D535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82" w:type="dxa"/>
            <w:gridSpan w:val="2"/>
            <w:tcBorders>
              <w:right w:val="single" w:sz="4" w:space="0" w:color="000000"/>
            </w:tcBorders>
          </w:tcPr>
          <w:p w14:paraId="0E6579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75" w:type="dxa"/>
            <w:tcBorders>
              <w:left w:val="single" w:sz="4" w:space="0" w:color="000000"/>
              <w:right w:val="single" w:sz="4" w:space="0" w:color="000000"/>
            </w:tcBorders>
          </w:tcPr>
          <w:p w14:paraId="65F5FD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14" w:type="dxa"/>
            <w:gridSpan w:val="2"/>
            <w:tcBorders>
              <w:left w:val="single" w:sz="4" w:space="0" w:color="000000"/>
              <w:right w:val="single" w:sz="4" w:space="0" w:color="000000"/>
            </w:tcBorders>
          </w:tcPr>
          <w:p w14:paraId="28FCC2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45" w:type="dxa"/>
            <w:tcBorders>
              <w:left w:val="single" w:sz="4" w:space="0" w:color="000000"/>
              <w:right w:val="single" w:sz="4" w:space="0" w:color="000000"/>
            </w:tcBorders>
          </w:tcPr>
          <w:p w14:paraId="03C172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35" w:type="dxa"/>
            <w:tcBorders>
              <w:left w:val="single" w:sz="4" w:space="0" w:color="000000"/>
              <w:right w:val="single" w:sz="4" w:space="0" w:color="000000"/>
            </w:tcBorders>
          </w:tcPr>
          <w:p w14:paraId="2F6562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45" w:type="dxa"/>
            <w:tcBorders>
              <w:left w:val="single" w:sz="4" w:space="0" w:color="000000"/>
              <w:right w:val="single" w:sz="4" w:space="0" w:color="000000"/>
            </w:tcBorders>
          </w:tcPr>
          <w:p w14:paraId="5F7515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5" w:type="dxa"/>
            <w:tcBorders>
              <w:left w:val="single" w:sz="4" w:space="0" w:color="000000"/>
              <w:right w:val="single" w:sz="4" w:space="0" w:color="000000"/>
            </w:tcBorders>
          </w:tcPr>
          <w:p w14:paraId="29D5C41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65" w:type="dxa"/>
            <w:tcBorders>
              <w:left w:val="single" w:sz="4" w:space="0" w:color="000000"/>
              <w:right w:val="single" w:sz="4" w:space="0" w:color="000000"/>
            </w:tcBorders>
          </w:tcPr>
          <w:p w14:paraId="08D06E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55" w:type="dxa"/>
            <w:tcBorders>
              <w:left w:val="single" w:sz="4" w:space="0" w:color="000000"/>
              <w:right w:val="single" w:sz="4" w:space="0" w:color="000000"/>
            </w:tcBorders>
          </w:tcPr>
          <w:p w14:paraId="3F23CE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32191213" w14:textId="77777777" w:rsidTr="00ED1E7B">
        <w:trPr>
          <w:trHeight w:val="20"/>
        </w:trPr>
        <w:tc>
          <w:tcPr>
            <w:tcW w:w="1455" w:type="dxa"/>
            <w:shd w:val="clear" w:color="auto" w:fill="E7E6E6"/>
            <w:vAlign w:val="center"/>
          </w:tcPr>
          <w:p w14:paraId="535DEC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77" w:type="dxa"/>
          </w:tcPr>
          <w:p w14:paraId="553804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23%</w:t>
            </w:r>
          </w:p>
        </w:tc>
        <w:tc>
          <w:tcPr>
            <w:tcW w:w="682" w:type="dxa"/>
            <w:gridSpan w:val="2"/>
            <w:tcBorders>
              <w:right w:val="single" w:sz="4" w:space="0" w:color="000000"/>
            </w:tcBorders>
          </w:tcPr>
          <w:p w14:paraId="610AE4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25%</w:t>
            </w:r>
          </w:p>
        </w:tc>
        <w:tc>
          <w:tcPr>
            <w:tcW w:w="675" w:type="dxa"/>
            <w:tcBorders>
              <w:left w:val="single" w:sz="4" w:space="0" w:color="000000"/>
              <w:right w:val="single" w:sz="4" w:space="0" w:color="000000"/>
            </w:tcBorders>
          </w:tcPr>
          <w:p w14:paraId="79F2C8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27%</w:t>
            </w:r>
          </w:p>
        </w:tc>
        <w:tc>
          <w:tcPr>
            <w:tcW w:w="714" w:type="dxa"/>
            <w:gridSpan w:val="2"/>
            <w:tcBorders>
              <w:left w:val="single" w:sz="4" w:space="0" w:color="000000"/>
              <w:right w:val="single" w:sz="4" w:space="0" w:color="000000"/>
            </w:tcBorders>
          </w:tcPr>
          <w:p w14:paraId="71F7AE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30%</w:t>
            </w:r>
          </w:p>
        </w:tc>
        <w:tc>
          <w:tcPr>
            <w:tcW w:w="645" w:type="dxa"/>
            <w:tcBorders>
              <w:left w:val="single" w:sz="4" w:space="0" w:color="000000"/>
              <w:right w:val="single" w:sz="4" w:space="0" w:color="000000"/>
            </w:tcBorders>
          </w:tcPr>
          <w:p w14:paraId="45FD0A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35%</w:t>
            </w:r>
          </w:p>
        </w:tc>
        <w:tc>
          <w:tcPr>
            <w:tcW w:w="735" w:type="dxa"/>
            <w:tcBorders>
              <w:left w:val="single" w:sz="4" w:space="0" w:color="000000"/>
              <w:right w:val="single" w:sz="4" w:space="0" w:color="000000"/>
            </w:tcBorders>
          </w:tcPr>
          <w:p w14:paraId="177F976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40%</w:t>
            </w:r>
          </w:p>
        </w:tc>
        <w:tc>
          <w:tcPr>
            <w:tcW w:w="645" w:type="dxa"/>
            <w:tcBorders>
              <w:left w:val="single" w:sz="4" w:space="0" w:color="000000"/>
              <w:right w:val="single" w:sz="4" w:space="0" w:color="000000"/>
            </w:tcBorders>
          </w:tcPr>
          <w:p w14:paraId="14E086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39.1%</w:t>
            </w:r>
          </w:p>
        </w:tc>
        <w:tc>
          <w:tcPr>
            <w:tcW w:w="705" w:type="dxa"/>
            <w:tcBorders>
              <w:left w:val="single" w:sz="4" w:space="0" w:color="000000"/>
              <w:right w:val="single" w:sz="4" w:space="0" w:color="000000"/>
            </w:tcBorders>
          </w:tcPr>
          <w:p w14:paraId="0499FF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41.4%</w:t>
            </w:r>
          </w:p>
        </w:tc>
        <w:tc>
          <w:tcPr>
            <w:tcW w:w="765" w:type="dxa"/>
            <w:tcBorders>
              <w:left w:val="single" w:sz="4" w:space="0" w:color="000000"/>
              <w:right w:val="single" w:sz="4" w:space="0" w:color="000000"/>
            </w:tcBorders>
          </w:tcPr>
          <w:p w14:paraId="22F8D9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43.8%</w:t>
            </w:r>
          </w:p>
        </w:tc>
        <w:tc>
          <w:tcPr>
            <w:tcW w:w="855" w:type="dxa"/>
            <w:tcBorders>
              <w:left w:val="single" w:sz="4" w:space="0" w:color="000000"/>
              <w:right w:val="single" w:sz="4" w:space="0" w:color="000000"/>
            </w:tcBorders>
          </w:tcPr>
          <w:p w14:paraId="3FAEDB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46.2%</w:t>
            </w:r>
          </w:p>
        </w:tc>
      </w:tr>
    </w:tbl>
    <w:p w14:paraId="06D72644" w14:textId="77777777" w:rsidR="000A5AA5" w:rsidRPr="005845EE" w:rsidRDefault="000A5AA5" w:rsidP="000A5AA5">
      <w:pPr>
        <w:rPr>
          <w:rFonts w:ascii="Arial" w:hAnsi="Arial" w:cs="Arial"/>
          <w:color w:val="000000" w:themeColor="text1"/>
        </w:rPr>
      </w:pPr>
    </w:p>
    <w:tbl>
      <w:tblPr>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5"/>
        <w:gridCol w:w="735"/>
        <w:gridCol w:w="105"/>
        <w:gridCol w:w="540"/>
        <w:gridCol w:w="660"/>
        <w:gridCol w:w="660"/>
        <w:gridCol w:w="660"/>
        <w:gridCol w:w="720"/>
        <w:gridCol w:w="660"/>
        <w:gridCol w:w="660"/>
        <w:gridCol w:w="645"/>
        <w:gridCol w:w="105"/>
        <w:gridCol w:w="1064"/>
      </w:tblGrid>
      <w:tr w:rsidR="005845EE" w:rsidRPr="005845EE" w14:paraId="3B01DE7B" w14:textId="77777777" w:rsidTr="00ED1E7B">
        <w:trPr>
          <w:trHeight w:val="20"/>
        </w:trPr>
        <w:tc>
          <w:tcPr>
            <w:tcW w:w="1395" w:type="dxa"/>
            <w:shd w:val="clear" w:color="auto" w:fill="D0CECE"/>
            <w:vAlign w:val="center"/>
          </w:tcPr>
          <w:p w14:paraId="06E3BD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14" w:type="dxa"/>
            <w:gridSpan w:val="12"/>
            <w:shd w:val="clear" w:color="auto" w:fill="D0CECE"/>
            <w:vAlign w:val="center"/>
          </w:tcPr>
          <w:p w14:paraId="69E96C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72972876" w14:textId="77777777" w:rsidTr="00ED1E7B">
        <w:trPr>
          <w:trHeight w:val="20"/>
        </w:trPr>
        <w:tc>
          <w:tcPr>
            <w:tcW w:w="1395" w:type="dxa"/>
            <w:shd w:val="clear" w:color="auto" w:fill="D0CECE"/>
            <w:vAlign w:val="center"/>
          </w:tcPr>
          <w:p w14:paraId="51C0F5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14" w:type="dxa"/>
            <w:gridSpan w:val="12"/>
            <w:shd w:val="clear" w:color="auto" w:fill="D0CECE"/>
            <w:vAlign w:val="center"/>
          </w:tcPr>
          <w:p w14:paraId="728850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L.2.1. Mejorar el desarrollo físico y mental en niñas, niños y adolescentes</w:t>
            </w:r>
          </w:p>
        </w:tc>
      </w:tr>
      <w:tr w:rsidR="005845EE" w:rsidRPr="005845EE" w14:paraId="32A77897" w14:textId="77777777" w:rsidTr="00ED1E7B">
        <w:trPr>
          <w:trHeight w:val="20"/>
        </w:trPr>
        <w:tc>
          <w:tcPr>
            <w:tcW w:w="1395" w:type="dxa"/>
            <w:shd w:val="clear" w:color="auto" w:fill="D0CECE"/>
            <w:vAlign w:val="center"/>
          </w:tcPr>
          <w:p w14:paraId="2BF826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14" w:type="dxa"/>
            <w:gridSpan w:val="12"/>
            <w:shd w:val="clear" w:color="auto" w:fill="D0CECE"/>
            <w:vAlign w:val="center"/>
          </w:tcPr>
          <w:p w14:paraId="69DBDC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S.2.1.3. Servicio de educación física oportuno para promover una vida activa y saludable en las niñas, niños y adolescentes </w:t>
            </w:r>
          </w:p>
        </w:tc>
      </w:tr>
      <w:tr w:rsidR="005845EE" w:rsidRPr="005845EE" w14:paraId="772DEF2E" w14:textId="77777777" w:rsidTr="00ED1E7B">
        <w:trPr>
          <w:trHeight w:val="20"/>
        </w:trPr>
        <w:tc>
          <w:tcPr>
            <w:tcW w:w="1395" w:type="dxa"/>
            <w:shd w:val="clear" w:color="auto" w:fill="D0CECE"/>
            <w:vAlign w:val="center"/>
          </w:tcPr>
          <w:p w14:paraId="5DC9FB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14" w:type="dxa"/>
            <w:gridSpan w:val="12"/>
            <w:shd w:val="clear" w:color="auto" w:fill="D0CECE"/>
            <w:vAlign w:val="center"/>
          </w:tcPr>
          <w:p w14:paraId="28AFB1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I.2.1.3. Porcentaje de instituciones educativas públicas de la Educación Básica que cuentan con plaza de Profesor de Educación Física.</w:t>
            </w:r>
          </w:p>
        </w:tc>
      </w:tr>
      <w:tr w:rsidR="005845EE" w:rsidRPr="005845EE" w14:paraId="1FEB655C" w14:textId="77777777" w:rsidTr="00ED1E7B">
        <w:trPr>
          <w:trHeight w:val="20"/>
        </w:trPr>
        <w:tc>
          <w:tcPr>
            <w:tcW w:w="1395" w:type="dxa"/>
            <w:shd w:val="clear" w:color="auto" w:fill="E7E6E6"/>
            <w:vAlign w:val="center"/>
          </w:tcPr>
          <w:p w14:paraId="383DA9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14" w:type="dxa"/>
            <w:gridSpan w:val="12"/>
            <w:vAlign w:val="center"/>
          </w:tcPr>
          <w:p w14:paraId="3089576B" w14:textId="1E5894F3"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De acuerdo al Currículum Nacional de Educación Básica (CNEB) las horas curriculares de educación física, son desarrolladas por Profesores de Educación Física, es así que al Art. 5 de la Ley 30432 Ley que Promueve y Garantiza la práctica del Deporte y La Educación Física en todas las </w:t>
            </w:r>
            <w:r w:rsidR="00F21E1D" w:rsidRPr="005845EE">
              <w:rPr>
                <w:rFonts w:ascii="Arial" w:hAnsi="Arial" w:cs="Arial"/>
                <w:color w:val="000000" w:themeColor="text1"/>
              </w:rPr>
              <w:t>Instituciones Educativas (</w:t>
            </w:r>
            <w:r w:rsidRPr="005845EE">
              <w:rPr>
                <w:rFonts w:ascii="Arial" w:hAnsi="Arial" w:cs="Arial"/>
                <w:color w:val="000000" w:themeColor="text1"/>
              </w:rPr>
              <w:t>IIEE</w:t>
            </w:r>
            <w:r w:rsidR="00F21E1D" w:rsidRPr="005845EE">
              <w:rPr>
                <w:rFonts w:ascii="Arial" w:hAnsi="Arial" w:cs="Arial"/>
                <w:color w:val="000000" w:themeColor="text1"/>
              </w:rPr>
              <w:t>)</w:t>
            </w:r>
            <w:r w:rsidRPr="005845EE">
              <w:rPr>
                <w:rFonts w:ascii="Arial" w:hAnsi="Arial" w:cs="Arial"/>
                <w:color w:val="000000" w:themeColor="text1"/>
              </w:rPr>
              <w:t xml:space="preserve"> de la Educación Básica, el CNEB y considera a la Educación Física como un proceso pedagógico que a partir del desarrollo de su motricidad, aporta al desarrollo integral de los estudiantes, por su carácter transversal a todos los niveles de la educación básica involucra los aprendizajes cognitivos y socioemocionales, así como la formación de hábitos de vida activa y saludable a través de las actividades físicas (juegos, recreación, deportes); y cuyo propósito es la formación de ciudadanos integrales, capaces de ser agentes de cambio en un mundo dinámico y competitivo. La implementación del curso de Educación física como parte del perfil del egreso de los estudiantes está orientada a lograr las competencias formativas para una vida activa y saludable, permitiendo reducir los niveles de estrés, obesidad, sedentarismos y otros en los niños, niñas y adolescentes (NNA). Estos procesos deben ser desarrollados por un Profesor de Educación Física.</w:t>
            </w:r>
          </w:p>
        </w:tc>
      </w:tr>
      <w:tr w:rsidR="005845EE" w:rsidRPr="005845EE" w14:paraId="651D0E41" w14:textId="77777777" w:rsidTr="00ED1E7B">
        <w:trPr>
          <w:trHeight w:val="20"/>
        </w:trPr>
        <w:tc>
          <w:tcPr>
            <w:tcW w:w="1395" w:type="dxa"/>
            <w:shd w:val="clear" w:color="auto" w:fill="E7E6E6"/>
            <w:vAlign w:val="center"/>
          </w:tcPr>
          <w:p w14:paraId="249C4A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14" w:type="dxa"/>
            <w:gridSpan w:val="12"/>
            <w:vAlign w:val="center"/>
          </w:tcPr>
          <w:p w14:paraId="1AEF304F" w14:textId="01FFFA10"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Educación Básica Regular del </w:t>
            </w:r>
            <w:r w:rsidR="004F5D12" w:rsidRPr="005845EE">
              <w:rPr>
                <w:rFonts w:ascii="Arial" w:hAnsi="Arial" w:cs="Arial"/>
                <w:color w:val="000000" w:themeColor="text1"/>
              </w:rPr>
              <w:t>M</w:t>
            </w:r>
            <w:r w:rsidRPr="005845EE">
              <w:rPr>
                <w:rFonts w:ascii="Arial" w:hAnsi="Arial" w:cs="Arial"/>
                <w:color w:val="000000" w:themeColor="text1"/>
              </w:rPr>
              <w:t xml:space="preserve">INEDU </w:t>
            </w:r>
          </w:p>
        </w:tc>
      </w:tr>
      <w:tr w:rsidR="005845EE" w:rsidRPr="005845EE" w14:paraId="362C3CD2" w14:textId="77777777" w:rsidTr="00ED1E7B">
        <w:trPr>
          <w:trHeight w:val="20"/>
        </w:trPr>
        <w:tc>
          <w:tcPr>
            <w:tcW w:w="1395" w:type="dxa"/>
            <w:shd w:val="clear" w:color="auto" w:fill="E7E6E6"/>
            <w:vAlign w:val="center"/>
          </w:tcPr>
          <w:p w14:paraId="26B8BF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14" w:type="dxa"/>
            <w:gridSpan w:val="12"/>
            <w:shd w:val="clear" w:color="auto" w:fill="auto"/>
            <w:vAlign w:val="center"/>
          </w:tcPr>
          <w:p w14:paraId="18920D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7B1E0DC5" w14:textId="77777777" w:rsidTr="00ED1E7B">
        <w:trPr>
          <w:trHeight w:val="20"/>
        </w:trPr>
        <w:tc>
          <w:tcPr>
            <w:tcW w:w="1395" w:type="dxa"/>
            <w:shd w:val="clear" w:color="auto" w:fill="E7E6E6"/>
            <w:vAlign w:val="center"/>
          </w:tcPr>
          <w:p w14:paraId="5A261F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14" w:type="dxa"/>
            <w:gridSpan w:val="12"/>
            <w:vAlign w:val="center"/>
          </w:tcPr>
          <w:p w14:paraId="038CA7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460630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A/B*100 </w:t>
            </w:r>
          </w:p>
          <w:p w14:paraId="766D9D7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663FA4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Número de IIEE públicas de la Educación Básica con plaza de profesores de Educación Física </w:t>
            </w:r>
          </w:p>
          <w:p w14:paraId="329844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Número de IIEE públicas de la educación básica </w:t>
            </w:r>
          </w:p>
          <w:p w14:paraId="167AABD0" w14:textId="77777777" w:rsidR="000A5AA5" w:rsidRPr="005845EE" w:rsidRDefault="000A5AA5" w:rsidP="00ED1E7B">
            <w:pPr>
              <w:rPr>
                <w:rFonts w:ascii="Arial" w:hAnsi="Arial" w:cs="Arial"/>
                <w:color w:val="000000" w:themeColor="text1"/>
              </w:rPr>
            </w:pPr>
          </w:p>
        </w:tc>
      </w:tr>
      <w:tr w:rsidR="005845EE" w:rsidRPr="005845EE" w14:paraId="775E5E9D" w14:textId="77777777" w:rsidTr="00ED1E7B">
        <w:trPr>
          <w:trHeight w:val="20"/>
        </w:trPr>
        <w:tc>
          <w:tcPr>
            <w:tcW w:w="1395" w:type="dxa"/>
            <w:shd w:val="clear" w:color="auto" w:fill="E7E6E6"/>
            <w:vAlign w:val="center"/>
          </w:tcPr>
          <w:p w14:paraId="4B033C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Sentido esperado del indicador:</w:t>
            </w:r>
          </w:p>
        </w:tc>
        <w:tc>
          <w:tcPr>
            <w:tcW w:w="735" w:type="dxa"/>
            <w:vAlign w:val="center"/>
          </w:tcPr>
          <w:p w14:paraId="562741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415" w:type="dxa"/>
            <w:gridSpan w:val="10"/>
            <w:shd w:val="clear" w:color="auto" w:fill="E7E6E6"/>
            <w:vAlign w:val="center"/>
          </w:tcPr>
          <w:p w14:paraId="3B12CC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064" w:type="dxa"/>
            <w:vAlign w:val="center"/>
          </w:tcPr>
          <w:p w14:paraId="5B3766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2DF15A34" w14:textId="77777777" w:rsidTr="00ED1E7B">
        <w:trPr>
          <w:trHeight w:val="20"/>
        </w:trPr>
        <w:tc>
          <w:tcPr>
            <w:tcW w:w="1395" w:type="dxa"/>
            <w:shd w:val="clear" w:color="auto" w:fill="E7E6E6"/>
            <w:vAlign w:val="center"/>
          </w:tcPr>
          <w:p w14:paraId="7A6097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14" w:type="dxa"/>
            <w:gridSpan w:val="12"/>
            <w:shd w:val="clear" w:color="auto" w:fill="auto"/>
            <w:vAlign w:val="center"/>
          </w:tcPr>
          <w:p w14:paraId="66A6F4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Presupuesto para asegurar la contratación docente de Profesores de la especialidad para brindar el servicio de educación física en todas las IIEE de la educación básica en el marco de lo establecido en la Ley 30432, Ley 30832 y Ley 29944 Ley General de Educación que incluye la Educación Básica Regular, Educación Básica Especial, Educación Básica Alternativa.</w:t>
            </w:r>
          </w:p>
        </w:tc>
      </w:tr>
      <w:tr w:rsidR="005845EE" w:rsidRPr="005845EE" w14:paraId="206570FF" w14:textId="77777777" w:rsidTr="00ED1E7B">
        <w:trPr>
          <w:trHeight w:val="20"/>
        </w:trPr>
        <w:tc>
          <w:tcPr>
            <w:tcW w:w="1395" w:type="dxa"/>
            <w:shd w:val="clear" w:color="auto" w:fill="E7E6E6"/>
            <w:vAlign w:val="center"/>
          </w:tcPr>
          <w:p w14:paraId="1F1E55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14" w:type="dxa"/>
            <w:gridSpan w:val="12"/>
            <w:vAlign w:val="center"/>
          </w:tcPr>
          <w:p w14:paraId="69B5B8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Dirección Técnico Normativa de Docente / Nexus/ Unidad de Estadística / </w:t>
            </w:r>
          </w:p>
          <w:p w14:paraId="7B6D04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Padrón Instituciones Educativas  y Programas Educativos</w:t>
            </w:r>
          </w:p>
        </w:tc>
      </w:tr>
      <w:tr w:rsidR="005845EE" w:rsidRPr="005845EE" w14:paraId="48E1C94C" w14:textId="77777777" w:rsidTr="00ED1E7B">
        <w:trPr>
          <w:trHeight w:val="250"/>
        </w:trPr>
        <w:tc>
          <w:tcPr>
            <w:tcW w:w="1395" w:type="dxa"/>
            <w:shd w:val="clear" w:color="auto" w:fill="E7E6E6"/>
            <w:vAlign w:val="center"/>
          </w:tcPr>
          <w:p w14:paraId="6EACAFB0" w14:textId="77777777" w:rsidR="000A5AA5" w:rsidRPr="005845EE" w:rsidRDefault="000A5AA5" w:rsidP="00ED1E7B">
            <w:pPr>
              <w:rPr>
                <w:rFonts w:ascii="Arial" w:hAnsi="Arial" w:cs="Arial"/>
                <w:color w:val="000000" w:themeColor="text1"/>
              </w:rPr>
            </w:pPr>
          </w:p>
        </w:tc>
        <w:tc>
          <w:tcPr>
            <w:tcW w:w="840" w:type="dxa"/>
            <w:gridSpan w:val="2"/>
            <w:shd w:val="clear" w:color="auto" w:fill="E7E6E6"/>
            <w:vAlign w:val="center"/>
          </w:tcPr>
          <w:p w14:paraId="71DCF6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74" w:type="dxa"/>
            <w:gridSpan w:val="10"/>
            <w:shd w:val="clear" w:color="auto" w:fill="E7E6E6"/>
            <w:vAlign w:val="center"/>
          </w:tcPr>
          <w:p w14:paraId="44FB174E" w14:textId="77777777" w:rsidR="000A5AA5" w:rsidRPr="005845EE" w:rsidRDefault="000A5AA5" w:rsidP="00ED1E7B">
            <w:pPr>
              <w:rPr>
                <w:rFonts w:ascii="Arial" w:hAnsi="Arial" w:cs="Arial"/>
                <w:color w:val="000000" w:themeColor="text1"/>
              </w:rPr>
            </w:pPr>
          </w:p>
          <w:p w14:paraId="6FB9E0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CC14F57" w14:textId="77777777" w:rsidTr="00ED1E7B">
        <w:trPr>
          <w:trHeight w:val="20"/>
        </w:trPr>
        <w:tc>
          <w:tcPr>
            <w:tcW w:w="1395" w:type="dxa"/>
            <w:shd w:val="clear" w:color="auto" w:fill="E7E6E6"/>
            <w:vAlign w:val="center"/>
          </w:tcPr>
          <w:p w14:paraId="18F43D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40" w:type="dxa"/>
            <w:gridSpan w:val="2"/>
            <w:vAlign w:val="center"/>
          </w:tcPr>
          <w:p w14:paraId="6CE290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540" w:type="dxa"/>
            <w:vAlign w:val="center"/>
          </w:tcPr>
          <w:p w14:paraId="4AC47F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60" w:type="dxa"/>
            <w:vAlign w:val="center"/>
          </w:tcPr>
          <w:p w14:paraId="6F6012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60" w:type="dxa"/>
            <w:vAlign w:val="center"/>
          </w:tcPr>
          <w:p w14:paraId="53A47E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60" w:type="dxa"/>
            <w:vAlign w:val="center"/>
          </w:tcPr>
          <w:p w14:paraId="689091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20" w:type="dxa"/>
            <w:vAlign w:val="center"/>
          </w:tcPr>
          <w:p w14:paraId="0D333B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60" w:type="dxa"/>
            <w:vAlign w:val="center"/>
          </w:tcPr>
          <w:p w14:paraId="017206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60" w:type="dxa"/>
            <w:vAlign w:val="center"/>
          </w:tcPr>
          <w:p w14:paraId="0E6DCF6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45" w:type="dxa"/>
            <w:vAlign w:val="center"/>
          </w:tcPr>
          <w:p w14:paraId="25BA7E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169" w:type="dxa"/>
            <w:gridSpan w:val="2"/>
            <w:vAlign w:val="center"/>
          </w:tcPr>
          <w:p w14:paraId="7E99C9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2838CD5C" w14:textId="77777777" w:rsidTr="00ED1E7B">
        <w:trPr>
          <w:trHeight w:val="20"/>
        </w:trPr>
        <w:tc>
          <w:tcPr>
            <w:tcW w:w="1395" w:type="dxa"/>
            <w:shd w:val="clear" w:color="auto" w:fill="E7E6E6"/>
            <w:vAlign w:val="center"/>
          </w:tcPr>
          <w:p w14:paraId="4F0DBD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40" w:type="dxa"/>
            <w:gridSpan w:val="2"/>
            <w:vAlign w:val="center"/>
          </w:tcPr>
          <w:p w14:paraId="5D33A1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10.22%</w:t>
            </w:r>
          </w:p>
        </w:tc>
        <w:tc>
          <w:tcPr>
            <w:tcW w:w="540" w:type="dxa"/>
            <w:vAlign w:val="center"/>
          </w:tcPr>
          <w:p w14:paraId="20C374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12.4%</w:t>
            </w:r>
          </w:p>
        </w:tc>
        <w:tc>
          <w:tcPr>
            <w:tcW w:w="660" w:type="dxa"/>
            <w:vAlign w:val="center"/>
          </w:tcPr>
          <w:p w14:paraId="056ACF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15.1%</w:t>
            </w:r>
          </w:p>
        </w:tc>
        <w:tc>
          <w:tcPr>
            <w:tcW w:w="660" w:type="dxa"/>
            <w:vAlign w:val="center"/>
          </w:tcPr>
          <w:p w14:paraId="6DB925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18.4%</w:t>
            </w:r>
          </w:p>
        </w:tc>
        <w:tc>
          <w:tcPr>
            <w:tcW w:w="660" w:type="dxa"/>
            <w:vAlign w:val="center"/>
          </w:tcPr>
          <w:p w14:paraId="72D9BE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22.4%</w:t>
            </w:r>
          </w:p>
        </w:tc>
        <w:tc>
          <w:tcPr>
            <w:tcW w:w="720" w:type="dxa"/>
            <w:vAlign w:val="center"/>
          </w:tcPr>
          <w:p w14:paraId="267CED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27.3%</w:t>
            </w:r>
          </w:p>
        </w:tc>
        <w:tc>
          <w:tcPr>
            <w:tcW w:w="660" w:type="dxa"/>
            <w:vAlign w:val="center"/>
          </w:tcPr>
          <w:p w14:paraId="21A846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33.2%</w:t>
            </w:r>
          </w:p>
        </w:tc>
        <w:tc>
          <w:tcPr>
            <w:tcW w:w="660" w:type="dxa"/>
            <w:vAlign w:val="center"/>
          </w:tcPr>
          <w:p w14:paraId="4FA7E6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40.5%</w:t>
            </w:r>
          </w:p>
        </w:tc>
        <w:tc>
          <w:tcPr>
            <w:tcW w:w="645" w:type="dxa"/>
            <w:vAlign w:val="center"/>
          </w:tcPr>
          <w:p w14:paraId="7750A3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49.3%</w:t>
            </w:r>
          </w:p>
        </w:tc>
        <w:tc>
          <w:tcPr>
            <w:tcW w:w="1169" w:type="dxa"/>
            <w:gridSpan w:val="2"/>
            <w:vAlign w:val="center"/>
          </w:tcPr>
          <w:p w14:paraId="6B9758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60.00%</w:t>
            </w:r>
          </w:p>
        </w:tc>
      </w:tr>
    </w:tbl>
    <w:p w14:paraId="262B0962" w14:textId="77777777" w:rsidR="000A5AA5" w:rsidRPr="005845EE" w:rsidRDefault="000A5AA5" w:rsidP="000A5AA5">
      <w:pPr>
        <w:rPr>
          <w:rFonts w:ascii="Arial" w:hAnsi="Arial" w:cs="Arial"/>
          <w:color w:val="000000" w:themeColor="text1"/>
        </w:rPr>
      </w:pPr>
    </w:p>
    <w:p w14:paraId="5C13A89A" w14:textId="77777777" w:rsidR="000A5AA5" w:rsidRPr="005845EE" w:rsidRDefault="000A5AA5" w:rsidP="000A5AA5">
      <w:pPr>
        <w:rPr>
          <w:rFonts w:ascii="Arial" w:hAnsi="Arial" w:cs="Arial"/>
          <w:color w:val="000000" w:themeColor="text1"/>
        </w:rPr>
      </w:pPr>
    </w:p>
    <w:p w14:paraId="7937F807" w14:textId="77777777" w:rsidR="000A5AA5" w:rsidRPr="005845EE" w:rsidRDefault="000A5AA5" w:rsidP="000A5AA5">
      <w:pPr>
        <w:rPr>
          <w:rFonts w:ascii="Arial" w:hAnsi="Arial" w:cs="Arial"/>
          <w:color w:val="000000" w:themeColor="text1"/>
        </w:rPr>
      </w:pPr>
    </w:p>
    <w:p w14:paraId="73332DCF" w14:textId="77777777" w:rsidR="000A5AA5" w:rsidRPr="005845EE" w:rsidRDefault="000A5AA5" w:rsidP="000A5AA5">
      <w:pPr>
        <w:rPr>
          <w:rFonts w:ascii="Arial" w:hAnsi="Arial" w:cs="Arial"/>
          <w:color w:val="000000" w:themeColor="text1"/>
        </w:rPr>
      </w:pPr>
    </w:p>
    <w:p w14:paraId="0D71556A" w14:textId="77777777" w:rsidR="000A5AA5" w:rsidRPr="005845EE" w:rsidRDefault="000A5AA5" w:rsidP="000A5AA5">
      <w:pPr>
        <w:rPr>
          <w:rFonts w:ascii="Arial" w:hAnsi="Arial" w:cs="Arial"/>
          <w:color w:val="000000" w:themeColor="text1"/>
        </w:rPr>
      </w:pPr>
    </w:p>
    <w:p w14:paraId="4FE676AF" w14:textId="77777777" w:rsidR="000A5AA5" w:rsidRPr="005845EE" w:rsidRDefault="000A5AA5" w:rsidP="000A5AA5">
      <w:pPr>
        <w:rPr>
          <w:rFonts w:ascii="Arial" w:hAnsi="Arial" w:cs="Arial"/>
          <w:color w:val="000000" w:themeColor="text1"/>
        </w:rPr>
      </w:pPr>
    </w:p>
    <w:p w14:paraId="5763F3BC" w14:textId="77777777" w:rsidR="000A5AA5" w:rsidRPr="005845EE" w:rsidRDefault="000A5AA5" w:rsidP="000A5AA5">
      <w:pPr>
        <w:rPr>
          <w:rFonts w:ascii="Arial" w:hAnsi="Arial" w:cs="Arial"/>
          <w:color w:val="000000" w:themeColor="text1"/>
        </w:rPr>
      </w:pPr>
    </w:p>
    <w:p w14:paraId="308A5D2C" w14:textId="77777777" w:rsidR="000A5AA5" w:rsidRPr="005845EE" w:rsidRDefault="000A5AA5" w:rsidP="000A5AA5">
      <w:pPr>
        <w:rPr>
          <w:rFonts w:ascii="Arial" w:hAnsi="Arial" w:cs="Arial"/>
          <w:color w:val="000000" w:themeColor="text1"/>
        </w:rPr>
      </w:pPr>
    </w:p>
    <w:p w14:paraId="47252DB6" w14:textId="77777777" w:rsidR="000A5AA5" w:rsidRPr="005845EE" w:rsidRDefault="000A5AA5" w:rsidP="000A5AA5">
      <w:pPr>
        <w:rPr>
          <w:rFonts w:ascii="Arial" w:hAnsi="Arial" w:cs="Arial"/>
          <w:color w:val="000000" w:themeColor="text1"/>
        </w:rPr>
      </w:pPr>
    </w:p>
    <w:p w14:paraId="785778F4" w14:textId="77777777" w:rsidR="000A5AA5" w:rsidRPr="005845EE" w:rsidRDefault="000A5AA5" w:rsidP="000A5AA5">
      <w:pPr>
        <w:rPr>
          <w:rFonts w:ascii="Arial" w:hAnsi="Arial" w:cs="Arial"/>
          <w:color w:val="000000" w:themeColor="text1"/>
        </w:rPr>
      </w:pPr>
    </w:p>
    <w:p w14:paraId="4EC820AD" w14:textId="77777777" w:rsidR="000A5AA5" w:rsidRPr="005845EE" w:rsidRDefault="000A5AA5" w:rsidP="000A5AA5">
      <w:pPr>
        <w:rPr>
          <w:rFonts w:ascii="Arial" w:hAnsi="Arial" w:cs="Arial"/>
          <w:color w:val="000000" w:themeColor="text1"/>
        </w:rPr>
      </w:pPr>
    </w:p>
    <w:p w14:paraId="6E9A6662" w14:textId="77777777" w:rsidR="000A5AA5" w:rsidRPr="005845EE" w:rsidRDefault="000A5AA5" w:rsidP="000A5AA5">
      <w:pPr>
        <w:rPr>
          <w:rFonts w:ascii="Arial" w:hAnsi="Arial" w:cs="Arial"/>
          <w:color w:val="000000" w:themeColor="text1"/>
        </w:rPr>
      </w:pPr>
    </w:p>
    <w:p w14:paraId="3456C021" w14:textId="77777777" w:rsidR="000A5AA5" w:rsidRPr="005845EE" w:rsidRDefault="000A5AA5" w:rsidP="000A5AA5">
      <w:pPr>
        <w:rPr>
          <w:rFonts w:ascii="Arial" w:hAnsi="Arial" w:cs="Arial"/>
          <w:color w:val="000000" w:themeColor="text1"/>
        </w:rPr>
      </w:pPr>
    </w:p>
    <w:p w14:paraId="7F1575A5" w14:textId="77777777" w:rsidR="000A5AA5" w:rsidRPr="005845EE" w:rsidRDefault="000A5AA5" w:rsidP="000A5AA5">
      <w:pPr>
        <w:rPr>
          <w:rFonts w:ascii="Arial" w:hAnsi="Arial" w:cs="Arial"/>
          <w:color w:val="000000" w:themeColor="text1"/>
        </w:rPr>
      </w:pPr>
    </w:p>
    <w:p w14:paraId="754F3BF7" w14:textId="77777777" w:rsidR="000A5AA5" w:rsidRPr="005845EE" w:rsidRDefault="000A5AA5" w:rsidP="000A5AA5">
      <w:pPr>
        <w:rPr>
          <w:rFonts w:ascii="Arial" w:hAnsi="Arial" w:cs="Arial"/>
          <w:color w:val="000000" w:themeColor="text1"/>
        </w:rPr>
      </w:pPr>
    </w:p>
    <w:p w14:paraId="7BBC6AD6" w14:textId="77777777" w:rsidR="000A5AA5" w:rsidRPr="005845EE" w:rsidRDefault="000A5AA5" w:rsidP="000A5AA5">
      <w:pPr>
        <w:rPr>
          <w:rFonts w:ascii="Arial" w:hAnsi="Arial" w:cs="Arial"/>
          <w:color w:val="000000" w:themeColor="text1"/>
        </w:rPr>
      </w:pPr>
    </w:p>
    <w:p w14:paraId="065B9A8B" w14:textId="77777777" w:rsidR="000A5AA5" w:rsidRPr="005845EE" w:rsidRDefault="000A5AA5" w:rsidP="000A5AA5">
      <w:pPr>
        <w:rPr>
          <w:rFonts w:ascii="Arial" w:hAnsi="Arial" w:cs="Arial"/>
          <w:color w:val="000000" w:themeColor="text1"/>
        </w:rPr>
      </w:pPr>
    </w:p>
    <w:p w14:paraId="03447149" w14:textId="77777777" w:rsidR="000A5AA5" w:rsidRPr="005845EE" w:rsidRDefault="000A5AA5" w:rsidP="000A5AA5">
      <w:pPr>
        <w:rPr>
          <w:rFonts w:ascii="Arial" w:hAnsi="Arial" w:cs="Arial"/>
          <w:color w:val="000000" w:themeColor="text1"/>
        </w:rPr>
      </w:pPr>
    </w:p>
    <w:p w14:paraId="73BAA621" w14:textId="77777777" w:rsidR="000A5AA5" w:rsidRPr="005845EE" w:rsidRDefault="000A5AA5" w:rsidP="000A5AA5">
      <w:pPr>
        <w:rPr>
          <w:rFonts w:ascii="Arial" w:hAnsi="Arial" w:cs="Arial"/>
          <w:color w:val="000000" w:themeColor="text1"/>
        </w:rPr>
      </w:pPr>
    </w:p>
    <w:p w14:paraId="5A842B10" w14:textId="77777777" w:rsidR="000A5AA5" w:rsidRPr="005845EE" w:rsidRDefault="000A5AA5" w:rsidP="000A5AA5">
      <w:pPr>
        <w:rPr>
          <w:rFonts w:ascii="Arial" w:hAnsi="Arial" w:cs="Arial"/>
          <w:color w:val="000000" w:themeColor="text1"/>
        </w:rPr>
      </w:pPr>
    </w:p>
    <w:p w14:paraId="1B74E4F3" w14:textId="77777777" w:rsidR="000A5AA5" w:rsidRPr="005845EE" w:rsidRDefault="000A5AA5" w:rsidP="000A5AA5">
      <w:pPr>
        <w:rPr>
          <w:rFonts w:ascii="Arial" w:hAnsi="Arial" w:cs="Arial"/>
          <w:color w:val="000000" w:themeColor="text1"/>
        </w:rPr>
      </w:pPr>
    </w:p>
    <w:p w14:paraId="6E7FF379" w14:textId="77777777" w:rsidR="000A5AA5" w:rsidRPr="005845EE" w:rsidRDefault="000A5AA5" w:rsidP="000A5AA5">
      <w:pPr>
        <w:rPr>
          <w:rFonts w:ascii="Arial" w:hAnsi="Arial" w:cs="Arial"/>
          <w:color w:val="000000" w:themeColor="text1"/>
        </w:rPr>
      </w:pPr>
    </w:p>
    <w:p w14:paraId="3DAC67D0"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1155"/>
        <w:gridCol w:w="495"/>
        <w:gridCol w:w="516"/>
        <w:gridCol w:w="84"/>
        <w:gridCol w:w="570"/>
        <w:gridCol w:w="525"/>
        <w:gridCol w:w="585"/>
        <w:gridCol w:w="660"/>
        <w:gridCol w:w="675"/>
        <w:gridCol w:w="303"/>
        <w:gridCol w:w="327"/>
        <w:gridCol w:w="1385"/>
      </w:tblGrid>
      <w:tr w:rsidR="005845EE" w:rsidRPr="005845EE" w14:paraId="7602D3BA" w14:textId="77777777" w:rsidTr="00ED1E7B">
        <w:trPr>
          <w:trHeight w:val="20"/>
        </w:trPr>
        <w:tc>
          <w:tcPr>
            <w:tcW w:w="1515" w:type="dxa"/>
            <w:shd w:val="clear" w:color="auto" w:fill="D0CECE"/>
            <w:vAlign w:val="center"/>
          </w:tcPr>
          <w:p w14:paraId="0D7CD0E8"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821056" behindDoc="0" locked="0" layoutInCell="1" allowOverlap="1" wp14:anchorId="3A35ADF4" wp14:editId="385F2C67">
                      <wp:simplePos x="0" y="0"/>
                      <wp:positionH relativeFrom="column">
                        <wp:posOffset>-288290</wp:posOffset>
                      </wp:positionH>
                      <wp:positionV relativeFrom="paragraph">
                        <wp:posOffset>-513715</wp:posOffset>
                      </wp:positionV>
                      <wp:extent cx="6019800" cy="1404620"/>
                      <wp:effectExtent l="0" t="0" r="0"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404620"/>
                              </a:xfrm>
                              <a:prstGeom prst="rect">
                                <a:avLst/>
                              </a:prstGeom>
                              <a:solidFill>
                                <a:srgbClr val="FFFFFF"/>
                              </a:solidFill>
                              <a:ln w="9525">
                                <a:noFill/>
                                <a:miter lim="800000"/>
                                <a:headEnd/>
                                <a:tailEnd/>
                              </a:ln>
                            </wps:spPr>
                            <wps:txbx>
                              <w:txbxContent>
                                <w:p w14:paraId="3B0BAB37" w14:textId="77777777" w:rsidR="00943592" w:rsidRPr="008963D1" w:rsidRDefault="00943592" w:rsidP="000A5AA5">
                                  <w:pPr>
                                    <w:rPr>
                                      <w:b/>
                                      <w:bCs/>
                                    </w:rPr>
                                  </w:pPr>
                                  <w:r w:rsidRPr="008963D1">
                                    <w:rPr>
                                      <w:rFonts w:ascii="Arial" w:hAnsi="Arial" w:cs="Arial"/>
                                      <w:b/>
                                      <w:bCs/>
                                    </w:rPr>
                                    <w:t>L2.2. Mejorar las competencias de niñas, niños y adolescentes para desempeñarse productivamente en la sociedad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A35ADF4" id="_x0000_s1048" type="#_x0000_t202" style="position:absolute;left:0;text-align:left;margin-left:-22.7pt;margin-top:-40.45pt;width:474pt;height:110.6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" stroked="f">
                      <v:textbox style="mso-fit-shape-to-text:t">
                        <w:txbxContent>
                          <w:p w14:paraId="3B0BAB37" w14:textId="77777777" w:rsidR="00943592" w:rsidRPr="008963D1" w:rsidRDefault="00943592" w:rsidP="000A5AA5">
                            <w:pPr>
                              <w:rPr>
                                <w:b/>
                                <w:bCs/>
                              </w:rPr>
                            </w:pPr>
                            <w:r w:rsidRPr="008963D1">
                              <w:rPr>
                                <w:rFonts w:ascii="Arial" w:hAnsi="Arial" w:cs="Arial"/>
                                <w:b/>
                                <w:bCs/>
                              </w:rPr>
                              <w:t>L2.2. Mejorar las competencias de niñas, niños y adolescentes para desempeñarse productivamente en la sociedad</w:t>
                            </w:r>
                          </w:p>
                        </w:txbxContent>
                      </v:textbox>
                    </v:shape>
                  </w:pict>
                </mc:Fallback>
              </mc:AlternateContent>
            </w:r>
            <w:r w:rsidRPr="005845EE">
              <w:rPr>
                <w:rFonts w:ascii="Arial" w:hAnsi="Arial" w:cs="Arial"/>
                <w:color w:val="000000" w:themeColor="text1"/>
              </w:rPr>
              <w:t>Objetivo prioritario:</w:t>
            </w:r>
          </w:p>
        </w:tc>
        <w:tc>
          <w:tcPr>
            <w:tcW w:w="7280" w:type="dxa"/>
            <w:gridSpan w:val="12"/>
            <w:shd w:val="clear" w:color="auto" w:fill="D0CECE"/>
            <w:vAlign w:val="center"/>
          </w:tcPr>
          <w:p w14:paraId="086717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7705EC2D" w14:textId="77777777" w:rsidTr="00ED1E7B">
        <w:trPr>
          <w:trHeight w:val="20"/>
        </w:trPr>
        <w:tc>
          <w:tcPr>
            <w:tcW w:w="1515" w:type="dxa"/>
            <w:shd w:val="clear" w:color="auto" w:fill="D0CECE"/>
            <w:vAlign w:val="center"/>
          </w:tcPr>
          <w:p w14:paraId="65818F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80" w:type="dxa"/>
            <w:gridSpan w:val="12"/>
            <w:shd w:val="clear" w:color="auto" w:fill="D0CECE"/>
            <w:vAlign w:val="center"/>
          </w:tcPr>
          <w:p w14:paraId="36585D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78679941" w14:textId="77777777" w:rsidTr="00ED1E7B">
        <w:trPr>
          <w:trHeight w:val="20"/>
        </w:trPr>
        <w:tc>
          <w:tcPr>
            <w:tcW w:w="1515" w:type="dxa"/>
            <w:shd w:val="clear" w:color="auto" w:fill="D0CECE"/>
            <w:vAlign w:val="center"/>
          </w:tcPr>
          <w:p w14:paraId="39426D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80" w:type="dxa"/>
            <w:gridSpan w:val="12"/>
            <w:shd w:val="clear" w:color="auto" w:fill="D0CECE"/>
            <w:vAlign w:val="center"/>
          </w:tcPr>
          <w:p w14:paraId="4475DB37" w14:textId="44A75A2D" w:rsidR="000A5AA5" w:rsidRPr="005845EE" w:rsidRDefault="00250C87" w:rsidP="00ED1E7B">
            <w:pPr>
              <w:rPr>
                <w:rFonts w:ascii="Arial" w:hAnsi="Arial" w:cs="Arial"/>
                <w:color w:val="000000" w:themeColor="text1"/>
              </w:rPr>
            </w:pPr>
            <w:r w:rsidRPr="005845EE">
              <w:rPr>
                <w:rFonts w:ascii="Arial" w:hAnsi="Arial" w:cs="Arial"/>
                <w:color w:val="000000" w:themeColor="text1"/>
              </w:rPr>
              <w:t>S.2.2.1. Servicios de educación básica regular diferenciados accesibles de acuerdo con el contexto de las niñas, niños y adolescentes</w:t>
            </w:r>
          </w:p>
        </w:tc>
      </w:tr>
      <w:tr w:rsidR="005845EE" w:rsidRPr="005845EE" w14:paraId="2CABB8E0" w14:textId="77777777" w:rsidTr="00ED1E7B">
        <w:trPr>
          <w:trHeight w:val="20"/>
        </w:trPr>
        <w:tc>
          <w:tcPr>
            <w:tcW w:w="1515" w:type="dxa"/>
            <w:shd w:val="clear" w:color="auto" w:fill="D0CECE"/>
            <w:vAlign w:val="center"/>
          </w:tcPr>
          <w:p w14:paraId="396F4F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80" w:type="dxa"/>
            <w:gridSpan w:val="12"/>
            <w:shd w:val="clear" w:color="auto" w:fill="D0CECE"/>
            <w:vAlign w:val="center"/>
          </w:tcPr>
          <w:p w14:paraId="7E44B3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I.2.2.1. Porcentaje neto de matrícula de estudiantes de nivel secundaria de los Modelo de Servicio Educativo - Secundaria Rural</w:t>
            </w:r>
          </w:p>
        </w:tc>
      </w:tr>
      <w:tr w:rsidR="005845EE" w:rsidRPr="005845EE" w14:paraId="6D3BFDFA" w14:textId="77777777" w:rsidTr="00ED1E7B">
        <w:trPr>
          <w:trHeight w:val="20"/>
        </w:trPr>
        <w:tc>
          <w:tcPr>
            <w:tcW w:w="1515" w:type="dxa"/>
            <w:shd w:val="clear" w:color="auto" w:fill="E7E6E6"/>
            <w:vAlign w:val="center"/>
          </w:tcPr>
          <w:p w14:paraId="52E022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80" w:type="dxa"/>
            <w:gridSpan w:val="12"/>
            <w:vAlign w:val="center"/>
          </w:tcPr>
          <w:p w14:paraId="7B8E9F8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Mostrar la magnitud en atención que da el sistema educativo a las y los estudiantes de la educación básica regular en el nivel educativo de secundaria en el ámbito rural, a través de los Modelos de Servicio Educativo (MSE) que les corresponda:</w:t>
            </w:r>
          </w:p>
          <w:p w14:paraId="298BEE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Modelo de Servicio Educativo- Secundaria Tutorial</w:t>
            </w:r>
          </w:p>
          <w:p w14:paraId="783CAA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Modelo de Servicio Educativo (MSE) Secundaria con Residencia Estudiantil</w:t>
            </w:r>
          </w:p>
          <w:p w14:paraId="4A6705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Modelo de Servicio Educativo (MSE) Secundaria en Alternancia</w:t>
            </w:r>
          </w:p>
        </w:tc>
      </w:tr>
      <w:tr w:rsidR="005845EE" w:rsidRPr="005845EE" w14:paraId="35AB7D9E" w14:textId="77777777" w:rsidTr="00ED1E7B">
        <w:trPr>
          <w:trHeight w:val="20"/>
        </w:trPr>
        <w:tc>
          <w:tcPr>
            <w:tcW w:w="1515" w:type="dxa"/>
            <w:shd w:val="clear" w:color="auto" w:fill="E7E6E6"/>
            <w:vAlign w:val="center"/>
          </w:tcPr>
          <w:p w14:paraId="318B54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80" w:type="dxa"/>
            <w:gridSpan w:val="12"/>
            <w:vAlign w:val="center"/>
          </w:tcPr>
          <w:p w14:paraId="49434B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Educación Básica Regular (DIGEBR) del MINEDU.</w:t>
            </w:r>
          </w:p>
        </w:tc>
      </w:tr>
      <w:tr w:rsidR="005845EE" w:rsidRPr="005845EE" w14:paraId="2C0AC2AB" w14:textId="77777777" w:rsidTr="00ED1E7B">
        <w:trPr>
          <w:trHeight w:val="20"/>
        </w:trPr>
        <w:tc>
          <w:tcPr>
            <w:tcW w:w="1515" w:type="dxa"/>
            <w:shd w:val="clear" w:color="auto" w:fill="E7E6E6"/>
            <w:vAlign w:val="center"/>
          </w:tcPr>
          <w:p w14:paraId="0EFEF1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80" w:type="dxa"/>
            <w:gridSpan w:val="12"/>
            <w:vAlign w:val="center"/>
          </w:tcPr>
          <w:p w14:paraId="657B640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Algunas dificultades para el cálculo del indicador relacionadas a la determinación del denominador (población total del grupo de edades de 12 a 19 años) de la población estudiantil de ámbitos indígenas u originarios del ámbito rural donde funcionan los MSE.</w:t>
            </w:r>
          </w:p>
          <w:p w14:paraId="49B900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 contar con información actualizada del Censo Nacional de Población y Vivienda (CPV), el que se tiene es del 2017.</w:t>
            </w:r>
          </w:p>
          <w:p w14:paraId="594AF7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En el 2021, los MSE de secundaria en el ámbito rural son 191 IIEE impulsadas por la Dirección de Servicios Educativos en el Ámbito Rural, por tanto, el indicador de tasa de neta de matrícula será un porcentaje sujeto al crecimiento de los servicios educativos.</w:t>
            </w:r>
          </w:p>
        </w:tc>
      </w:tr>
      <w:tr w:rsidR="005845EE" w:rsidRPr="005845EE" w14:paraId="5DD32501" w14:textId="77777777" w:rsidTr="00ED1E7B">
        <w:trPr>
          <w:trHeight w:val="20"/>
        </w:trPr>
        <w:tc>
          <w:tcPr>
            <w:tcW w:w="1515" w:type="dxa"/>
            <w:shd w:val="clear" w:color="auto" w:fill="E7E6E6"/>
            <w:vAlign w:val="center"/>
          </w:tcPr>
          <w:p w14:paraId="33DAD2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80" w:type="dxa"/>
            <w:gridSpan w:val="12"/>
            <w:vAlign w:val="center"/>
          </w:tcPr>
          <w:p w14:paraId="6CBD90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3F582A55" w14:textId="77777777" w:rsidR="000A5AA5" w:rsidRPr="005845EE" w:rsidRDefault="000A5AA5" w:rsidP="00ED1E7B">
            <w:pPr>
              <w:rPr>
                <w:rFonts w:ascii="Arial" w:eastAsia="Cambria Math" w:hAnsi="Arial" w:cs="Arial"/>
                <w:color w:val="000000" w:themeColor="text1"/>
              </w:rPr>
            </w:pPr>
            <w:r w:rsidRPr="005845EE">
              <w:rPr>
                <w:rFonts w:ascii="Arial" w:hAnsi="Arial" w:cs="Arial"/>
                <w:color w:val="000000" w:themeColor="text1"/>
              </w:rPr>
              <w:t>A/B*100</w:t>
            </w:r>
          </w:p>
          <w:p w14:paraId="345CE4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6AA7C8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 Número de estudiantes de la Educación Básica Regular que están matriculadas en los MSE del nivel secundaria que se encuentran en el grupo de edad establecido para el nivel </w:t>
            </w:r>
          </w:p>
          <w:p w14:paraId="41D16C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Población total del grupo de edad establecido para el nivel secundaria del ámbito rural en la modalidad de Educación Básica Regular.</w:t>
            </w:r>
          </w:p>
          <w:p w14:paraId="1A44D6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rango y las edades establecidas son calculadas hasta el 31 de marzo.</w:t>
            </w:r>
          </w:p>
        </w:tc>
      </w:tr>
      <w:tr w:rsidR="005845EE" w:rsidRPr="005845EE" w14:paraId="7C8ACEC7" w14:textId="77777777" w:rsidTr="00250C87">
        <w:trPr>
          <w:trHeight w:val="20"/>
        </w:trPr>
        <w:tc>
          <w:tcPr>
            <w:tcW w:w="1515" w:type="dxa"/>
            <w:shd w:val="clear" w:color="auto" w:fill="E7E6E6"/>
            <w:vAlign w:val="center"/>
          </w:tcPr>
          <w:p w14:paraId="083F71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166" w:type="dxa"/>
            <w:gridSpan w:val="3"/>
            <w:vAlign w:val="center"/>
          </w:tcPr>
          <w:p w14:paraId="04E3C9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402" w:type="dxa"/>
            <w:gridSpan w:val="7"/>
            <w:shd w:val="clear" w:color="auto" w:fill="E7E6E6"/>
            <w:vAlign w:val="center"/>
          </w:tcPr>
          <w:p w14:paraId="31BD68D0" w14:textId="2D2D67B3"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w:t>
            </w:r>
            <w:r w:rsidR="00250C87" w:rsidRPr="005845EE">
              <w:rPr>
                <w:rFonts w:ascii="Arial" w:hAnsi="Arial" w:cs="Arial"/>
                <w:color w:val="000000" w:themeColor="text1"/>
              </w:rPr>
              <w:t>ic</w:t>
            </w:r>
            <w:r w:rsidRPr="005845EE">
              <w:rPr>
                <w:rFonts w:ascii="Arial" w:hAnsi="Arial" w:cs="Arial"/>
                <w:color w:val="000000" w:themeColor="text1"/>
              </w:rPr>
              <w:t>io:</w:t>
            </w:r>
          </w:p>
        </w:tc>
        <w:tc>
          <w:tcPr>
            <w:tcW w:w="1712" w:type="dxa"/>
            <w:gridSpan w:val="2"/>
            <w:vAlign w:val="center"/>
          </w:tcPr>
          <w:p w14:paraId="4A6AC16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064268B0" w14:textId="77777777" w:rsidTr="00ED1E7B">
        <w:trPr>
          <w:trHeight w:val="20"/>
        </w:trPr>
        <w:tc>
          <w:tcPr>
            <w:tcW w:w="1515" w:type="dxa"/>
            <w:shd w:val="clear" w:color="auto" w:fill="E7E6E6"/>
            <w:vAlign w:val="center"/>
          </w:tcPr>
          <w:p w14:paraId="742BAF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7280" w:type="dxa"/>
            <w:gridSpan w:val="12"/>
            <w:vAlign w:val="center"/>
          </w:tcPr>
          <w:p w14:paraId="4AEE963E" w14:textId="47BBCA96"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Que exista disponibilidad de presupuesto para continuar con el funcionamiento de los </w:t>
            </w:r>
            <w:r w:rsidR="00E31F0F" w:rsidRPr="005845EE">
              <w:rPr>
                <w:rFonts w:ascii="Arial" w:hAnsi="Arial" w:cs="Arial"/>
                <w:color w:val="000000" w:themeColor="text1"/>
              </w:rPr>
              <w:t>Modelo de Servicio Educativo  (</w:t>
            </w:r>
            <w:r w:rsidRPr="005845EE">
              <w:rPr>
                <w:rFonts w:ascii="Arial" w:hAnsi="Arial" w:cs="Arial"/>
                <w:color w:val="000000" w:themeColor="text1"/>
              </w:rPr>
              <w:t>MSE</w:t>
            </w:r>
            <w:r w:rsidR="00E31F0F" w:rsidRPr="005845EE">
              <w:rPr>
                <w:rFonts w:ascii="Arial" w:hAnsi="Arial" w:cs="Arial"/>
                <w:color w:val="000000" w:themeColor="text1"/>
              </w:rPr>
              <w:t>)</w:t>
            </w:r>
            <w:r w:rsidRPr="005845EE">
              <w:rPr>
                <w:rFonts w:ascii="Arial" w:hAnsi="Arial" w:cs="Arial"/>
                <w:color w:val="000000" w:themeColor="text1"/>
              </w:rPr>
              <w:t xml:space="preserve"> de Secundaria en el ámbito rural que ya existen y para nuevas focalizaciones.</w:t>
            </w:r>
          </w:p>
          <w:p w14:paraId="3E06B5B2" w14:textId="4372A301"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Que exista presupuesto para implementar un mayor número de nuevos </w:t>
            </w:r>
            <w:r w:rsidR="00E31F0F" w:rsidRPr="005845EE">
              <w:rPr>
                <w:rFonts w:ascii="Arial" w:hAnsi="Arial" w:cs="Arial"/>
                <w:color w:val="000000" w:themeColor="text1"/>
              </w:rPr>
              <w:t>MSE</w:t>
            </w:r>
            <w:r w:rsidRPr="005845EE">
              <w:rPr>
                <w:rFonts w:ascii="Arial" w:hAnsi="Arial" w:cs="Arial"/>
                <w:color w:val="000000" w:themeColor="text1"/>
              </w:rPr>
              <w:t xml:space="preserve"> de Secundaria en el ámbito rural.</w:t>
            </w:r>
          </w:p>
          <w:p w14:paraId="22753A1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GORE, DRE y UGEL priorizan recursos económicos para garantizar el acceso y la promoción de los estudiantes a fin de dar continuidad y culminación de la Educación Básica Regular.</w:t>
            </w:r>
          </w:p>
        </w:tc>
      </w:tr>
      <w:tr w:rsidR="005845EE" w:rsidRPr="005845EE" w14:paraId="35E27832" w14:textId="77777777" w:rsidTr="00ED1E7B">
        <w:trPr>
          <w:trHeight w:val="20"/>
        </w:trPr>
        <w:tc>
          <w:tcPr>
            <w:tcW w:w="1515" w:type="dxa"/>
            <w:shd w:val="clear" w:color="auto" w:fill="E7E6E6"/>
            <w:vAlign w:val="center"/>
          </w:tcPr>
          <w:p w14:paraId="3CB6E3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80" w:type="dxa"/>
            <w:gridSpan w:val="12"/>
            <w:vAlign w:val="center"/>
          </w:tcPr>
          <w:p w14:paraId="4F4B54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Fuentes: Unidad de Estadística </w:t>
            </w:r>
          </w:p>
          <w:p w14:paraId="1801FE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1: Padrón de IIEE focalizadas por cada Modelo de Servicio Educativo</w:t>
            </w:r>
          </w:p>
          <w:p w14:paraId="1F9F1B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2: Sistema de Información de Apoyo a la Gestión de la Institución Educativa (SIAGIE)</w:t>
            </w:r>
          </w:p>
        </w:tc>
      </w:tr>
      <w:tr w:rsidR="005845EE" w:rsidRPr="005845EE" w14:paraId="090A1E25" w14:textId="77777777" w:rsidTr="00ED1E7B">
        <w:trPr>
          <w:trHeight w:val="250"/>
        </w:trPr>
        <w:tc>
          <w:tcPr>
            <w:tcW w:w="1515" w:type="dxa"/>
            <w:shd w:val="clear" w:color="auto" w:fill="E7E6E6"/>
            <w:vAlign w:val="center"/>
          </w:tcPr>
          <w:p w14:paraId="4C29F0C0" w14:textId="77777777" w:rsidR="000A5AA5" w:rsidRPr="005845EE" w:rsidRDefault="000A5AA5" w:rsidP="00ED1E7B">
            <w:pPr>
              <w:rPr>
                <w:rFonts w:ascii="Arial" w:hAnsi="Arial" w:cs="Arial"/>
                <w:color w:val="000000" w:themeColor="text1"/>
              </w:rPr>
            </w:pPr>
          </w:p>
        </w:tc>
        <w:tc>
          <w:tcPr>
            <w:tcW w:w="1155" w:type="dxa"/>
            <w:shd w:val="clear" w:color="auto" w:fill="E7E6E6"/>
            <w:vAlign w:val="center"/>
          </w:tcPr>
          <w:p w14:paraId="0005E6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125" w:type="dxa"/>
            <w:gridSpan w:val="11"/>
            <w:shd w:val="clear" w:color="auto" w:fill="E7E6E6"/>
            <w:vAlign w:val="center"/>
          </w:tcPr>
          <w:p w14:paraId="7D71DD90" w14:textId="77777777" w:rsidR="000A5AA5" w:rsidRPr="005845EE" w:rsidRDefault="000A5AA5" w:rsidP="00ED1E7B">
            <w:pPr>
              <w:rPr>
                <w:rFonts w:ascii="Arial" w:hAnsi="Arial" w:cs="Arial"/>
                <w:color w:val="000000" w:themeColor="text1"/>
              </w:rPr>
            </w:pPr>
          </w:p>
          <w:p w14:paraId="144DD5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30644DD4" w14:textId="77777777" w:rsidTr="00ED1E7B">
        <w:trPr>
          <w:trHeight w:val="20"/>
        </w:trPr>
        <w:tc>
          <w:tcPr>
            <w:tcW w:w="1515" w:type="dxa"/>
            <w:shd w:val="clear" w:color="auto" w:fill="E7E6E6"/>
            <w:vAlign w:val="center"/>
          </w:tcPr>
          <w:p w14:paraId="643326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155" w:type="dxa"/>
            <w:vAlign w:val="center"/>
          </w:tcPr>
          <w:p w14:paraId="1969B9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495" w:type="dxa"/>
            <w:vAlign w:val="center"/>
          </w:tcPr>
          <w:p w14:paraId="080033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00" w:type="dxa"/>
            <w:gridSpan w:val="2"/>
            <w:vAlign w:val="center"/>
          </w:tcPr>
          <w:p w14:paraId="0AC201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70" w:type="dxa"/>
            <w:vAlign w:val="center"/>
          </w:tcPr>
          <w:p w14:paraId="4FC6B6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25" w:type="dxa"/>
            <w:vAlign w:val="center"/>
          </w:tcPr>
          <w:p w14:paraId="1554C5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585" w:type="dxa"/>
            <w:vAlign w:val="center"/>
          </w:tcPr>
          <w:p w14:paraId="7017D7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60" w:type="dxa"/>
            <w:vAlign w:val="center"/>
          </w:tcPr>
          <w:p w14:paraId="5DADF6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75" w:type="dxa"/>
            <w:vAlign w:val="center"/>
          </w:tcPr>
          <w:p w14:paraId="75DA80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30" w:type="dxa"/>
            <w:gridSpan w:val="2"/>
            <w:vAlign w:val="center"/>
          </w:tcPr>
          <w:p w14:paraId="5A8D54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385" w:type="dxa"/>
            <w:vAlign w:val="center"/>
          </w:tcPr>
          <w:p w14:paraId="7AE14D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2030</w:t>
            </w:r>
          </w:p>
        </w:tc>
      </w:tr>
      <w:tr w:rsidR="005845EE" w:rsidRPr="005845EE" w14:paraId="3FDAC49C" w14:textId="77777777" w:rsidTr="00ED1E7B">
        <w:trPr>
          <w:trHeight w:val="20"/>
        </w:trPr>
        <w:tc>
          <w:tcPr>
            <w:tcW w:w="1515" w:type="dxa"/>
            <w:shd w:val="clear" w:color="auto" w:fill="E7E6E6"/>
            <w:vAlign w:val="center"/>
          </w:tcPr>
          <w:p w14:paraId="130A81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155" w:type="dxa"/>
            <w:vAlign w:val="center"/>
          </w:tcPr>
          <w:p w14:paraId="152923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6.7%</w:t>
            </w:r>
          </w:p>
        </w:tc>
        <w:tc>
          <w:tcPr>
            <w:tcW w:w="495" w:type="dxa"/>
            <w:vAlign w:val="center"/>
          </w:tcPr>
          <w:p w14:paraId="6656AE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7.2%</w:t>
            </w:r>
          </w:p>
        </w:tc>
        <w:tc>
          <w:tcPr>
            <w:tcW w:w="600" w:type="dxa"/>
            <w:gridSpan w:val="2"/>
            <w:vAlign w:val="center"/>
          </w:tcPr>
          <w:p w14:paraId="267ACF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7.2%</w:t>
            </w:r>
          </w:p>
        </w:tc>
        <w:tc>
          <w:tcPr>
            <w:tcW w:w="570" w:type="dxa"/>
            <w:vAlign w:val="center"/>
          </w:tcPr>
          <w:p w14:paraId="507DBD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7.3%</w:t>
            </w:r>
          </w:p>
        </w:tc>
        <w:tc>
          <w:tcPr>
            <w:tcW w:w="525" w:type="dxa"/>
            <w:vAlign w:val="center"/>
          </w:tcPr>
          <w:p w14:paraId="02E50E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7.5%</w:t>
            </w:r>
          </w:p>
        </w:tc>
        <w:tc>
          <w:tcPr>
            <w:tcW w:w="585" w:type="dxa"/>
            <w:vAlign w:val="center"/>
          </w:tcPr>
          <w:p w14:paraId="28599F8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7.5%</w:t>
            </w:r>
          </w:p>
        </w:tc>
        <w:tc>
          <w:tcPr>
            <w:tcW w:w="660" w:type="dxa"/>
            <w:vAlign w:val="center"/>
          </w:tcPr>
          <w:p w14:paraId="1149F9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7.6%</w:t>
            </w:r>
          </w:p>
        </w:tc>
        <w:tc>
          <w:tcPr>
            <w:tcW w:w="675" w:type="dxa"/>
            <w:vAlign w:val="center"/>
          </w:tcPr>
          <w:p w14:paraId="5E0207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7.7%</w:t>
            </w:r>
          </w:p>
        </w:tc>
        <w:tc>
          <w:tcPr>
            <w:tcW w:w="630" w:type="dxa"/>
            <w:gridSpan w:val="2"/>
            <w:vAlign w:val="center"/>
          </w:tcPr>
          <w:p w14:paraId="0EDAC01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7.9%</w:t>
            </w:r>
          </w:p>
        </w:tc>
        <w:tc>
          <w:tcPr>
            <w:tcW w:w="1385" w:type="dxa"/>
            <w:vAlign w:val="center"/>
          </w:tcPr>
          <w:p w14:paraId="7907EB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7.9%</w:t>
            </w:r>
          </w:p>
        </w:tc>
      </w:tr>
    </w:tbl>
    <w:p w14:paraId="46B57435" w14:textId="77777777" w:rsidR="000A5AA5" w:rsidRPr="005845EE" w:rsidRDefault="000A5AA5" w:rsidP="000A5AA5">
      <w:pPr>
        <w:rPr>
          <w:rFonts w:ascii="Arial" w:hAnsi="Arial" w:cs="Arial"/>
          <w:color w:val="000000" w:themeColor="text1"/>
        </w:rPr>
      </w:pPr>
      <w:r w:rsidRPr="005845EE">
        <w:rPr>
          <w:rFonts w:ascii="Arial" w:hAnsi="Arial" w:cs="Arial"/>
          <w:color w:val="000000" w:themeColor="text1"/>
        </w:rPr>
        <w:tab/>
      </w:r>
    </w:p>
    <w:tbl>
      <w:tblPr>
        <w:tblW w:w="8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804"/>
        <w:gridCol w:w="150"/>
        <w:gridCol w:w="720"/>
        <w:gridCol w:w="660"/>
        <w:gridCol w:w="660"/>
        <w:gridCol w:w="660"/>
        <w:gridCol w:w="690"/>
        <w:gridCol w:w="690"/>
        <w:gridCol w:w="660"/>
        <w:gridCol w:w="705"/>
        <w:gridCol w:w="105"/>
        <w:gridCol w:w="1151"/>
      </w:tblGrid>
      <w:tr w:rsidR="005845EE" w:rsidRPr="005845EE" w14:paraId="2AAF8B92" w14:textId="77777777" w:rsidTr="00ED1E7B">
        <w:trPr>
          <w:trHeight w:val="31"/>
        </w:trPr>
        <w:tc>
          <w:tcPr>
            <w:tcW w:w="1036" w:type="dxa"/>
            <w:shd w:val="clear" w:color="auto" w:fill="D0CECE"/>
            <w:vAlign w:val="center"/>
          </w:tcPr>
          <w:p w14:paraId="3A37DF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655" w:type="dxa"/>
            <w:gridSpan w:val="12"/>
            <w:shd w:val="clear" w:color="auto" w:fill="D0CECE"/>
          </w:tcPr>
          <w:p w14:paraId="0C8378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558D4EC7" w14:textId="77777777" w:rsidTr="00ED1E7B">
        <w:trPr>
          <w:trHeight w:val="31"/>
        </w:trPr>
        <w:tc>
          <w:tcPr>
            <w:tcW w:w="1036" w:type="dxa"/>
            <w:shd w:val="clear" w:color="auto" w:fill="D0CECE"/>
            <w:vAlign w:val="center"/>
          </w:tcPr>
          <w:p w14:paraId="2B8A2C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655" w:type="dxa"/>
            <w:gridSpan w:val="12"/>
            <w:shd w:val="clear" w:color="auto" w:fill="D0CECE"/>
          </w:tcPr>
          <w:p w14:paraId="6EE155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4EBB30A9" w14:textId="77777777" w:rsidTr="00ED1E7B">
        <w:trPr>
          <w:trHeight w:val="31"/>
        </w:trPr>
        <w:tc>
          <w:tcPr>
            <w:tcW w:w="1036" w:type="dxa"/>
            <w:shd w:val="clear" w:color="auto" w:fill="D0CECE"/>
            <w:vAlign w:val="center"/>
          </w:tcPr>
          <w:p w14:paraId="291401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655" w:type="dxa"/>
            <w:gridSpan w:val="12"/>
            <w:shd w:val="clear" w:color="auto" w:fill="D0CECE"/>
            <w:vAlign w:val="center"/>
          </w:tcPr>
          <w:p w14:paraId="7F85E5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S.2.2.2. Entrega oportuna de incentivos monetarios, condicionados a hogares en situación de pobreza, que promueven el acceso a servicios de salud y educación de gestantes, niñas/os y adolescentes; según esquema de transferencia base.</w:t>
            </w:r>
          </w:p>
        </w:tc>
      </w:tr>
      <w:tr w:rsidR="005845EE" w:rsidRPr="005845EE" w14:paraId="45D6B375" w14:textId="77777777" w:rsidTr="00ED1E7B">
        <w:trPr>
          <w:trHeight w:val="31"/>
        </w:trPr>
        <w:tc>
          <w:tcPr>
            <w:tcW w:w="1036" w:type="dxa"/>
            <w:shd w:val="clear" w:color="auto" w:fill="D0CECE"/>
            <w:vAlign w:val="center"/>
          </w:tcPr>
          <w:p w14:paraId="7E46B4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655" w:type="dxa"/>
            <w:gridSpan w:val="12"/>
            <w:shd w:val="clear" w:color="auto" w:fill="D0CECE"/>
            <w:vAlign w:val="center"/>
          </w:tcPr>
          <w:p w14:paraId="798030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I.2.2.2. Porcentaje de hogares con gestantes, niñas, niños y/o adolescentes en situación de pobreza que reciben incentivo monetario por cumplir corresponsabilidades con respecto a la población objetivo</w:t>
            </w:r>
          </w:p>
        </w:tc>
      </w:tr>
      <w:tr w:rsidR="005845EE" w:rsidRPr="005845EE" w14:paraId="042ED767" w14:textId="77777777" w:rsidTr="00ED1E7B">
        <w:trPr>
          <w:trHeight w:val="31"/>
        </w:trPr>
        <w:tc>
          <w:tcPr>
            <w:tcW w:w="1036" w:type="dxa"/>
            <w:shd w:val="clear" w:color="auto" w:fill="E7E6E6"/>
            <w:vAlign w:val="center"/>
          </w:tcPr>
          <w:p w14:paraId="58AF6C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655" w:type="dxa"/>
            <w:gridSpan w:val="12"/>
            <w:vAlign w:val="center"/>
          </w:tcPr>
          <w:p w14:paraId="5CD0A1F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mide la proporción de hogares usuarios con gestantes, niñas, niños y/o adolescentes en situación de pobreza que reciben incentivo monetario por cumplir corresponsabilidades, respecto a los hogares objetivos.</w:t>
            </w:r>
          </w:p>
          <w:p w14:paraId="4AE31F0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medición permitirá realizar seguimiento al cierre de brechas sobre los niveles de avance en la atención de la población objetivo, en función al abono de la transferencia monetaria en el periodo de medición.</w:t>
            </w:r>
          </w:p>
          <w:p w14:paraId="062A51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 acuerdo al DS 002-2021-MIDIS, la población objetivo del Programa Nacional de Apoyo Directo a los Más Pobres “JUNTOS”, son los hogares integrados por gestantes, niñas, niños y/o adolescentes en condición de pobreza, hasta que culminen la educación secundaria o cumplan diecinueve años, lo que ocurra primero. Los hogares se comprometen a cumplir los compromisos establecidos por el programa</w:t>
            </w:r>
            <w:r w:rsidRPr="005845EE">
              <w:rPr>
                <w:rStyle w:val="Refdenotaalfinal"/>
                <w:rFonts w:ascii="Arial" w:hAnsi="Arial" w:cs="Arial"/>
                <w:color w:val="000000" w:themeColor="text1"/>
              </w:rPr>
              <w:endnoteReference w:id="58"/>
            </w:r>
            <w:r w:rsidRPr="005845EE">
              <w:rPr>
                <w:rFonts w:ascii="Arial" w:hAnsi="Arial" w:cs="Arial"/>
                <w:color w:val="000000" w:themeColor="text1"/>
              </w:rPr>
              <w:t>.</w:t>
            </w:r>
          </w:p>
          <w:p w14:paraId="208A00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incentivos monetarios que otorga el programa Juntos son relevantes para el alivio de la situación económica, como el apoyo en gastos de la canasta básica o alimentaria del hogar. La evidencia demuestra que, una mayor proporción de hogares utilizan las transferencias, tanto en gastos de bienes y servicios educativos, como en alimentos.</w:t>
            </w:r>
          </w:p>
          <w:p w14:paraId="694E84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Por ello, es necesario que la intervención dirija su mirada para lograr atender con el incentivo monetario, al 100% de los hogares que se encuentran en situación de pobreza, con al menos un miembro objetivo.</w:t>
            </w:r>
          </w:p>
        </w:tc>
      </w:tr>
      <w:tr w:rsidR="005845EE" w:rsidRPr="005845EE" w14:paraId="4E01C5C2" w14:textId="77777777" w:rsidTr="00ED1E7B">
        <w:trPr>
          <w:trHeight w:val="31"/>
        </w:trPr>
        <w:tc>
          <w:tcPr>
            <w:tcW w:w="1036" w:type="dxa"/>
            <w:shd w:val="clear" w:color="auto" w:fill="E7E6E6"/>
            <w:vAlign w:val="center"/>
          </w:tcPr>
          <w:p w14:paraId="140A4A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655" w:type="dxa"/>
            <w:gridSpan w:val="12"/>
            <w:vAlign w:val="center"/>
          </w:tcPr>
          <w:p w14:paraId="69E695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Operaciones del Programa Nacional de Apoyo Directo a los más Pobres JUNTOS – Ministerio de Desarrollo e Inclusión Social</w:t>
            </w:r>
          </w:p>
        </w:tc>
      </w:tr>
      <w:tr w:rsidR="005845EE" w:rsidRPr="005845EE" w14:paraId="441BFE54" w14:textId="77777777" w:rsidTr="00ED1E7B">
        <w:trPr>
          <w:trHeight w:val="31"/>
        </w:trPr>
        <w:tc>
          <w:tcPr>
            <w:tcW w:w="1036" w:type="dxa"/>
            <w:shd w:val="clear" w:color="auto" w:fill="E7E6E6"/>
            <w:vAlign w:val="center"/>
          </w:tcPr>
          <w:p w14:paraId="350C8C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Limitaciones para la medición del indicador:</w:t>
            </w:r>
          </w:p>
        </w:tc>
        <w:tc>
          <w:tcPr>
            <w:tcW w:w="7655" w:type="dxa"/>
            <w:gridSpan w:val="12"/>
            <w:vAlign w:val="center"/>
          </w:tcPr>
          <w:p w14:paraId="3D6984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proyecciones de población objetivo son aproximaciones, por lo que el número total de hogares afiliados al Programa puede superar a la población objetivo pues pierden su condición de pobreza luego de su incorporación/afiliación. Algunos hogares objetivos en los primeros años de proyección pueden perder su condición de pobreza estructural en los siguientes años.</w:t>
            </w:r>
          </w:p>
          <w:p w14:paraId="140CA4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Falta de oferta de servicios de salud y educación, falta de insumos, cambio de programación, huelga, conflictos sociales, desastres naturales, lo cual limita el desarrollo de los procesos operativos.</w:t>
            </w:r>
          </w:p>
        </w:tc>
      </w:tr>
      <w:tr w:rsidR="005845EE" w:rsidRPr="005845EE" w14:paraId="58FD4508" w14:textId="77777777" w:rsidTr="00ED1E7B">
        <w:trPr>
          <w:trHeight w:val="31"/>
        </w:trPr>
        <w:tc>
          <w:tcPr>
            <w:tcW w:w="1036" w:type="dxa"/>
            <w:shd w:val="clear" w:color="auto" w:fill="E7E6E6"/>
            <w:vAlign w:val="center"/>
          </w:tcPr>
          <w:p w14:paraId="00F8C7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655" w:type="dxa"/>
            <w:gridSpan w:val="12"/>
            <w:vAlign w:val="center"/>
          </w:tcPr>
          <w:p w14:paraId="631934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58FEB3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3E423E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0E5C748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hogares usuarios del Programa con gestantes, niñas, niños y/o adolescentes que reciben incentivo monetario por cumplir corresponsabilidades</w:t>
            </w:r>
          </w:p>
          <w:p w14:paraId="0BF00CA2" w14:textId="1FE42346" w:rsidR="000A5AA5" w:rsidRPr="005845EE" w:rsidRDefault="000A5AA5" w:rsidP="00ED1E7B">
            <w:pPr>
              <w:rPr>
                <w:rFonts w:ascii="Arial" w:hAnsi="Arial" w:cs="Arial"/>
                <w:color w:val="000000" w:themeColor="text1"/>
              </w:rPr>
            </w:pPr>
            <w:r w:rsidRPr="005845EE">
              <w:rPr>
                <w:rFonts w:ascii="Arial" w:hAnsi="Arial" w:cs="Arial"/>
                <w:color w:val="000000" w:themeColor="text1"/>
              </w:rPr>
              <w:t>B = Población objetivo (Número total de hogares objetivo</w:t>
            </w:r>
            <w:r w:rsidR="00E31F0F" w:rsidRPr="005845EE">
              <w:rPr>
                <w:rFonts w:ascii="Arial" w:hAnsi="Arial" w:cs="Arial"/>
                <w:color w:val="000000" w:themeColor="text1"/>
              </w:rPr>
              <w:t>)</w:t>
            </w:r>
          </w:p>
          <w:p w14:paraId="13215A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0191FF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corresponsabilidades son el cumplimiento de las usuarias y/o población objetivo por asistir a controles de peso y talla y/o asistir a la escuela.</w:t>
            </w:r>
          </w:p>
        </w:tc>
      </w:tr>
      <w:tr w:rsidR="005845EE" w:rsidRPr="005845EE" w14:paraId="562AEA3E" w14:textId="77777777" w:rsidTr="00ED1E7B">
        <w:trPr>
          <w:trHeight w:val="31"/>
        </w:trPr>
        <w:tc>
          <w:tcPr>
            <w:tcW w:w="1036" w:type="dxa"/>
            <w:shd w:val="clear" w:color="auto" w:fill="E7E6E6"/>
            <w:vAlign w:val="center"/>
          </w:tcPr>
          <w:p w14:paraId="074E25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804" w:type="dxa"/>
            <w:vAlign w:val="center"/>
          </w:tcPr>
          <w:p w14:paraId="5C1437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700" w:type="dxa"/>
            <w:gridSpan w:val="10"/>
            <w:shd w:val="clear" w:color="auto" w:fill="E7E6E6"/>
            <w:vAlign w:val="center"/>
          </w:tcPr>
          <w:p w14:paraId="0E9A37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151" w:type="dxa"/>
            <w:vAlign w:val="center"/>
          </w:tcPr>
          <w:p w14:paraId="4D3DC7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3BF4B88B" w14:textId="77777777" w:rsidTr="00ED1E7B">
        <w:trPr>
          <w:trHeight w:val="31"/>
        </w:trPr>
        <w:tc>
          <w:tcPr>
            <w:tcW w:w="1036" w:type="dxa"/>
            <w:shd w:val="clear" w:color="auto" w:fill="E7E6E6"/>
            <w:vAlign w:val="center"/>
          </w:tcPr>
          <w:p w14:paraId="476939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655" w:type="dxa"/>
            <w:gridSpan w:val="12"/>
            <w:vAlign w:val="center"/>
          </w:tcPr>
          <w:p w14:paraId="2AE2AD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cuenta con presupuesto para las nuevas afiliaciones, dado que, las afiliaciones están supeditadas a la disponibilidad de recursos financieros.</w:t>
            </w:r>
          </w:p>
          <w:p w14:paraId="5529B4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hogares cumplen sus corresponsabilidades como resultado de la estrategia de acompañamiento del programa.</w:t>
            </w:r>
          </w:p>
        </w:tc>
      </w:tr>
      <w:tr w:rsidR="005845EE" w:rsidRPr="005845EE" w14:paraId="0DF1FFF7" w14:textId="77777777" w:rsidTr="00ED1E7B">
        <w:trPr>
          <w:trHeight w:val="31"/>
        </w:trPr>
        <w:tc>
          <w:tcPr>
            <w:tcW w:w="1036" w:type="dxa"/>
            <w:shd w:val="clear" w:color="auto" w:fill="E7E6E6"/>
            <w:vAlign w:val="center"/>
          </w:tcPr>
          <w:p w14:paraId="365876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655" w:type="dxa"/>
            <w:gridSpan w:val="12"/>
            <w:vAlign w:val="center"/>
          </w:tcPr>
          <w:p w14:paraId="7ABF3E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Nacional de Apoyo Directo a los más Pobres JUNTOS</w:t>
            </w:r>
          </w:p>
          <w:p w14:paraId="15D0FF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Padrón de hogares abonados, Registros administrativos de Juntos, Tabla de Excel de la población objetivo.</w:t>
            </w:r>
          </w:p>
        </w:tc>
      </w:tr>
      <w:tr w:rsidR="005845EE" w:rsidRPr="005845EE" w14:paraId="55B3FAAE" w14:textId="77777777" w:rsidTr="00ED1E7B">
        <w:trPr>
          <w:trHeight w:val="250"/>
        </w:trPr>
        <w:tc>
          <w:tcPr>
            <w:tcW w:w="1036" w:type="dxa"/>
            <w:shd w:val="clear" w:color="auto" w:fill="E7E6E6"/>
            <w:vAlign w:val="center"/>
          </w:tcPr>
          <w:p w14:paraId="17F56BD1" w14:textId="77777777" w:rsidR="000A5AA5" w:rsidRPr="005845EE" w:rsidRDefault="000A5AA5" w:rsidP="00ED1E7B">
            <w:pPr>
              <w:rPr>
                <w:rFonts w:ascii="Arial" w:hAnsi="Arial" w:cs="Arial"/>
                <w:color w:val="000000" w:themeColor="text1"/>
              </w:rPr>
            </w:pPr>
          </w:p>
        </w:tc>
        <w:tc>
          <w:tcPr>
            <w:tcW w:w="954" w:type="dxa"/>
            <w:gridSpan w:val="2"/>
            <w:shd w:val="clear" w:color="auto" w:fill="E7E6E6"/>
            <w:vAlign w:val="center"/>
          </w:tcPr>
          <w:p w14:paraId="3D35F6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701" w:type="dxa"/>
            <w:gridSpan w:val="10"/>
            <w:shd w:val="clear" w:color="auto" w:fill="E7E6E6"/>
            <w:vAlign w:val="center"/>
          </w:tcPr>
          <w:p w14:paraId="5A3FB5CB" w14:textId="77777777" w:rsidR="000A5AA5" w:rsidRPr="005845EE" w:rsidRDefault="000A5AA5" w:rsidP="00ED1E7B">
            <w:pPr>
              <w:rPr>
                <w:rFonts w:ascii="Arial" w:hAnsi="Arial" w:cs="Arial"/>
                <w:color w:val="000000" w:themeColor="text1"/>
              </w:rPr>
            </w:pPr>
          </w:p>
          <w:p w14:paraId="592E06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B7806DF" w14:textId="77777777" w:rsidTr="00ED1E7B">
        <w:trPr>
          <w:trHeight w:val="31"/>
        </w:trPr>
        <w:tc>
          <w:tcPr>
            <w:tcW w:w="1036" w:type="dxa"/>
            <w:shd w:val="clear" w:color="auto" w:fill="E7E6E6"/>
            <w:vAlign w:val="center"/>
          </w:tcPr>
          <w:p w14:paraId="74A4CF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54" w:type="dxa"/>
            <w:gridSpan w:val="2"/>
            <w:vAlign w:val="center"/>
          </w:tcPr>
          <w:p w14:paraId="71A94B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20" w:type="dxa"/>
            <w:vAlign w:val="center"/>
          </w:tcPr>
          <w:p w14:paraId="06CAAB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60" w:type="dxa"/>
            <w:vAlign w:val="center"/>
          </w:tcPr>
          <w:p w14:paraId="28292A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60" w:type="dxa"/>
            <w:vAlign w:val="center"/>
          </w:tcPr>
          <w:p w14:paraId="4E496C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60" w:type="dxa"/>
            <w:vAlign w:val="center"/>
          </w:tcPr>
          <w:p w14:paraId="71C6B7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90" w:type="dxa"/>
            <w:vAlign w:val="center"/>
          </w:tcPr>
          <w:p w14:paraId="6F8A31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90" w:type="dxa"/>
            <w:vAlign w:val="center"/>
          </w:tcPr>
          <w:p w14:paraId="23A441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60" w:type="dxa"/>
            <w:vAlign w:val="center"/>
          </w:tcPr>
          <w:p w14:paraId="6F6D3F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05" w:type="dxa"/>
            <w:vAlign w:val="center"/>
          </w:tcPr>
          <w:p w14:paraId="4D22E3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256" w:type="dxa"/>
            <w:gridSpan w:val="2"/>
            <w:vAlign w:val="center"/>
          </w:tcPr>
          <w:p w14:paraId="4E897C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7C5F6A7C" w14:textId="77777777" w:rsidTr="00ED1E7B">
        <w:trPr>
          <w:trHeight w:val="31"/>
        </w:trPr>
        <w:tc>
          <w:tcPr>
            <w:tcW w:w="1036" w:type="dxa"/>
            <w:shd w:val="clear" w:color="auto" w:fill="E7E6E6"/>
            <w:vAlign w:val="center"/>
          </w:tcPr>
          <w:p w14:paraId="16AC4A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54" w:type="dxa"/>
            <w:gridSpan w:val="2"/>
            <w:vAlign w:val="center"/>
          </w:tcPr>
          <w:p w14:paraId="6AA8EC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24.3%</w:t>
            </w:r>
          </w:p>
        </w:tc>
        <w:tc>
          <w:tcPr>
            <w:tcW w:w="720" w:type="dxa"/>
            <w:vAlign w:val="center"/>
          </w:tcPr>
          <w:p w14:paraId="6D977B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26.0%</w:t>
            </w:r>
          </w:p>
        </w:tc>
        <w:tc>
          <w:tcPr>
            <w:tcW w:w="660" w:type="dxa"/>
            <w:vAlign w:val="center"/>
          </w:tcPr>
          <w:p w14:paraId="6761FB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27.8%</w:t>
            </w:r>
          </w:p>
        </w:tc>
        <w:tc>
          <w:tcPr>
            <w:tcW w:w="660" w:type="dxa"/>
            <w:vAlign w:val="center"/>
          </w:tcPr>
          <w:p w14:paraId="350BCE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29.5%</w:t>
            </w:r>
          </w:p>
        </w:tc>
        <w:tc>
          <w:tcPr>
            <w:tcW w:w="660" w:type="dxa"/>
            <w:vAlign w:val="center"/>
          </w:tcPr>
          <w:p w14:paraId="210A79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31.3%</w:t>
            </w:r>
          </w:p>
        </w:tc>
        <w:tc>
          <w:tcPr>
            <w:tcW w:w="690" w:type="dxa"/>
            <w:vAlign w:val="center"/>
          </w:tcPr>
          <w:p w14:paraId="29DB5F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33.0%</w:t>
            </w:r>
          </w:p>
        </w:tc>
        <w:tc>
          <w:tcPr>
            <w:tcW w:w="690" w:type="dxa"/>
            <w:vAlign w:val="center"/>
          </w:tcPr>
          <w:p w14:paraId="5FEF63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34.8%</w:t>
            </w:r>
          </w:p>
        </w:tc>
        <w:tc>
          <w:tcPr>
            <w:tcW w:w="660" w:type="dxa"/>
            <w:vAlign w:val="center"/>
          </w:tcPr>
          <w:p w14:paraId="7DC417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36.5%</w:t>
            </w:r>
          </w:p>
        </w:tc>
        <w:tc>
          <w:tcPr>
            <w:tcW w:w="705" w:type="dxa"/>
            <w:vAlign w:val="center"/>
          </w:tcPr>
          <w:p w14:paraId="66D375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38.3%</w:t>
            </w:r>
          </w:p>
        </w:tc>
        <w:tc>
          <w:tcPr>
            <w:tcW w:w="1256" w:type="dxa"/>
            <w:gridSpan w:val="2"/>
            <w:vAlign w:val="center"/>
          </w:tcPr>
          <w:p w14:paraId="594663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40%</w:t>
            </w:r>
          </w:p>
        </w:tc>
      </w:tr>
    </w:tbl>
    <w:p w14:paraId="7385069D" w14:textId="77777777" w:rsidR="000A5AA5" w:rsidRPr="005845EE" w:rsidRDefault="000A5AA5" w:rsidP="000A5AA5">
      <w:pPr>
        <w:rPr>
          <w:rFonts w:ascii="Arial" w:hAnsi="Arial" w:cs="Arial"/>
          <w:color w:val="000000" w:themeColor="text1"/>
        </w:rPr>
      </w:pPr>
    </w:p>
    <w:tbl>
      <w:tblPr>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630"/>
        <w:gridCol w:w="105"/>
        <w:gridCol w:w="690"/>
        <w:gridCol w:w="660"/>
        <w:gridCol w:w="660"/>
        <w:gridCol w:w="750"/>
        <w:gridCol w:w="690"/>
        <w:gridCol w:w="690"/>
        <w:gridCol w:w="660"/>
        <w:gridCol w:w="645"/>
        <w:gridCol w:w="105"/>
        <w:gridCol w:w="1151"/>
      </w:tblGrid>
      <w:tr w:rsidR="005845EE" w:rsidRPr="005845EE" w14:paraId="4DCC6C99" w14:textId="77777777" w:rsidTr="00ED1E7B">
        <w:trPr>
          <w:trHeight w:val="31"/>
        </w:trPr>
        <w:tc>
          <w:tcPr>
            <w:tcW w:w="1260" w:type="dxa"/>
            <w:shd w:val="clear" w:color="auto" w:fill="D0CECE"/>
            <w:vAlign w:val="center"/>
          </w:tcPr>
          <w:p w14:paraId="515BA0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436" w:type="dxa"/>
            <w:gridSpan w:val="12"/>
            <w:shd w:val="clear" w:color="auto" w:fill="D0CECE"/>
          </w:tcPr>
          <w:p w14:paraId="43311A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3DFEC57B" w14:textId="77777777" w:rsidTr="00ED1E7B">
        <w:trPr>
          <w:trHeight w:val="31"/>
        </w:trPr>
        <w:tc>
          <w:tcPr>
            <w:tcW w:w="1260" w:type="dxa"/>
            <w:shd w:val="clear" w:color="auto" w:fill="D0CECE"/>
            <w:vAlign w:val="center"/>
          </w:tcPr>
          <w:p w14:paraId="366F00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436" w:type="dxa"/>
            <w:gridSpan w:val="12"/>
            <w:shd w:val="clear" w:color="auto" w:fill="D0CECE"/>
          </w:tcPr>
          <w:p w14:paraId="5B649D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1679F02F" w14:textId="77777777" w:rsidTr="00ED1E7B">
        <w:trPr>
          <w:trHeight w:val="31"/>
        </w:trPr>
        <w:tc>
          <w:tcPr>
            <w:tcW w:w="1260" w:type="dxa"/>
            <w:shd w:val="clear" w:color="auto" w:fill="D0CECE"/>
            <w:vAlign w:val="center"/>
          </w:tcPr>
          <w:p w14:paraId="71EAE3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436" w:type="dxa"/>
            <w:gridSpan w:val="12"/>
            <w:shd w:val="clear" w:color="auto" w:fill="D0CECE"/>
            <w:vAlign w:val="center"/>
          </w:tcPr>
          <w:p w14:paraId="5B3189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S.2.2.3. Acompañamiento oportuno con gestión territorial a hogares con gestantes, niñas, niños y adolescentes en situación de pobreza  (nuevo)</w:t>
            </w:r>
          </w:p>
        </w:tc>
      </w:tr>
      <w:tr w:rsidR="005845EE" w:rsidRPr="005845EE" w14:paraId="6C9FDC71" w14:textId="77777777" w:rsidTr="00ED1E7B">
        <w:trPr>
          <w:trHeight w:val="31"/>
        </w:trPr>
        <w:tc>
          <w:tcPr>
            <w:tcW w:w="1260" w:type="dxa"/>
            <w:shd w:val="clear" w:color="auto" w:fill="D0CECE"/>
            <w:vAlign w:val="center"/>
          </w:tcPr>
          <w:p w14:paraId="5EFFF6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436" w:type="dxa"/>
            <w:gridSpan w:val="12"/>
            <w:shd w:val="clear" w:color="auto" w:fill="D0CECE"/>
            <w:vAlign w:val="center"/>
          </w:tcPr>
          <w:p w14:paraId="1CAE7A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I.2.2.3. Porcentaje de hogares en situación de pobreza afiliados al Programa Juntos con gestantes, niñas, niños y adolescentes que reciben acompañamiento con gestión territorial</w:t>
            </w:r>
          </w:p>
        </w:tc>
      </w:tr>
      <w:tr w:rsidR="005845EE" w:rsidRPr="005845EE" w14:paraId="37343E07" w14:textId="77777777" w:rsidTr="00ED1E7B">
        <w:trPr>
          <w:trHeight w:val="31"/>
        </w:trPr>
        <w:tc>
          <w:tcPr>
            <w:tcW w:w="1260" w:type="dxa"/>
            <w:shd w:val="clear" w:color="auto" w:fill="E7E6E6"/>
            <w:vAlign w:val="center"/>
          </w:tcPr>
          <w:p w14:paraId="4BD8D2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436" w:type="dxa"/>
            <w:gridSpan w:val="12"/>
            <w:vAlign w:val="center"/>
          </w:tcPr>
          <w:p w14:paraId="581E2CD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mide la proporción de hogares en situación de pobreza afiliados al Programa con gestantes, niñas, niños y adolescentes que reciben acompañamiento con gestión territorial, respecto a los hogares con miembros objetivo afiliados al Programa.</w:t>
            </w:r>
          </w:p>
          <w:p w14:paraId="18AB3C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permitirá hacer seguimiento a miembros objetivo gestantes, niños, niñas y adolescentes en etapa escolar, a fin de promover el acceso y uso de los servicios de salud, educación, identidad y el cumplimiento de corresponsabilidades, contribuyendo con énfasis a los resultados del Desarrollo Infantil Temprano, principalmente a los resultados nacimiento saludable y adecuado estado nutricional, a través de la atención al hogar con seguimiento nominal y gestión de alertas con articulación territorial como estrategias de intervención.</w:t>
            </w:r>
          </w:p>
          <w:p w14:paraId="7C2A9F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Juntos, es un Programa de Transferencias Condicionadas que, busca impactar en el desarrollo del capital humano, esto a través de la promoción del acceso a los servicios de salud y educación básica regular, que permita que las niñas, niños y adolescentes de hogares en situación de pobreza, puedan tener mejores oportunidades a futuro, por la acumulación de aprendizajes que logren en la etapa escolar y preescolar. Sin embargo, sabemos que existen otras causas que explican la no utilización de estos servicios y que no pueden ser resueltas con la entrega de dinero. Un grupo de ellos tiene que ver con la oferta de los servicios y escapan de las competencias del Programa. Pero otro grupo de estas causas está vinculado a factores culturales, costumbres o simplemente debido a problemas de (des) información. Por ello la nueva mirada del Programa debe estar dirigida al abordaje de estas casuísticas que limitan el logro de objetivos.</w:t>
            </w:r>
          </w:p>
          <w:p w14:paraId="0A248C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 esta forma, el apoyo a los hogares en situación de pobreza es clave. Y, para ello, debemos comprometer a las entidades participantes de manera directa e indirecta en un objetivo común de interés nacional, que nos permitan brindar una atención con un abordaje integral en beneficio de nuestros hogares usuarios; determinando y posibilitando un mejor accionar de todos los involucrados para garantizar el desarrollo del capital humano como vehículo que les permitirá a nuestros hogares usuarios, salir de la pobreza</w:t>
            </w:r>
          </w:p>
        </w:tc>
      </w:tr>
      <w:tr w:rsidR="005845EE" w:rsidRPr="005845EE" w14:paraId="556FA3DE" w14:textId="77777777" w:rsidTr="00ED1E7B">
        <w:trPr>
          <w:trHeight w:val="31"/>
        </w:trPr>
        <w:tc>
          <w:tcPr>
            <w:tcW w:w="1260" w:type="dxa"/>
            <w:shd w:val="clear" w:color="auto" w:fill="E7E6E6"/>
            <w:vAlign w:val="center"/>
          </w:tcPr>
          <w:p w14:paraId="6A3C73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Responsable del indicador:</w:t>
            </w:r>
          </w:p>
        </w:tc>
        <w:tc>
          <w:tcPr>
            <w:tcW w:w="7436" w:type="dxa"/>
            <w:gridSpan w:val="12"/>
            <w:vAlign w:val="center"/>
          </w:tcPr>
          <w:p w14:paraId="2C1C51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Operaciones del Programa Nacional de Apoyo Directo a los más Pobres JUNTOS – Ministerio de Desarrollo e Inclusión Social</w:t>
            </w:r>
          </w:p>
        </w:tc>
      </w:tr>
      <w:tr w:rsidR="005845EE" w:rsidRPr="005845EE" w14:paraId="4B138BF2" w14:textId="77777777" w:rsidTr="00ED1E7B">
        <w:trPr>
          <w:trHeight w:val="31"/>
        </w:trPr>
        <w:tc>
          <w:tcPr>
            <w:tcW w:w="1260" w:type="dxa"/>
            <w:shd w:val="clear" w:color="auto" w:fill="E7E6E6"/>
            <w:vAlign w:val="center"/>
          </w:tcPr>
          <w:p w14:paraId="36EE6B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436" w:type="dxa"/>
            <w:gridSpan w:val="12"/>
            <w:vAlign w:val="center"/>
          </w:tcPr>
          <w:p w14:paraId="73B0C7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Falta de oferta de servicios en el territorio.</w:t>
            </w:r>
          </w:p>
          <w:p w14:paraId="5FDA0C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Disponibilidad de datos actualizados y oportunos de las fuentes de datos externas de los sectores salud y educación.</w:t>
            </w:r>
          </w:p>
        </w:tc>
      </w:tr>
      <w:tr w:rsidR="005845EE" w:rsidRPr="005845EE" w14:paraId="1E009AAB" w14:textId="77777777" w:rsidTr="00ED1E7B">
        <w:trPr>
          <w:trHeight w:val="31"/>
        </w:trPr>
        <w:tc>
          <w:tcPr>
            <w:tcW w:w="1260" w:type="dxa"/>
            <w:shd w:val="clear" w:color="auto" w:fill="E7E6E6"/>
            <w:vAlign w:val="center"/>
          </w:tcPr>
          <w:p w14:paraId="47ECA7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436" w:type="dxa"/>
            <w:gridSpan w:val="12"/>
            <w:vAlign w:val="center"/>
          </w:tcPr>
          <w:p w14:paraId="5CDBB7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41D6F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285E3F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42C88E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hogares usuarios con gestantes, niños, niñas y adolescentes que reciben acompañamiento al hogar con gestión territorial</w:t>
            </w:r>
          </w:p>
          <w:p w14:paraId="230A89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Número de hogares afiliados con gestantes, niños, niñas y adolescentes</w:t>
            </w:r>
          </w:p>
          <w:p w14:paraId="664466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692726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entiende por gestión territorial a la articulación permanente entre los sectores involucrados en el servicio (salud, educación, identidad) y los niveles de gobierno (local o regional) en un territorio determinado.</w:t>
            </w:r>
          </w:p>
        </w:tc>
      </w:tr>
      <w:tr w:rsidR="005845EE" w:rsidRPr="005845EE" w14:paraId="58FFE583" w14:textId="77777777" w:rsidTr="00ED1E7B">
        <w:trPr>
          <w:trHeight w:val="31"/>
        </w:trPr>
        <w:tc>
          <w:tcPr>
            <w:tcW w:w="1260" w:type="dxa"/>
            <w:shd w:val="clear" w:color="auto" w:fill="E7E6E6"/>
            <w:vAlign w:val="center"/>
          </w:tcPr>
          <w:p w14:paraId="183A58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630" w:type="dxa"/>
            <w:vAlign w:val="center"/>
          </w:tcPr>
          <w:p w14:paraId="116F8F0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655" w:type="dxa"/>
            <w:gridSpan w:val="10"/>
            <w:shd w:val="clear" w:color="auto" w:fill="E7E6E6"/>
            <w:vAlign w:val="center"/>
          </w:tcPr>
          <w:p w14:paraId="7FCE74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151" w:type="dxa"/>
            <w:vAlign w:val="center"/>
          </w:tcPr>
          <w:p w14:paraId="2E67A3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1065D4F7" w14:textId="77777777" w:rsidTr="00ED1E7B">
        <w:trPr>
          <w:trHeight w:val="31"/>
        </w:trPr>
        <w:tc>
          <w:tcPr>
            <w:tcW w:w="1260" w:type="dxa"/>
            <w:shd w:val="clear" w:color="auto" w:fill="E7E6E6"/>
            <w:vAlign w:val="center"/>
          </w:tcPr>
          <w:p w14:paraId="6C14CA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436" w:type="dxa"/>
            <w:gridSpan w:val="12"/>
            <w:vAlign w:val="center"/>
          </w:tcPr>
          <w:p w14:paraId="74A875C5" w14:textId="77777777" w:rsidR="000A5AA5" w:rsidRPr="005845EE" w:rsidRDefault="000A5AA5" w:rsidP="00ED1E7B">
            <w:pPr>
              <w:rPr>
                <w:rFonts w:ascii="Arial" w:hAnsi="Arial" w:cs="Arial"/>
                <w:color w:val="000000" w:themeColor="text1"/>
              </w:rPr>
            </w:pPr>
          </w:p>
          <w:p w14:paraId="7DBB03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oferta de servicios de salud y educación se mantienen estables.</w:t>
            </w:r>
          </w:p>
          <w:p w14:paraId="0A810B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sector salud mantiene un registro permanente de los servicios de salud (APN, CRED, etc.).</w:t>
            </w:r>
          </w:p>
          <w:p w14:paraId="138FFB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cuenta con un mecanismo implementado con soporte informático para el procesamiento de la información con tramas previamente definidas con el sector salud y educación.</w:t>
            </w:r>
          </w:p>
          <w:p w14:paraId="15A8C6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sector educación mantiene un registro permanente de matrículas, notas, situación final del educando y asistencia.</w:t>
            </w:r>
          </w:p>
          <w:p w14:paraId="06CBCE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Gobierno Local lidera las acciones enmarcadas en el desarrollo territorial.</w:t>
            </w:r>
          </w:p>
          <w:p w14:paraId="53B98D12" w14:textId="77777777" w:rsidR="000A5AA5" w:rsidRPr="005845EE" w:rsidRDefault="000A5AA5" w:rsidP="00ED1E7B">
            <w:pPr>
              <w:rPr>
                <w:rFonts w:ascii="Arial" w:hAnsi="Arial" w:cs="Arial"/>
                <w:color w:val="000000" w:themeColor="text1"/>
              </w:rPr>
            </w:pPr>
          </w:p>
        </w:tc>
      </w:tr>
      <w:tr w:rsidR="005845EE" w:rsidRPr="005845EE" w14:paraId="4E633ED8" w14:textId="77777777" w:rsidTr="00ED1E7B">
        <w:trPr>
          <w:trHeight w:val="31"/>
        </w:trPr>
        <w:tc>
          <w:tcPr>
            <w:tcW w:w="1260" w:type="dxa"/>
            <w:shd w:val="clear" w:color="auto" w:fill="E7E6E6"/>
            <w:vAlign w:val="center"/>
          </w:tcPr>
          <w:p w14:paraId="2DA7D1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436" w:type="dxa"/>
            <w:gridSpan w:val="12"/>
            <w:vAlign w:val="center"/>
          </w:tcPr>
          <w:p w14:paraId="1A0A2C4B" w14:textId="77777777" w:rsidR="000A5AA5" w:rsidRPr="005845EE" w:rsidRDefault="000A5AA5" w:rsidP="00ED1E7B">
            <w:pPr>
              <w:rPr>
                <w:rFonts w:ascii="Arial" w:hAnsi="Arial" w:cs="Arial"/>
                <w:color w:val="000000" w:themeColor="text1"/>
              </w:rPr>
            </w:pPr>
          </w:p>
          <w:p w14:paraId="135208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Juntos</w:t>
            </w:r>
          </w:p>
          <w:p w14:paraId="4D2376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(SITC) Padrón de Atención al Hogar y Seguimiento Nominal (PAHSEN), Datos de ejecución del Programa Juntos.</w:t>
            </w:r>
          </w:p>
          <w:p w14:paraId="648B4858" w14:textId="77777777" w:rsidR="000A5AA5" w:rsidRPr="005845EE" w:rsidRDefault="000A5AA5" w:rsidP="00ED1E7B">
            <w:pPr>
              <w:rPr>
                <w:rFonts w:ascii="Arial" w:hAnsi="Arial" w:cs="Arial"/>
                <w:color w:val="000000" w:themeColor="text1"/>
              </w:rPr>
            </w:pPr>
          </w:p>
        </w:tc>
      </w:tr>
      <w:tr w:rsidR="005845EE" w:rsidRPr="005845EE" w14:paraId="66F88F5C" w14:textId="77777777" w:rsidTr="00ED1E7B">
        <w:trPr>
          <w:trHeight w:val="250"/>
        </w:trPr>
        <w:tc>
          <w:tcPr>
            <w:tcW w:w="1260" w:type="dxa"/>
            <w:shd w:val="clear" w:color="auto" w:fill="E7E6E6"/>
            <w:vAlign w:val="center"/>
          </w:tcPr>
          <w:p w14:paraId="506ECD5E" w14:textId="77777777" w:rsidR="000A5AA5" w:rsidRPr="005845EE" w:rsidRDefault="000A5AA5" w:rsidP="00ED1E7B">
            <w:pPr>
              <w:rPr>
                <w:rFonts w:ascii="Arial" w:hAnsi="Arial" w:cs="Arial"/>
                <w:color w:val="000000" w:themeColor="text1"/>
              </w:rPr>
            </w:pPr>
          </w:p>
        </w:tc>
        <w:tc>
          <w:tcPr>
            <w:tcW w:w="735" w:type="dxa"/>
            <w:gridSpan w:val="2"/>
            <w:shd w:val="clear" w:color="auto" w:fill="E7E6E6"/>
            <w:vAlign w:val="center"/>
          </w:tcPr>
          <w:p w14:paraId="45C974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701" w:type="dxa"/>
            <w:gridSpan w:val="10"/>
            <w:shd w:val="clear" w:color="auto" w:fill="E7E6E6"/>
            <w:vAlign w:val="center"/>
          </w:tcPr>
          <w:p w14:paraId="5C826FEC" w14:textId="77777777" w:rsidR="000A5AA5" w:rsidRPr="005845EE" w:rsidRDefault="000A5AA5" w:rsidP="00ED1E7B">
            <w:pPr>
              <w:rPr>
                <w:rFonts w:ascii="Arial" w:hAnsi="Arial" w:cs="Arial"/>
                <w:color w:val="000000" w:themeColor="text1"/>
              </w:rPr>
            </w:pPr>
          </w:p>
          <w:p w14:paraId="130CA3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29AA41E" w14:textId="77777777" w:rsidTr="00ED1E7B">
        <w:trPr>
          <w:trHeight w:val="31"/>
        </w:trPr>
        <w:tc>
          <w:tcPr>
            <w:tcW w:w="1260" w:type="dxa"/>
            <w:shd w:val="clear" w:color="auto" w:fill="E7E6E6"/>
            <w:vAlign w:val="center"/>
          </w:tcPr>
          <w:p w14:paraId="68A0B0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35" w:type="dxa"/>
            <w:gridSpan w:val="2"/>
            <w:vAlign w:val="center"/>
          </w:tcPr>
          <w:p w14:paraId="7799AD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90" w:type="dxa"/>
            <w:vAlign w:val="center"/>
          </w:tcPr>
          <w:p w14:paraId="5D8EF0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60" w:type="dxa"/>
            <w:vAlign w:val="center"/>
          </w:tcPr>
          <w:p w14:paraId="4FAA89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60" w:type="dxa"/>
            <w:vAlign w:val="center"/>
          </w:tcPr>
          <w:p w14:paraId="5C6B94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50" w:type="dxa"/>
            <w:vAlign w:val="center"/>
          </w:tcPr>
          <w:p w14:paraId="2633A2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90" w:type="dxa"/>
            <w:vAlign w:val="center"/>
          </w:tcPr>
          <w:p w14:paraId="25E8AA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90" w:type="dxa"/>
            <w:vAlign w:val="center"/>
          </w:tcPr>
          <w:p w14:paraId="69EB16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60" w:type="dxa"/>
            <w:vAlign w:val="center"/>
          </w:tcPr>
          <w:p w14:paraId="7ACB71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45" w:type="dxa"/>
            <w:vAlign w:val="center"/>
          </w:tcPr>
          <w:p w14:paraId="69BF30F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256" w:type="dxa"/>
            <w:gridSpan w:val="2"/>
            <w:vAlign w:val="center"/>
          </w:tcPr>
          <w:p w14:paraId="66C7307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5E8E8E6B" w14:textId="77777777" w:rsidTr="00ED1E7B">
        <w:trPr>
          <w:trHeight w:val="31"/>
        </w:trPr>
        <w:tc>
          <w:tcPr>
            <w:tcW w:w="1260" w:type="dxa"/>
            <w:shd w:val="clear" w:color="auto" w:fill="E7E6E6"/>
            <w:vAlign w:val="center"/>
          </w:tcPr>
          <w:p w14:paraId="0196BB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35" w:type="dxa"/>
            <w:gridSpan w:val="2"/>
            <w:vAlign w:val="center"/>
          </w:tcPr>
          <w:p w14:paraId="0EA175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18.3%</w:t>
            </w:r>
          </w:p>
        </w:tc>
        <w:tc>
          <w:tcPr>
            <w:tcW w:w="690" w:type="dxa"/>
            <w:vAlign w:val="center"/>
          </w:tcPr>
          <w:p w14:paraId="6322E1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22.7%</w:t>
            </w:r>
          </w:p>
        </w:tc>
        <w:tc>
          <w:tcPr>
            <w:tcW w:w="660" w:type="dxa"/>
            <w:vAlign w:val="center"/>
          </w:tcPr>
          <w:p w14:paraId="4C269CA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27.1%</w:t>
            </w:r>
          </w:p>
        </w:tc>
        <w:tc>
          <w:tcPr>
            <w:tcW w:w="660" w:type="dxa"/>
            <w:vAlign w:val="center"/>
          </w:tcPr>
          <w:p w14:paraId="005596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31.5%</w:t>
            </w:r>
          </w:p>
        </w:tc>
        <w:tc>
          <w:tcPr>
            <w:tcW w:w="750" w:type="dxa"/>
            <w:vAlign w:val="center"/>
          </w:tcPr>
          <w:p w14:paraId="6E89FD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35.9%</w:t>
            </w:r>
          </w:p>
        </w:tc>
        <w:tc>
          <w:tcPr>
            <w:tcW w:w="690" w:type="dxa"/>
            <w:vAlign w:val="center"/>
          </w:tcPr>
          <w:p w14:paraId="3EC152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40.4%</w:t>
            </w:r>
          </w:p>
        </w:tc>
        <w:tc>
          <w:tcPr>
            <w:tcW w:w="690" w:type="dxa"/>
            <w:vAlign w:val="center"/>
          </w:tcPr>
          <w:p w14:paraId="197D59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44.8%</w:t>
            </w:r>
          </w:p>
        </w:tc>
        <w:tc>
          <w:tcPr>
            <w:tcW w:w="660" w:type="dxa"/>
            <w:vAlign w:val="center"/>
          </w:tcPr>
          <w:p w14:paraId="78D9FE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49.2%</w:t>
            </w:r>
          </w:p>
        </w:tc>
        <w:tc>
          <w:tcPr>
            <w:tcW w:w="645" w:type="dxa"/>
            <w:vAlign w:val="center"/>
          </w:tcPr>
          <w:p w14:paraId="5E1008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53.6%</w:t>
            </w:r>
          </w:p>
        </w:tc>
        <w:tc>
          <w:tcPr>
            <w:tcW w:w="1256" w:type="dxa"/>
            <w:gridSpan w:val="2"/>
            <w:vAlign w:val="center"/>
          </w:tcPr>
          <w:p w14:paraId="282CED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58%</w:t>
            </w:r>
          </w:p>
        </w:tc>
      </w:tr>
    </w:tbl>
    <w:p w14:paraId="1DFA8D65" w14:textId="77777777" w:rsidR="000A5AA5" w:rsidRPr="005845EE" w:rsidRDefault="000A5AA5" w:rsidP="000A5AA5">
      <w:pPr>
        <w:rPr>
          <w:rFonts w:ascii="Arial" w:hAnsi="Arial" w:cs="Arial"/>
          <w:color w:val="000000" w:themeColor="text1"/>
        </w:rPr>
      </w:pPr>
    </w:p>
    <w:p w14:paraId="300F0C19" w14:textId="77777777" w:rsidR="000A5AA5" w:rsidRPr="005845EE" w:rsidRDefault="000A5AA5" w:rsidP="000A5AA5">
      <w:pPr>
        <w:rPr>
          <w:rFonts w:ascii="Arial" w:hAnsi="Arial" w:cs="Arial"/>
          <w:color w:val="000000" w:themeColor="text1"/>
        </w:rPr>
      </w:pPr>
    </w:p>
    <w:p w14:paraId="4C4FDB98" w14:textId="77777777" w:rsidR="000A5AA5" w:rsidRPr="005845EE" w:rsidRDefault="000A5AA5" w:rsidP="000A5AA5">
      <w:pPr>
        <w:rPr>
          <w:rFonts w:ascii="Arial" w:hAnsi="Arial" w:cs="Arial"/>
          <w:color w:val="000000" w:themeColor="text1"/>
        </w:rPr>
      </w:pPr>
    </w:p>
    <w:tbl>
      <w:tblPr>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709"/>
        <w:gridCol w:w="284"/>
        <w:gridCol w:w="296"/>
        <w:gridCol w:w="555"/>
        <w:gridCol w:w="645"/>
        <w:gridCol w:w="600"/>
        <w:gridCol w:w="630"/>
        <w:gridCol w:w="675"/>
        <w:gridCol w:w="705"/>
        <w:gridCol w:w="146"/>
        <w:gridCol w:w="499"/>
        <w:gridCol w:w="1256"/>
      </w:tblGrid>
      <w:tr w:rsidR="005845EE" w:rsidRPr="005845EE" w14:paraId="5ED77FAC" w14:textId="77777777" w:rsidTr="00ED1E7B">
        <w:trPr>
          <w:trHeight w:val="31"/>
        </w:trPr>
        <w:tc>
          <w:tcPr>
            <w:tcW w:w="1696" w:type="dxa"/>
            <w:shd w:val="clear" w:color="auto" w:fill="D0CECE"/>
            <w:vAlign w:val="center"/>
          </w:tcPr>
          <w:p w14:paraId="2EA83F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000" w:type="dxa"/>
            <w:gridSpan w:val="12"/>
            <w:shd w:val="clear" w:color="auto" w:fill="D0CECE"/>
          </w:tcPr>
          <w:p w14:paraId="078A47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63D7FF16" w14:textId="77777777" w:rsidTr="00ED1E7B">
        <w:trPr>
          <w:trHeight w:val="31"/>
        </w:trPr>
        <w:tc>
          <w:tcPr>
            <w:tcW w:w="1696" w:type="dxa"/>
            <w:shd w:val="clear" w:color="auto" w:fill="D0CECE"/>
            <w:vAlign w:val="center"/>
          </w:tcPr>
          <w:p w14:paraId="0C49DC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00" w:type="dxa"/>
            <w:gridSpan w:val="12"/>
            <w:shd w:val="clear" w:color="auto" w:fill="D0CECE"/>
          </w:tcPr>
          <w:p w14:paraId="08A2AD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5585134C" w14:textId="77777777" w:rsidTr="00ED1E7B">
        <w:trPr>
          <w:trHeight w:val="31"/>
        </w:trPr>
        <w:tc>
          <w:tcPr>
            <w:tcW w:w="1696" w:type="dxa"/>
            <w:shd w:val="clear" w:color="auto" w:fill="D0CECE"/>
            <w:vAlign w:val="center"/>
          </w:tcPr>
          <w:p w14:paraId="7061C8C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00" w:type="dxa"/>
            <w:gridSpan w:val="12"/>
            <w:shd w:val="clear" w:color="auto" w:fill="D0CECE"/>
            <w:vAlign w:val="center"/>
          </w:tcPr>
          <w:p w14:paraId="725F85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S.2.2.4. Entrega oportuna de incentivos monetarios condicionados según esquema de transferencia secundaria a hogares en situación de pobreza con estudiantes en educación secundaria.  (nuevo)</w:t>
            </w:r>
          </w:p>
        </w:tc>
      </w:tr>
      <w:tr w:rsidR="005845EE" w:rsidRPr="005845EE" w14:paraId="7651C561" w14:textId="77777777" w:rsidTr="00ED1E7B">
        <w:trPr>
          <w:trHeight w:val="31"/>
        </w:trPr>
        <w:tc>
          <w:tcPr>
            <w:tcW w:w="1696" w:type="dxa"/>
            <w:shd w:val="clear" w:color="auto" w:fill="D0CECE"/>
            <w:vAlign w:val="center"/>
          </w:tcPr>
          <w:p w14:paraId="6D421F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00" w:type="dxa"/>
            <w:gridSpan w:val="12"/>
            <w:shd w:val="clear" w:color="auto" w:fill="D0CECE"/>
            <w:vAlign w:val="center"/>
          </w:tcPr>
          <w:p w14:paraId="1CBF69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I.2.2.4. Porcentaje de estudiantes en educación secundaria de hogares afiliados al programa Juntos que reciben incentivo monetario adicional por cumplimiento de corresponsabilidades en educación.</w:t>
            </w:r>
          </w:p>
        </w:tc>
      </w:tr>
      <w:tr w:rsidR="005845EE" w:rsidRPr="005845EE" w14:paraId="21613744" w14:textId="77777777" w:rsidTr="00ED1E7B">
        <w:trPr>
          <w:trHeight w:val="31"/>
        </w:trPr>
        <w:tc>
          <w:tcPr>
            <w:tcW w:w="1696" w:type="dxa"/>
            <w:shd w:val="clear" w:color="auto" w:fill="E7E6E6" w:themeFill="background2"/>
            <w:vAlign w:val="center"/>
          </w:tcPr>
          <w:p w14:paraId="3A0E1C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000" w:type="dxa"/>
            <w:gridSpan w:val="12"/>
            <w:shd w:val="clear" w:color="auto" w:fill="auto"/>
            <w:vAlign w:val="center"/>
          </w:tcPr>
          <w:p w14:paraId="4A66CF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mide la proporción de estudiantes en educación secundaria que reciben incentivo monetario adicional por cumplimiento de corresponsabilidades en educación, respecto a los estudiantes Juntos cursan el nivel de educación secundaria.</w:t>
            </w:r>
          </w:p>
          <w:p w14:paraId="652EA7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permitirá hacer seguimiento al avance de la atención de hogares con estudiantes en secundaria registrados en los esquemas de transferencia baja secundaria (TBS), transferencia alta secundaria (TAS) y bono VRAEM por cumplimiento de corresponsabilidades de educación.</w:t>
            </w:r>
          </w:p>
          <w:p w14:paraId="49D851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nivel nacional, en el nivel secundario la situación de la deserción de los adolescentes usuarios de Juntos según la Encuesta Nacional de Hogares (ENAHO), se redujo de 5% en el 2012 a 1.9% en el 2019, en el año 2020 la cifra se incrementó a 7.8%, esto debido a la situación atípica de la suspensión de las clases presenciales por el contexto de la pandemia.</w:t>
            </w:r>
          </w:p>
          <w:p w14:paraId="0AAAB3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 así que, la problemática de la deserción para el Programa Juntos, en el marco de su rediseño, recae sobre la importancia de promover el desarrollo humano, dado que se considera que los adolescentes se encuentran en una etapa del ciclo de vida de acumulación de capacidades y los logros educativos alcanzados los posibilitarían a una incorporación exitosa a la vida productiva. Interrumpir los estudios da lugar a la pérdida de años de estudio, culminar en extra edad, con escasas posibilidades de continuar estudios superiores y con habilidades limitadas que conllevan a una fuerza de trabajo menos calificada.</w:t>
            </w:r>
          </w:p>
          <w:p w14:paraId="51AE28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Asimismo, de acuerdo al estudio comparativo que desarrolla el Midis, el incentivo del bono VRAEM ha mostrado ser más efectivo que el esquema básico de transferencia-EBT de JUNTOS ya que incrementa la probabilidad de que un joven usuario del Programa culmine la educación secundaria, por lo cual recomiendan ampliar este tipo de incentivos en ámbitos donde la deserción escolar secundaria es muy alta o de ofrecer mayores pagos al cumplimiento de la corresponsabilidad de asistencia a educación secundaria.</w:t>
            </w:r>
          </w:p>
        </w:tc>
      </w:tr>
      <w:tr w:rsidR="005845EE" w:rsidRPr="005845EE" w14:paraId="0037B24A" w14:textId="77777777" w:rsidTr="00ED1E7B">
        <w:trPr>
          <w:trHeight w:val="31"/>
        </w:trPr>
        <w:tc>
          <w:tcPr>
            <w:tcW w:w="1696" w:type="dxa"/>
            <w:shd w:val="clear" w:color="auto" w:fill="E7E6E6" w:themeFill="background2"/>
            <w:vAlign w:val="center"/>
          </w:tcPr>
          <w:p w14:paraId="2991F4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Justificación:</w:t>
            </w:r>
          </w:p>
        </w:tc>
        <w:tc>
          <w:tcPr>
            <w:tcW w:w="7000" w:type="dxa"/>
            <w:gridSpan w:val="12"/>
            <w:vAlign w:val="center"/>
          </w:tcPr>
          <w:p w14:paraId="5F6D53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Las nuevas corresponsabilidades en educación del Programa que se traducen en transferencias monetarias adicionales, buscan incentivar los cambios de comportamiento, como son las preferencias de los padres por la educación, lo cual contribuye a incrementar la asignación de mayor tiempo de estudios o mayor asistencia escolar de los hijos e hijas. </w:t>
            </w:r>
          </w:p>
        </w:tc>
      </w:tr>
      <w:tr w:rsidR="005845EE" w:rsidRPr="005845EE" w14:paraId="5C6933EB" w14:textId="77777777" w:rsidTr="00ED1E7B">
        <w:trPr>
          <w:trHeight w:val="31"/>
        </w:trPr>
        <w:tc>
          <w:tcPr>
            <w:tcW w:w="1696" w:type="dxa"/>
            <w:shd w:val="clear" w:color="auto" w:fill="E7E6E6"/>
            <w:vAlign w:val="center"/>
          </w:tcPr>
          <w:p w14:paraId="73BF62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00" w:type="dxa"/>
            <w:gridSpan w:val="12"/>
            <w:vAlign w:val="center"/>
          </w:tcPr>
          <w:p w14:paraId="102AFE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Operaciones del Programa Nacional de Apoyo Directo a los más Pobres JUNTOS – Ministerio de Desarrollo e Inclusión Social</w:t>
            </w:r>
          </w:p>
        </w:tc>
      </w:tr>
      <w:tr w:rsidR="005845EE" w:rsidRPr="005845EE" w14:paraId="6C959E38" w14:textId="77777777" w:rsidTr="00ED1E7B">
        <w:trPr>
          <w:trHeight w:val="31"/>
        </w:trPr>
        <w:tc>
          <w:tcPr>
            <w:tcW w:w="1696" w:type="dxa"/>
            <w:shd w:val="clear" w:color="auto" w:fill="E7E6E6"/>
            <w:vAlign w:val="center"/>
          </w:tcPr>
          <w:p w14:paraId="4AF9A7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00" w:type="dxa"/>
            <w:gridSpan w:val="12"/>
            <w:vAlign w:val="center"/>
          </w:tcPr>
          <w:p w14:paraId="669E66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Falta de oferta de servicios de educación, falta de insumos, cambio de programación, huelga, conflictos sociales, desastres naturales, lo cual limita el desarrollo de los procesos operativos.</w:t>
            </w:r>
          </w:p>
          <w:p w14:paraId="65D9B8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Existen hogares que presentan suspensiones y pese haber aprobado el año escolar, no reciben el abono.</w:t>
            </w:r>
          </w:p>
        </w:tc>
      </w:tr>
      <w:tr w:rsidR="005845EE" w:rsidRPr="005845EE" w14:paraId="54F2AB22" w14:textId="77777777" w:rsidTr="00ED1E7B">
        <w:trPr>
          <w:trHeight w:val="31"/>
        </w:trPr>
        <w:tc>
          <w:tcPr>
            <w:tcW w:w="1696" w:type="dxa"/>
            <w:shd w:val="clear" w:color="auto" w:fill="E7E6E6"/>
            <w:vAlign w:val="center"/>
          </w:tcPr>
          <w:p w14:paraId="42E3C3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000" w:type="dxa"/>
            <w:gridSpan w:val="12"/>
            <w:vAlign w:val="center"/>
          </w:tcPr>
          <w:p w14:paraId="36CD1A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58AA5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62EFCD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249B13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estudiantes de educación secundaria que reciben incentivo monetario adicional por cumplimiento de corresponsabilidades en educación</w:t>
            </w:r>
          </w:p>
          <w:p w14:paraId="6C3554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Número de estudiantes de hogares afiliados al programa Juntos que cursan el nivel secundario</w:t>
            </w:r>
          </w:p>
        </w:tc>
      </w:tr>
      <w:tr w:rsidR="005845EE" w:rsidRPr="005845EE" w14:paraId="2B232885" w14:textId="77777777" w:rsidTr="00D97628">
        <w:trPr>
          <w:trHeight w:val="31"/>
        </w:trPr>
        <w:tc>
          <w:tcPr>
            <w:tcW w:w="1696" w:type="dxa"/>
            <w:shd w:val="clear" w:color="auto" w:fill="E7E6E6"/>
            <w:vAlign w:val="center"/>
          </w:tcPr>
          <w:p w14:paraId="7C9C23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993" w:type="dxa"/>
            <w:gridSpan w:val="2"/>
            <w:vAlign w:val="center"/>
          </w:tcPr>
          <w:p w14:paraId="0D09B6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252" w:type="dxa"/>
            <w:gridSpan w:val="8"/>
            <w:shd w:val="clear" w:color="auto" w:fill="E7E6E6"/>
            <w:vAlign w:val="center"/>
          </w:tcPr>
          <w:p w14:paraId="48BB26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755" w:type="dxa"/>
            <w:gridSpan w:val="2"/>
            <w:vAlign w:val="center"/>
          </w:tcPr>
          <w:p w14:paraId="4ECD0A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584D361F" w14:textId="77777777" w:rsidTr="00ED1E7B">
        <w:trPr>
          <w:trHeight w:val="31"/>
        </w:trPr>
        <w:tc>
          <w:tcPr>
            <w:tcW w:w="1696" w:type="dxa"/>
            <w:shd w:val="clear" w:color="auto" w:fill="E7E6E6"/>
            <w:vAlign w:val="center"/>
          </w:tcPr>
          <w:p w14:paraId="7ED640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000" w:type="dxa"/>
            <w:gridSpan w:val="12"/>
            <w:vAlign w:val="center"/>
          </w:tcPr>
          <w:p w14:paraId="7C865A74" w14:textId="10034736" w:rsidR="000A5AA5" w:rsidRPr="005845EE" w:rsidRDefault="000A5AA5" w:rsidP="00ED1E7B">
            <w:pPr>
              <w:rPr>
                <w:rFonts w:ascii="Arial" w:hAnsi="Arial" w:cs="Arial"/>
                <w:color w:val="000000" w:themeColor="text1"/>
              </w:rPr>
            </w:pPr>
            <w:r w:rsidRPr="005845EE">
              <w:rPr>
                <w:rFonts w:ascii="Arial" w:hAnsi="Arial" w:cs="Arial"/>
                <w:color w:val="000000" w:themeColor="text1"/>
              </w:rPr>
              <w:t>El M</w:t>
            </w:r>
            <w:r w:rsidR="0023540F" w:rsidRPr="005845EE">
              <w:rPr>
                <w:rFonts w:ascii="Arial" w:hAnsi="Arial" w:cs="Arial"/>
                <w:color w:val="000000" w:themeColor="text1"/>
              </w:rPr>
              <w:t>INEDU</w:t>
            </w:r>
            <w:r w:rsidRPr="005845EE">
              <w:rPr>
                <w:rFonts w:ascii="Arial" w:hAnsi="Arial" w:cs="Arial"/>
                <w:color w:val="000000" w:themeColor="text1"/>
              </w:rPr>
              <w:t xml:space="preserve"> remite información consistente y dentro del plazo programado para el abono.</w:t>
            </w:r>
          </w:p>
          <w:p w14:paraId="49490C8D" w14:textId="2B22260F" w:rsidR="000A5AA5" w:rsidRPr="005845EE" w:rsidRDefault="000A5AA5" w:rsidP="00ED1E7B">
            <w:pPr>
              <w:rPr>
                <w:rFonts w:ascii="Arial" w:hAnsi="Arial" w:cs="Arial"/>
                <w:color w:val="000000" w:themeColor="text1"/>
              </w:rPr>
            </w:pPr>
            <w:r w:rsidRPr="005845EE">
              <w:rPr>
                <w:rFonts w:ascii="Arial" w:hAnsi="Arial" w:cs="Arial"/>
                <w:color w:val="000000" w:themeColor="text1"/>
              </w:rPr>
              <w:t>Todos los estudiantes cuentan con DNI validado por RENIEC para el cruce de información con M</w:t>
            </w:r>
            <w:r w:rsidR="0023540F" w:rsidRPr="005845EE">
              <w:rPr>
                <w:rFonts w:ascii="Arial" w:hAnsi="Arial" w:cs="Arial"/>
                <w:color w:val="000000" w:themeColor="text1"/>
              </w:rPr>
              <w:t>INEDU</w:t>
            </w:r>
            <w:r w:rsidRPr="005845EE">
              <w:rPr>
                <w:rFonts w:ascii="Arial" w:hAnsi="Arial" w:cs="Arial"/>
                <w:color w:val="000000" w:themeColor="text1"/>
              </w:rPr>
              <w:t>.</w:t>
            </w:r>
          </w:p>
          <w:p w14:paraId="127353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cuenta con presupuesto para el nuevo esquema de transferencia adicional TBS, TAS y VRAEM, dado que, las transferencias están supeditadas a la disponibilidad de recursos financieros.</w:t>
            </w:r>
          </w:p>
          <w:p w14:paraId="6D4A59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hogares cumplen sus corresponsabilidades como resultado de la estrategia de acompañamiento del programa.</w:t>
            </w:r>
          </w:p>
        </w:tc>
      </w:tr>
      <w:tr w:rsidR="005845EE" w:rsidRPr="005845EE" w14:paraId="28A6FA1D" w14:textId="77777777" w:rsidTr="00ED1E7B">
        <w:trPr>
          <w:trHeight w:val="31"/>
        </w:trPr>
        <w:tc>
          <w:tcPr>
            <w:tcW w:w="1696" w:type="dxa"/>
            <w:shd w:val="clear" w:color="auto" w:fill="E7E6E6"/>
            <w:vAlign w:val="center"/>
          </w:tcPr>
          <w:p w14:paraId="252224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000" w:type="dxa"/>
            <w:gridSpan w:val="12"/>
            <w:vAlign w:val="center"/>
          </w:tcPr>
          <w:p w14:paraId="29DCF3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MIDIS-Programa Juntos </w:t>
            </w:r>
          </w:p>
          <w:p w14:paraId="1C7421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SITC (Padrón de hogares abonados, Padrón de hogares afiliados-PHA)</w:t>
            </w:r>
          </w:p>
          <w:p w14:paraId="2E38D0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Ministerio de Educación</w:t>
            </w:r>
          </w:p>
          <w:p w14:paraId="54B5F9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de información de Apoyo a la Gestión de la institución educativa (SIAGIE)</w:t>
            </w:r>
          </w:p>
          <w:p w14:paraId="64219AE7" w14:textId="77777777" w:rsidR="000A5AA5" w:rsidRPr="005845EE" w:rsidRDefault="000A5AA5" w:rsidP="00ED1E7B">
            <w:pPr>
              <w:rPr>
                <w:rFonts w:ascii="Arial" w:hAnsi="Arial" w:cs="Arial"/>
                <w:color w:val="000000" w:themeColor="text1"/>
              </w:rPr>
            </w:pPr>
          </w:p>
          <w:p w14:paraId="78408EEB" w14:textId="77777777" w:rsidR="000A5AA5" w:rsidRPr="005845EE" w:rsidRDefault="000A5AA5" w:rsidP="00ED1E7B">
            <w:pPr>
              <w:rPr>
                <w:rFonts w:ascii="Arial" w:hAnsi="Arial" w:cs="Arial"/>
                <w:color w:val="000000" w:themeColor="text1"/>
              </w:rPr>
            </w:pPr>
          </w:p>
          <w:p w14:paraId="5FB7C900" w14:textId="77777777" w:rsidR="000A5AA5" w:rsidRPr="005845EE" w:rsidRDefault="000A5AA5" w:rsidP="00ED1E7B">
            <w:pPr>
              <w:rPr>
                <w:rFonts w:ascii="Arial" w:hAnsi="Arial" w:cs="Arial"/>
                <w:color w:val="000000" w:themeColor="text1"/>
              </w:rPr>
            </w:pPr>
          </w:p>
        </w:tc>
      </w:tr>
      <w:tr w:rsidR="005845EE" w:rsidRPr="005845EE" w14:paraId="0A074812" w14:textId="77777777" w:rsidTr="00ED1E7B">
        <w:trPr>
          <w:trHeight w:val="250"/>
        </w:trPr>
        <w:tc>
          <w:tcPr>
            <w:tcW w:w="1696" w:type="dxa"/>
            <w:shd w:val="clear" w:color="auto" w:fill="E7E6E6"/>
            <w:vAlign w:val="center"/>
          </w:tcPr>
          <w:p w14:paraId="28D600B4" w14:textId="77777777" w:rsidR="000A5AA5" w:rsidRPr="005845EE" w:rsidRDefault="000A5AA5" w:rsidP="00ED1E7B">
            <w:pPr>
              <w:rPr>
                <w:rFonts w:ascii="Arial" w:hAnsi="Arial" w:cs="Arial"/>
                <w:color w:val="000000" w:themeColor="text1"/>
              </w:rPr>
            </w:pPr>
          </w:p>
        </w:tc>
        <w:tc>
          <w:tcPr>
            <w:tcW w:w="709" w:type="dxa"/>
            <w:shd w:val="clear" w:color="auto" w:fill="E7E6E6"/>
            <w:vAlign w:val="center"/>
          </w:tcPr>
          <w:p w14:paraId="34E5CE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291" w:type="dxa"/>
            <w:gridSpan w:val="11"/>
            <w:shd w:val="clear" w:color="auto" w:fill="E7E6E6"/>
            <w:vAlign w:val="center"/>
          </w:tcPr>
          <w:p w14:paraId="6F3E979B" w14:textId="77777777" w:rsidR="000A5AA5" w:rsidRPr="005845EE" w:rsidRDefault="000A5AA5" w:rsidP="00ED1E7B">
            <w:pPr>
              <w:rPr>
                <w:rFonts w:ascii="Arial" w:hAnsi="Arial" w:cs="Arial"/>
                <w:color w:val="000000" w:themeColor="text1"/>
              </w:rPr>
            </w:pPr>
          </w:p>
          <w:p w14:paraId="4F4AF7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5A65BD8F" w14:textId="77777777" w:rsidTr="00ED1E7B">
        <w:trPr>
          <w:trHeight w:val="31"/>
        </w:trPr>
        <w:tc>
          <w:tcPr>
            <w:tcW w:w="1696" w:type="dxa"/>
            <w:shd w:val="clear" w:color="auto" w:fill="E7E6E6"/>
            <w:vAlign w:val="center"/>
          </w:tcPr>
          <w:p w14:paraId="546493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09" w:type="dxa"/>
            <w:vAlign w:val="center"/>
          </w:tcPr>
          <w:p w14:paraId="317517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580" w:type="dxa"/>
            <w:gridSpan w:val="2"/>
            <w:vAlign w:val="center"/>
          </w:tcPr>
          <w:p w14:paraId="742460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55" w:type="dxa"/>
            <w:vAlign w:val="center"/>
          </w:tcPr>
          <w:p w14:paraId="328D60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45" w:type="dxa"/>
            <w:vAlign w:val="center"/>
          </w:tcPr>
          <w:p w14:paraId="74AB97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00" w:type="dxa"/>
            <w:vAlign w:val="center"/>
          </w:tcPr>
          <w:p w14:paraId="75D5CC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30" w:type="dxa"/>
            <w:vAlign w:val="center"/>
          </w:tcPr>
          <w:p w14:paraId="2623DB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75" w:type="dxa"/>
            <w:vAlign w:val="center"/>
          </w:tcPr>
          <w:p w14:paraId="48AE15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5" w:type="dxa"/>
            <w:vAlign w:val="center"/>
          </w:tcPr>
          <w:p w14:paraId="5973BB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45" w:type="dxa"/>
            <w:gridSpan w:val="2"/>
            <w:vAlign w:val="center"/>
          </w:tcPr>
          <w:p w14:paraId="47F10F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256" w:type="dxa"/>
            <w:vAlign w:val="center"/>
          </w:tcPr>
          <w:p w14:paraId="05EFC5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04B6C82C" w14:textId="77777777" w:rsidTr="00ED1E7B">
        <w:trPr>
          <w:trHeight w:val="31"/>
        </w:trPr>
        <w:tc>
          <w:tcPr>
            <w:tcW w:w="1696" w:type="dxa"/>
            <w:shd w:val="clear" w:color="auto" w:fill="E7E6E6"/>
            <w:vAlign w:val="center"/>
          </w:tcPr>
          <w:p w14:paraId="0C25FD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09" w:type="dxa"/>
            <w:vAlign w:val="center"/>
          </w:tcPr>
          <w:p w14:paraId="2867D1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2.2%</w:t>
            </w:r>
          </w:p>
        </w:tc>
        <w:tc>
          <w:tcPr>
            <w:tcW w:w="580" w:type="dxa"/>
            <w:gridSpan w:val="2"/>
            <w:vAlign w:val="center"/>
          </w:tcPr>
          <w:p w14:paraId="31EF29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12.0%</w:t>
            </w:r>
          </w:p>
        </w:tc>
        <w:tc>
          <w:tcPr>
            <w:tcW w:w="555" w:type="dxa"/>
            <w:vAlign w:val="center"/>
          </w:tcPr>
          <w:p w14:paraId="3F1DD0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21.7%</w:t>
            </w:r>
          </w:p>
        </w:tc>
        <w:tc>
          <w:tcPr>
            <w:tcW w:w="645" w:type="dxa"/>
            <w:vAlign w:val="center"/>
          </w:tcPr>
          <w:p w14:paraId="75D84AC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31.5%</w:t>
            </w:r>
          </w:p>
        </w:tc>
        <w:tc>
          <w:tcPr>
            <w:tcW w:w="600" w:type="dxa"/>
            <w:vAlign w:val="center"/>
          </w:tcPr>
          <w:p w14:paraId="05B8D1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41.2%</w:t>
            </w:r>
          </w:p>
        </w:tc>
        <w:tc>
          <w:tcPr>
            <w:tcW w:w="630" w:type="dxa"/>
            <w:vAlign w:val="center"/>
          </w:tcPr>
          <w:p w14:paraId="1E5405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51.0%</w:t>
            </w:r>
          </w:p>
        </w:tc>
        <w:tc>
          <w:tcPr>
            <w:tcW w:w="675" w:type="dxa"/>
            <w:vAlign w:val="center"/>
          </w:tcPr>
          <w:p w14:paraId="18593E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60.7%</w:t>
            </w:r>
          </w:p>
        </w:tc>
        <w:tc>
          <w:tcPr>
            <w:tcW w:w="705" w:type="dxa"/>
            <w:vAlign w:val="center"/>
          </w:tcPr>
          <w:p w14:paraId="32B85E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70.5%</w:t>
            </w:r>
          </w:p>
        </w:tc>
        <w:tc>
          <w:tcPr>
            <w:tcW w:w="645" w:type="dxa"/>
            <w:gridSpan w:val="2"/>
            <w:vAlign w:val="center"/>
          </w:tcPr>
          <w:p w14:paraId="660A59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80.2%</w:t>
            </w:r>
          </w:p>
        </w:tc>
        <w:tc>
          <w:tcPr>
            <w:tcW w:w="1256" w:type="dxa"/>
            <w:vAlign w:val="center"/>
          </w:tcPr>
          <w:p w14:paraId="36054F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90%</w:t>
            </w:r>
          </w:p>
        </w:tc>
      </w:tr>
    </w:tbl>
    <w:p w14:paraId="7329EBAA" w14:textId="77777777" w:rsidR="000A5AA5" w:rsidRPr="005845EE" w:rsidRDefault="000A5AA5" w:rsidP="000A5AA5">
      <w:pPr>
        <w:rPr>
          <w:rFonts w:ascii="Arial" w:hAnsi="Arial" w:cs="Arial"/>
          <w:color w:val="000000" w:themeColor="text1"/>
        </w:rPr>
      </w:pPr>
    </w:p>
    <w:tbl>
      <w:tblPr>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945"/>
        <w:gridCol w:w="105"/>
        <w:gridCol w:w="600"/>
        <w:gridCol w:w="600"/>
        <w:gridCol w:w="581"/>
        <w:gridCol w:w="567"/>
        <w:gridCol w:w="709"/>
        <w:gridCol w:w="663"/>
        <w:gridCol w:w="613"/>
        <w:gridCol w:w="77"/>
        <w:gridCol w:w="660"/>
        <w:gridCol w:w="1301"/>
      </w:tblGrid>
      <w:tr w:rsidR="005845EE" w:rsidRPr="005845EE" w14:paraId="377A578F" w14:textId="77777777" w:rsidTr="00ED1E7B">
        <w:trPr>
          <w:trHeight w:val="31"/>
        </w:trPr>
        <w:tc>
          <w:tcPr>
            <w:tcW w:w="1275" w:type="dxa"/>
            <w:shd w:val="clear" w:color="auto" w:fill="D0CECE"/>
            <w:vAlign w:val="center"/>
          </w:tcPr>
          <w:p w14:paraId="2A42D4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421" w:type="dxa"/>
            <w:gridSpan w:val="12"/>
            <w:shd w:val="clear" w:color="auto" w:fill="D0CECE"/>
          </w:tcPr>
          <w:p w14:paraId="60F1CE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11DD4D72" w14:textId="77777777" w:rsidTr="00ED1E7B">
        <w:trPr>
          <w:trHeight w:val="31"/>
        </w:trPr>
        <w:tc>
          <w:tcPr>
            <w:tcW w:w="1275" w:type="dxa"/>
            <w:shd w:val="clear" w:color="auto" w:fill="D0CECE"/>
            <w:vAlign w:val="center"/>
          </w:tcPr>
          <w:p w14:paraId="6B7DE1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421" w:type="dxa"/>
            <w:gridSpan w:val="12"/>
            <w:shd w:val="clear" w:color="auto" w:fill="D0CECE"/>
            <w:vAlign w:val="center"/>
          </w:tcPr>
          <w:p w14:paraId="573E73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2B8E8DC6" w14:textId="77777777" w:rsidTr="00ED1E7B">
        <w:trPr>
          <w:trHeight w:val="31"/>
        </w:trPr>
        <w:tc>
          <w:tcPr>
            <w:tcW w:w="1275" w:type="dxa"/>
            <w:shd w:val="clear" w:color="auto" w:fill="D0CECE"/>
            <w:vAlign w:val="center"/>
          </w:tcPr>
          <w:p w14:paraId="71F0D5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421" w:type="dxa"/>
            <w:gridSpan w:val="12"/>
            <w:shd w:val="clear" w:color="auto" w:fill="D0CECE"/>
            <w:vAlign w:val="center"/>
          </w:tcPr>
          <w:p w14:paraId="3F4A96F8" w14:textId="718F0809" w:rsidR="000A5AA5" w:rsidRPr="005845EE" w:rsidRDefault="004670DE" w:rsidP="00ED1E7B">
            <w:pPr>
              <w:rPr>
                <w:rFonts w:ascii="Arial" w:hAnsi="Arial" w:cs="Arial"/>
                <w:color w:val="000000" w:themeColor="text1"/>
              </w:rPr>
            </w:pPr>
            <w:r w:rsidRPr="005845EE">
              <w:rPr>
                <w:rFonts w:ascii="Arial" w:hAnsi="Arial" w:cs="Arial"/>
                <w:color w:val="000000" w:themeColor="text1"/>
              </w:rPr>
              <w:t>S.2.2.5 Alimentación escolar permanente a estudiantes de instituciones educativas públicas.</w:t>
            </w:r>
          </w:p>
        </w:tc>
      </w:tr>
      <w:tr w:rsidR="005845EE" w:rsidRPr="005845EE" w14:paraId="5A8EFD4E" w14:textId="77777777" w:rsidTr="00ED1E7B">
        <w:trPr>
          <w:trHeight w:val="31"/>
        </w:trPr>
        <w:tc>
          <w:tcPr>
            <w:tcW w:w="1275" w:type="dxa"/>
            <w:shd w:val="clear" w:color="auto" w:fill="D0CECE"/>
            <w:vAlign w:val="center"/>
          </w:tcPr>
          <w:p w14:paraId="16E1AB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421" w:type="dxa"/>
            <w:gridSpan w:val="12"/>
            <w:shd w:val="clear" w:color="auto" w:fill="D0CECE"/>
            <w:vAlign w:val="center"/>
          </w:tcPr>
          <w:p w14:paraId="6A6C5F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I.2.2.5.a Porcentaje de niñas y niños estudiantes de instituciones educativas públicas del nivel inicial a partir de los 3 años, primaria y secundaria (incluye pueblos indígenas de la amazonia peruana, JEC y FAD), que reciben el servicio alimentario</w:t>
            </w:r>
          </w:p>
        </w:tc>
      </w:tr>
      <w:tr w:rsidR="005845EE" w:rsidRPr="005845EE" w14:paraId="224980FE" w14:textId="77777777" w:rsidTr="00ED1E7B">
        <w:trPr>
          <w:trHeight w:val="31"/>
        </w:trPr>
        <w:tc>
          <w:tcPr>
            <w:tcW w:w="1275" w:type="dxa"/>
            <w:shd w:val="clear" w:color="auto" w:fill="E7E6E6"/>
            <w:vAlign w:val="center"/>
          </w:tcPr>
          <w:p w14:paraId="3A9878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421" w:type="dxa"/>
            <w:gridSpan w:val="12"/>
            <w:vAlign w:val="center"/>
          </w:tcPr>
          <w:p w14:paraId="06450E7D" w14:textId="7902B915"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contribuye con el cumplimiento de los objetivos del </w:t>
            </w:r>
            <w:r w:rsidR="0023540F" w:rsidRPr="005845EE">
              <w:rPr>
                <w:rFonts w:ascii="Arial" w:hAnsi="Arial" w:cs="Arial"/>
                <w:color w:val="000000" w:themeColor="text1"/>
              </w:rPr>
              <w:t>Programa Nacional de Alimentación Escolar Qali Warma (</w:t>
            </w:r>
            <w:r w:rsidRPr="005845EE">
              <w:rPr>
                <w:rFonts w:ascii="Arial" w:hAnsi="Arial" w:cs="Arial"/>
                <w:color w:val="000000" w:themeColor="text1"/>
              </w:rPr>
              <w:t>PNAEQW</w:t>
            </w:r>
            <w:r w:rsidR="0023540F" w:rsidRPr="005845EE">
              <w:rPr>
                <w:rFonts w:ascii="Arial" w:hAnsi="Arial" w:cs="Arial"/>
                <w:color w:val="000000" w:themeColor="text1"/>
              </w:rPr>
              <w:t>)</w:t>
            </w:r>
            <w:r w:rsidRPr="005845EE">
              <w:rPr>
                <w:rFonts w:ascii="Arial" w:hAnsi="Arial" w:cs="Arial"/>
                <w:color w:val="000000" w:themeColor="text1"/>
              </w:rPr>
              <w:t xml:space="preserve"> y la articulación a la Política Nacional de Desarrollo e Inclusión Social al 2023, a través del seguimiento a los escolares programados para atención y su proporción con los escolares de instituciones educativas que tienen las necesidades de atención descritas en la población objetivas del programa.</w:t>
            </w:r>
          </w:p>
        </w:tc>
      </w:tr>
      <w:tr w:rsidR="005845EE" w:rsidRPr="005845EE" w14:paraId="7106E190" w14:textId="77777777" w:rsidTr="00ED1E7B">
        <w:trPr>
          <w:trHeight w:val="31"/>
        </w:trPr>
        <w:tc>
          <w:tcPr>
            <w:tcW w:w="1275" w:type="dxa"/>
            <w:shd w:val="clear" w:color="auto" w:fill="E7E6E6"/>
            <w:vAlign w:val="center"/>
          </w:tcPr>
          <w:p w14:paraId="78E650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421" w:type="dxa"/>
            <w:gridSpan w:val="12"/>
            <w:vAlign w:val="center"/>
          </w:tcPr>
          <w:p w14:paraId="36B8F7CA" w14:textId="361F4E4D"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Unidad de Supervisión, Monitoreo y Evaluación – </w:t>
            </w:r>
            <w:r w:rsidR="0023540F" w:rsidRPr="005845EE">
              <w:rPr>
                <w:rFonts w:ascii="Arial" w:hAnsi="Arial" w:cs="Arial"/>
                <w:color w:val="000000" w:themeColor="text1"/>
              </w:rPr>
              <w:t>PNAEQW</w:t>
            </w:r>
          </w:p>
        </w:tc>
      </w:tr>
      <w:tr w:rsidR="005845EE" w:rsidRPr="005845EE" w14:paraId="31FDBA96" w14:textId="77777777" w:rsidTr="00ED1E7B">
        <w:trPr>
          <w:trHeight w:val="31"/>
        </w:trPr>
        <w:tc>
          <w:tcPr>
            <w:tcW w:w="1275" w:type="dxa"/>
            <w:shd w:val="clear" w:color="auto" w:fill="E7E6E6"/>
            <w:vAlign w:val="center"/>
          </w:tcPr>
          <w:p w14:paraId="300841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421" w:type="dxa"/>
            <w:gridSpan w:val="12"/>
            <w:vAlign w:val="center"/>
          </w:tcPr>
          <w:p w14:paraId="47CD81EA" w14:textId="7CD9F43F"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número de instituciones educativas y escolares matriculados en estas instituciones educativas podría variar en función de: i) comunidades amazónicas consideradas por el Ministerio de </w:t>
            </w:r>
            <w:r w:rsidR="0023540F" w:rsidRPr="005845EE">
              <w:rPr>
                <w:rFonts w:ascii="Arial" w:hAnsi="Arial" w:cs="Arial"/>
                <w:color w:val="000000" w:themeColor="text1"/>
              </w:rPr>
              <w:t>C</w:t>
            </w:r>
            <w:r w:rsidRPr="005845EE">
              <w:rPr>
                <w:rFonts w:ascii="Arial" w:hAnsi="Arial" w:cs="Arial"/>
                <w:color w:val="000000" w:themeColor="text1"/>
              </w:rPr>
              <w:t>ultura, ii) colegios considerados en la modalidad Jornada Escolar Completa y Formas de Atención Diversificada, iii) traslado de escolares de instituciones privadas a públicas o en el sentido contrario, como se presentó durante el año 2021 a causa del COVID; asimismo, la atención del programa puede verse afectado por los recursos presupuestales disponibles o el costo de los alimentos disponibles.</w:t>
            </w:r>
          </w:p>
        </w:tc>
      </w:tr>
      <w:tr w:rsidR="005845EE" w:rsidRPr="005845EE" w14:paraId="6830C78E" w14:textId="77777777" w:rsidTr="00ED1E7B">
        <w:trPr>
          <w:trHeight w:val="31"/>
        </w:trPr>
        <w:tc>
          <w:tcPr>
            <w:tcW w:w="1275" w:type="dxa"/>
            <w:shd w:val="clear" w:color="auto" w:fill="E7E6E6"/>
            <w:vAlign w:val="center"/>
          </w:tcPr>
          <w:p w14:paraId="6DEBD8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421" w:type="dxa"/>
            <w:gridSpan w:val="12"/>
            <w:vAlign w:val="center"/>
          </w:tcPr>
          <w:p w14:paraId="0BD974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305B36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3657DD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63DB12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usuarios atendidos</w:t>
            </w:r>
          </w:p>
          <w:p w14:paraId="666001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Número de estudiantes de la población objetivo</w:t>
            </w:r>
          </w:p>
          <w:p w14:paraId="0C16F9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687AA9A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entiende por usuarios atendidos a los estudiantes de instituciones públicas del inicial a partir de los 3 años, primaria y secundaria (incluye pueblos indígenas de la amazonia peruana, Jornada Escolar Completa (JEC) y Formas de Atención Diversificada (FAD), que reciben el servicio alimentario.</w:t>
            </w:r>
          </w:p>
          <w:p w14:paraId="44CC617C" w14:textId="6BF0BC3E" w:rsidR="000A5AA5" w:rsidRPr="005845EE" w:rsidRDefault="000A5AA5" w:rsidP="00ED1E7B">
            <w:pPr>
              <w:rPr>
                <w:rFonts w:ascii="Arial" w:hAnsi="Arial" w:cs="Arial"/>
                <w:color w:val="000000" w:themeColor="text1"/>
              </w:rPr>
            </w:pPr>
            <w:r w:rsidRPr="005845EE">
              <w:rPr>
                <w:rFonts w:ascii="Arial" w:hAnsi="Arial" w:cs="Arial"/>
                <w:color w:val="000000" w:themeColor="text1"/>
              </w:rPr>
              <w:t>Se entiende por población objetivo a todos estudiantes de instituciones públicas del inicial a partir de los 3 años, primaria y secundaria (incluye pueblos indígenas de la amazonia peruana, JEC y FAD.</w:t>
            </w:r>
          </w:p>
          <w:p w14:paraId="6FC4B3C0" w14:textId="77777777" w:rsidR="000A5AA5" w:rsidRPr="005845EE" w:rsidRDefault="000A5AA5" w:rsidP="00ED1E7B">
            <w:pPr>
              <w:rPr>
                <w:rFonts w:ascii="Arial" w:hAnsi="Arial" w:cs="Arial"/>
                <w:color w:val="000000" w:themeColor="text1"/>
              </w:rPr>
            </w:pPr>
          </w:p>
        </w:tc>
      </w:tr>
      <w:tr w:rsidR="005845EE" w:rsidRPr="005845EE" w14:paraId="14C2E901" w14:textId="77777777" w:rsidTr="00D97628">
        <w:trPr>
          <w:trHeight w:val="31"/>
        </w:trPr>
        <w:tc>
          <w:tcPr>
            <w:tcW w:w="1275" w:type="dxa"/>
            <w:shd w:val="clear" w:color="auto" w:fill="E7E6E6"/>
            <w:vAlign w:val="center"/>
          </w:tcPr>
          <w:p w14:paraId="326487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Sentido esperado del indicador:</w:t>
            </w:r>
          </w:p>
        </w:tc>
        <w:tc>
          <w:tcPr>
            <w:tcW w:w="945" w:type="dxa"/>
            <w:vAlign w:val="center"/>
          </w:tcPr>
          <w:p w14:paraId="55B6B4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438" w:type="dxa"/>
            <w:gridSpan w:val="8"/>
            <w:shd w:val="clear" w:color="auto" w:fill="E7E6E6"/>
            <w:vAlign w:val="center"/>
          </w:tcPr>
          <w:p w14:paraId="5D2BB7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2038" w:type="dxa"/>
            <w:gridSpan w:val="3"/>
            <w:vAlign w:val="center"/>
          </w:tcPr>
          <w:p w14:paraId="71318B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66F6FB96" w14:textId="77777777" w:rsidTr="00ED1E7B">
        <w:trPr>
          <w:trHeight w:val="31"/>
        </w:trPr>
        <w:tc>
          <w:tcPr>
            <w:tcW w:w="1275" w:type="dxa"/>
            <w:shd w:val="clear" w:color="auto" w:fill="E7E6E6"/>
            <w:vAlign w:val="center"/>
          </w:tcPr>
          <w:p w14:paraId="147183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421" w:type="dxa"/>
            <w:gridSpan w:val="12"/>
            <w:vAlign w:val="center"/>
          </w:tcPr>
          <w:p w14:paraId="61DF46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Ampliar la cobertura anual del servicio alimentario escolar en 3%, para lo cual, el MEF incrementará los recursos presupuestales del programa para lograr cierre de brecha.</w:t>
            </w:r>
          </w:p>
          <w:p w14:paraId="4DB2FF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El MEF autorizará las actualizaciones del listado de instituciones educativas, producto de la modalidad escolar en las instituciones educativas que interviene el programa.</w:t>
            </w:r>
          </w:p>
        </w:tc>
      </w:tr>
      <w:tr w:rsidR="005845EE" w:rsidRPr="005845EE" w14:paraId="580DDCD0" w14:textId="77777777" w:rsidTr="00ED1E7B">
        <w:trPr>
          <w:trHeight w:val="31"/>
        </w:trPr>
        <w:tc>
          <w:tcPr>
            <w:tcW w:w="1275" w:type="dxa"/>
            <w:shd w:val="clear" w:color="auto" w:fill="E7E6E6"/>
            <w:vAlign w:val="center"/>
          </w:tcPr>
          <w:p w14:paraId="2C1E92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421" w:type="dxa"/>
            <w:gridSpan w:val="12"/>
            <w:vAlign w:val="center"/>
          </w:tcPr>
          <w:p w14:paraId="2BE00B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MINEDU</w:t>
            </w:r>
          </w:p>
          <w:p w14:paraId="4D2D25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Integrado de Gestión Operativa (SIGO Página web ESCALE – MINEDU)</w:t>
            </w:r>
          </w:p>
        </w:tc>
      </w:tr>
      <w:tr w:rsidR="005845EE" w:rsidRPr="005845EE" w14:paraId="682B9C72" w14:textId="77777777" w:rsidTr="00ED1E7B">
        <w:trPr>
          <w:trHeight w:val="250"/>
        </w:trPr>
        <w:tc>
          <w:tcPr>
            <w:tcW w:w="1275" w:type="dxa"/>
            <w:shd w:val="clear" w:color="auto" w:fill="E7E6E6"/>
            <w:vAlign w:val="center"/>
          </w:tcPr>
          <w:p w14:paraId="26DCFBE5" w14:textId="77777777" w:rsidR="000A5AA5" w:rsidRPr="005845EE" w:rsidRDefault="000A5AA5" w:rsidP="00ED1E7B">
            <w:pPr>
              <w:rPr>
                <w:rFonts w:ascii="Arial" w:hAnsi="Arial" w:cs="Arial"/>
                <w:color w:val="000000" w:themeColor="text1"/>
              </w:rPr>
            </w:pPr>
          </w:p>
        </w:tc>
        <w:tc>
          <w:tcPr>
            <w:tcW w:w="1050" w:type="dxa"/>
            <w:gridSpan w:val="2"/>
            <w:shd w:val="clear" w:color="auto" w:fill="E7E6E6"/>
            <w:vAlign w:val="center"/>
          </w:tcPr>
          <w:p w14:paraId="06B83B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71" w:type="dxa"/>
            <w:gridSpan w:val="10"/>
            <w:shd w:val="clear" w:color="auto" w:fill="E7E6E6"/>
            <w:vAlign w:val="center"/>
          </w:tcPr>
          <w:p w14:paraId="64E20A70" w14:textId="77777777" w:rsidR="000A5AA5" w:rsidRPr="005845EE" w:rsidRDefault="000A5AA5" w:rsidP="00ED1E7B">
            <w:pPr>
              <w:rPr>
                <w:rFonts w:ascii="Arial" w:hAnsi="Arial" w:cs="Arial"/>
                <w:color w:val="000000" w:themeColor="text1"/>
              </w:rPr>
            </w:pPr>
          </w:p>
          <w:p w14:paraId="4EB747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20BBEA85" w14:textId="77777777" w:rsidTr="00ED1E7B">
        <w:trPr>
          <w:trHeight w:val="31"/>
        </w:trPr>
        <w:tc>
          <w:tcPr>
            <w:tcW w:w="1275" w:type="dxa"/>
            <w:shd w:val="clear" w:color="auto" w:fill="E7E6E6"/>
            <w:vAlign w:val="center"/>
          </w:tcPr>
          <w:p w14:paraId="6C1DAC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50" w:type="dxa"/>
            <w:gridSpan w:val="2"/>
            <w:vAlign w:val="center"/>
          </w:tcPr>
          <w:p w14:paraId="496660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00" w:type="dxa"/>
            <w:vAlign w:val="center"/>
          </w:tcPr>
          <w:p w14:paraId="77A155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00" w:type="dxa"/>
            <w:vAlign w:val="center"/>
          </w:tcPr>
          <w:p w14:paraId="034D09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81" w:type="dxa"/>
            <w:vAlign w:val="center"/>
          </w:tcPr>
          <w:p w14:paraId="3D7C98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67" w:type="dxa"/>
            <w:vAlign w:val="center"/>
          </w:tcPr>
          <w:p w14:paraId="6FF010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09" w:type="dxa"/>
            <w:vAlign w:val="center"/>
          </w:tcPr>
          <w:p w14:paraId="67A853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63" w:type="dxa"/>
            <w:vAlign w:val="center"/>
          </w:tcPr>
          <w:p w14:paraId="3F86097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90" w:type="dxa"/>
            <w:gridSpan w:val="2"/>
            <w:vAlign w:val="center"/>
          </w:tcPr>
          <w:p w14:paraId="1426C1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60" w:type="dxa"/>
            <w:vAlign w:val="center"/>
          </w:tcPr>
          <w:p w14:paraId="2DC6E6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301" w:type="dxa"/>
            <w:vAlign w:val="center"/>
          </w:tcPr>
          <w:p w14:paraId="4285C3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778652EB" w14:textId="77777777" w:rsidTr="00ED1E7B">
        <w:trPr>
          <w:trHeight w:val="31"/>
        </w:trPr>
        <w:tc>
          <w:tcPr>
            <w:tcW w:w="1275" w:type="dxa"/>
            <w:shd w:val="clear" w:color="auto" w:fill="E7E6E6"/>
            <w:vAlign w:val="center"/>
          </w:tcPr>
          <w:p w14:paraId="6420B9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50" w:type="dxa"/>
            <w:gridSpan w:val="2"/>
            <w:vAlign w:val="center"/>
          </w:tcPr>
          <w:p w14:paraId="567CEE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87.7%</w:t>
            </w:r>
          </w:p>
        </w:tc>
        <w:tc>
          <w:tcPr>
            <w:tcW w:w="600" w:type="dxa"/>
            <w:vAlign w:val="center"/>
          </w:tcPr>
          <w:p w14:paraId="11E164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88.6%</w:t>
            </w:r>
          </w:p>
        </w:tc>
        <w:tc>
          <w:tcPr>
            <w:tcW w:w="600" w:type="dxa"/>
            <w:vAlign w:val="center"/>
          </w:tcPr>
          <w:p w14:paraId="0ED731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89.5%</w:t>
            </w:r>
          </w:p>
        </w:tc>
        <w:tc>
          <w:tcPr>
            <w:tcW w:w="581" w:type="dxa"/>
            <w:vAlign w:val="center"/>
          </w:tcPr>
          <w:p w14:paraId="709584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90.4%</w:t>
            </w:r>
          </w:p>
        </w:tc>
        <w:tc>
          <w:tcPr>
            <w:tcW w:w="567" w:type="dxa"/>
            <w:vAlign w:val="center"/>
          </w:tcPr>
          <w:p w14:paraId="3314B9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91.3%</w:t>
            </w:r>
          </w:p>
        </w:tc>
        <w:tc>
          <w:tcPr>
            <w:tcW w:w="709" w:type="dxa"/>
            <w:vAlign w:val="center"/>
          </w:tcPr>
          <w:p w14:paraId="3D25641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92.3%</w:t>
            </w:r>
          </w:p>
        </w:tc>
        <w:tc>
          <w:tcPr>
            <w:tcW w:w="663" w:type="dxa"/>
            <w:vAlign w:val="center"/>
          </w:tcPr>
          <w:p w14:paraId="5E7DB28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93.2%</w:t>
            </w:r>
          </w:p>
        </w:tc>
        <w:tc>
          <w:tcPr>
            <w:tcW w:w="690" w:type="dxa"/>
            <w:gridSpan w:val="2"/>
            <w:vAlign w:val="center"/>
          </w:tcPr>
          <w:p w14:paraId="1737B0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94.1%</w:t>
            </w:r>
          </w:p>
        </w:tc>
        <w:tc>
          <w:tcPr>
            <w:tcW w:w="660" w:type="dxa"/>
            <w:vAlign w:val="center"/>
          </w:tcPr>
          <w:p w14:paraId="4E6D95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95.0%</w:t>
            </w:r>
          </w:p>
        </w:tc>
        <w:tc>
          <w:tcPr>
            <w:tcW w:w="1301" w:type="dxa"/>
            <w:vAlign w:val="center"/>
          </w:tcPr>
          <w:p w14:paraId="5D072E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95.9%</w:t>
            </w:r>
          </w:p>
        </w:tc>
      </w:tr>
    </w:tbl>
    <w:p w14:paraId="7728035E" w14:textId="77777777" w:rsidR="000A5AA5" w:rsidRPr="005845EE" w:rsidRDefault="000A5AA5" w:rsidP="000A5AA5">
      <w:pPr>
        <w:rPr>
          <w:rFonts w:ascii="Arial" w:hAnsi="Arial" w:cs="Arial"/>
          <w:color w:val="000000" w:themeColor="text1"/>
        </w:rPr>
      </w:pPr>
    </w:p>
    <w:tbl>
      <w:tblPr>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960"/>
        <w:gridCol w:w="587"/>
        <w:gridCol w:w="28"/>
        <w:gridCol w:w="681"/>
        <w:gridCol w:w="567"/>
        <w:gridCol w:w="567"/>
        <w:gridCol w:w="675"/>
        <w:gridCol w:w="645"/>
        <w:gridCol w:w="381"/>
        <w:gridCol w:w="279"/>
        <w:gridCol w:w="645"/>
        <w:gridCol w:w="1256"/>
      </w:tblGrid>
      <w:tr w:rsidR="005845EE" w:rsidRPr="005845EE" w14:paraId="58C9EA19" w14:textId="77777777" w:rsidTr="00ED1E7B">
        <w:trPr>
          <w:trHeight w:val="31"/>
        </w:trPr>
        <w:tc>
          <w:tcPr>
            <w:tcW w:w="1425" w:type="dxa"/>
            <w:shd w:val="clear" w:color="auto" w:fill="D0CECE"/>
            <w:vAlign w:val="center"/>
          </w:tcPr>
          <w:p w14:paraId="551633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71" w:type="dxa"/>
            <w:gridSpan w:val="12"/>
            <w:shd w:val="clear" w:color="auto" w:fill="D0CECE"/>
          </w:tcPr>
          <w:p w14:paraId="4FB11D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1E5ABD96" w14:textId="77777777" w:rsidTr="00ED1E7B">
        <w:trPr>
          <w:trHeight w:val="31"/>
        </w:trPr>
        <w:tc>
          <w:tcPr>
            <w:tcW w:w="1425" w:type="dxa"/>
            <w:shd w:val="clear" w:color="auto" w:fill="D0CECE"/>
            <w:vAlign w:val="center"/>
          </w:tcPr>
          <w:p w14:paraId="5526A7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71" w:type="dxa"/>
            <w:gridSpan w:val="12"/>
            <w:shd w:val="clear" w:color="auto" w:fill="D0CECE"/>
            <w:vAlign w:val="center"/>
          </w:tcPr>
          <w:p w14:paraId="46FACB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582F1F95" w14:textId="77777777" w:rsidTr="00ED1E7B">
        <w:trPr>
          <w:trHeight w:val="31"/>
        </w:trPr>
        <w:tc>
          <w:tcPr>
            <w:tcW w:w="1425" w:type="dxa"/>
            <w:shd w:val="clear" w:color="auto" w:fill="D0CECE"/>
            <w:vAlign w:val="center"/>
          </w:tcPr>
          <w:p w14:paraId="1A27E4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71" w:type="dxa"/>
            <w:gridSpan w:val="12"/>
            <w:shd w:val="clear" w:color="auto" w:fill="D0CECE"/>
            <w:vAlign w:val="center"/>
          </w:tcPr>
          <w:p w14:paraId="077CC2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S.2.2.5 Alimentación Escolar inocua y de calidad a estudiantes de instituciones educativas públicas.</w:t>
            </w:r>
          </w:p>
        </w:tc>
      </w:tr>
      <w:tr w:rsidR="005845EE" w:rsidRPr="005845EE" w14:paraId="2BC5EC7B" w14:textId="77777777" w:rsidTr="00ED1E7B">
        <w:trPr>
          <w:trHeight w:val="31"/>
        </w:trPr>
        <w:tc>
          <w:tcPr>
            <w:tcW w:w="1425" w:type="dxa"/>
            <w:shd w:val="clear" w:color="auto" w:fill="D0CECE"/>
            <w:vAlign w:val="center"/>
          </w:tcPr>
          <w:p w14:paraId="22DB838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71" w:type="dxa"/>
            <w:gridSpan w:val="12"/>
            <w:shd w:val="clear" w:color="auto" w:fill="D0CECE"/>
            <w:vAlign w:val="center"/>
          </w:tcPr>
          <w:p w14:paraId="5A528B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I.2.2.5.b Porcentaje de instituciones educativas públicas del nivel de educación inicial a partir de los 3 años y del nivel primaria a nivel nacional, cuyas raciones entregadas por el proveedor mantienen las características físicas con las cuales fueron liberadas, mediante la modalidad raciones</w:t>
            </w:r>
          </w:p>
        </w:tc>
      </w:tr>
      <w:tr w:rsidR="005845EE" w:rsidRPr="005845EE" w14:paraId="2D1A7B66" w14:textId="77777777" w:rsidTr="00ED1E7B">
        <w:trPr>
          <w:trHeight w:val="31"/>
        </w:trPr>
        <w:tc>
          <w:tcPr>
            <w:tcW w:w="1425" w:type="dxa"/>
            <w:shd w:val="clear" w:color="auto" w:fill="E7E6E6"/>
            <w:vAlign w:val="center"/>
          </w:tcPr>
          <w:p w14:paraId="630DE2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71" w:type="dxa"/>
            <w:gridSpan w:val="12"/>
            <w:vAlign w:val="center"/>
          </w:tcPr>
          <w:p w14:paraId="26BFF4AE" w14:textId="7D44E311"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tiene importancia debido que permite la identificación de posibles debilidades en las condiciones de almacenamiento de los productos en la IIEE, las que podrían afectar las características físicas verificadas durante el proceso de liberación. El indicador permitirá alertar y minimizar estos riesgos que podrían afectar la salud de los estudiantes usuarios del </w:t>
            </w:r>
            <w:r w:rsidR="0023540F" w:rsidRPr="005845EE">
              <w:rPr>
                <w:rFonts w:ascii="Arial" w:hAnsi="Arial" w:cs="Arial"/>
                <w:color w:val="000000" w:themeColor="text1"/>
              </w:rPr>
              <w:t>– Programa Nacional de Alimentación Escolar Qali Warma  (</w:t>
            </w:r>
            <w:r w:rsidRPr="005845EE">
              <w:rPr>
                <w:rFonts w:ascii="Arial" w:hAnsi="Arial" w:cs="Arial"/>
                <w:color w:val="000000" w:themeColor="text1"/>
              </w:rPr>
              <w:t>PNAEQW</w:t>
            </w:r>
            <w:r w:rsidR="0023540F" w:rsidRPr="005845EE">
              <w:rPr>
                <w:rFonts w:ascii="Arial" w:hAnsi="Arial" w:cs="Arial"/>
                <w:color w:val="000000" w:themeColor="text1"/>
              </w:rPr>
              <w:t>)</w:t>
            </w:r>
            <w:r w:rsidRPr="005845EE">
              <w:rPr>
                <w:rFonts w:ascii="Arial" w:hAnsi="Arial" w:cs="Arial"/>
                <w:color w:val="000000" w:themeColor="text1"/>
              </w:rPr>
              <w:t>.</w:t>
            </w:r>
          </w:p>
        </w:tc>
      </w:tr>
      <w:tr w:rsidR="005845EE" w:rsidRPr="005845EE" w14:paraId="6994AE41" w14:textId="77777777" w:rsidTr="00ED1E7B">
        <w:trPr>
          <w:trHeight w:val="31"/>
        </w:trPr>
        <w:tc>
          <w:tcPr>
            <w:tcW w:w="1425" w:type="dxa"/>
            <w:shd w:val="clear" w:color="auto" w:fill="E7E6E6"/>
            <w:vAlign w:val="center"/>
          </w:tcPr>
          <w:p w14:paraId="6BFCB6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71" w:type="dxa"/>
            <w:gridSpan w:val="12"/>
            <w:vAlign w:val="center"/>
          </w:tcPr>
          <w:p w14:paraId="58FC7EAE" w14:textId="42E7BAAA"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Unidad de Supervisión, Monitoreo y Evaluación – </w:t>
            </w:r>
            <w:r w:rsidR="0023540F" w:rsidRPr="005845EE">
              <w:rPr>
                <w:rFonts w:ascii="Arial" w:hAnsi="Arial" w:cs="Arial"/>
                <w:color w:val="000000" w:themeColor="text1"/>
              </w:rPr>
              <w:t>PNAEQW</w:t>
            </w:r>
          </w:p>
        </w:tc>
      </w:tr>
      <w:tr w:rsidR="005845EE" w:rsidRPr="005845EE" w14:paraId="1EAEDFB3" w14:textId="77777777" w:rsidTr="00ED1E7B">
        <w:trPr>
          <w:trHeight w:val="31"/>
        </w:trPr>
        <w:tc>
          <w:tcPr>
            <w:tcW w:w="1425" w:type="dxa"/>
            <w:shd w:val="clear" w:color="auto" w:fill="E7E6E6"/>
            <w:vAlign w:val="center"/>
          </w:tcPr>
          <w:p w14:paraId="07EDD3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71" w:type="dxa"/>
            <w:gridSpan w:val="12"/>
            <w:vAlign w:val="center"/>
          </w:tcPr>
          <w:p w14:paraId="49DE42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Eventos climatológicos adversos o conflictos sociales que originen la suspensión de las clases escolares por un período de tiempo considerable.</w:t>
            </w:r>
          </w:p>
          <w:p w14:paraId="6E99D5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El indicador depende del grado de cumplimiento de la condición evaluada, observada por el Monitor de Gestión Local el día de la supervisión.</w:t>
            </w:r>
          </w:p>
        </w:tc>
      </w:tr>
      <w:tr w:rsidR="005845EE" w:rsidRPr="005845EE" w14:paraId="017B18DF" w14:textId="77777777" w:rsidTr="00ED1E7B">
        <w:trPr>
          <w:trHeight w:val="31"/>
        </w:trPr>
        <w:tc>
          <w:tcPr>
            <w:tcW w:w="1425" w:type="dxa"/>
            <w:shd w:val="clear" w:color="auto" w:fill="E7E6E6"/>
            <w:vAlign w:val="center"/>
          </w:tcPr>
          <w:p w14:paraId="35C88A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71" w:type="dxa"/>
            <w:gridSpan w:val="12"/>
            <w:vAlign w:val="center"/>
          </w:tcPr>
          <w:p w14:paraId="6966EA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2C3F0F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0A3A34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instituciones educativas cuyas raciones entregadas por el proveedor mantienen las características con las que fueron liberados</w:t>
            </w:r>
          </w:p>
          <w:p w14:paraId="760632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Número de instituciones educativas donde se brinda la modalidad raciones</w:t>
            </w:r>
          </w:p>
          <w:p w14:paraId="66DE14A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70CC47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entiende por instituciones educativas a las Instituciones educativas públicas del nivel inicial a partir de los 3 años, primaria y secundaria (incluye pueblos indígenas de la amazonia peruana, Jornada Escolar Completa (JEC) y Formas de Atención Diversificada (FAD).</w:t>
            </w:r>
          </w:p>
          <w:p w14:paraId="67D56B1D" w14:textId="77777777" w:rsidR="000A5AA5" w:rsidRPr="005845EE" w:rsidRDefault="000A5AA5" w:rsidP="00ED1E7B">
            <w:pPr>
              <w:rPr>
                <w:rFonts w:ascii="Arial" w:hAnsi="Arial" w:cs="Arial"/>
                <w:color w:val="000000" w:themeColor="text1"/>
              </w:rPr>
            </w:pPr>
          </w:p>
        </w:tc>
      </w:tr>
      <w:tr w:rsidR="005845EE" w:rsidRPr="005845EE" w14:paraId="7C54F6CB" w14:textId="77777777" w:rsidTr="00D97628">
        <w:trPr>
          <w:trHeight w:val="31"/>
        </w:trPr>
        <w:tc>
          <w:tcPr>
            <w:tcW w:w="1425" w:type="dxa"/>
            <w:shd w:val="clear" w:color="auto" w:fill="E7E6E6"/>
            <w:vAlign w:val="center"/>
          </w:tcPr>
          <w:p w14:paraId="6A75D4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547" w:type="dxa"/>
            <w:gridSpan w:val="2"/>
            <w:vAlign w:val="center"/>
          </w:tcPr>
          <w:p w14:paraId="456A6E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544" w:type="dxa"/>
            <w:gridSpan w:val="7"/>
            <w:shd w:val="clear" w:color="auto" w:fill="E7E6E6"/>
            <w:vAlign w:val="center"/>
          </w:tcPr>
          <w:p w14:paraId="1F16F2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2180" w:type="dxa"/>
            <w:gridSpan w:val="3"/>
            <w:vAlign w:val="center"/>
          </w:tcPr>
          <w:p w14:paraId="4E570B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Fiabilidad</w:t>
            </w:r>
          </w:p>
        </w:tc>
      </w:tr>
      <w:tr w:rsidR="005845EE" w:rsidRPr="005845EE" w14:paraId="0E765B82" w14:textId="77777777" w:rsidTr="00ED1E7B">
        <w:trPr>
          <w:trHeight w:val="31"/>
        </w:trPr>
        <w:tc>
          <w:tcPr>
            <w:tcW w:w="1425" w:type="dxa"/>
            <w:shd w:val="clear" w:color="auto" w:fill="E7E6E6"/>
            <w:vAlign w:val="center"/>
          </w:tcPr>
          <w:p w14:paraId="628CB9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7271" w:type="dxa"/>
            <w:gridSpan w:val="12"/>
            <w:vAlign w:val="center"/>
          </w:tcPr>
          <w:p w14:paraId="4BA57E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Las instituciones educativas donde se brinda el servicio alimentario, son supervisadas por lo menos una vez al año.</w:t>
            </w:r>
          </w:p>
          <w:p w14:paraId="26E732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Se asume que todos los almacenes o ambientes destinados al  almacenamiento de los productos ya sean acondicionados o exclusivos mantienen características similares en las instituciones educativas.</w:t>
            </w:r>
          </w:p>
        </w:tc>
      </w:tr>
      <w:tr w:rsidR="005845EE" w:rsidRPr="005845EE" w14:paraId="43B41FD2" w14:textId="77777777" w:rsidTr="00ED1E7B">
        <w:trPr>
          <w:trHeight w:val="31"/>
        </w:trPr>
        <w:tc>
          <w:tcPr>
            <w:tcW w:w="1425" w:type="dxa"/>
            <w:shd w:val="clear" w:color="auto" w:fill="E7E6E6"/>
            <w:vAlign w:val="center"/>
          </w:tcPr>
          <w:p w14:paraId="6DA149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71" w:type="dxa"/>
            <w:gridSpan w:val="12"/>
            <w:vAlign w:val="center"/>
          </w:tcPr>
          <w:p w14:paraId="5F8C3FC2" w14:textId="5DBC67B1"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w:t>
            </w:r>
            <w:r w:rsidR="00A37157" w:rsidRPr="005845EE">
              <w:rPr>
                <w:rFonts w:ascii="Arial" w:hAnsi="Arial" w:cs="Arial"/>
                <w:color w:val="000000" w:themeColor="text1"/>
              </w:rPr>
              <w:t>PNAEQW</w:t>
            </w:r>
          </w:p>
          <w:p w14:paraId="2276D4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Integrado de Gestión Operativa (SIGO)</w:t>
            </w:r>
          </w:p>
        </w:tc>
      </w:tr>
      <w:tr w:rsidR="005845EE" w:rsidRPr="005845EE" w14:paraId="1824210B" w14:textId="77777777" w:rsidTr="00ED1E7B">
        <w:trPr>
          <w:trHeight w:val="250"/>
        </w:trPr>
        <w:tc>
          <w:tcPr>
            <w:tcW w:w="1425" w:type="dxa"/>
            <w:shd w:val="clear" w:color="auto" w:fill="E7E6E6"/>
            <w:vAlign w:val="center"/>
          </w:tcPr>
          <w:p w14:paraId="70359979" w14:textId="77777777" w:rsidR="000A5AA5" w:rsidRPr="005845EE" w:rsidRDefault="000A5AA5" w:rsidP="00ED1E7B">
            <w:pPr>
              <w:rPr>
                <w:rFonts w:ascii="Arial" w:hAnsi="Arial" w:cs="Arial"/>
                <w:color w:val="000000" w:themeColor="text1"/>
              </w:rPr>
            </w:pPr>
          </w:p>
        </w:tc>
        <w:tc>
          <w:tcPr>
            <w:tcW w:w="960" w:type="dxa"/>
            <w:shd w:val="clear" w:color="auto" w:fill="E7E6E6"/>
            <w:vAlign w:val="center"/>
          </w:tcPr>
          <w:p w14:paraId="534D9D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11" w:type="dxa"/>
            <w:gridSpan w:val="11"/>
            <w:shd w:val="clear" w:color="auto" w:fill="E7E6E6"/>
            <w:vAlign w:val="center"/>
          </w:tcPr>
          <w:p w14:paraId="6392FE71" w14:textId="77777777" w:rsidR="000A5AA5" w:rsidRPr="005845EE" w:rsidRDefault="000A5AA5" w:rsidP="00ED1E7B">
            <w:pPr>
              <w:rPr>
                <w:rFonts w:ascii="Arial" w:hAnsi="Arial" w:cs="Arial"/>
                <w:color w:val="000000" w:themeColor="text1"/>
              </w:rPr>
            </w:pPr>
          </w:p>
          <w:p w14:paraId="193819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7807E8FC" w14:textId="77777777" w:rsidTr="00ED1E7B">
        <w:trPr>
          <w:trHeight w:val="31"/>
        </w:trPr>
        <w:tc>
          <w:tcPr>
            <w:tcW w:w="1425" w:type="dxa"/>
            <w:shd w:val="clear" w:color="auto" w:fill="E7E6E6"/>
            <w:vAlign w:val="center"/>
          </w:tcPr>
          <w:p w14:paraId="3D1469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60" w:type="dxa"/>
            <w:vAlign w:val="center"/>
          </w:tcPr>
          <w:p w14:paraId="5311F1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615" w:type="dxa"/>
            <w:gridSpan w:val="2"/>
            <w:vAlign w:val="center"/>
          </w:tcPr>
          <w:p w14:paraId="7267C5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81" w:type="dxa"/>
            <w:vAlign w:val="center"/>
          </w:tcPr>
          <w:p w14:paraId="121676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67" w:type="dxa"/>
            <w:vAlign w:val="center"/>
          </w:tcPr>
          <w:p w14:paraId="02CB11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67" w:type="dxa"/>
            <w:vAlign w:val="center"/>
          </w:tcPr>
          <w:p w14:paraId="4368D2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75" w:type="dxa"/>
            <w:vAlign w:val="center"/>
          </w:tcPr>
          <w:p w14:paraId="27641A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45" w:type="dxa"/>
            <w:vAlign w:val="center"/>
          </w:tcPr>
          <w:p w14:paraId="465635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60" w:type="dxa"/>
            <w:gridSpan w:val="2"/>
            <w:vAlign w:val="center"/>
          </w:tcPr>
          <w:p w14:paraId="744B11D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45" w:type="dxa"/>
            <w:vAlign w:val="center"/>
          </w:tcPr>
          <w:p w14:paraId="7EF887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256" w:type="dxa"/>
            <w:vAlign w:val="center"/>
          </w:tcPr>
          <w:p w14:paraId="1F721E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73DB9F77" w14:textId="77777777" w:rsidTr="00ED1E7B">
        <w:trPr>
          <w:trHeight w:val="31"/>
        </w:trPr>
        <w:tc>
          <w:tcPr>
            <w:tcW w:w="1425" w:type="dxa"/>
            <w:shd w:val="clear" w:color="auto" w:fill="E7E6E6"/>
            <w:vAlign w:val="center"/>
          </w:tcPr>
          <w:p w14:paraId="628214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60" w:type="dxa"/>
            <w:vAlign w:val="center"/>
          </w:tcPr>
          <w:p w14:paraId="335427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96.5%</w:t>
            </w:r>
          </w:p>
        </w:tc>
        <w:tc>
          <w:tcPr>
            <w:tcW w:w="615" w:type="dxa"/>
            <w:gridSpan w:val="2"/>
            <w:vAlign w:val="center"/>
          </w:tcPr>
          <w:p w14:paraId="3E83D7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96.9%</w:t>
            </w:r>
          </w:p>
        </w:tc>
        <w:tc>
          <w:tcPr>
            <w:tcW w:w="681" w:type="dxa"/>
            <w:vAlign w:val="center"/>
          </w:tcPr>
          <w:p w14:paraId="62FA517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97.3%</w:t>
            </w:r>
          </w:p>
        </w:tc>
        <w:tc>
          <w:tcPr>
            <w:tcW w:w="567" w:type="dxa"/>
            <w:vAlign w:val="center"/>
          </w:tcPr>
          <w:p w14:paraId="381386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97.7%</w:t>
            </w:r>
          </w:p>
        </w:tc>
        <w:tc>
          <w:tcPr>
            <w:tcW w:w="567" w:type="dxa"/>
            <w:vAlign w:val="center"/>
          </w:tcPr>
          <w:p w14:paraId="601392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98.1%</w:t>
            </w:r>
          </w:p>
        </w:tc>
        <w:tc>
          <w:tcPr>
            <w:tcW w:w="675" w:type="dxa"/>
            <w:vAlign w:val="center"/>
          </w:tcPr>
          <w:p w14:paraId="69F105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98.4%</w:t>
            </w:r>
          </w:p>
        </w:tc>
        <w:tc>
          <w:tcPr>
            <w:tcW w:w="645" w:type="dxa"/>
            <w:vAlign w:val="center"/>
          </w:tcPr>
          <w:p w14:paraId="5E6F92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98.8%</w:t>
            </w:r>
          </w:p>
        </w:tc>
        <w:tc>
          <w:tcPr>
            <w:tcW w:w="660" w:type="dxa"/>
            <w:gridSpan w:val="2"/>
            <w:vAlign w:val="center"/>
          </w:tcPr>
          <w:p w14:paraId="7958BC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99.2%</w:t>
            </w:r>
          </w:p>
        </w:tc>
        <w:tc>
          <w:tcPr>
            <w:tcW w:w="645" w:type="dxa"/>
            <w:vAlign w:val="center"/>
          </w:tcPr>
          <w:p w14:paraId="5C4EB7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99.6%</w:t>
            </w:r>
          </w:p>
        </w:tc>
        <w:tc>
          <w:tcPr>
            <w:tcW w:w="1256" w:type="dxa"/>
            <w:vAlign w:val="center"/>
          </w:tcPr>
          <w:p w14:paraId="52E9F1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r>
    </w:tbl>
    <w:p w14:paraId="4B819FC6" w14:textId="77777777" w:rsidR="000A5AA5" w:rsidRPr="005845EE" w:rsidRDefault="000A5AA5" w:rsidP="000A5AA5">
      <w:pPr>
        <w:rPr>
          <w:rFonts w:ascii="Arial" w:hAnsi="Arial" w:cs="Arial"/>
          <w:color w:val="000000" w:themeColor="text1"/>
        </w:rPr>
      </w:pPr>
    </w:p>
    <w:tbl>
      <w:tblPr>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930"/>
        <w:gridCol w:w="675"/>
        <w:gridCol w:w="84"/>
        <w:gridCol w:w="576"/>
        <w:gridCol w:w="600"/>
        <w:gridCol w:w="570"/>
        <w:gridCol w:w="690"/>
        <w:gridCol w:w="115"/>
        <w:gridCol w:w="545"/>
        <w:gridCol w:w="690"/>
        <w:gridCol w:w="608"/>
        <w:gridCol w:w="1188"/>
      </w:tblGrid>
      <w:tr w:rsidR="005845EE" w:rsidRPr="005845EE" w14:paraId="17C60B88" w14:textId="77777777" w:rsidTr="00ED1E7B">
        <w:trPr>
          <w:trHeight w:val="31"/>
        </w:trPr>
        <w:tc>
          <w:tcPr>
            <w:tcW w:w="1425" w:type="dxa"/>
            <w:shd w:val="clear" w:color="auto" w:fill="D0CECE"/>
            <w:vAlign w:val="center"/>
          </w:tcPr>
          <w:p w14:paraId="46DB5F6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71" w:type="dxa"/>
            <w:gridSpan w:val="12"/>
            <w:shd w:val="clear" w:color="auto" w:fill="D0CECE"/>
          </w:tcPr>
          <w:p w14:paraId="68E798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6357ED20" w14:textId="77777777" w:rsidTr="00ED1E7B">
        <w:trPr>
          <w:trHeight w:val="31"/>
        </w:trPr>
        <w:tc>
          <w:tcPr>
            <w:tcW w:w="1425" w:type="dxa"/>
            <w:shd w:val="clear" w:color="auto" w:fill="D0CECE"/>
            <w:vAlign w:val="center"/>
          </w:tcPr>
          <w:p w14:paraId="23B52C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71" w:type="dxa"/>
            <w:gridSpan w:val="12"/>
            <w:shd w:val="clear" w:color="auto" w:fill="D0CECE"/>
            <w:vAlign w:val="center"/>
          </w:tcPr>
          <w:p w14:paraId="78800B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686DD743" w14:textId="77777777" w:rsidTr="00ED1E7B">
        <w:trPr>
          <w:trHeight w:val="31"/>
        </w:trPr>
        <w:tc>
          <w:tcPr>
            <w:tcW w:w="1425" w:type="dxa"/>
            <w:shd w:val="clear" w:color="auto" w:fill="D0CECE"/>
            <w:vAlign w:val="center"/>
          </w:tcPr>
          <w:p w14:paraId="3F30E2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71" w:type="dxa"/>
            <w:gridSpan w:val="12"/>
            <w:shd w:val="clear" w:color="auto" w:fill="D0CECE"/>
            <w:vAlign w:val="center"/>
          </w:tcPr>
          <w:p w14:paraId="515FEF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S.2.2.5 Alimentación Escolar inocua y de calidad a estudiantes de instituciones educativas públicas.</w:t>
            </w:r>
          </w:p>
        </w:tc>
      </w:tr>
      <w:tr w:rsidR="005845EE" w:rsidRPr="005845EE" w14:paraId="736214A3" w14:textId="77777777" w:rsidTr="00ED1E7B">
        <w:trPr>
          <w:trHeight w:val="31"/>
        </w:trPr>
        <w:tc>
          <w:tcPr>
            <w:tcW w:w="1425" w:type="dxa"/>
            <w:shd w:val="clear" w:color="auto" w:fill="D0CECE"/>
            <w:vAlign w:val="center"/>
          </w:tcPr>
          <w:p w14:paraId="58E80C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71" w:type="dxa"/>
            <w:gridSpan w:val="12"/>
            <w:shd w:val="clear" w:color="auto" w:fill="D0CECE"/>
            <w:vAlign w:val="center"/>
          </w:tcPr>
          <w:p w14:paraId="593222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I.2.2.5.c Porcentaje de instituciones educativas públicas del nivel inicial a partir de los 3 años, primaria y secundaria (incluye pueblos indígenas de la amazonia peruana, JEC y FAD), cuyos productos entregados por el proveedor, mantienen las características físicas con las cuales fueron liberadas, mediante la modalidad productos</w:t>
            </w:r>
          </w:p>
        </w:tc>
      </w:tr>
      <w:tr w:rsidR="005845EE" w:rsidRPr="005845EE" w14:paraId="39841CE7" w14:textId="77777777" w:rsidTr="00ED1E7B">
        <w:trPr>
          <w:trHeight w:val="31"/>
        </w:trPr>
        <w:tc>
          <w:tcPr>
            <w:tcW w:w="1425" w:type="dxa"/>
            <w:shd w:val="clear" w:color="auto" w:fill="E7E6E6"/>
            <w:vAlign w:val="center"/>
          </w:tcPr>
          <w:p w14:paraId="14BE9B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71" w:type="dxa"/>
            <w:gridSpan w:val="12"/>
            <w:vAlign w:val="center"/>
          </w:tcPr>
          <w:p w14:paraId="6F5C0DA3" w14:textId="7BF9C418"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tiene importancia debido que permite la identificación de posibles debilidades en las condiciones de almacenamiento de los productos en la IIEE, las que podrían afectar las características físicas verificadas durante el proceso de liberación. El indicador permitirá alertar y minimizar estos riesgos que podrían afectar la salud de los estudiantes usuarios del </w:t>
            </w:r>
            <w:r w:rsidR="00A37157" w:rsidRPr="005845EE">
              <w:rPr>
                <w:rFonts w:ascii="Arial" w:hAnsi="Arial" w:cs="Arial"/>
                <w:color w:val="000000" w:themeColor="text1"/>
              </w:rPr>
              <w:t>Programa Nacional de Alimentación Escolar Qali Warma (</w:t>
            </w:r>
            <w:r w:rsidRPr="005845EE">
              <w:rPr>
                <w:rFonts w:ascii="Arial" w:hAnsi="Arial" w:cs="Arial"/>
                <w:color w:val="000000" w:themeColor="text1"/>
              </w:rPr>
              <w:t>PNAEQW</w:t>
            </w:r>
            <w:r w:rsidR="00A37157" w:rsidRPr="005845EE">
              <w:rPr>
                <w:rFonts w:ascii="Arial" w:hAnsi="Arial" w:cs="Arial"/>
                <w:color w:val="000000" w:themeColor="text1"/>
              </w:rPr>
              <w:t>)</w:t>
            </w:r>
            <w:r w:rsidRPr="005845EE">
              <w:rPr>
                <w:rFonts w:ascii="Arial" w:hAnsi="Arial" w:cs="Arial"/>
                <w:color w:val="000000" w:themeColor="text1"/>
              </w:rPr>
              <w:t>.</w:t>
            </w:r>
          </w:p>
        </w:tc>
      </w:tr>
      <w:tr w:rsidR="005845EE" w:rsidRPr="005845EE" w14:paraId="3F1AC9F0" w14:textId="77777777" w:rsidTr="00ED1E7B">
        <w:trPr>
          <w:trHeight w:val="31"/>
        </w:trPr>
        <w:tc>
          <w:tcPr>
            <w:tcW w:w="1425" w:type="dxa"/>
            <w:shd w:val="clear" w:color="auto" w:fill="E7E6E6"/>
            <w:vAlign w:val="center"/>
          </w:tcPr>
          <w:p w14:paraId="1C5598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71" w:type="dxa"/>
            <w:gridSpan w:val="12"/>
            <w:vAlign w:val="center"/>
          </w:tcPr>
          <w:p w14:paraId="1ADA2DC6" w14:textId="4F4752BE"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Unidad de Supervisión, Monitoreo y Evaluación – </w:t>
            </w:r>
            <w:r w:rsidR="00A37157" w:rsidRPr="005845EE">
              <w:rPr>
                <w:rFonts w:ascii="Arial" w:hAnsi="Arial" w:cs="Arial"/>
                <w:color w:val="000000" w:themeColor="text1"/>
              </w:rPr>
              <w:t>PNAEQW</w:t>
            </w:r>
          </w:p>
        </w:tc>
      </w:tr>
      <w:tr w:rsidR="005845EE" w:rsidRPr="005845EE" w14:paraId="755BA6F1" w14:textId="77777777" w:rsidTr="00ED1E7B">
        <w:trPr>
          <w:trHeight w:val="31"/>
        </w:trPr>
        <w:tc>
          <w:tcPr>
            <w:tcW w:w="1425" w:type="dxa"/>
            <w:shd w:val="clear" w:color="auto" w:fill="E7E6E6"/>
            <w:vAlign w:val="center"/>
          </w:tcPr>
          <w:p w14:paraId="01C1E1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71" w:type="dxa"/>
            <w:gridSpan w:val="12"/>
            <w:vAlign w:val="center"/>
          </w:tcPr>
          <w:p w14:paraId="05E8E8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Eventos climatológicos adversos o conflictos sociales que originen la suspensión de las clases escolares por un período de tiempo considerable.</w:t>
            </w:r>
          </w:p>
          <w:p w14:paraId="533D65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El indicador depende del grado de cumplimiento de la condición evaluada, observada por el Monitor de Gestión Local el día de la supervisión.</w:t>
            </w:r>
          </w:p>
        </w:tc>
      </w:tr>
      <w:tr w:rsidR="005845EE" w:rsidRPr="005845EE" w14:paraId="480631E5" w14:textId="77777777" w:rsidTr="00ED1E7B">
        <w:trPr>
          <w:trHeight w:val="31"/>
        </w:trPr>
        <w:tc>
          <w:tcPr>
            <w:tcW w:w="1425" w:type="dxa"/>
            <w:shd w:val="clear" w:color="auto" w:fill="E7E6E6"/>
            <w:vAlign w:val="center"/>
          </w:tcPr>
          <w:p w14:paraId="582051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71" w:type="dxa"/>
            <w:gridSpan w:val="12"/>
            <w:vAlign w:val="center"/>
          </w:tcPr>
          <w:p w14:paraId="6AEA49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392092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319A81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0F7439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instituciones educativas cuyos productos entregados por el proveedor mantienen las características con las que fueron liberados</w:t>
            </w:r>
          </w:p>
          <w:p w14:paraId="78DA2A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Número de instituciones educativas donde se brinda la modalidad productos</w:t>
            </w:r>
          </w:p>
          <w:p w14:paraId="64990B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5E60F0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entiende por instituciones educativas a las Instituciones educativas públicas del nivel inicial a partir de los 3 años, primaria y secundaria (incluye pueblos indígenas de la amazonia peruana, Jornada Escolar Completa (JEC) y Formas de Atención Diversificada (FAD).</w:t>
            </w:r>
          </w:p>
        </w:tc>
      </w:tr>
      <w:tr w:rsidR="005845EE" w:rsidRPr="005845EE" w14:paraId="5A3A9FC6" w14:textId="77777777" w:rsidTr="00D97628">
        <w:trPr>
          <w:trHeight w:val="31"/>
        </w:trPr>
        <w:tc>
          <w:tcPr>
            <w:tcW w:w="1425" w:type="dxa"/>
            <w:shd w:val="clear" w:color="auto" w:fill="E7E6E6"/>
            <w:vAlign w:val="center"/>
          </w:tcPr>
          <w:p w14:paraId="30B4FA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689" w:type="dxa"/>
            <w:gridSpan w:val="3"/>
            <w:vAlign w:val="center"/>
          </w:tcPr>
          <w:p w14:paraId="29FDD82F" w14:textId="2FBAB778" w:rsidR="000A5AA5" w:rsidRPr="005845EE" w:rsidRDefault="003520FC" w:rsidP="00ED1E7B">
            <w:pPr>
              <w:rPr>
                <w:rFonts w:ascii="Arial" w:hAnsi="Arial" w:cs="Arial"/>
                <w:color w:val="000000" w:themeColor="text1"/>
              </w:rPr>
            </w:pPr>
            <w:r w:rsidRPr="005845EE">
              <w:rPr>
                <w:rFonts w:ascii="Arial" w:hAnsi="Arial" w:cs="Arial"/>
                <w:color w:val="000000" w:themeColor="text1"/>
              </w:rPr>
              <w:t>Constante</w:t>
            </w:r>
          </w:p>
        </w:tc>
        <w:tc>
          <w:tcPr>
            <w:tcW w:w="2551" w:type="dxa"/>
            <w:gridSpan w:val="5"/>
            <w:shd w:val="clear" w:color="auto" w:fill="E7E6E6"/>
            <w:vAlign w:val="center"/>
          </w:tcPr>
          <w:p w14:paraId="0A5B43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3031" w:type="dxa"/>
            <w:gridSpan w:val="4"/>
            <w:vAlign w:val="center"/>
          </w:tcPr>
          <w:p w14:paraId="6A36FA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Fiablidad</w:t>
            </w:r>
          </w:p>
        </w:tc>
      </w:tr>
      <w:tr w:rsidR="005845EE" w:rsidRPr="005845EE" w14:paraId="30400695" w14:textId="77777777" w:rsidTr="00ED1E7B">
        <w:trPr>
          <w:trHeight w:val="31"/>
        </w:trPr>
        <w:tc>
          <w:tcPr>
            <w:tcW w:w="1425" w:type="dxa"/>
            <w:shd w:val="clear" w:color="auto" w:fill="E7E6E6"/>
            <w:vAlign w:val="center"/>
          </w:tcPr>
          <w:p w14:paraId="161057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7271" w:type="dxa"/>
            <w:gridSpan w:val="12"/>
            <w:vAlign w:val="center"/>
          </w:tcPr>
          <w:p w14:paraId="0BEF46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Las instituciones educativas donde se brinda el servicio alimentario, son supervisadas por lo menos una vez al año.</w:t>
            </w:r>
          </w:p>
          <w:p w14:paraId="7567F5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Se asume que todos los almacenes o ambientes destinados al  almacenamiento de los productos ya sean acondicionados o exclusivos mantienen características similares en las instituciones educativas.</w:t>
            </w:r>
          </w:p>
        </w:tc>
      </w:tr>
      <w:tr w:rsidR="005845EE" w:rsidRPr="005845EE" w14:paraId="39589EEE" w14:textId="77777777" w:rsidTr="00ED1E7B">
        <w:trPr>
          <w:trHeight w:val="31"/>
        </w:trPr>
        <w:tc>
          <w:tcPr>
            <w:tcW w:w="1425" w:type="dxa"/>
            <w:shd w:val="clear" w:color="auto" w:fill="E7E6E6"/>
            <w:vAlign w:val="center"/>
          </w:tcPr>
          <w:p w14:paraId="234958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71" w:type="dxa"/>
            <w:gridSpan w:val="12"/>
            <w:vAlign w:val="center"/>
          </w:tcPr>
          <w:p w14:paraId="4FE15032" w14:textId="27F99D15"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w:t>
            </w:r>
            <w:r w:rsidR="0079388F" w:rsidRPr="005845EE">
              <w:rPr>
                <w:rFonts w:ascii="Arial" w:hAnsi="Arial" w:cs="Arial"/>
                <w:color w:val="000000" w:themeColor="text1"/>
              </w:rPr>
              <w:t>PNAEQW</w:t>
            </w:r>
          </w:p>
          <w:p w14:paraId="11CE7B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Integrado de Gestión Operativa (SIGO)</w:t>
            </w:r>
          </w:p>
        </w:tc>
      </w:tr>
      <w:tr w:rsidR="005845EE" w:rsidRPr="005845EE" w14:paraId="06C1336D" w14:textId="77777777" w:rsidTr="00ED1E7B">
        <w:trPr>
          <w:trHeight w:val="250"/>
        </w:trPr>
        <w:tc>
          <w:tcPr>
            <w:tcW w:w="1425" w:type="dxa"/>
            <w:shd w:val="clear" w:color="auto" w:fill="E7E6E6"/>
            <w:vAlign w:val="center"/>
          </w:tcPr>
          <w:p w14:paraId="17D5D6AC" w14:textId="77777777" w:rsidR="000A5AA5" w:rsidRPr="005845EE" w:rsidRDefault="000A5AA5" w:rsidP="00ED1E7B">
            <w:pPr>
              <w:rPr>
                <w:rFonts w:ascii="Arial" w:hAnsi="Arial" w:cs="Arial"/>
                <w:color w:val="000000" w:themeColor="text1"/>
              </w:rPr>
            </w:pPr>
          </w:p>
        </w:tc>
        <w:tc>
          <w:tcPr>
            <w:tcW w:w="930" w:type="dxa"/>
            <w:shd w:val="clear" w:color="auto" w:fill="E7E6E6"/>
            <w:vAlign w:val="center"/>
          </w:tcPr>
          <w:p w14:paraId="01993F88" w14:textId="4E5542DE"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41" w:type="dxa"/>
            <w:gridSpan w:val="11"/>
            <w:shd w:val="clear" w:color="auto" w:fill="E7E6E6"/>
            <w:vAlign w:val="center"/>
          </w:tcPr>
          <w:p w14:paraId="6F26FCF9" w14:textId="77777777" w:rsidR="000A5AA5" w:rsidRPr="005845EE" w:rsidRDefault="000A5AA5" w:rsidP="00ED1E7B">
            <w:pPr>
              <w:rPr>
                <w:rFonts w:ascii="Arial" w:hAnsi="Arial" w:cs="Arial"/>
                <w:color w:val="000000" w:themeColor="text1"/>
              </w:rPr>
            </w:pPr>
          </w:p>
          <w:p w14:paraId="45C3E1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799B9D45" w14:textId="77777777" w:rsidTr="00D97628">
        <w:trPr>
          <w:trHeight w:val="31"/>
        </w:trPr>
        <w:tc>
          <w:tcPr>
            <w:tcW w:w="1425" w:type="dxa"/>
            <w:shd w:val="clear" w:color="auto" w:fill="E7E6E6"/>
            <w:vAlign w:val="center"/>
          </w:tcPr>
          <w:p w14:paraId="3CDE9C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30" w:type="dxa"/>
            <w:vAlign w:val="center"/>
          </w:tcPr>
          <w:p w14:paraId="433584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675" w:type="dxa"/>
            <w:vAlign w:val="center"/>
          </w:tcPr>
          <w:p w14:paraId="77276E1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60" w:type="dxa"/>
            <w:gridSpan w:val="2"/>
            <w:vAlign w:val="center"/>
          </w:tcPr>
          <w:p w14:paraId="3EB776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00" w:type="dxa"/>
            <w:vAlign w:val="center"/>
          </w:tcPr>
          <w:p w14:paraId="1F4F6F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70" w:type="dxa"/>
            <w:vAlign w:val="center"/>
          </w:tcPr>
          <w:p w14:paraId="4570DB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90" w:type="dxa"/>
            <w:vAlign w:val="center"/>
          </w:tcPr>
          <w:p w14:paraId="15A04E6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60" w:type="dxa"/>
            <w:gridSpan w:val="2"/>
            <w:vAlign w:val="center"/>
          </w:tcPr>
          <w:p w14:paraId="41ECAE0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90" w:type="dxa"/>
            <w:vAlign w:val="center"/>
          </w:tcPr>
          <w:p w14:paraId="2FDCBF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08" w:type="dxa"/>
            <w:vAlign w:val="center"/>
          </w:tcPr>
          <w:p w14:paraId="429ECE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188" w:type="dxa"/>
            <w:vAlign w:val="center"/>
          </w:tcPr>
          <w:p w14:paraId="61579F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91FD2B9" w14:textId="77777777" w:rsidTr="00D97628">
        <w:trPr>
          <w:trHeight w:val="31"/>
        </w:trPr>
        <w:tc>
          <w:tcPr>
            <w:tcW w:w="1425" w:type="dxa"/>
            <w:shd w:val="clear" w:color="auto" w:fill="E7E6E6"/>
            <w:vAlign w:val="center"/>
          </w:tcPr>
          <w:p w14:paraId="61ED59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30" w:type="dxa"/>
            <w:vAlign w:val="center"/>
          </w:tcPr>
          <w:p w14:paraId="699614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75" w:type="dxa"/>
            <w:vAlign w:val="center"/>
          </w:tcPr>
          <w:p w14:paraId="3D918D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60" w:type="dxa"/>
            <w:gridSpan w:val="2"/>
            <w:vAlign w:val="center"/>
          </w:tcPr>
          <w:p w14:paraId="13EFDC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00" w:type="dxa"/>
            <w:vAlign w:val="center"/>
          </w:tcPr>
          <w:p w14:paraId="73FDF1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570" w:type="dxa"/>
            <w:vAlign w:val="center"/>
          </w:tcPr>
          <w:p w14:paraId="7030987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90" w:type="dxa"/>
            <w:vAlign w:val="center"/>
          </w:tcPr>
          <w:p w14:paraId="1356B4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60" w:type="dxa"/>
            <w:gridSpan w:val="2"/>
            <w:vAlign w:val="center"/>
          </w:tcPr>
          <w:p w14:paraId="00528C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90" w:type="dxa"/>
            <w:vAlign w:val="center"/>
          </w:tcPr>
          <w:p w14:paraId="79F580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08" w:type="dxa"/>
            <w:vAlign w:val="center"/>
          </w:tcPr>
          <w:p w14:paraId="5A47A4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1188" w:type="dxa"/>
            <w:vAlign w:val="center"/>
          </w:tcPr>
          <w:p w14:paraId="097BB0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r>
    </w:tbl>
    <w:p w14:paraId="04E3F806" w14:textId="77777777" w:rsidR="000A5AA5" w:rsidRPr="005845EE" w:rsidRDefault="000A5AA5" w:rsidP="000A5AA5">
      <w:pPr>
        <w:rPr>
          <w:rFonts w:ascii="Arial" w:hAnsi="Arial" w:cs="Arial"/>
          <w:color w:val="000000" w:themeColor="text1"/>
        </w:rPr>
      </w:pPr>
    </w:p>
    <w:tbl>
      <w:tblPr>
        <w:tblW w:w="8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5"/>
        <w:gridCol w:w="1080"/>
        <w:gridCol w:w="437"/>
        <w:gridCol w:w="223"/>
        <w:gridCol w:w="660"/>
        <w:gridCol w:w="645"/>
        <w:gridCol w:w="675"/>
        <w:gridCol w:w="615"/>
        <w:gridCol w:w="584"/>
        <w:gridCol w:w="567"/>
        <w:gridCol w:w="851"/>
        <w:gridCol w:w="946"/>
      </w:tblGrid>
      <w:tr w:rsidR="005845EE" w:rsidRPr="005845EE" w14:paraId="5786B5D4" w14:textId="77777777" w:rsidTr="00ED1E7B">
        <w:trPr>
          <w:trHeight w:val="31"/>
        </w:trPr>
        <w:tc>
          <w:tcPr>
            <w:tcW w:w="1455" w:type="dxa"/>
            <w:shd w:val="clear" w:color="auto" w:fill="D0CECE"/>
            <w:vAlign w:val="center"/>
          </w:tcPr>
          <w:p w14:paraId="38AEB8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83" w:type="dxa"/>
            <w:gridSpan w:val="11"/>
            <w:shd w:val="clear" w:color="auto" w:fill="D0CECE"/>
          </w:tcPr>
          <w:p w14:paraId="21E7DF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46179606" w14:textId="77777777" w:rsidTr="00ED1E7B">
        <w:trPr>
          <w:trHeight w:val="31"/>
        </w:trPr>
        <w:tc>
          <w:tcPr>
            <w:tcW w:w="1455" w:type="dxa"/>
            <w:shd w:val="clear" w:color="auto" w:fill="D0CECE"/>
            <w:vAlign w:val="center"/>
          </w:tcPr>
          <w:p w14:paraId="65FA76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83" w:type="dxa"/>
            <w:gridSpan w:val="11"/>
            <w:shd w:val="clear" w:color="auto" w:fill="D0CECE"/>
            <w:vAlign w:val="center"/>
          </w:tcPr>
          <w:p w14:paraId="549A7F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3E3BEEAF" w14:textId="77777777" w:rsidTr="00ED1E7B">
        <w:trPr>
          <w:trHeight w:val="31"/>
        </w:trPr>
        <w:tc>
          <w:tcPr>
            <w:tcW w:w="1455" w:type="dxa"/>
            <w:shd w:val="clear" w:color="auto" w:fill="D0CECE"/>
            <w:vAlign w:val="center"/>
          </w:tcPr>
          <w:p w14:paraId="11E32FB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83" w:type="dxa"/>
            <w:gridSpan w:val="11"/>
            <w:shd w:val="clear" w:color="auto" w:fill="D0CECE"/>
            <w:vAlign w:val="center"/>
          </w:tcPr>
          <w:p w14:paraId="53AA10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S.2.2.5 Alimentación Escolar inocua y de calidad a estudiantes de instituciones educativas públicas.</w:t>
            </w:r>
          </w:p>
        </w:tc>
      </w:tr>
      <w:tr w:rsidR="005845EE" w:rsidRPr="005845EE" w14:paraId="36622081" w14:textId="77777777" w:rsidTr="00ED1E7B">
        <w:trPr>
          <w:trHeight w:val="31"/>
        </w:trPr>
        <w:tc>
          <w:tcPr>
            <w:tcW w:w="1455" w:type="dxa"/>
            <w:shd w:val="clear" w:color="auto" w:fill="D0CECE"/>
            <w:vAlign w:val="center"/>
          </w:tcPr>
          <w:p w14:paraId="1C4082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83" w:type="dxa"/>
            <w:gridSpan w:val="11"/>
            <w:shd w:val="clear" w:color="auto" w:fill="D0CECE"/>
            <w:vAlign w:val="center"/>
          </w:tcPr>
          <w:p w14:paraId="71ED44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I.2.2.5.d Porcentaje de instituciones educativas públicas del nivel: inicial a partir de los 3 años, primaria y secundaria (incluye pueblos indígenas de la amazonia peruana, JEC y FAD), que reciben el servicio alimentario en forma continua</w:t>
            </w:r>
          </w:p>
        </w:tc>
      </w:tr>
      <w:tr w:rsidR="005845EE" w:rsidRPr="005845EE" w14:paraId="55FCF439" w14:textId="77777777" w:rsidTr="00ED1E7B">
        <w:trPr>
          <w:trHeight w:val="31"/>
        </w:trPr>
        <w:tc>
          <w:tcPr>
            <w:tcW w:w="1455" w:type="dxa"/>
            <w:shd w:val="clear" w:color="auto" w:fill="E7E6E6"/>
            <w:vAlign w:val="center"/>
          </w:tcPr>
          <w:p w14:paraId="6D85C9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83" w:type="dxa"/>
            <w:gridSpan w:val="11"/>
            <w:vAlign w:val="center"/>
          </w:tcPr>
          <w:p w14:paraId="4088AA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tiene importancia debido a que permite verificar la continuidad del servicio alimentario a través de su distribución en al menos el 95% de las clases escolares y poder tomar las medidas necesarias para que los escolares puedan recibir los alimentos necesarios.</w:t>
            </w:r>
          </w:p>
        </w:tc>
      </w:tr>
      <w:tr w:rsidR="005845EE" w:rsidRPr="005845EE" w14:paraId="623650C9" w14:textId="77777777" w:rsidTr="00ED1E7B">
        <w:trPr>
          <w:trHeight w:val="31"/>
        </w:trPr>
        <w:tc>
          <w:tcPr>
            <w:tcW w:w="1455" w:type="dxa"/>
            <w:shd w:val="clear" w:color="auto" w:fill="E7E6E6"/>
            <w:vAlign w:val="center"/>
          </w:tcPr>
          <w:p w14:paraId="643216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83" w:type="dxa"/>
            <w:gridSpan w:val="11"/>
            <w:vAlign w:val="center"/>
          </w:tcPr>
          <w:p w14:paraId="708CBCDD" w14:textId="686E1E36"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Supervisión, Monitoreo y Evaluación – Programa Nacional de Alimentación Escolar Qali Warma</w:t>
            </w:r>
            <w:r w:rsidR="00C0691C" w:rsidRPr="005845EE">
              <w:rPr>
                <w:rFonts w:ascii="Arial" w:hAnsi="Arial" w:cs="Arial"/>
                <w:color w:val="000000" w:themeColor="text1"/>
              </w:rPr>
              <w:t xml:space="preserve"> (PNAEQW)</w:t>
            </w:r>
          </w:p>
        </w:tc>
      </w:tr>
      <w:tr w:rsidR="005845EE" w:rsidRPr="005845EE" w14:paraId="7A36827D" w14:textId="77777777" w:rsidTr="00ED1E7B">
        <w:trPr>
          <w:trHeight w:val="31"/>
        </w:trPr>
        <w:tc>
          <w:tcPr>
            <w:tcW w:w="1455" w:type="dxa"/>
            <w:shd w:val="clear" w:color="auto" w:fill="E7E6E6"/>
            <w:vAlign w:val="center"/>
          </w:tcPr>
          <w:p w14:paraId="58C61B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83" w:type="dxa"/>
            <w:gridSpan w:val="11"/>
            <w:vAlign w:val="center"/>
          </w:tcPr>
          <w:p w14:paraId="431791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Factores externos ocasionan la suspensión de las clases escolares durante un período significativo del año escolar (Huelga de maestros, factores climatológicos, etc.).</w:t>
            </w:r>
          </w:p>
        </w:tc>
      </w:tr>
      <w:tr w:rsidR="005845EE" w:rsidRPr="005845EE" w14:paraId="74724D32" w14:textId="77777777" w:rsidTr="00ED1E7B">
        <w:trPr>
          <w:trHeight w:val="31"/>
        </w:trPr>
        <w:tc>
          <w:tcPr>
            <w:tcW w:w="1455" w:type="dxa"/>
            <w:shd w:val="clear" w:color="auto" w:fill="E7E6E6"/>
            <w:vAlign w:val="center"/>
          </w:tcPr>
          <w:p w14:paraId="1838FA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83" w:type="dxa"/>
            <w:gridSpan w:val="11"/>
            <w:vAlign w:val="center"/>
          </w:tcPr>
          <w:p w14:paraId="5CE2B1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FCC89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64C2CC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A=Número de instituciones educativas que reciben el servicio alimentario con continuidad</w:t>
            </w:r>
          </w:p>
          <w:p w14:paraId="201A50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B=Número de instituciones educativas programadas para su atención</w:t>
            </w:r>
          </w:p>
          <w:p w14:paraId="2C8D74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49BBC7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entiende por instituciones educativas a las Instituciones educativas públicas del nivel inicial a partir de los 3 años, primaria y secundaria (incluye pueblos indígenas de la amazonia peruana, Jornada Escolar Completa (JEC) y Formas de Atención Diversificada (FAD)</w:t>
            </w:r>
          </w:p>
          <w:p w14:paraId="43F04A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considera que el servicio alimentario fue entregado con continuidad cuando se entregaron los alimentos hasta el 95% de las clases escolares.</w:t>
            </w:r>
          </w:p>
        </w:tc>
      </w:tr>
      <w:tr w:rsidR="005845EE" w:rsidRPr="005845EE" w14:paraId="7697F5FA" w14:textId="77777777" w:rsidTr="00D97628">
        <w:trPr>
          <w:trHeight w:val="31"/>
        </w:trPr>
        <w:tc>
          <w:tcPr>
            <w:tcW w:w="1455" w:type="dxa"/>
            <w:shd w:val="clear" w:color="auto" w:fill="E7E6E6"/>
            <w:vAlign w:val="center"/>
          </w:tcPr>
          <w:p w14:paraId="600876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517" w:type="dxa"/>
            <w:gridSpan w:val="2"/>
            <w:vAlign w:val="center"/>
          </w:tcPr>
          <w:p w14:paraId="3FAD04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402" w:type="dxa"/>
            <w:gridSpan w:val="6"/>
            <w:shd w:val="clear" w:color="auto" w:fill="E7E6E6"/>
            <w:vAlign w:val="center"/>
          </w:tcPr>
          <w:p w14:paraId="6B9C77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2364" w:type="dxa"/>
            <w:gridSpan w:val="3"/>
            <w:vAlign w:val="center"/>
          </w:tcPr>
          <w:p w14:paraId="6C9A4D64" w14:textId="785ACE6F" w:rsidR="000A5AA5" w:rsidRPr="005845EE" w:rsidRDefault="005F6C43" w:rsidP="00ED1E7B">
            <w:pPr>
              <w:rPr>
                <w:rFonts w:ascii="Arial" w:hAnsi="Arial" w:cs="Arial"/>
                <w:color w:val="000000" w:themeColor="text1"/>
              </w:rPr>
            </w:pPr>
            <w:r w:rsidRPr="005845EE">
              <w:rPr>
                <w:rFonts w:ascii="Arial" w:hAnsi="Arial" w:cs="Arial"/>
                <w:color w:val="000000" w:themeColor="text1"/>
              </w:rPr>
              <w:t>Calidad: Continuidad</w:t>
            </w:r>
          </w:p>
        </w:tc>
      </w:tr>
      <w:tr w:rsidR="005845EE" w:rsidRPr="005845EE" w14:paraId="671CDCEB" w14:textId="77777777" w:rsidTr="00ED1E7B">
        <w:trPr>
          <w:trHeight w:val="31"/>
        </w:trPr>
        <w:tc>
          <w:tcPr>
            <w:tcW w:w="1455" w:type="dxa"/>
            <w:shd w:val="clear" w:color="auto" w:fill="E7E6E6"/>
            <w:vAlign w:val="center"/>
          </w:tcPr>
          <w:p w14:paraId="3EC473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7283" w:type="dxa"/>
            <w:gridSpan w:val="11"/>
            <w:vAlign w:val="center"/>
          </w:tcPr>
          <w:p w14:paraId="118B17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Las instituciones educativas reciben servicio alimentario durante al menos el 95% de las clases escolares.</w:t>
            </w:r>
          </w:p>
          <w:p w14:paraId="202272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Las instituciones educativas tienen un inicio de clases determinado (no se incluye Programa no escolarizado de Educación inicial (PRONOEI) debido que no tiene una ficha de inicio fijo).</w:t>
            </w:r>
          </w:p>
          <w:p w14:paraId="648541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No se presentan factores externos al programa para el inicio o interrupción de clases escolares</w:t>
            </w:r>
          </w:p>
        </w:tc>
      </w:tr>
      <w:tr w:rsidR="005845EE" w:rsidRPr="005845EE" w14:paraId="058555A9" w14:textId="77777777" w:rsidTr="00ED1E7B">
        <w:trPr>
          <w:trHeight w:val="31"/>
        </w:trPr>
        <w:tc>
          <w:tcPr>
            <w:tcW w:w="1455" w:type="dxa"/>
            <w:shd w:val="clear" w:color="auto" w:fill="E7E6E6"/>
            <w:vAlign w:val="center"/>
          </w:tcPr>
          <w:p w14:paraId="59541D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83" w:type="dxa"/>
            <w:gridSpan w:val="11"/>
            <w:vAlign w:val="center"/>
          </w:tcPr>
          <w:p w14:paraId="0B055A2A" w14:textId="3C491C16"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Unidad de Supervisión, Monitoreo y Evaluación – </w:t>
            </w:r>
            <w:r w:rsidR="00C0691C" w:rsidRPr="005845EE">
              <w:rPr>
                <w:rFonts w:ascii="Arial" w:hAnsi="Arial" w:cs="Arial"/>
                <w:color w:val="000000" w:themeColor="text1"/>
              </w:rPr>
              <w:t>PNAEQW</w:t>
            </w:r>
          </w:p>
          <w:p w14:paraId="6760BE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Integrado de Gestión Operativa (SIGO)</w:t>
            </w:r>
          </w:p>
        </w:tc>
      </w:tr>
      <w:tr w:rsidR="005845EE" w:rsidRPr="005845EE" w14:paraId="58C627A4" w14:textId="77777777" w:rsidTr="00ED1E7B">
        <w:trPr>
          <w:trHeight w:val="250"/>
        </w:trPr>
        <w:tc>
          <w:tcPr>
            <w:tcW w:w="1455" w:type="dxa"/>
            <w:shd w:val="clear" w:color="auto" w:fill="E7E6E6"/>
            <w:vAlign w:val="center"/>
          </w:tcPr>
          <w:p w14:paraId="6733DFED" w14:textId="77777777" w:rsidR="000A5AA5" w:rsidRPr="005845EE" w:rsidRDefault="000A5AA5" w:rsidP="00ED1E7B">
            <w:pPr>
              <w:rPr>
                <w:rFonts w:ascii="Arial" w:hAnsi="Arial" w:cs="Arial"/>
                <w:color w:val="000000" w:themeColor="text1"/>
              </w:rPr>
            </w:pPr>
          </w:p>
        </w:tc>
        <w:tc>
          <w:tcPr>
            <w:tcW w:w="1080" w:type="dxa"/>
            <w:shd w:val="clear" w:color="auto" w:fill="E7E6E6"/>
            <w:vAlign w:val="center"/>
          </w:tcPr>
          <w:p w14:paraId="4C2275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203" w:type="dxa"/>
            <w:gridSpan w:val="10"/>
            <w:shd w:val="clear" w:color="auto" w:fill="E7E6E6"/>
            <w:vAlign w:val="center"/>
          </w:tcPr>
          <w:p w14:paraId="60FE658D" w14:textId="77777777" w:rsidR="000A5AA5" w:rsidRPr="005845EE" w:rsidRDefault="000A5AA5" w:rsidP="00ED1E7B">
            <w:pPr>
              <w:rPr>
                <w:rFonts w:ascii="Arial" w:hAnsi="Arial" w:cs="Arial"/>
                <w:color w:val="000000" w:themeColor="text1"/>
              </w:rPr>
            </w:pPr>
          </w:p>
          <w:p w14:paraId="1A8AC5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1E4E6DED" w14:textId="77777777" w:rsidTr="00D97628">
        <w:trPr>
          <w:trHeight w:val="903"/>
        </w:trPr>
        <w:tc>
          <w:tcPr>
            <w:tcW w:w="1455" w:type="dxa"/>
            <w:shd w:val="clear" w:color="auto" w:fill="E7E6E6"/>
            <w:vAlign w:val="center"/>
          </w:tcPr>
          <w:p w14:paraId="44EBAE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80" w:type="dxa"/>
            <w:vAlign w:val="center"/>
          </w:tcPr>
          <w:p w14:paraId="208D4C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660" w:type="dxa"/>
            <w:gridSpan w:val="2"/>
            <w:vAlign w:val="center"/>
          </w:tcPr>
          <w:p w14:paraId="67C269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60" w:type="dxa"/>
            <w:vAlign w:val="center"/>
          </w:tcPr>
          <w:p w14:paraId="286399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45" w:type="dxa"/>
            <w:vAlign w:val="center"/>
          </w:tcPr>
          <w:p w14:paraId="0FF54A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75" w:type="dxa"/>
            <w:vAlign w:val="center"/>
          </w:tcPr>
          <w:p w14:paraId="502B37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15" w:type="dxa"/>
            <w:vAlign w:val="center"/>
          </w:tcPr>
          <w:p w14:paraId="2502C7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84" w:type="dxa"/>
            <w:vAlign w:val="center"/>
          </w:tcPr>
          <w:p w14:paraId="76BD9D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567" w:type="dxa"/>
            <w:vAlign w:val="center"/>
          </w:tcPr>
          <w:p w14:paraId="6355EA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51" w:type="dxa"/>
            <w:vAlign w:val="center"/>
          </w:tcPr>
          <w:p w14:paraId="721150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946" w:type="dxa"/>
            <w:vAlign w:val="center"/>
          </w:tcPr>
          <w:p w14:paraId="1D3F3E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3DC97F4E" w14:textId="77777777" w:rsidTr="00D97628">
        <w:trPr>
          <w:trHeight w:val="31"/>
        </w:trPr>
        <w:tc>
          <w:tcPr>
            <w:tcW w:w="1455" w:type="dxa"/>
            <w:shd w:val="clear" w:color="auto" w:fill="E7E6E6"/>
            <w:vAlign w:val="center"/>
          </w:tcPr>
          <w:p w14:paraId="41DBEF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80" w:type="dxa"/>
            <w:vAlign w:val="center"/>
          </w:tcPr>
          <w:p w14:paraId="2D7AD3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w:t>
            </w:r>
          </w:p>
        </w:tc>
        <w:tc>
          <w:tcPr>
            <w:tcW w:w="660" w:type="dxa"/>
            <w:gridSpan w:val="2"/>
            <w:vAlign w:val="center"/>
          </w:tcPr>
          <w:p w14:paraId="5C20D8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99.1%</w:t>
            </w:r>
          </w:p>
        </w:tc>
        <w:tc>
          <w:tcPr>
            <w:tcW w:w="660" w:type="dxa"/>
            <w:vAlign w:val="center"/>
          </w:tcPr>
          <w:p w14:paraId="7318E9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99.2%</w:t>
            </w:r>
          </w:p>
        </w:tc>
        <w:tc>
          <w:tcPr>
            <w:tcW w:w="645" w:type="dxa"/>
            <w:vAlign w:val="center"/>
          </w:tcPr>
          <w:p w14:paraId="1DCE80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99.3%</w:t>
            </w:r>
          </w:p>
        </w:tc>
        <w:tc>
          <w:tcPr>
            <w:tcW w:w="675" w:type="dxa"/>
            <w:vAlign w:val="center"/>
          </w:tcPr>
          <w:p w14:paraId="161F6B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99.4%</w:t>
            </w:r>
          </w:p>
        </w:tc>
        <w:tc>
          <w:tcPr>
            <w:tcW w:w="615" w:type="dxa"/>
            <w:vAlign w:val="center"/>
          </w:tcPr>
          <w:p w14:paraId="4E7715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99.6%</w:t>
            </w:r>
          </w:p>
        </w:tc>
        <w:tc>
          <w:tcPr>
            <w:tcW w:w="584" w:type="dxa"/>
            <w:vAlign w:val="center"/>
          </w:tcPr>
          <w:p w14:paraId="498D19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99.7%</w:t>
            </w:r>
          </w:p>
        </w:tc>
        <w:tc>
          <w:tcPr>
            <w:tcW w:w="567" w:type="dxa"/>
            <w:vAlign w:val="center"/>
          </w:tcPr>
          <w:p w14:paraId="451D88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99.8%</w:t>
            </w:r>
          </w:p>
        </w:tc>
        <w:tc>
          <w:tcPr>
            <w:tcW w:w="851" w:type="dxa"/>
            <w:vAlign w:val="center"/>
          </w:tcPr>
          <w:p w14:paraId="18FE6A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99.9%</w:t>
            </w:r>
          </w:p>
        </w:tc>
        <w:tc>
          <w:tcPr>
            <w:tcW w:w="946" w:type="dxa"/>
            <w:vAlign w:val="center"/>
          </w:tcPr>
          <w:p w14:paraId="734BCB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r>
    </w:tbl>
    <w:p w14:paraId="76259C8A" w14:textId="77777777" w:rsidR="000A5AA5" w:rsidRPr="005845EE" w:rsidRDefault="000A5AA5" w:rsidP="000A5AA5">
      <w:pPr>
        <w:rPr>
          <w:rFonts w:ascii="Arial" w:hAnsi="Arial" w:cs="Arial"/>
          <w:color w:val="000000" w:themeColor="text1"/>
        </w:rPr>
      </w:pPr>
    </w:p>
    <w:tbl>
      <w:tblPr>
        <w:tblW w:w="8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5"/>
        <w:gridCol w:w="950"/>
        <w:gridCol w:w="709"/>
        <w:gridCol w:w="283"/>
        <w:gridCol w:w="426"/>
        <w:gridCol w:w="708"/>
        <w:gridCol w:w="567"/>
        <w:gridCol w:w="567"/>
        <w:gridCol w:w="590"/>
        <w:gridCol w:w="403"/>
        <w:gridCol w:w="283"/>
        <w:gridCol w:w="851"/>
        <w:gridCol w:w="927"/>
      </w:tblGrid>
      <w:tr w:rsidR="005845EE" w:rsidRPr="005845EE" w14:paraId="101E3878" w14:textId="77777777" w:rsidTr="00ED1E7B">
        <w:trPr>
          <w:trHeight w:val="31"/>
        </w:trPr>
        <w:tc>
          <w:tcPr>
            <w:tcW w:w="1455" w:type="dxa"/>
            <w:shd w:val="clear" w:color="auto" w:fill="D0CECE"/>
            <w:vAlign w:val="center"/>
          </w:tcPr>
          <w:p w14:paraId="1BF345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64" w:type="dxa"/>
            <w:gridSpan w:val="12"/>
            <w:shd w:val="clear" w:color="auto" w:fill="D0CECE"/>
          </w:tcPr>
          <w:p w14:paraId="5EC6EA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6A97DF59" w14:textId="77777777" w:rsidTr="00ED1E7B">
        <w:trPr>
          <w:trHeight w:val="31"/>
        </w:trPr>
        <w:tc>
          <w:tcPr>
            <w:tcW w:w="1455" w:type="dxa"/>
            <w:shd w:val="clear" w:color="auto" w:fill="D0CECE"/>
            <w:vAlign w:val="center"/>
          </w:tcPr>
          <w:p w14:paraId="726907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64" w:type="dxa"/>
            <w:gridSpan w:val="12"/>
            <w:shd w:val="clear" w:color="auto" w:fill="D0CECE"/>
            <w:vAlign w:val="center"/>
          </w:tcPr>
          <w:p w14:paraId="42524E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r>
      <w:tr w:rsidR="005845EE" w:rsidRPr="005845EE" w14:paraId="7C6A4A1B" w14:textId="77777777" w:rsidTr="00ED1E7B">
        <w:trPr>
          <w:trHeight w:val="31"/>
        </w:trPr>
        <w:tc>
          <w:tcPr>
            <w:tcW w:w="1455" w:type="dxa"/>
            <w:shd w:val="clear" w:color="auto" w:fill="D0CECE"/>
            <w:vAlign w:val="center"/>
          </w:tcPr>
          <w:p w14:paraId="5F6050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64" w:type="dxa"/>
            <w:gridSpan w:val="12"/>
            <w:shd w:val="clear" w:color="auto" w:fill="D0CECE"/>
            <w:vAlign w:val="center"/>
          </w:tcPr>
          <w:p w14:paraId="0CF05E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S.2.2.5 Alimentación Escolar inocua y de calidad a estudiantes de instituciones educativas públicas.</w:t>
            </w:r>
          </w:p>
        </w:tc>
      </w:tr>
      <w:tr w:rsidR="005845EE" w:rsidRPr="005845EE" w14:paraId="3581A967" w14:textId="77777777" w:rsidTr="00ED1E7B">
        <w:trPr>
          <w:trHeight w:val="31"/>
        </w:trPr>
        <w:tc>
          <w:tcPr>
            <w:tcW w:w="1455" w:type="dxa"/>
            <w:shd w:val="clear" w:color="auto" w:fill="D0CECE"/>
            <w:vAlign w:val="center"/>
          </w:tcPr>
          <w:p w14:paraId="14A9D9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64" w:type="dxa"/>
            <w:gridSpan w:val="12"/>
            <w:shd w:val="clear" w:color="auto" w:fill="D0CECE"/>
            <w:vAlign w:val="center"/>
          </w:tcPr>
          <w:p w14:paraId="531A5D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I.2.2.5.e Porcentaje de instituciones educativas públicas del nivel: inicial a partir de los 3 años, primaria y secundaria (incluye pueblos indígenas de la amazonia peruana, JEC y FAD), que reciben el servicio alimentario en forma oportuna</w:t>
            </w:r>
          </w:p>
        </w:tc>
      </w:tr>
      <w:tr w:rsidR="005845EE" w:rsidRPr="005845EE" w14:paraId="0E144E3A" w14:textId="77777777" w:rsidTr="00ED1E7B">
        <w:trPr>
          <w:trHeight w:val="31"/>
        </w:trPr>
        <w:tc>
          <w:tcPr>
            <w:tcW w:w="1455" w:type="dxa"/>
            <w:shd w:val="clear" w:color="auto" w:fill="E7E6E6"/>
            <w:vAlign w:val="center"/>
          </w:tcPr>
          <w:p w14:paraId="4A4CAD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64" w:type="dxa"/>
            <w:gridSpan w:val="12"/>
            <w:vAlign w:val="center"/>
          </w:tcPr>
          <w:p w14:paraId="7A9DAD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tiene importancia debido que permite verificar el seguimiento de las instituciones educativas que brindan los alimentos desde el inicio del año y poder tomar las medidas necesarias para que los escolares puedan recibir los alimentos necesarios.</w:t>
            </w:r>
          </w:p>
        </w:tc>
      </w:tr>
      <w:tr w:rsidR="005845EE" w:rsidRPr="005845EE" w14:paraId="21DC814F" w14:textId="77777777" w:rsidTr="00ED1E7B">
        <w:trPr>
          <w:trHeight w:val="31"/>
        </w:trPr>
        <w:tc>
          <w:tcPr>
            <w:tcW w:w="1455" w:type="dxa"/>
            <w:shd w:val="clear" w:color="auto" w:fill="E7E6E6"/>
            <w:vAlign w:val="center"/>
          </w:tcPr>
          <w:p w14:paraId="3C09D0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64" w:type="dxa"/>
            <w:gridSpan w:val="12"/>
            <w:vAlign w:val="center"/>
          </w:tcPr>
          <w:p w14:paraId="5F823949" w14:textId="42370C2C"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Supervisión, Monitoreo y Evaluación – Programa Nacional de Alimentación Escolar Qali Warma</w:t>
            </w:r>
            <w:r w:rsidR="00C0691C" w:rsidRPr="005845EE">
              <w:rPr>
                <w:rFonts w:ascii="Arial" w:hAnsi="Arial" w:cs="Arial"/>
                <w:color w:val="000000" w:themeColor="text1"/>
              </w:rPr>
              <w:t xml:space="preserve"> (PNAEQW)</w:t>
            </w:r>
          </w:p>
        </w:tc>
      </w:tr>
      <w:tr w:rsidR="005845EE" w:rsidRPr="005845EE" w14:paraId="618FBDAB" w14:textId="77777777" w:rsidTr="00ED1E7B">
        <w:trPr>
          <w:trHeight w:val="31"/>
        </w:trPr>
        <w:tc>
          <w:tcPr>
            <w:tcW w:w="1455" w:type="dxa"/>
            <w:shd w:val="clear" w:color="auto" w:fill="E7E6E6"/>
            <w:vAlign w:val="center"/>
          </w:tcPr>
          <w:p w14:paraId="23597A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64" w:type="dxa"/>
            <w:gridSpan w:val="12"/>
            <w:vAlign w:val="center"/>
          </w:tcPr>
          <w:p w14:paraId="3AC639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Factores externos ocasionan la suspensión de las clases escolares durante un período significativo del año escolar (Huelga de maestros, factores climatológicos, etc.).</w:t>
            </w:r>
          </w:p>
        </w:tc>
      </w:tr>
      <w:tr w:rsidR="005845EE" w:rsidRPr="005845EE" w14:paraId="24F0E944" w14:textId="77777777" w:rsidTr="00ED1E7B">
        <w:trPr>
          <w:trHeight w:val="31"/>
        </w:trPr>
        <w:tc>
          <w:tcPr>
            <w:tcW w:w="1455" w:type="dxa"/>
            <w:shd w:val="clear" w:color="auto" w:fill="E7E6E6"/>
            <w:vAlign w:val="center"/>
          </w:tcPr>
          <w:p w14:paraId="626C2C6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64" w:type="dxa"/>
            <w:gridSpan w:val="12"/>
            <w:vAlign w:val="center"/>
          </w:tcPr>
          <w:p w14:paraId="6AF038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1CBDBC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35EB94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A=Número de instituciones educativas que reciben el servicio alimentario desde el inicio del año escolar</w:t>
            </w:r>
          </w:p>
          <w:p w14:paraId="299AB3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B=Número de instituciones educativas programadas para su atención</w:t>
            </w:r>
          </w:p>
          <w:p w14:paraId="2EF452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6E1B35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entiende por instituciones educativas a las Instituciones educativas públicas del nivel inicial a partir de los 3 años, primaria y secundaria (incluye pueblos indígenas de la amazonia peruana, Jornada Escolar Completa (JEC) y Formas de Atención Diversificada (FAD).</w:t>
            </w:r>
          </w:p>
        </w:tc>
      </w:tr>
      <w:tr w:rsidR="005845EE" w:rsidRPr="005845EE" w14:paraId="4EDB73C0" w14:textId="77777777" w:rsidTr="00D97628">
        <w:trPr>
          <w:trHeight w:val="31"/>
        </w:trPr>
        <w:tc>
          <w:tcPr>
            <w:tcW w:w="1455" w:type="dxa"/>
            <w:shd w:val="clear" w:color="auto" w:fill="E7E6E6"/>
            <w:vAlign w:val="center"/>
          </w:tcPr>
          <w:p w14:paraId="4931AE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942" w:type="dxa"/>
            <w:gridSpan w:val="3"/>
            <w:vAlign w:val="center"/>
          </w:tcPr>
          <w:p w14:paraId="1205BA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261" w:type="dxa"/>
            <w:gridSpan w:val="6"/>
            <w:shd w:val="clear" w:color="auto" w:fill="E7E6E6"/>
            <w:vAlign w:val="center"/>
          </w:tcPr>
          <w:p w14:paraId="00D909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2061" w:type="dxa"/>
            <w:gridSpan w:val="3"/>
            <w:vAlign w:val="center"/>
          </w:tcPr>
          <w:p w14:paraId="21477E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Oportunidad</w:t>
            </w:r>
          </w:p>
        </w:tc>
      </w:tr>
      <w:tr w:rsidR="005845EE" w:rsidRPr="005845EE" w14:paraId="1D7E8F73" w14:textId="77777777" w:rsidTr="00ED1E7B">
        <w:trPr>
          <w:trHeight w:val="31"/>
        </w:trPr>
        <w:tc>
          <w:tcPr>
            <w:tcW w:w="1455" w:type="dxa"/>
            <w:shd w:val="clear" w:color="auto" w:fill="E7E6E6"/>
            <w:vAlign w:val="center"/>
          </w:tcPr>
          <w:p w14:paraId="53F475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64" w:type="dxa"/>
            <w:gridSpan w:val="12"/>
            <w:vAlign w:val="center"/>
          </w:tcPr>
          <w:p w14:paraId="644557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Las instituciones educativas tienen un inicio de clases determinado (no se incluye Programa no escolarizado de Educación inicial (PRONOEI) debido que no tiene una ficha de inicio fijo).</w:t>
            </w:r>
          </w:p>
          <w:p w14:paraId="532A6C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No se presentan factores externos al programa para el inicio o interrupción de clases escolares</w:t>
            </w:r>
          </w:p>
        </w:tc>
      </w:tr>
      <w:tr w:rsidR="005845EE" w:rsidRPr="005845EE" w14:paraId="7C2314EC" w14:textId="77777777" w:rsidTr="00ED1E7B">
        <w:trPr>
          <w:trHeight w:val="31"/>
        </w:trPr>
        <w:tc>
          <w:tcPr>
            <w:tcW w:w="1455" w:type="dxa"/>
            <w:shd w:val="clear" w:color="auto" w:fill="E7E6E6"/>
            <w:vAlign w:val="center"/>
          </w:tcPr>
          <w:p w14:paraId="1B51F8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264" w:type="dxa"/>
            <w:gridSpan w:val="12"/>
            <w:vAlign w:val="center"/>
          </w:tcPr>
          <w:p w14:paraId="32C5C23B" w14:textId="671D0B8C"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w:t>
            </w:r>
            <w:r w:rsidR="00C0691C" w:rsidRPr="005845EE">
              <w:rPr>
                <w:rFonts w:ascii="Arial" w:hAnsi="Arial" w:cs="Arial"/>
                <w:color w:val="000000" w:themeColor="text1"/>
              </w:rPr>
              <w:t>PNAEQW</w:t>
            </w:r>
          </w:p>
          <w:p w14:paraId="67B919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Integrado de Gestión Operativa (SIGO)</w:t>
            </w:r>
          </w:p>
          <w:p w14:paraId="43230C1B" w14:textId="77777777" w:rsidR="000A5AA5" w:rsidRPr="005845EE" w:rsidRDefault="000A5AA5" w:rsidP="00ED1E7B">
            <w:pPr>
              <w:rPr>
                <w:rFonts w:ascii="Arial" w:hAnsi="Arial" w:cs="Arial"/>
                <w:color w:val="000000" w:themeColor="text1"/>
              </w:rPr>
            </w:pPr>
          </w:p>
          <w:p w14:paraId="32943E34" w14:textId="77777777" w:rsidR="000A5AA5" w:rsidRPr="005845EE" w:rsidRDefault="000A5AA5" w:rsidP="00ED1E7B">
            <w:pPr>
              <w:rPr>
                <w:rFonts w:ascii="Arial" w:hAnsi="Arial" w:cs="Arial"/>
                <w:color w:val="000000" w:themeColor="text1"/>
              </w:rPr>
            </w:pPr>
          </w:p>
        </w:tc>
      </w:tr>
      <w:tr w:rsidR="005845EE" w:rsidRPr="005845EE" w14:paraId="5A79DA5F" w14:textId="77777777" w:rsidTr="00ED1E7B">
        <w:trPr>
          <w:trHeight w:val="250"/>
        </w:trPr>
        <w:tc>
          <w:tcPr>
            <w:tcW w:w="1455" w:type="dxa"/>
            <w:shd w:val="clear" w:color="auto" w:fill="E7E6E6"/>
            <w:vAlign w:val="center"/>
          </w:tcPr>
          <w:p w14:paraId="68E69F3D" w14:textId="77777777" w:rsidR="000A5AA5" w:rsidRPr="005845EE" w:rsidRDefault="000A5AA5" w:rsidP="00ED1E7B">
            <w:pPr>
              <w:rPr>
                <w:rFonts w:ascii="Arial" w:hAnsi="Arial" w:cs="Arial"/>
                <w:color w:val="000000" w:themeColor="text1"/>
              </w:rPr>
            </w:pPr>
          </w:p>
        </w:tc>
        <w:tc>
          <w:tcPr>
            <w:tcW w:w="950" w:type="dxa"/>
            <w:shd w:val="clear" w:color="auto" w:fill="E7E6E6"/>
            <w:vAlign w:val="center"/>
          </w:tcPr>
          <w:p w14:paraId="7277CA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14" w:type="dxa"/>
            <w:gridSpan w:val="11"/>
            <w:shd w:val="clear" w:color="auto" w:fill="E7E6E6"/>
            <w:vAlign w:val="center"/>
          </w:tcPr>
          <w:p w14:paraId="78A3DE1D" w14:textId="77777777" w:rsidR="000A5AA5" w:rsidRPr="005845EE" w:rsidRDefault="000A5AA5" w:rsidP="00ED1E7B">
            <w:pPr>
              <w:rPr>
                <w:rFonts w:ascii="Arial" w:hAnsi="Arial" w:cs="Arial"/>
                <w:color w:val="000000" w:themeColor="text1"/>
              </w:rPr>
            </w:pPr>
          </w:p>
          <w:p w14:paraId="418D08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A042D98" w14:textId="77777777" w:rsidTr="00D97628">
        <w:trPr>
          <w:trHeight w:val="31"/>
        </w:trPr>
        <w:tc>
          <w:tcPr>
            <w:tcW w:w="1455" w:type="dxa"/>
            <w:shd w:val="clear" w:color="auto" w:fill="E7E6E6"/>
            <w:vAlign w:val="center"/>
          </w:tcPr>
          <w:p w14:paraId="0FBB42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50" w:type="dxa"/>
            <w:vAlign w:val="center"/>
          </w:tcPr>
          <w:p w14:paraId="1DF620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709" w:type="dxa"/>
            <w:vAlign w:val="center"/>
          </w:tcPr>
          <w:p w14:paraId="0642F3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09" w:type="dxa"/>
            <w:gridSpan w:val="2"/>
            <w:vAlign w:val="center"/>
          </w:tcPr>
          <w:p w14:paraId="5195D5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08" w:type="dxa"/>
            <w:vAlign w:val="center"/>
          </w:tcPr>
          <w:p w14:paraId="7C35CE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67" w:type="dxa"/>
            <w:vAlign w:val="center"/>
          </w:tcPr>
          <w:p w14:paraId="3749E88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567" w:type="dxa"/>
            <w:vAlign w:val="center"/>
          </w:tcPr>
          <w:p w14:paraId="296A6D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90" w:type="dxa"/>
            <w:vAlign w:val="center"/>
          </w:tcPr>
          <w:p w14:paraId="72ECBF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86" w:type="dxa"/>
            <w:gridSpan w:val="2"/>
            <w:vAlign w:val="center"/>
          </w:tcPr>
          <w:p w14:paraId="7F7E80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51" w:type="dxa"/>
            <w:vAlign w:val="center"/>
          </w:tcPr>
          <w:p w14:paraId="3313E8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927" w:type="dxa"/>
            <w:vAlign w:val="center"/>
          </w:tcPr>
          <w:p w14:paraId="1DC357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791B8AC3" w14:textId="77777777" w:rsidTr="00D97628">
        <w:trPr>
          <w:trHeight w:val="31"/>
        </w:trPr>
        <w:tc>
          <w:tcPr>
            <w:tcW w:w="1455" w:type="dxa"/>
            <w:shd w:val="clear" w:color="auto" w:fill="E7E6E6"/>
            <w:vAlign w:val="center"/>
          </w:tcPr>
          <w:p w14:paraId="3D5616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50" w:type="dxa"/>
            <w:vAlign w:val="center"/>
          </w:tcPr>
          <w:p w14:paraId="2A99F2C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62%</w:t>
            </w:r>
          </w:p>
        </w:tc>
        <w:tc>
          <w:tcPr>
            <w:tcW w:w="709" w:type="dxa"/>
            <w:vAlign w:val="center"/>
          </w:tcPr>
          <w:p w14:paraId="6F02A8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66.2%</w:t>
            </w:r>
          </w:p>
        </w:tc>
        <w:tc>
          <w:tcPr>
            <w:tcW w:w="709" w:type="dxa"/>
            <w:gridSpan w:val="2"/>
            <w:vAlign w:val="center"/>
          </w:tcPr>
          <w:p w14:paraId="541101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70.4%</w:t>
            </w:r>
          </w:p>
        </w:tc>
        <w:tc>
          <w:tcPr>
            <w:tcW w:w="708" w:type="dxa"/>
            <w:vAlign w:val="center"/>
          </w:tcPr>
          <w:p w14:paraId="2B7C22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74.7%</w:t>
            </w:r>
          </w:p>
        </w:tc>
        <w:tc>
          <w:tcPr>
            <w:tcW w:w="567" w:type="dxa"/>
            <w:vAlign w:val="center"/>
          </w:tcPr>
          <w:p w14:paraId="5434F7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78.9%</w:t>
            </w:r>
          </w:p>
        </w:tc>
        <w:tc>
          <w:tcPr>
            <w:tcW w:w="567" w:type="dxa"/>
            <w:vAlign w:val="center"/>
          </w:tcPr>
          <w:p w14:paraId="0F0D31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83.1%</w:t>
            </w:r>
          </w:p>
        </w:tc>
        <w:tc>
          <w:tcPr>
            <w:tcW w:w="590" w:type="dxa"/>
            <w:vAlign w:val="center"/>
          </w:tcPr>
          <w:p w14:paraId="082793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87.3%</w:t>
            </w:r>
          </w:p>
        </w:tc>
        <w:tc>
          <w:tcPr>
            <w:tcW w:w="686" w:type="dxa"/>
            <w:gridSpan w:val="2"/>
            <w:vAlign w:val="center"/>
          </w:tcPr>
          <w:p w14:paraId="714A16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91.6%</w:t>
            </w:r>
          </w:p>
        </w:tc>
        <w:tc>
          <w:tcPr>
            <w:tcW w:w="851" w:type="dxa"/>
            <w:vAlign w:val="center"/>
          </w:tcPr>
          <w:p w14:paraId="426095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95.8%</w:t>
            </w:r>
          </w:p>
        </w:tc>
        <w:tc>
          <w:tcPr>
            <w:tcW w:w="927" w:type="dxa"/>
            <w:vAlign w:val="center"/>
          </w:tcPr>
          <w:p w14:paraId="0E58A0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r>
    </w:tbl>
    <w:p w14:paraId="30A750B4" w14:textId="77777777" w:rsidR="000A5AA5" w:rsidRPr="005845EE" w:rsidRDefault="000A5AA5" w:rsidP="000A5AA5">
      <w:pPr>
        <w:rPr>
          <w:rFonts w:ascii="Arial" w:hAnsi="Arial" w:cs="Arial"/>
          <w:color w:val="000000" w:themeColor="text1"/>
        </w:rPr>
      </w:pPr>
    </w:p>
    <w:p w14:paraId="1DCFD898" w14:textId="77777777" w:rsidR="000A5AA5" w:rsidRPr="005845EE" w:rsidRDefault="000A5AA5" w:rsidP="000A5AA5">
      <w:pPr>
        <w:rPr>
          <w:rFonts w:ascii="Arial" w:hAnsi="Arial" w:cs="Arial"/>
          <w:color w:val="000000" w:themeColor="text1"/>
        </w:rPr>
      </w:pPr>
    </w:p>
    <w:p w14:paraId="49B4F278" w14:textId="77777777" w:rsidR="000A5AA5" w:rsidRPr="005845EE" w:rsidRDefault="000A5AA5" w:rsidP="000A5AA5">
      <w:pPr>
        <w:rPr>
          <w:rFonts w:ascii="Arial" w:hAnsi="Arial" w:cs="Arial"/>
          <w:color w:val="000000" w:themeColor="text1"/>
        </w:rPr>
      </w:pPr>
    </w:p>
    <w:p w14:paraId="3DC6C8B9" w14:textId="77777777" w:rsidR="000A5AA5" w:rsidRPr="005845EE" w:rsidRDefault="000A5AA5" w:rsidP="000A5AA5">
      <w:pPr>
        <w:rPr>
          <w:rFonts w:ascii="Arial" w:hAnsi="Arial" w:cs="Arial"/>
          <w:color w:val="000000" w:themeColor="text1"/>
        </w:rPr>
      </w:pPr>
    </w:p>
    <w:tbl>
      <w:tblPr>
        <w:tblW w:w="8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795"/>
        <w:gridCol w:w="585"/>
        <w:gridCol w:w="374"/>
        <w:gridCol w:w="211"/>
        <w:gridCol w:w="600"/>
        <w:gridCol w:w="585"/>
        <w:gridCol w:w="600"/>
        <w:gridCol w:w="630"/>
        <w:gridCol w:w="776"/>
        <w:gridCol w:w="851"/>
        <w:gridCol w:w="908"/>
      </w:tblGrid>
      <w:tr w:rsidR="005845EE" w:rsidRPr="005845EE" w14:paraId="661189E9" w14:textId="77777777" w:rsidTr="00ED1E7B">
        <w:trPr>
          <w:trHeight w:val="20"/>
        </w:trPr>
        <w:tc>
          <w:tcPr>
            <w:tcW w:w="1785" w:type="dxa"/>
            <w:shd w:val="clear" w:color="auto" w:fill="D0CECE"/>
            <w:vAlign w:val="center"/>
          </w:tcPr>
          <w:p w14:paraId="0E0F46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6915" w:type="dxa"/>
            <w:gridSpan w:val="11"/>
            <w:shd w:val="clear" w:color="auto" w:fill="D0CECE"/>
            <w:vAlign w:val="center"/>
          </w:tcPr>
          <w:p w14:paraId="7B2218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367DFD3D" w14:textId="77777777" w:rsidTr="00ED1E7B">
        <w:trPr>
          <w:trHeight w:val="20"/>
        </w:trPr>
        <w:tc>
          <w:tcPr>
            <w:tcW w:w="1785" w:type="dxa"/>
            <w:shd w:val="clear" w:color="auto" w:fill="D0CECE"/>
            <w:vAlign w:val="center"/>
          </w:tcPr>
          <w:p w14:paraId="49E493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6915" w:type="dxa"/>
            <w:gridSpan w:val="11"/>
            <w:shd w:val="clear" w:color="auto" w:fill="D0CECE"/>
            <w:vAlign w:val="center"/>
          </w:tcPr>
          <w:p w14:paraId="60EB1B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L2.3. Fortalecer la autoestima y confianza de niñas niños y adolescentes a través de la construcción de su identidad</w:t>
            </w:r>
          </w:p>
        </w:tc>
      </w:tr>
      <w:tr w:rsidR="005845EE" w:rsidRPr="005845EE" w14:paraId="3C4FC0D4" w14:textId="77777777" w:rsidTr="00ED1E7B">
        <w:trPr>
          <w:trHeight w:val="20"/>
        </w:trPr>
        <w:tc>
          <w:tcPr>
            <w:tcW w:w="1785" w:type="dxa"/>
            <w:shd w:val="clear" w:color="auto" w:fill="D0CECE"/>
            <w:vAlign w:val="center"/>
          </w:tcPr>
          <w:p w14:paraId="1A68E4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6915" w:type="dxa"/>
            <w:gridSpan w:val="11"/>
            <w:shd w:val="clear" w:color="auto" w:fill="D0CECE"/>
            <w:vAlign w:val="center"/>
          </w:tcPr>
          <w:p w14:paraId="452520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S.2.3.1. Servicio de atención a casos de la violencia familiar y escolar oportuno para niñas, niños y adolescentes</w:t>
            </w:r>
          </w:p>
        </w:tc>
      </w:tr>
      <w:tr w:rsidR="005845EE" w:rsidRPr="005845EE" w14:paraId="3954C188" w14:textId="77777777" w:rsidTr="00ED1E7B">
        <w:trPr>
          <w:trHeight w:val="20"/>
        </w:trPr>
        <w:tc>
          <w:tcPr>
            <w:tcW w:w="1785" w:type="dxa"/>
            <w:shd w:val="clear" w:color="auto" w:fill="D0CECE"/>
            <w:vAlign w:val="center"/>
          </w:tcPr>
          <w:p w14:paraId="5AA549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6915" w:type="dxa"/>
            <w:gridSpan w:val="11"/>
            <w:shd w:val="clear" w:color="auto" w:fill="D0CECE"/>
            <w:vAlign w:val="center"/>
          </w:tcPr>
          <w:p w14:paraId="11F32E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I.2.3.1. Porcentaje de niñas, niños y adolescentes víctimas de violencia que retornan a los servicios de atención por un nuevo hecho de violencia</w:t>
            </w:r>
          </w:p>
        </w:tc>
      </w:tr>
      <w:tr w:rsidR="005845EE" w:rsidRPr="005845EE" w14:paraId="4A1FCEE2" w14:textId="77777777" w:rsidTr="00ED1E7B">
        <w:trPr>
          <w:trHeight w:val="20"/>
        </w:trPr>
        <w:tc>
          <w:tcPr>
            <w:tcW w:w="1785" w:type="dxa"/>
            <w:shd w:val="clear" w:color="auto" w:fill="E7E6E6"/>
            <w:vAlign w:val="center"/>
          </w:tcPr>
          <w:p w14:paraId="039153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6915" w:type="dxa"/>
            <w:gridSpan w:val="11"/>
            <w:vAlign w:val="center"/>
          </w:tcPr>
          <w:p w14:paraId="792CE3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pretende medir el número de NNA víctimas de violencia que han sido atendidas/os través del Servicio Centro de Emergencia Mujer (CEM) y retornan por un nuevo hecho de violencia con el fin de hacer seguimiento a la eficacia de las estrategias y acciones implementadas por el servicio en el marco de sus competencias de acuerdo con la particularidad y singularidad de los casos para poner fin a la violencia.</w:t>
            </w:r>
          </w:p>
        </w:tc>
      </w:tr>
      <w:tr w:rsidR="005845EE" w:rsidRPr="005845EE" w14:paraId="5DFAE2C8" w14:textId="77777777" w:rsidTr="00ED1E7B">
        <w:trPr>
          <w:trHeight w:val="20"/>
        </w:trPr>
        <w:tc>
          <w:tcPr>
            <w:tcW w:w="1785" w:type="dxa"/>
            <w:shd w:val="clear" w:color="auto" w:fill="E7E6E6"/>
            <w:vAlign w:val="center"/>
          </w:tcPr>
          <w:p w14:paraId="41508E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6915" w:type="dxa"/>
            <w:gridSpan w:val="11"/>
            <w:vAlign w:val="center"/>
          </w:tcPr>
          <w:p w14:paraId="4A84A6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Planeamiento Presupuesto y Modernización del Programa Nacional AURORA - Ministerio de la Mujer y Poblaciones Vulnerables.</w:t>
            </w:r>
          </w:p>
        </w:tc>
      </w:tr>
      <w:tr w:rsidR="005845EE" w:rsidRPr="005845EE" w14:paraId="0F359695" w14:textId="77777777" w:rsidTr="00ED1E7B">
        <w:trPr>
          <w:trHeight w:val="20"/>
        </w:trPr>
        <w:tc>
          <w:tcPr>
            <w:tcW w:w="1785" w:type="dxa"/>
            <w:shd w:val="clear" w:color="auto" w:fill="E7E6E6"/>
            <w:vAlign w:val="center"/>
          </w:tcPr>
          <w:p w14:paraId="7CDB0B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6915" w:type="dxa"/>
            <w:gridSpan w:val="11"/>
            <w:vAlign w:val="center"/>
          </w:tcPr>
          <w:p w14:paraId="7A5E3F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p w14:paraId="0CC57C13" w14:textId="77777777" w:rsidR="000A5AA5" w:rsidRPr="005845EE" w:rsidRDefault="000A5AA5" w:rsidP="00ED1E7B">
            <w:pPr>
              <w:rPr>
                <w:rFonts w:ascii="Arial" w:hAnsi="Arial" w:cs="Arial"/>
                <w:color w:val="000000" w:themeColor="text1"/>
              </w:rPr>
            </w:pPr>
          </w:p>
        </w:tc>
      </w:tr>
      <w:tr w:rsidR="005845EE" w:rsidRPr="005845EE" w14:paraId="53636635" w14:textId="77777777" w:rsidTr="00ED1E7B">
        <w:trPr>
          <w:trHeight w:val="20"/>
        </w:trPr>
        <w:tc>
          <w:tcPr>
            <w:tcW w:w="1785" w:type="dxa"/>
            <w:shd w:val="clear" w:color="auto" w:fill="E7E6E6"/>
            <w:vAlign w:val="center"/>
          </w:tcPr>
          <w:p w14:paraId="15DE96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6915" w:type="dxa"/>
            <w:gridSpan w:val="11"/>
            <w:vAlign w:val="center"/>
          </w:tcPr>
          <w:p w14:paraId="172DE0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561078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50F08C0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3738FD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A=Número de NNA atendidas por el servicio CEM, que retorna por un nuevo hecho de violencia. </w:t>
            </w:r>
          </w:p>
          <w:p w14:paraId="2050B6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B=Total de NNA atendidas por el servicio CEM.</w:t>
            </w:r>
          </w:p>
        </w:tc>
      </w:tr>
      <w:tr w:rsidR="005845EE" w:rsidRPr="005845EE" w14:paraId="5D89241B" w14:textId="77777777" w:rsidTr="00D97628">
        <w:trPr>
          <w:trHeight w:val="20"/>
        </w:trPr>
        <w:tc>
          <w:tcPr>
            <w:tcW w:w="1785" w:type="dxa"/>
            <w:shd w:val="clear" w:color="auto" w:fill="E7E6E6"/>
            <w:vAlign w:val="center"/>
          </w:tcPr>
          <w:p w14:paraId="2754E6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754" w:type="dxa"/>
            <w:gridSpan w:val="3"/>
            <w:vAlign w:val="center"/>
          </w:tcPr>
          <w:p w14:paraId="7F1328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Descendente</w:t>
            </w:r>
          </w:p>
        </w:tc>
        <w:tc>
          <w:tcPr>
            <w:tcW w:w="4253" w:type="dxa"/>
            <w:gridSpan w:val="7"/>
            <w:shd w:val="clear" w:color="auto" w:fill="E7E6E6"/>
            <w:vAlign w:val="center"/>
          </w:tcPr>
          <w:p w14:paraId="1D0A85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908" w:type="dxa"/>
            <w:vAlign w:val="center"/>
          </w:tcPr>
          <w:p w14:paraId="37AF5C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484C1E5C" w14:textId="77777777" w:rsidTr="00ED1E7B">
        <w:trPr>
          <w:trHeight w:val="20"/>
        </w:trPr>
        <w:tc>
          <w:tcPr>
            <w:tcW w:w="1785" w:type="dxa"/>
            <w:shd w:val="clear" w:color="auto" w:fill="E7E6E6"/>
            <w:vAlign w:val="center"/>
          </w:tcPr>
          <w:p w14:paraId="713AF9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6915" w:type="dxa"/>
            <w:gridSpan w:val="11"/>
            <w:vAlign w:val="center"/>
          </w:tcPr>
          <w:p w14:paraId="7E8826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31384866" w14:textId="77777777" w:rsidTr="00ED1E7B">
        <w:trPr>
          <w:trHeight w:val="20"/>
        </w:trPr>
        <w:tc>
          <w:tcPr>
            <w:tcW w:w="1785" w:type="dxa"/>
            <w:shd w:val="clear" w:color="auto" w:fill="E7E6E6"/>
            <w:vAlign w:val="center"/>
          </w:tcPr>
          <w:p w14:paraId="2B358B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6915" w:type="dxa"/>
            <w:gridSpan w:val="11"/>
            <w:vAlign w:val="center"/>
          </w:tcPr>
          <w:p w14:paraId="403B9C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MIMP Programa Nacional Aurora</w:t>
            </w:r>
          </w:p>
          <w:p w14:paraId="49FE05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 Programa Nacional AURORA</w:t>
            </w:r>
          </w:p>
        </w:tc>
      </w:tr>
      <w:tr w:rsidR="005845EE" w:rsidRPr="005845EE" w14:paraId="276E5918" w14:textId="77777777" w:rsidTr="00ED1E7B">
        <w:trPr>
          <w:trHeight w:val="250"/>
        </w:trPr>
        <w:tc>
          <w:tcPr>
            <w:tcW w:w="1785" w:type="dxa"/>
            <w:shd w:val="clear" w:color="auto" w:fill="E7E6E6"/>
            <w:vAlign w:val="center"/>
          </w:tcPr>
          <w:p w14:paraId="573E3F34" w14:textId="77777777" w:rsidR="000A5AA5" w:rsidRPr="005845EE" w:rsidRDefault="000A5AA5" w:rsidP="00ED1E7B">
            <w:pPr>
              <w:rPr>
                <w:rFonts w:ascii="Arial" w:hAnsi="Arial" w:cs="Arial"/>
                <w:color w:val="000000" w:themeColor="text1"/>
              </w:rPr>
            </w:pPr>
          </w:p>
        </w:tc>
        <w:tc>
          <w:tcPr>
            <w:tcW w:w="795" w:type="dxa"/>
            <w:shd w:val="clear" w:color="auto" w:fill="E7E6E6"/>
            <w:vAlign w:val="center"/>
          </w:tcPr>
          <w:p w14:paraId="0A0B99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120" w:type="dxa"/>
            <w:gridSpan w:val="10"/>
            <w:shd w:val="clear" w:color="auto" w:fill="E7E6E6"/>
            <w:vAlign w:val="center"/>
          </w:tcPr>
          <w:p w14:paraId="79FAE4BA" w14:textId="77777777" w:rsidR="000A5AA5" w:rsidRPr="005845EE" w:rsidRDefault="000A5AA5" w:rsidP="00ED1E7B">
            <w:pPr>
              <w:rPr>
                <w:rFonts w:ascii="Arial" w:hAnsi="Arial" w:cs="Arial"/>
                <w:color w:val="000000" w:themeColor="text1"/>
              </w:rPr>
            </w:pPr>
          </w:p>
          <w:p w14:paraId="2925BA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013E5EF" w14:textId="77777777" w:rsidTr="00D97628">
        <w:trPr>
          <w:trHeight w:val="20"/>
        </w:trPr>
        <w:tc>
          <w:tcPr>
            <w:tcW w:w="1785" w:type="dxa"/>
            <w:shd w:val="clear" w:color="auto" w:fill="E7E6E6"/>
            <w:vAlign w:val="center"/>
          </w:tcPr>
          <w:p w14:paraId="4F5CB1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95" w:type="dxa"/>
            <w:vAlign w:val="center"/>
          </w:tcPr>
          <w:p w14:paraId="321650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585" w:type="dxa"/>
            <w:vAlign w:val="center"/>
          </w:tcPr>
          <w:p w14:paraId="1D1B9D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85" w:type="dxa"/>
            <w:gridSpan w:val="2"/>
            <w:vAlign w:val="center"/>
          </w:tcPr>
          <w:p w14:paraId="476A0D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00" w:type="dxa"/>
            <w:vAlign w:val="center"/>
          </w:tcPr>
          <w:p w14:paraId="4AA744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85" w:type="dxa"/>
            <w:vAlign w:val="center"/>
          </w:tcPr>
          <w:p w14:paraId="0DF524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00" w:type="dxa"/>
            <w:vAlign w:val="center"/>
          </w:tcPr>
          <w:p w14:paraId="1091C7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30" w:type="dxa"/>
            <w:vAlign w:val="center"/>
          </w:tcPr>
          <w:p w14:paraId="43B0C2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76" w:type="dxa"/>
            <w:vAlign w:val="center"/>
          </w:tcPr>
          <w:p w14:paraId="6F28EA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51" w:type="dxa"/>
            <w:vAlign w:val="center"/>
          </w:tcPr>
          <w:p w14:paraId="0FBCA6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908" w:type="dxa"/>
            <w:vAlign w:val="center"/>
          </w:tcPr>
          <w:p w14:paraId="534102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401667B" w14:textId="77777777" w:rsidTr="00D97628">
        <w:trPr>
          <w:trHeight w:val="20"/>
        </w:trPr>
        <w:tc>
          <w:tcPr>
            <w:tcW w:w="1785" w:type="dxa"/>
            <w:shd w:val="clear" w:color="auto" w:fill="E7E6E6"/>
            <w:vAlign w:val="center"/>
          </w:tcPr>
          <w:p w14:paraId="1668B5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95" w:type="dxa"/>
            <w:vAlign w:val="center"/>
          </w:tcPr>
          <w:p w14:paraId="4A001C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16.9%</w:t>
            </w:r>
          </w:p>
        </w:tc>
        <w:tc>
          <w:tcPr>
            <w:tcW w:w="585" w:type="dxa"/>
            <w:vAlign w:val="center"/>
          </w:tcPr>
          <w:p w14:paraId="0157CC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16.1%</w:t>
            </w:r>
          </w:p>
        </w:tc>
        <w:tc>
          <w:tcPr>
            <w:tcW w:w="585" w:type="dxa"/>
            <w:gridSpan w:val="2"/>
            <w:vAlign w:val="center"/>
          </w:tcPr>
          <w:p w14:paraId="205FCE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15.6%</w:t>
            </w:r>
          </w:p>
        </w:tc>
        <w:tc>
          <w:tcPr>
            <w:tcW w:w="600" w:type="dxa"/>
            <w:vAlign w:val="center"/>
          </w:tcPr>
          <w:p w14:paraId="168278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15.2%</w:t>
            </w:r>
          </w:p>
        </w:tc>
        <w:tc>
          <w:tcPr>
            <w:tcW w:w="585" w:type="dxa"/>
            <w:vAlign w:val="center"/>
          </w:tcPr>
          <w:p w14:paraId="2648E3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14.8%</w:t>
            </w:r>
          </w:p>
        </w:tc>
        <w:tc>
          <w:tcPr>
            <w:tcW w:w="600" w:type="dxa"/>
            <w:vAlign w:val="center"/>
          </w:tcPr>
          <w:p w14:paraId="5543C7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14.4%</w:t>
            </w:r>
          </w:p>
        </w:tc>
        <w:tc>
          <w:tcPr>
            <w:tcW w:w="630" w:type="dxa"/>
            <w:vAlign w:val="center"/>
          </w:tcPr>
          <w:p w14:paraId="245739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14.0%</w:t>
            </w:r>
          </w:p>
        </w:tc>
        <w:tc>
          <w:tcPr>
            <w:tcW w:w="776" w:type="dxa"/>
            <w:vAlign w:val="center"/>
          </w:tcPr>
          <w:p w14:paraId="415114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13.6%</w:t>
            </w:r>
          </w:p>
        </w:tc>
        <w:tc>
          <w:tcPr>
            <w:tcW w:w="851" w:type="dxa"/>
            <w:vAlign w:val="center"/>
          </w:tcPr>
          <w:p w14:paraId="5E89D1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13.2%</w:t>
            </w:r>
          </w:p>
        </w:tc>
        <w:tc>
          <w:tcPr>
            <w:tcW w:w="908" w:type="dxa"/>
            <w:vAlign w:val="center"/>
          </w:tcPr>
          <w:p w14:paraId="6838BE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12.8%</w:t>
            </w:r>
          </w:p>
        </w:tc>
      </w:tr>
    </w:tbl>
    <w:p w14:paraId="24C57B77" w14:textId="77777777" w:rsidR="000A5AA5" w:rsidRPr="005845EE" w:rsidRDefault="000A5AA5" w:rsidP="000A5AA5">
      <w:pPr>
        <w:rPr>
          <w:rFonts w:ascii="Arial"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822080" behindDoc="0" locked="0" layoutInCell="1" allowOverlap="1" wp14:anchorId="36373F30" wp14:editId="6C195C4B">
                <wp:simplePos x="0" y="0"/>
                <wp:positionH relativeFrom="margin">
                  <wp:align>left</wp:align>
                </wp:positionH>
                <wp:positionV relativeFrom="paragraph">
                  <wp:posOffset>-8699077</wp:posOffset>
                </wp:positionV>
                <wp:extent cx="5572125" cy="1404620"/>
                <wp:effectExtent l="0" t="0" r="9525"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1404620"/>
                        </a:xfrm>
                        <a:prstGeom prst="rect">
                          <a:avLst/>
                        </a:prstGeom>
                        <a:solidFill>
                          <a:srgbClr val="FFFFFF"/>
                        </a:solidFill>
                        <a:ln w="9525">
                          <a:noFill/>
                          <a:miter lim="800000"/>
                          <a:headEnd/>
                          <a:tailEnd/>
                        </a:ln>
                      </wps:spPr>
                      <wps:txbx>
                        <w:txbxContent>
                          <w:p w14:paraId="49B4335F" w14:textId="77777777" w:rsidR="00943592" w:rsidRPr="00EB1ABE" w:rsidRDefault="00943592" w:rsidP="000A5AA5">
                            <w:pPr>
                              <w:rPr>
                                <w:b/>
                                <w:bCs/>
                              </w:rPr>
                            </w:pPr>
                            <w:r w:rsidRPr="00EB1ABE">
                              <w:rPr>
                                <w:rFonts w:ascii="Arial" w:hAnsi="Arial" w:cs="Arial"/>
                                <w:b/>
                                <w:bCs/>
                              </w:rPr>
                              <w:t>L2.3. Fortalecer la autoestima y confianza de niñas niños a través de la construcción de su identidad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73F30" id="_x0000_s1049" type="#_x0000_t202" style="position:absolute;left:0;text-align:left;margin-left:0;margin-top:-684.95pt;width:438.75pt;height:110.6pt;z-index:251822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" stroked="f">
                <v:textbox style="mso-fit-shape-to-text:t">
                  <w:txbxContent>
                    <w:p w14:paraId="49B4335F" w14:textId="77777777" w:rsidR="00943592" w:rsidRPr="00EB1ABE" w:rsidRDefault="00943592" w:rsidP="000A5AA5">
                      <w:pPr>
                        <w:rPr>
                          <w:b/>
                          <w:bCs/>
                        </w:rPr>
                      </w:pPr>
                      <w:r w:rsidRPr="00EB1ABE">
                        <w:rPr>
                          <w:rFonts w:ascii="Arial" w:hAnsi="Arial" w:cs="Arial"/>
                          <w:b/>
                          <w:bCs/>
                        </w:rPr>
                        <w:t>L2.3. Fortalecer la autoestima y confianza de niñas niños a través de la construcción de su identidad</w:t>
                      </w:r>
                    </w:p>
                  </w:txbxContent>
                </v:textbox>
                <w10:wrap anchorx="margin"/>
              </v:shape>
            </w:pict>
          </mc:Fallback>
        </mc:AlternateContent>
      </w: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860"/>
        <w:gridCol w:w="115"/>
        <w:gridCol w:w="594"/>
        <w:gridCol w:w="561"/>
        <w:gridCol w:w="570"/>
        <w:gridCol w:w="712"/>
        <w:gridCol w:w="708"/>
        <w:gridCol w:w="709"/>
        <w:gridCol w:w="709"/>
        <w:gridCol w:w="567"/>
        <w:gridCol w:w="142"/>
        <w:gridCol w:w="1003"/>
      </w:tblGrid>
      <w:tr w:rsidR="005845EE" w:rsidRPr="005845EE" w14:paraId="2C09102F" w14:textId="77777777" w:rsidTr="00ED1E7B">
        <w:trPr>
          <w:trHeight w:val="20"/>
        </w:trPr>
        <w:tc>
          <w:tcPr>
            <w:tcW w:w="1545" w:type="dxa"/>
            <w:shd w:val="clear" w:color="auto" w:fill="D0CECE"/>
            <w:vAlign w:val="center"/>
          </w:tcPr>
          <w:p w14:paraId="471E44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50" w:type="dxa"/>
            <w:gridSpan w:val="12"/>
            <w:shd w:val="clear" w:color="auto" w:fill="D0CECE"/>
            <w:vAlign w:val="center"/>
          </w:tcPr>
          <w:p w14:paraId="6F3A56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4A3FD15F" w14:textId="77777777" w:rsidTr="00ED1E7B">
        <w:trPr>
          <w:trHeight w:val="20"/>
        </w:trPr>
        <w:tc>
          <w:tcPr>
            <w:tcW w:w="1545" w:type="dxa"/>
            <w:shd w:val="clear" w:color="auto" w:fill="D0CECE"/>
            <w:vAlign w:val="center"/>
          </w:tcPr>
          <w:p w14:paraId="72BE9D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50" w:type="dxa"/>
            <w:gridSpan w:val="12"/>
            <w:shd w:val="clear" w:color="auto" w:fill="D0CECE"/>
            <w:vAlign w:val="center"/>
          </w:tcPr>
          <w:p w14:paraId="159D2F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L2.3. Fortalecer la autoestima y confianza de niñas niños a través de la construcción de su identidad</w:t>
            </w:r>
          </w:p>
        </w:tc>
      </w:tr>
      <w:tr w:rsidR="005845EE" w:rsidRPr="005845EE" w14:paraId="16CA2D64" w14:textId="77777777" w:rsidTr="00ED1E7B">
        <w:trPr>
          <w:trHeight w:val="20"/>
        </w:trPr>
        <w:tc>
          <w:tcPr>
            <w:tcW w:w="1545" w:type="dxa"/>
            <w:shd w:val="clear" w:color="auto" w:fill="D0CECE"/>
            <w:vAlign w:val="center"/>
          </w:tcPr>
          <w:p w14:paraId="0D4FF3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50" w:type="dxa"/>
            <w:gridSpan w:val="12"/>
            <w:shd w:val="clear" w:color="auto" w:fill="D0CECE"/>
            <w:vAlign w:val="center"/>
          </w:tcPr>
          <w:p w14:paraId="4F44A0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S.2.3.2. "Juguemos en tu DEMUNA" para el fortalecimiento de capacidades de autoprotección de niñas, niños y adolescentes".</w:t>
            </w:r>
          </w:p>
        </w:tc>
      </w:tr>
      <w:tr w:rsidR="005845EE" w:rsidRPr="005845EE" w14:paraId="789487E0" w14:textId="77777777" w:rsidTr="00ED1E7B">
        <w:trPr>
          <w:trHeight w:val="20"/>
        </w:trPr>
        <w:tc>
          <w:tcPr>
            <w:tcW w:w="1545" w:type="dxa"/>
            <w:shd w:val="clear" w:color="auto" w:fill="D0CECE"/>
            <w:vAlign w:val="center"/>
          </w:tcPr>
          <w:p w14:paraId="653C21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50" w:type="dxa"/>
            <w:gridSpan w:val="12"/>
            <w:shd w:val="clear" w:color="auto" w:fill="D0CECE"/>
            <w:vAlign w:val="center"/>
          </w:tcPr>
          <w:p w14:paraId="4EF06D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I.2.3.2. Porcentaje de niñas, niños y adolescentes que asistieron al menos a 15 sesiones de fortalecimiento de capacidades de autoprotección mediante metodologías lúdicas.  </w:t>
            </w:r>
          </w:p>
        </w:tc>
      </w:tr>
      <w:tr w:rsidR="005845EE" w:rsidRPr="005845EE" w14:paraId="7CA3345A" w14:textId="77777777" w:rsidTr="00ED1E7B">
        <w:trPr>
          <w:trHeight w:val="20"/>
        </w:trPr>
        <w:tc>
          <w:tcPr>
            <w:tcW w:w="1545" w:type="dxa"/>
            <w:shd w:val="clear" w:color="auto" w:fill="E7E6E6"/>
            <w:vAlign w:val="center"/>
          </w:tcPr>
          <w:p w14:paraId="752D9B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50" w:type="dxa"/>
            <w:gridSpan w:val="12"/>
            <w:vAlign w:val="center"/>
          </w:tcPr>
          <w:p w14:paraId="71BD0C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permite medir la continuidad en la entrega del servicio bajo un mínimo de 15 asistencias a sesiones de fortalecimiento de capacidades de autoprotección mediante metodologías lúdicas, establecidas por la Dirección de Sistemas Locales y Defensorías Municipales del MIMP.   </w:t>
            </w:r>
          </w:p>
        </w:tc>
      </w:tr>
      <w:tr w:rsidR="005845EE" w:rsidRPr="005845EE" w14:paraId="2D5B5404" w14:textId="77777777" w:rsidTr="00ED1E7B">
        <w:trPr>
          <w:trHeight w:val="20"/>
        </w:trPr>
        <w:tc>
          <w:tcPr>
            <w:tcW w:w="1545" w:type="dxa"/>
            <w:shd w:val="clear" w:color="auto" w:fill="E7E6E6"/>
            <w:vAlign w:val="center"/>
          </w:tcPr>
          <w:p w14:paraId="1C1C58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50" w:type="dxa"/>
            <w:gridSpan w:val="12"/>
            <w:vAlign w:val="center"/>
          </w:tcPr>
          <w:p w14:paraId="0670B8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Sistemas Locales y Defensorías (DSLD) - MIMP</w:t>
            </w:r>
          </w:p>
        </w:tc>
      </w:tr>
      <w:tr w:rsidR="005845EE" w:rsidRPr="005845EE" w14:paraId="2B257F59" w14:textId="77777777" w:rsidTr="00ED1E7B">
        <w:trPr>
          <w:trHeight w:val="20"/>
        </w:trPr>
        <w:tc>
          <w:tcPr>
            <w:tcW w:w="1545" w:type="dxa"/>
            <w:shd w:val="clear" w:color="auto" w:fill="E7E6E6"/>
            <w:vAlign w:val="center"/>
          </w:tcPr>
          <w:p w14:paraId="23B2E2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50" w:type="dxa"/>
            <w:gridSpan w:val="12"/>
            <w:vAlign w:val="center"/>
          </w:tcPr>
          <w:p w14:paraId="20A6AD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Entre los elementos que demoran el cálculo del indicador tenemos:</w:t>
            </w:r>
          </w:p>
          <w:p w14:paraId="356918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requiere tiempo para la verificación de datos personales de las niñas, niños y adolescentes (NNA) y así tener un registro nominal de los participantes en el servicio sin errores en su identificación.</w:t>
            </w:r>
          </w:p>
          <w:p w14:paraId="1BD08F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verificación de los datos personales en la plataforma del Registro nacional de Identificación y Estado Civil (RENIEC) depende de la conectividad que puede demorar la identificación.</w:t>
            </w:r>
          </w:p>
        </w:tc>
      </w:tr>
      <w:tr w:rsidR="005845EE" w:rsidRPr="005845EE" w14:paraId="0141E026" w14:textId="77777777" w:rsidTr="00ED1E7B">
        <w:trPr>
          <w:trHeight w:val="20"/>
        </w:trPr>
        <w:tc>
          <w:tcPr>
            <w:tcW w:w="1545" w:type="dxa"/>
            <w:shd w:val="clear" w:color="auto" w:fill="E7E6E6"/>
            <w:vAlign w:val="center"/>
          </w:tcPr>
          <w:p w14:paraId="589351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50" w:type="dxa"/>
            <w:gridSpan w:val="12"/>
            <w:vAlign w:val="center"/>
          </w:tcPr>
          <w:p w14:paraId="26A873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2768D2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7B7106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3A1E90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NNA que fortalecen sus capacidades de autoprotección</w:t>
            </w:r>
          </w:p>
          <w:p w14:paraId="418C41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Total de NNA que participan en las sesiones del fortalecimiento de sus capacidades de autoprotección del servicio Juguemos en tu DEMUNA</w:t>
            </w:r>
          </w:p>
          <w:p w14:paraId="3CC8A3FE" w14:textId="77777777" w:rsidR="000A5AA5" w:rsidRPr="005845EE" w:rsidRDefault="000A5AA5" w:rsidP="00ED1E7B">
            <w:pPr>
              <w:rPr>
                <w:rFonts w:ascii="Arial" w:hAnsi="Arial" w:cs="Arial"/>
                <w:color w:val="000000" w:themeColor="text1"/>
              </w:rPr>
            </w:pPr>
          </w:p>
          <w:p w14:paraId="78480A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7ED28D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25 sesiones brindadas por la DEMUNA deben haber culminado en el año de medición, para la consideración de las NNA en el cálculo del indicador.</w:t>
            </w:r>
          </w:p>
          <w:p w14:paraId="6E94B2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NNA que participan en Juguemos en tu DEMUNA modalidad #JuguemosDesdeCasa para el fortalecimiento de sus capacidades de autoprotección mediante metodologías lúdicas, deben tener entre 6 y 12 años de edad.</w:t>
            </w:r>
          </w:p>
          <w:p w14:paraId="59862C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Para que un NNA sea considerado como parte del DENOMINADOR debe haber asistido al menos a una sesión.</w:t>
            </w:r>
          </w:p>
          <w:p w14:paraId="0B722E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Para que un NNA sea considerado como parte del NUMERADOR debe haber asistido al menos a 15 sesiones de las 25 que se programaron para lograr el fortalecimiento de sus capacidades.</w:t>
            </w:r>
          </w:p>
          <w:p w14:paraId="3669507F" w14:textId="77777777" w:rsidR="000A5AA5" w:rsidRPr="005845EE" w:rsidRDefault="000A5AA5" w:rsidP="00ED1E7B">
            <w:pPr>
              <w:rPr>
                <w:rFonts w:ascii="Arial" w:hAnsi="Arial" w:cs="Arial"/>
                <w:color w:val="000000" w:themeColor="text1"/>
              </w:rPr>
            </w:pPr>
          </w:p>
        </w:tc>
      </w:tr>
      <w:tr w:rsidR="005845EE" w:rsidRPr="005845EE" w14:paraId="000BA725" w14:textId="77777777" w:rsidTr="00ED1E7B">
        <w:trPr>
          <w:trHeight w:val="20"/>
        </w:trPr>
        <w:tc>
          <w:tcPr>
            <w:tcW w:w="1545" w:type="dxa"/>
            <w:shd w:val="clear" w:color="auto" w:fill="E7E6E6"/>
            <w:vAlign w:val="center"/>
          </w:tcPr>
          <w:p w14:paraId="5740B4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Sentido esperado del indicador:</w:t>
            </w:r>
          </w:p>
        </w:tc>
        <w:tc>
          <w:tcPr>
            <w:tcW w:w="975" w:type="dxa"/>
            <w:gridSpan w:val="2"/>
            <w:vAlign w:val="center"/>
          </w:tcPr>
          <w:p w14:paraId="6850AA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130" w:type="dxa"/>
            <w:gridSpan w:val="8"/>
            <w:shd w:val="clear" w:color="auto" w:fill="E7E6E6"/>
            <w:vAlign w:val="center"/>
          </w:tcPr>
          <w:p w14:paraId="799DC0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145" w:type="dxa"/>
            <w:gridSpan w:val="2"/>
            <w:vAlign w:val="center"/>
          </w:tcPr>
          <w:p w14:paraId="33F604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Continuidad</w:t>
            </w:r>
          </w:p>
        </w:tc>
      </w:tr>
      <w:tr w:rsidR="005845EE" w:rsidRPr="005845EE" w14:paraId="67F1E97E" w14:textId="77777777" w:rsidTr="00ED1E7B">
        <w:trPr>
          <w:trHeight w:val="20"/>
        </w:trPr>
        <w:tc>
          <w:tcPr>
            <w:tcW w:w="1545" w:type="dxa"/>
            <w:shd w:val="clear" w:color="auto" w:fill="E7E6E6"/>
            <w:vAlign w:val="center"/>
          </w:tcPr>
          <w:p w14:paraId="5A17D3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50" w:type="dxa"/>
            <w:gridSpan w:val="12"/>
            <w:vAlign w:val="center"/>
          </w:tcPr>
          <w:p w14:paraId="5F1FF4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niñas, niños y adolescentes participan en un número mínimo de sesiones para obtener el logro propuesto en el objetivo del servicio.</w:t>
            </w:r>
          </w:p>
        </w:tc>
      </w:tr>
      <w:tr w:rsidR="005845EE" w:rsidRPr="005845EE" w14:paraId="1C94FF7B" w14:textId="77777777" w:rsidTr="00ED1E7B">
        <w:trPr>
          <w:trHeight w:val="20"/>
        </w:trPr>
        <w:tc>
          <w:tcPr>
            <w:tcW w:w="1545" w:type="dxa"/>
            <w:shd w:val="clear" w:color="auto" w:fill="E7E6E6"/>
            <w:vAlign w:val="center"/>
          </w:tcPr>
          <w:p w14:paraId="469781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50" w:type="dxa"/>
            <w:gridSpan w:val="12"/>
            <w:vAlign w:val="center"/>
          </w:tcPr>
          <w:p w14:paraId="3D4D4010" w14:textId="75E57359"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Dirección de Sistemas Locales y Defensorías (DSLD) - </w:t>
            </w:r>
            <w:r w:rsidR="00C0691C" w:rsidRPr="005845EE">
              <w:rPr>
                <w:rFonts w:ascii="Arial" w:hAnsi="Arial" w:cs="Arial"/>
                <w:color w:val="000000" w:themeColor="text1"/>
              </w:rPr>
              <w:t>MIMP</w:t>
            </w:r>
          </w:p>
          <w:p w14:paraId="579F7D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Registros administrativos </w:t>
            </w:r>
          </w:p>
        </w:tc>
      </w:tr>
      <w:tr w:rsidR="005845EE" w:rsidRPr="005845EE" w14:paraId="55492AC3" w14:textId="77777777" w:rsidTr="00ED1E7B">
        <w:trPr>
          <w:trHeight w:val="250"/>
        </w:trPr>
        <w:tc>
          <w:tcPr>
            <w:tcW w:w="1545" w:type="dxa"/>
            <w:shd w:val="clear" w:color="auto" w:fill="E7E6E6"/>
            <w:vAlign w:val="center"/>
          </w:tcPr>
          <w:p w14:paraId="1B19D57F" w14:textId="77777777" w:rsidR="000A5AA5" w:rsidRPr="005845EE" w:rsidRDefault="000A5AA5" w:rsidP="00ED1E7B">
            <w:pPr>
              <w:rPr>
                <w:rFonts w:ascii="Arial" w:hAnsi="Arial" w:cs="Arial"/>
                <w:color w:val="000000" w:themeColor="text1"/>
              </w:rPr>
            </w:pPr>
          </w:p>
        </w:tc>
        <w:tc>
          <w:tcPr>
            <w:tcW w:w="860" w:type="dxa"/>
            <w:shd w:val="clear" w:color="auto" w:fill="E7E6E6"/>
            <w:vAlign w:val="center"/>
          </w:tcPr>
          <w:p w14:paraId="49202B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90" w:type="dxa"/>
            <w:gridSpan w:val="11"/>
            <w:shd w:val="clear" w:color="auto" w:fill="E7E6E6"/>
            <w:vAlign w:val="center"/>
          </w:tcPr>
          <w:p w14:paraId="722CCB3A" w14:textId="77777777" w:rsidR="000A5AA5" w:rsidRPr="005845EE" w:rsidRDefault="000A5AA5" w:rsidP="00ED1E7B">
            <w:pPr>
              <w:rPr>
                <w:rFonts w:ascii="Arial" w:hAnsi="Arial" w:cs="Arial"/>
                <w:color w:val="000000" w:themeColor="text1"/>
              </w:rPr>
            </w:pPr>
          </w:p>
          <w:p w14:paraId="3B7D69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128C5BB3" w14:textId="77777777" w:rsidTr="00ED1E7B">
        <w:trPr>
          <w:trHeight w:val="20"/>
        </w:trPr>
        <w:tc>
          <w:tcPr>
            <w:tcW w:w="1545" w:type="dxa"/>
            <w:shd w:val="clear" w:color="auto" w:fill="E7E6E6"/>
            <w:vAlign w:val="center"/>
          </w:tcPr>
          <w:p w14:paraId="72FA51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60" w:type="dxa"/>
            <w:vAlign w:val="center"/>
          </w:tcPr>
          <w:p w14:paraId="080E0E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09" w:type="dxa"/>
            <w:gridSpan w:val="2"/>
            <w:vAlign w:val="center"/>
          </w:tcPr>
          <w:p w14:paraId="1E56E2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61" w:type="dxa"/>
            <w:vAlign w:val="center"/>
          </w:tcPr>
          <w:p w14:paraId="063B99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70" w:type="dxa"/>
            <w:vAlign w:val="center"/>
          </w:tcPr>
          <w:p w14:paraId="378601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12" w:type="dxa"/>
            <w:vAlign w:val="center"/>
          </w:tcPr>
          <w:p w14:paraId="2AE2AF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08" w:type="dxa"/>
            <w:vAlign w:val="center"/>
          </w:tcPr>
          <w:p w14:paraId="5573BD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09" w:type="dxa"/>
            <w:vAlign w:val="center"/>
          </w:tcPr>
          <w:p w14:paraId="543FAF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9" w:type="dxa"/>
            <w:vAlign w:val="center"/>
          </w:tcPr>
          <w:p w14:paraId="2A2B31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09" w:type="dxa"/>
            <w:gridSpan w:val="2"/>
            <w:vAlign w:val="center"/>
          </w:tcPr>
          <w:p w14:paraId="5607B9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003" w:type="dxa"/>
            <w:vAlign w:val="center"/>
          </w:tcPr>
          <w:p w14:paraId="015770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6935CE0" w14:textId="77777777" w:rsidTr="00D97628">
        <w:trPr>
          <w:trHeight w:val="20"/>
        </w:trPr>
        <w:tc>
          <w:tcPr>
            <w:tcW w:w="1545" w:type="dxa"/>
            <w:shd w:val="clear" w:color="auto" w:fill="E7E6E6"/>
            <w:vAlign w:val="center"/>
          </w:tcPr>
          <w:p w14:paraId="2DA6AA7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60" w:type="dxa"/>
            <w:vAlign w:val="center"/>
          </w:tcPr>
          <w:p w14:paraId="6DE72E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58.0%</w:t>
            </w:r>
          </w:p>
        </w:tc>
        <w:tc>
          <w:tcPr>
            <w:tcW w:w="709" w:type="dxa"/>
            <w:gridSpan w:val="2"/>
            <w:vAlign w:val="center"/>
          </w:tcPr>
          <w:p w14:paraId="58FC39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58.5%</w:t>
            </w:r>
          </w:p>
        </w:tc>
        <w:tc>
          <w:tcPr>
            <w:tcW w:w="561" w:type="dxa"/>
            <w:vAlign w:val="center"/>
          </w:tcPr>
          <w:p w14:paraId="5F3E26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59.0%</w:t>
            </w:r>
          </w:p>
        </w:tc>
        <w:tc>
          <w:tcPr>
            <w:tcW w:w="570" w:type="dxa"/>
            <w:vAlign w:val="center"/>
          </w:tcPr>
          <w:p w14:paraId="6E4D3A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59.5%</w:t>
            </w:r>
          </w:p>
        </w:tc>
        <w:tc>
          <w:tcPr>
            <w:tcW w:w="712" w:type="dxa"/>
            <w:vAlign w:val="center"/>
          </w:tcPr>
          <w:p w14:paraId="23C109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60.0%</w:t>
            </w:r>
          </w:p>
        </w:tc>
        <w:tc>
          <w:tcPr>
            <w:tcW w:w="708" w:type="dxa"/>
            <w:vAlign w:val="center"/>
          </w:tcPr>
          <w:p w14:paraId="3F8B33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60.5%</w:t>
            </w:r>
          </w:p>
        </w:tc>
        <w:tc>
          <w:tcPr>
            <w:tcW w:w="709" w:type="dxa"/>
            <w:vAlign w:val="center"/>
          </w:tcPr>
          <w:p w14:paraId="5A47BD1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61.0%</w:t>
            </w:r>
          </w:p>
        </w:tc>
        <w:tc>
          <w:tcPr>
            <w:tcW w:w="709" w:type="dxa"/>
            <w:vAlign w:val="center"/>
          </w:tcPr>
          <w:p w14:paraId="0D2DF7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61.5%</w:t>
            </w:r>
          </w:p>
        </w:tc>
        <w:tc>
          <w:tcPr>
            <w:tcW w:w="709" w:type="dxa"/>
            <w:gridSpan w:val="2"/>
            <w:vAlign w:val="center"/>
          </w:tcPr>
          <w:p w14:paraId="378BCC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62.0%</w:t>
            </w:r>
          </w:p>
        </w:tc>
        <w:tc>
          <w:tcPr>
            <w:tcW w:w="1003" w:type="dxa"/>
            <w:vAlign w:val="center"/>
          </w:tcPr>
          <w:p w14:paraId="0924DF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62.0%</w:t>
            </w:r>
          </w:p>
        </w:tc>
      </w:tr>
    </w:tbl>
    <w:p w14:paraId="3E5EE3CD" w14:textId="77777777" w:rsidR="000A5AA5" w:rsidRPr="005845EE" w:rsidRDefault="000A5AA5" w:rsidP="000A5AA5">
      <w:pPr>
        <w:ind w:left="1440" w:hanging="1440"/>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960"/>
        <w:gridCol w:w="120"/>
        <w:gridCol w:w="630"/>
        <w:gridCol w:w="645"/>
        <w:gridCol w:w="630"/>
        <w:gridCol w:w="570"/>
        <w:gridCol w:w="615"/>
        <w:gridCol w:w="630"/>
        <w:gridCol w:w="540"/>
        <w:gridCol w:w="525"/>
        <w:gridCol w:w="105"/>
        <w:gridCol w:w="1280"/>
      </w:tblGrid>
      <w:tr w:rsidR="005845EE" w:rsidRPr="005845EE" w14:paraId="469409BD" w14:textId="77777777" w:rsidTr="00ED1E7B">
        <w:trPr>
          <w:trHeight w:val="20"/>
        </w:trPr>
        <w:tc>
          <w:tcPr>
            <w:tcW w:w="1545" w:type="dxa"/>
            <w:shd w:val="clear" w:color="auto" w:fill="D0CECE"/>
            <w:vAlign w:val="center"/>
          </w:tcPr>
          <w:p w14:paraId="595614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50" w:type="dxa"/>
            <w:gridSpan w:val="12"/>
            <w:shd w:val="clear" w:color="auto" w:fill="D0CECE"/>
            <w:vAlign w:val="center"/>
          </w:tcPr>
          <w:p w14:paraId="566D9F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3B23D691" w14:textId="77777777" w:rsidTr="00ED1E7B">
        <w:trPr>
          <w:trHeight w:val="20"/>
        </w:trPr>
        <w:tc>
          <w:tcPr>
            <w:tcW w:w="1545" w:type="dxa"/>
            <w:shd w:val="clear" w:color="auto" w:fill="D0CECE"/>
            <w:vAlign w:val="center"/>
          </w:tcPr>
          <w:p w14:paraId="384679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50" w:type="dxa"/>
            <w:gridSpan w:val="12"/>
            <w:shd w:val="clear" w:color="auto" w:fill="D0CECE"/>
            <w:vAlign w:val="center"/>
          </w:tcPr>
          <w:p w14:paraId="02B37F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L2.3. Fortalecer la autoestima y confianza de niñas niños a través de la construcción de su identidad</w:t>
            </w:r>
          </w:p>
        </w:tc>
      </w:tr>
      <w:tr w:rsidR="005845EE" w:rsidRPr="005845EE" w14:paraId="6583BAB2" w14:textId="77777777" w:rsidTr="00ED1E7B">
        <w:trPr>
          <w:trHeight w:val="20"/>
        </w:trPr>
        <w:tc>
          <w:tcPr>
            <w:tcW w:w="1545" w:type="dxa"/>
            <w:shd w:val="clear" w:color="auto" w:fill="D0CECE"/>
            <w:vAlign w:val="center"/>
          </w:tcPr>
          <w:p w14:paraId="68EB49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50" w:type="dxa"/>
            <w:gridSpan w:val="12"/>
            <w:shd w:val="clear" w:color="auto" w:fill="D0CECE"/>
            <w:vAlign w:val="center"/>
          </w:tcPr>
          <w:p w14:paraId="255C6B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 2.3.3. Servicio de Promoción y fortalecimiento efectivo de los Consejos Consultivos de Niñas, Niños y Adolescentes</w:t>
            </w:r>
          </w:p>
        </w:tc>
      </w:tr>
      <w:tr w:rsidR="005845EE" w:rsidRPr="005845EE" w14:paraId="71AF5E5E" w14:textId="77777777" w:rsidTr="00ED1E7B">
        <w:trPr>
          <w:trHeight w:val="20"/>
        </w:trPr>
        <w:tc>
          <w:tcPr>
            <w:tcW w:w="1545" w:type="dxa"/>
            <w:shd w:val="clear" w:color="auto" w:fill="D0CECE"/>
            <w:vAlign w:val="center"/>
          </w:tcPr>
          <w:p w14:paraId="099E2A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50" w:type="dxa"/>
            <w:gridSpan w:val="12"/>
            <w:shd w:val="clear" w:color="auto" w:fill="D0CECE"/>
            <w:vAlign w:val="center"/>
          </w:tcPr>
          <w:p w14:paraId="13DF1E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I.2.3.3. Porcentaje de Gobiernos Regionales con Plan de Trabajo Anual implementado.</w:t>
            </w:r>
          </w:p>
        </w:tc>
      </w:tr>
      <w:tr w:rsidR="005845EE" w:rsidRPr="005845EE" w14:paraId="11464875" w14:textId="77777777" w:rsidTr="00ED1E7B">
        <w:trPr>
          <w:trHeight w:val="20"/>
        </w:trPr>
        <w:tc>
          <w:tcPr>
            <w:tcW w:w="1545" w:type="dxa"/>
            <w:shd w:val="clear" w:color="auto" w:fill="E7E6E6"/>
            <w:vAlign w:val="center"/>
          </w:tcPr>
          <w:p w14:paraId="6FC43F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50" w:type="dxa"/>
            <w:gridSpan w:val="12"/>
            <w:vAlign w:val="center"/>
          </w:tcPr>
          <w:p w14:paraId="56D0547E" w14:textId="3ADC3EC2"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permite medir el fortalecimiento de las capacidades de los Consejos Consultivos de Niñas, Niños y Adolescentes (CCONNA) a través de la verificación del cumplimiento de un Plan de Trabajo Anual que articula un conjunto de objetivos de promoción de la participación de </w:t>
            </w:r>
            <w:r w:rsidR="00C0691C" w:rsidRPr="005845EE">
              <w:rPr>
                <w:rFonts w:ascii="Arial" w:hAnsi="Arial" w:cs="Arial"/>
                <w:color w:val="000000" w:themeColor="text1"/>
              </w:rPr>
              <w:t>Niñas, niños y adolescentes (</w:t>
            </w:r>
            <w:r w:rsidRPr="005845EE">
              <w:rPr>
                <w:rFonts w:ascii="Arial" w:hAnsi="Arial" w:cs="Arial"/>
                <w:color w:val="000000" w:themeColor="text1"/>
              </w:rPr>
              <w:t>NNA</w:t>
            </w:r>
            <w:r w:rsidR="00C0691C" w:rsidRPr="005845EE">
              <w:rPr>
                <w:rFonts w:ascii="Arial" w:hAnsi="Arial" w:cs="Arial"/>
                <w:color w:val="000000" w:themeColor="text1"/>
              </w:rPr>
              <w:t>)</w:t>
            </w:r>
            <w:r w:rsidRPr="005845EE">
              <w:rPr>
                <w:rFonts w:ascii="Arial" w:hAnsi="Arial" w:cs="Arial"/>
                <w:color w:val="000000" w:themeColor="text1"/>
              </w:rPr>
              <w:t xml:space="preserve"> para cada gobierno regional.</w:t>
            </w:r>
          </w:p>
        </w:tc>
      </w:tr>
      <w:tr w:rsidR="005845EE" w:rsidRPr="005845EE" w14:paraId="5DD31997" w14:textId="77777777" w:rsidTr="00ED1E7B">
        <w:trPr>
          <w:trHeight w:val="20"/>
        </w:trPr>
        <w:tc>
          <w:tcPr>
            <w:tcW w:w="1545" w:type="dxa"/>
            <w:shd w:val="clear" w:color="auto" w:fill="E7E6E6"/>
            <w:vAlign w:val="center"/>
          </w:tcPr>
          <w:p w14:paraId="50566C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50" w:type="dxa"/>
            <w:gridSpan w:val="12"/>
            <w:vAlign w:val="center"/>
          </w:tcPr>
          <w:p w14:paraId="1E8B373E" w14:textId="636A321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de Políticas de Niñas, Niños y Adolescentes (DPNNA) </w:t>
            </w:r>
            <w:r w:rsidR="003520FC" w:rsidRPr="005845EE">
              <w:rPr>
                <w:rFonts w:ascii="Arial" w:hAnsi="Arial" w:cs="Arial"/>
                <w:color w:val="000000" w:themeColor="text1"/>
              </w:rPr>
              <w:t>–</w:t>
            </w:r>
            <w:r w:rsidRPr="005845EE">
              <w:rPr>
                <w:rFonts w:ascii="Arial" w:hAnsi="Arial" w:cs="Arial"/>
                <w:color w:val="000000" w:themeColor="text1"/>
              </w:rPr>
              <w:t xml:space="preserve"> MIMP</w:t>
            </w:r>
          </w:p>
        </w:tc>
      </w:tr>
      <w:tr w:rsidR="005845EE" w:rsidRPr="005845EE" w14:paraId="538060CD" w14:textId="77777777" w:rsidTr="00ED1E7B">
        <w:trPr>
          <w:trHeight w:val="20"/>
        </w:trPr>
        <w:tc>
          <w:tcPr>
            <w:tcW w:w="1545" w:type="dxa"/>
            <w:shd w:val="clear" w:color="auto" w:fill="E7E6E6"/>
            <w:vAlign w:val="center"/>
          </w:tcPr>
          <w:p w14:paraId="0689AE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50" w:type="dxa"/>
            <w:gridSpan w:val="12"/>
            <w:vAlign w:val="center"/>
          </w:tcPr>
          <w:p w14:paraId="6AF4FC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036D8AC6" w14:textId="77777777" w:rsidTr="00ED1E7B">
        <w:trPr>
          <w:trHeight w:val="20"/>
        </w:trPr>
        <w:tc>
          <w:tcPr>
            <w:tcW w:w="1545" w:type="dxa"/>
            <w:shd w:val="clear" w:color="auto" w:fill="E7E6E6"/>
            <w:vAlign w:val="center"/>
          </w:tcPr>
          <w:p w14:paraId="7F0E8D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Método de cálculo:</w:t>
            </w:r>
          </w:p>
        </w:tc>
        <w:tc>
          <w:tcPr>
            <w:tcW w:w="7250" w:type="dxa"/>
            <w:gridSpan w:val="12"/>
            <w:vAlign w:val="center"/>
          </w:tcPr>
          <w:p w14:paraId="6C4F0A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2F4646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360A7F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4BDC62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Número de Gobiernos Regionales con Plan de Trabajo Anual implementado </w:t>
            </w:r>
          </w:p>
          <w:p w14:paraId="60BBA9A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Número de Gobiernos Regionales a nivel nacional</w:t>
            </w:r>
          </w:p>
          <w:p w14:paraId="1A6968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58DEC777" w14:textId="52829FA8" w:rsidR="000A5AA5" w:rsidRPr="005845EE" w:rsidRDefault="000A5AA5" w:rsidP="00ED1E7B">
            <w:pPr>
              <w:rPr>
                <w:rFonts w:ascii="Arial" w:hAnsi="Arial" w:cs="Arial"/>
                <w:color w:val="000000" w:themeColor="text1"/>
              </w:rPr>
            </w:pPr>
            <w:r w:rsidRPr="005845EE">
              <w:rPr>
                <w:rFonts w:ascii="Arial" w:hAnsi="Arial" w:cs="Arial"/>
                <w:color w:val="000000" w:themeColor="text1"/>
              </w:rPr>
              <w:t>El Plan de Trabajo para la promoción de</w:t>
            </w:r>
            <w:r w:rsidR="00C0691C" w:rsidRPr="005845EE">
              <w:rPr>
                <w:rFonts w:ascii="Arial" w:hAnsi="Arial" w:cs="Arial"/>
                <w:color w:val="000000" w:themeColor="text1"/>
              </w:rPr>
              <w:t xml:space="preserve"> los </w:t>
            </w:r>
            <w:r w:rsidRPr="005845EE">
              <w:rPr>
                <w:rFonts w:ascii="Arial" w:hAnsi="Arial" w:cs="Arial"/>
                <w:color w:val="000000" w:themeColor="text1"/>
              </w:rPr>
              <w:t>CCONNA es un instrumento que orienta un conjunto de actividades para fortalecer los CCONNA en cada gobierno regional. Este instrumento cuenta con actividades y metas anuales establecidas por la Dirección de Políticas de Niños, Niñas y Adolescentes.</w:t>
            </w:r>
          </w:p>
          <w:p w14:paraId="759713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actividades y metas que mínimamente debe considerar un Plan de Trabajo para la promoción de CCONNA, deben estar relacionadas a:</w:t>
            </w:r>
          </w:p>
          <w:p w14:paraId="3FC74A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Sensibilización a autoridades de Gobiernos Regionales para la sostenibilidad del CCONNA: La Dirección de Políticas sobre Niñas, Niños y Adolescentes (DPNNA) incluirá una o más metas relacionadas a esta actividad. Por ejemplo, la meta podría ser contar con el Plan de trabajo del CCONNA ejecutado.</w:t>
            </w:r>
          </w:p>
          <w:p w14:paraId="5B90C0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Asistencia técnica al personal de Gobiernos Regionales para la capacitación de niñas, niños y adolescentes: La DPNNA incluirá una o más metas relacionadas a esta actividad para medir la eficacia en la ejecución de asistencias técnicas programadas para el año fiscal. Las metas deben establecerse como porcentajes de lo ejecutado entre lo programado.</w:t>
            </w:r>
          </w:p>
          <w:p w14:paraId="5B3401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 Fortalecimiento de capacidades al personal de Gobiernos Regionales: Esta actividad incluye acciones de fortalecimiento de capacidades que brinde o gestione la DPNNA hacia las/os implementadores y, de ser el caso, evaluaciones que califiquen el logro de este objetivo. La DPNNA incluirá una o más metas relacionadas a esta actividad, las cuales se establecerán como porcentaje de personas capacitadas que aprobaron la(s) evaluación(es) o que asistieron a un número mínimo de sesiones, entre el total de personas capacitadas.</w:t>
            </w:r>
          </w:p>
          <w:p w14:paraId="7533F3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 Promoción y articulación de CCONNA regionales: Esta actividad incluye acciones de promoción de participación de NNA brindadas a los Gobiernos Locales, a través de los Gobiernos Regionales. La DPNNA incluirá una o más metas relacionadas a esta actividad, las cuales se establecerán como porcentajes entre lo ejecutado sobre lo programado.</w:t>
            </w:r>
          </w:p>
          <w:p w14:paraId="65208D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Para el numerador, se considera que los Gobiernos Regionales con Plan de Trabajo ha sido implementado cuando se verifica el cumplimiento de al menos el 70% de todas las metas programadas para el año de medición. </w:t>
            </w:r>
          </w:p>
          <w:p w14:paraId="2CE25F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Para el denominador se considera a todos los Gobiernos Regionales a nivel nacional.</w:t>
            </w:r>
          </w:p>
        </w:tc>
      </w:tr>
      <w:tr w:rsidR="005845EE" w:rsidRPr="005845EE" w14:paraId="066C6727" w14:textId="77777777" w:rsidTr="00ED1E7B">
        <w:trPr>
          <w:trHeight w:val="20"/>
        </w:trPr>
        <w:tc>
          <w:tcPr>
            <w:tcW w:w="1545" w:type="dxa"/>
            <w:shd w:val="clear" w:color="auto" w:fill="E7E6E6"/>
            <w:vAlign w:val="center"/>
          </w:tcPr>
          <w:p w14:paraId="1C7183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Sentido esperado del indicador:</w:t>
            </w:r>
          </w:p>
        </w:tc>
        <w:tc>
          <w:tcPr>
            <w:tcW w:w="960" w:type="dxa"/>
            <w:vAlign w:val="center"/>
          </w:tcPr>
          <w:p w14:paraId="49E000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010" w:type="dxa"/>
            <w:gridSpan w:val="10"/>
            <w:shd w:val="clear" w:color="auto" w:fill="E7E6E6"/>
            <w:vAlign w:val="center"/>
          </w:tcPr>
          <w:p w14:paraId="316EFFD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vAlign w:val="center"/>
          </w:tcPr>
          <w:p w14:paraId="0A58A9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0A43DA54" w14:textId="77777777" w:rsidTr="00ED1E7B">
        <w:trPr>
          <w:trHeight w:val="20"/>
        </w:trPr>
        <w:tc>
          <w:tcPr>
            <w:tcW w:w="1545" w:type="dxa"/>
            <w:shd w:val="clear" w:color="auto" w:fill="E7E6E6"/>
            <w:vAlign w:val="center"/>
          </w:tcPr>
          <w:p w14:paraId="07BE05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50" w:type="dxa"/>
            <w:gridSpan w:val="12"/>
            <w:vAlign w:val="center"/>
          </w:tcPr>
          <w:p w14:paraId="1FD6B0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30240C3F" w14:textId="77777777" w:rsidTr="00ED1E7B">
        <w:trPr>
          <w:trHeight w:val="20"/>
        </w:trPr>
        <w:tc>
          <w:tcPr>
            <w:tcW w:w="1545" w:type="dxa"/>
            <w:shd w:val="clear" w:color="auto" w:fill="E7E6E6"/>
            <w:vAlign w:val="center"/>
          </w:tcPr>
          <w:p w14:paraId="681B6B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50" w:type="dxa"/>
            <w:gridSpan w:val="12"/>
            <w:vAlign w:val="center"/>
          </w:tcPr>
          <w:p w14:paraId="7F096C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Dirección de Políticas de Niñas, Niños y Adolescentes (DPNNA) - MIMP </w:t>
            </w:r>
          </w:p>
          <w:p w14:paraId="2798E8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de la DPNNA</w:t>
            </w:r>
          </w:p>
        </w:tc>
      </w:tr>
      <w:tr w:rsidR="005845EE" w:rsidRPr="005845EE" w14:paraId="4E44A33A" w14:textId="77777777" w:rsidTr="00ED1E7B">
        <w:trPr>
          <w:trHeight w:val="250"/>
        </w:trPr>
        <w:tc>
          <w:tcPr>
            <w:tcW w:w="1545" w:type="dxa"/>
            <w:shd w:val="clear" w:color="auto" w:fill="E7E6E6"/>
            <w:vAlign w:val="center"/>
          </w:tcPr>
          <w:p w14:paraId="71F691F8" w14:textId="77777777" w:rsidR="000A5AA5" w:rsidRPr="005845EE" w:rsidRDefault="000A5AA5" w:rsidP="00ED1E7B">
            <w:pPr>
              <w:rPr>
                <w:rFonts w:ascii="Arial" w:hAnsi="Arial" w:cs="Arial"/>
                <w:color w:val="000000" w:themeColor="text1"/>
              </w:rPr>
            </w:pPr>
          </w:p>
        </w:tc>
        <w:tc>
          <w:tcPr>
            <w:tcW w:w="1080" w:type="dxa"/>
            <w:gridSpan w:val="2"/>
            <w:shd w:val="clear" w:color="auto" w:fill="E7E6E6"/>
            <w:vAlign w:val="center"/>
          </w:tcPr>
          <w:p w14:paraId="1B4AC3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170" w:type="dxa"/>
            <w:gridSpan w:val="10"/>
            <w:shd w:val="clear" w:color="auto" w:fill="E7E6E6"/>
            <w:vAlign w:val="center"/>
          </w:tcPr>
          <w:p w14:paraId="1E2A3347" w14:textId="77777777" w:rsidR="000A5AA5" w:rsidRPr="005845EE" w:rsidRDefault="000A5AA5" w:rsidP="00ED1E7B">
            <w:pPr>
              <w:rPr>
                <w:rFonts w:ascii="Arial" w:hAnsi="Arial" w:cs="Arial"/>
                <w:color w:val="000000" w:themeColor="text1"/>
              </w:rPr>
            </w:pPr>
          </w:p>
          <w:p w14:paraId="53FDE4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2CAA5DE2" w14:textId="77777777" w:rsidTr="00ED1E7B">
        <w:trPr>
          <w:trHeight w:val="20"/>
        </w:trPr>
        <w:tc>
          <w:tcPr>
            <w:tcW w:w="1545" w:type="dxa"/>
            <w:shd w:val="clear" w:color="auto" w:fill="E7E6E6"/>
            <w:vAlign w:val="center"/>
          </w:tcPr>
          <w:p w14:paraId="3A36D2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80" w:type="dxa"/>
            <w:gridSpan w:val="2"/>
            <w:vAlign w:val="center"/>
          </w:tcPr>
          <w:p w14:paraId="642F5C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30" w:type="dxa"/>
            <w:vAlign w:val="center"/>
          </w:tcPr>
          <w:p w14:paraId="080F67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45" w:type="dxa"/>
            <w:vAlign w:val="center"/>
          </w:tcPr>
          <w:p w14:paraId="5210A9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30" w:type="dxa"/>
            <w:vAlign w:val="center"/>
          </w:tcPr>
          <w:p w14:paraId="64459A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70" w:type="dxa"/>
            <w:vAlign w:val="center"/>
          </w:tcPr>
          <w:p w14:paraId="5D4DD2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15" w:type="dxa"/>
            <w:vAlign w:val="center"/>
          </w:tcPr>
          <w:p w14:paraId="0D86A9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30" w:type="dxa"/>
            <w:vAlign w:val="center"/>
          </w:tcPr>
          <w:p w14:paraId="022DEA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540" w:type="dxa"/>
            <w:vAlign w:val="center"/>
          </w:tcPr>
          <w:p w14:paraId="3690E5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525" w:type="dxa"/>
            <w:vAlign w:val="center"/>
          </w:tcPr>
          <w:p w14:paraId="6FC847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385" w:type="dxa"/>
            <w:gridSpan w:val="2"/>
            <w:vAlign w:val="center"/>
          </w:tcPr>
          <w:p w14:paraId="716E39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45A7982" w14:textId="77777777" w:rsidTr="00ED1E7B">
        <w:trPr>
          <w:trHeight w:val="20"/>
        </w:trPr>
        <w:tc>
          <w:tcPr>
            <w:tcW w:w="1545" w:type="dxa"/>
            <w:shd w:val="clear" w:color="auto" w:fill="E7E6E6"/>
            <w:vAlign w:val="center"/>
          </w:tcPr>
          <w:p w14:paraId="1EE066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80" w:type="dxa"/>
            <w:gridSpan w:val="2"/>
            <w:vAlign w:val="center"/>
          </w:tcPr>
          <w:p w14:paraId="21CB9C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w:t>
            </w:r>
          </w:p>
        </w:tc>
        <w:tc>
          <w:tcPr>
            <w:tcW w:w="630" w:type="dxa"/>
            <w:vAlign w:val="center"/>
          </w:tcPr>
          <w:p w14:paraId="1B491D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23%</w:t>
            </w:r>
          </w:p>
        </w:tc>
        <w:tc>
          <w:tcPr>
            <w:tcW w:w="645" w:type="dxa"/>
            <w:vAlign w:val="center"/>
          </w:tcPr>
          <w:p w14:paraId="5F00C0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46%</w:t>
            </w:r>
          </w:p>
        </w:tc>
        <w:tc>
          <w:tcPr>
            <w:tcW w:w="630" w:type="dxa"/>
            <w:vAlign w:val="center"/>
          </w:tcPr>
          <w:p w14:paraId="3AF668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58%</w:t>
            </w:r>
          </w:p>
        </w:tc>
        <w:tc>
          <w:tcPr>
            <w:tcW w:w="570" w:type="dxa"/>
            <w:vAlign w:val="center"/>
          </w:tcPr>
          <w:p w14:paraId="1A1651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65%</w:t>
            </w:r>
          </w:p>
        </w:tc>
        <w:tc>
          <w:tcPr>
            <w:tcW w:w="615" w:type="dxa"/>
            <w:vAlign w:val="center"/>
          </w:tcPr>
          <w:p w14:paraId="653039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73%</w:t>
            </w:r>
          </w:p>
        </w:tc>
        <w:tc>
          <w:tcPr>
            <w:tcW w:w="630" w:type="dxa"/>
            <w:vAlign w:val="center"/>
          </w:tcPr>
          <w:p w14:paraId="06175B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81%</w:t>
            </w:r>
          </w:p>
        </w:tc>
        <w:tc>
          <w:tcPr>
            <w:tcW w:w="540" w:type="dxa"/>
            <w:vAlign w:val="center"/>
          </w:tcPr>
          <w:p w14:paraId="49143B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92%</w:t>
            </w:r>
          </w:p>
        </w:tc>
        <w:tc>
          <w:tcPr>
            <w:tcW w:w="525" w:type="dxa"/>
            <w:vAlign w:val="center"/>
          </w:tcPr>
          <w:p w14:paraId="282E3B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96%</w:t>
            </w:r>
          </w:p>
        </w:tc>
        <w:tc>
          <w:tcPr>
            <w:tcW w:w="1385" w:type="dxa"/>
            <w:gridSpan w:val="2"/>
            <w:vAlign w:val="center"/>
          </w:tcPr>
          <w:p w14:paraId="109A8E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100 %</w:t>
            </w:r>
          </w:p>
        </w:tc>
      </w:tr>
    </w:tbl>
    <w:p w14:paraId="6DF426FF" w14:textId="77777777" w:rsidR="000A5AA5" w:rsidRPr="005845EE" w:rsidRDefault="000A5AA5" w:rsidP="000A5AA5">
      <w:pPr>
        <w:rPr>
          <w:rFonts w:ascii="Arial" w:hAnsi="Arial" w:cs="Arial"/>
          <w:color w:val="000000" w:themeColor="text1"/>
        </w:rPr>
      </w:pPr>
    </w:p>
    <w:tbl>
      <w:tblPr>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0"/>
        <w:gridCol w:w="1035"/>
        <w:gridCol w:w="105"/>
        <w:gridCol w:w="705"/>
        <w:gridCol w:w="525"/>
        <w:gridCol w:w="690"/>
        <w:gridCol w:w="600"/>
        <w:gridCol w:w="645"/>
        <w:gridCol w:w="630"/>
        <w:gridCol w:w="615"/>
        <w:gridCol w:w="570"/>
        <w:gridCol w:w="135"/>
        <w:gridCol w:w="810"/>
      </w:tblGrid>
      <w:tr w:rsidR="005845EE" w:rsidRPr="005845EE" w14:paraId="265616C8" w14:textId="77777777" w:rsidTr="00ED1E7B">
        <w:trPr>
          <w:trHeight w:val="20"/>
        </w:trPr>
        <w:tc>
          <w:tcPr>
            <w:tcW w:w="1860" w:type="dxa"/>
            <w:shd w:val="clear" w:color="auto" w:fill="D0CECE"/>
            <w:vAlign w:val="center"/>
          </w:tcPr>
          <w:p w14:paraId="4A88FC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065" w:type="dxa"/>
            <w:gridSpan w:val="12"/>
            <w:shd w:val="clear" w:color="auto" w:fill="D0CECE"/>
            <w:vAlign w:val="center"/>
          </w:tcPr>
          <w:p w14:paraId="0446AC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77037A5B" w14:textId="77777777" w:rsidTr="00ED1E7B">
        <w:trPr>
          <w:trHeight w:val="20"/>
        </w:trPr>
        <w:tc>
          <w:tcPr>
            <w:tcW w:w="1860" w:type="dxa"/>
            <w:shd w:val="clear" w:color="auto" w:fill="D0CECE"/>
            <w:vAlign w:val="center"/>
          </w:tcPr>
          <w:p w14:paraId="4FB4B8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65" w:type="dxa"/>
            <w:gridSpan w:val="12"/>
            <w:shd w:val="clear" w:color="auto" w:fill="D0CECE"/>
            <w:vAlign w:val="center"/>
          </w:tcPr>
          <w:p w14:paraId="631D52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L2.3. Fortalecer la autoestima y confianza de niñas niños a través de la construcción de su identidad</w:t>
            </w:r>
          </w:p>
        </w:tc>
      </w:tr>
      <w:tr w:rsidR="005845EE" w:rsidRPr="005845EE" w14:paraId="772EE212" w14:textId="77777777" w:rsidTr="00ED1E7B">
        <w:trPr>
          <w:trHeight w:val="20"/>
        </w:trPr>
        <w:tc>
          <w:tcPr>
            <w:tcW w:w="1860" w:type="dxa"/>
            <w:shd w:val="clear" w:color="auto" w:fill="D0CECE"/>
            <w:vAlign w:val="center"/>
          </w:tcPr>
          <w:p w14:paraId="5B79E5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65" w:type="dxa"/>
            <w:gridSpan w:val="12"/>
            <w:shd w:val="clear" w:color="auto" w:fill="D0CECE"/>
            <w:vAlign w:val="center"/>
          </w:tcPr>
          <w:p w14:paraId="6E6A1830" w14:textId="4694C323" w:rsidR="000A5AA5" w:rsidRPr="005845EE" w:rsidRDefault="000A5AA5" w:rsidP="00ED1E7B">
            <w:pPr>
              <w:rPr>
                <w:rFonts w:ascii="Arial" w:hAnsi="Arial" w:cs="Arial"/>
                <w:color w:val="000000" w:themeColor="text1"/>
              </w:rPr>
            </w:pPr>
            <w:r w:rsidRPr="005845EE">
              <w:rPr>
                <w:rFonts w:ascii="Arial" w:hAnsi="Arial" w:cs="Arial"/>
                <w:color w:val="000000" w:themeColor="text1"/>
              </w:rPr>
              <w:t>S. 2.3.4.  Servicio de fortalecimiento de capacidades para mejorar la participación de las niñas, niños y adolescentes en los procedimientos que les involucren o afecten.</w:t>
            </w:r>
          </w:p>
        </w:tc>
      </w:tr>
      <w:tr w:rsidR="005845EE" w:rsidRPr="005845EE" w14:paraId="223FFAFA" w14:textId="77777777" w:rsidTr="00ED1E7B">
        <w:trPr>
          <w:trHeight w:val="20"/>
        </w:trPr>
        <w:tc>
          <w:tcPr>
            <w:tcW w:w="1860" w:type="dxa"/>
            <w:shd w:val="clear" w:color="auto" w:fill="D0CECE"/>
            <w:vAlign w:val="center"/>
          </w:tcPr>
          <w:p w14:paraId="5CA3B7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65" w:type="dxa"/>
            <w:gridSpan w:val="12"/>
            <w:shd w:val="clear" w:color="auto" w:fill="D0CECE"/>
            <w:vAlign w:val="center"/>
          </w:tcPr>
          <w:p w14:paraId="0FC20B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I.2.3.4. Porcentaje de niñas, niños y adolescentes miembros de Consejo Consultivo de Niños, Niñas y Adolescentes (CCONNA) regionales que fortalecieron sus capacidades de participación</w:t>
            </w:r>
          </w:p>
        </w:tc>
      </w:tr>
      <w:tr w:rsidR="005845EE" w:rsidRPr="005845EE" w14:paraId="07AEA6D9" w14:textId="77777777" w:rsidTr="00ED1E7B">
        <w:trPr>
          <w:trHeight w:val="20"/>
        </w:trPr>
        <w:tc>
          <w:tcPr>
            <w:tcW w:w="1860" w:type="dxa"/>
            <w:shd w:val="clear" w:color="auto" w:fill="E7E6E6"/>
            <w:vAlign w:val="center"/>
          </w:tcPr>
          <w:p w14:paraId="0B8C1B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065" w:type="dxa"/>
            <w:gridSpan w:val="12"/>
            <w:vAlign w:val="center"/>
          </w:tcPr>
          <w:p w14:paraId="190C4B3A" w14:textId="5D6A1B0A"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permite medir el nivel de logro de desarrollo de habilidades de participación de los miembros de </w:t>
            </w:r>
            <w:r w:rsidR="00C0691C" w:rsidRPr="005845EE">
              <w:rPr>
                <w:rFonts w:ascii="Arial" w:hAnsi="Arial" w:cs="Arial"/>
                <w:color w:val="000000" w:themeColor="text1"/>
              </w:rPr>
              <w:t xml:space="preserve">los </w:t>
            </w:r>
            <w:r w:rsidRPr="005845EE">
              <w:rPr>
                <w:rFonts w:ascii="Arial" w:hAnsi="Arial" w:cs="Arial"/>
                <w:color w:val="000000" w:themeColor="text1"/>
              </w:rPr>
              <w:t>CCONNA (inscritos en este servicio), de acuerdo con el procedimiento metodológico de capacitación y evaluación establecida por la Dirección de Políticas de Niñas, Niños y Adolescentes del MIMP.</w:t>
            </w:r>
          </w:p>
        </w:tc>
      </w:tr>
      <w:tr w:rsidR="005845EE" w:rsidRPr="005845EE" w14:paraId="59DD9641" w14:textId="77777777" w:rsidTr="00ED1E7B">
        <w:trPr>
          <w:trHeight w:val="20"/>
        </w:trPr>
        <w:tc>
          <w:tcPr>
            <w:tcW w:w="1860" w:type="dxa"/>
            <w:shd w:val="clear" w:color="auto" w:fill="E7E6E6"/>
            <w:vAlign w:val="center"/>
          </w:tcPr>
          <w:p w14:paraId="52437D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65" w:type="dxa"/>
            <w:gridSpan w:val="12"/>
            <w:vAlign w:val="center"/>
          </w:tcPr>
          <w:p w14:paraId="023F84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Políticas de Niñas, Niños y Adolescentes (DPNNA) - MIMP</w:t>
            </w:r>
          </w:p>
        </w:tc>
      </w:tr>
      <w:tr w:rsidR="005845EE" w:rsidRPr="005845EE" w14:paraId="03824004" w14:textId="77777777" w:rsidTr="00ED1E7B">
        <w:trPr>
          <w:trHeight w:val="20"/>
        </w:trPr>
        <w:tc>
          <w:tcPr>
            <w:tcW w:w="1860" w:type="dxa"/>
            <w:shd w:val="clear" w:color="auto" w:fill="E7E6E6"/>
            <w:vAlign w:val="center"/>
          </w:tcPr>
          <w:p w14:paraId="24DA2C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65" w:type="dxa"/>
            <w:gridSpan w:val="12"/>
            <w:vAlign w:val="center"/>
          </w:tcPr>
          <w:p w14:paraId="60DFC4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Sin limitaciones</w:t>
            </w:r>
          </w:p>
        </w:tc>
      </w:tr>
      <w:tr w:rsidR="005845EE" w:rsidRPr="005845EE" w14:paraId="24DFF6B7" w14:textId="77777777" w:rsidTr="00ED1E7B">
        <w:trPr>
          <w:trHeight w:val="20"/>
        </w:trPr>
        <w:tc>
          <w:tcPr>
            <w:tcW w:w="1860" w:type="dxa"/>
            <w:shd w:val="clear" w:color="auto" w:fill="E7E6E6"/>
            <w:vAlign w:val="center"/>
          </w:tcPr>
          <w:p w14:paraId="36DE80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Método de cálculo:</w:t>
            </w:r>
          </w:p>
        </w:tc>
        <w:tc>
          <w:tcPr>
            <w:tcW w:w="7065" w:type="dxa"/>
            <w:gridSpan w:val="12"/>
            <w:vAlign w:val="center"/>
          </w:tcPr>
          <w:p w14:paraId="11056C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182CBB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0717CB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36F283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NNA miembros de CCONNA regionales que fortalecieron sus capacidades de participación</w:t>
            </w:r>
          </w:p>
          <w:p w14:paraId="10BD64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Número de NNA miembros de CCONNA regionales</w:t>
            </w:r>
          </w:p>
          <w:p w14:paraId="4CBE12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32E31B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servicio brinda sesiones de fortalecimiento de capacidades de participación a todos las NNA miembros de los CCONNA. Los contenidos de las sesiones de fortalecimiento de capacidades giran en torno a los siguientes ejes temáticos:</w:t>
            </w:r>
          </w:p>
          <w:p w14:paraId="4D98967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Desarrollo de habilidades blandas.</w:t>
            </w:r>
          </w:p>
          <w:p w14:paraId="71D0A8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Desarrollo de conocimientos en promoción de derechos.</w:t>
            </w:r>
          </w:p>
          <w:p w14:paraId="6CE961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logro del fortalecimiento de capacidades de participación de un NNA se realiza por medio de una evaluación inicial y evaluación final mediante herramientas para evaluar actitudes de habilidades blandas, así como de conocimientos de derechos de las NNA. Las evaluaciones son elaboradas por la Dirección de Políticas de Niñas, Niños y Adolescentes. </w:t>
            </w:r>
          </w:p>
          <w:p w14:paraId="504D29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método de calificación de las evaluaciones implica 3 categorías. Estas son: A=Logro; B=En Proceso y C= En inicio</w:t>
            </w:r>
          </w:p>
          <w:p w14:paraId="3B2D17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calificación de A = Considera más del 80% de ítems aprobados</w:t>
            </w:r>
          </w:p>
          <w:p w14:paraId="4BD8C3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calificación de B = Considera del 60% a 79% de ítems aprobados</w:t>
            </w:r>
          </w:p>
          <w:p w14:paraId="55DF56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calificación de C = Considera menos del 60% de ítems aprobados</w:t>
            </w:r>
          </w:p>
          <w:p w14:paraId="741565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obtención de la calificación A, B o C, se calcula como un promedio aritmético simple del número total de ítems. El logro del fortalecimiento de capacidades se determina comparando la evaluación inicial y final, de tal manera que la calificación final sea mejor que la calificación inicial. En caso se obtenga la calificación A en la evaluación inicial, la evaluación final debe mantener la misma calificación.</w:t>
            </w:r>
          </w:p>
          <w:p w14:paraId="73F54EE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denominador se compone del número de NNA miembros de CCONNA regionales de los 26 departamentos, que asistieron en al menos una sesión de fortalecimiento de capacidades de participación programadas para el año fiscal.</w:t>
            </w:r>
          </w:p>
        </w:tc>
      </w:tr>
      <w:tr w:rsidR="005845EE" w:rsidRPr="005845EE" w14:paraId="109FAB7E" w14:textId="77777777" w:rsidTr="00ED1E7B">
        <w:trPr>
          <w:trHeight w:val="20"/>
        </w:trPr>
        <w:tc>
          <w:tcPr>
            <w:tcW w:w="1860" w:type="dxa"/>
            <w:shd w:val="clear" w:color="auto" w:fill="E7E6E6"/>
            <w:vAlign w:val="center"/>
          </w:tcPr>
          <w:p w14:paraId="3F0890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035" w:type="dxa"/>
            <w:vAlign w:val="center"/>
          </w:tcPr>
          <w:p w14:paraId="469811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220" w:type="dxa"/>
            <w:gridSpan w:val="10"/>
            <w:shd w:val="clear" w:color="auto" w:fill="E7E6E6"/>
            <w:vAlign w:val="center"/>
          </w:tcPr>
          <w:p w14:paraId="52F214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810" w:type="dxa"/>
            <w:vAlign w:val="center"/>
          </w:tcPr>
          <w:p w14:paraId="2C032B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Fiabilidad</w:t>
            </w:r>
          </w:p>
        </w:tc>
      </w:tr>
      <w:tr w:rsidR="005845EE" w:rsidRPr="005845EE" w14:paraId="7D114895" w14:textId="77777777" w:rsidTr="00ED1E7B">
        <w:trPr>
          <w:trHeight w:val="20"/>
        </w:trPr>
        <w:tc>
          <w:tcPr>
            <w:tcW w:w="1860" w:type="dxa"/>
            <w:shd w:val="clear" w:color="auto" w:fill="E7E6E6"/>
            <w:vAlign w:val="center"/>
          </w:tcPr>
          <w:p w14:paraId="5882C7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065" w:type="dxa"/>
            <w:gridSpan w:val="12"/>
            <w:vAlign w:val="center"/>
          </w:tcPr>
          <w:p w14:paraId="2C380B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12B8F4B4" w14:textId="77777777" w:rsidTr="00ED1E7B">
        <w:trPr>
          <w:trHeight w:val="20"/>
        </w:trPr>
        <w:tc>
          <w:tcPr>
            <w:tcW w:w="1860" w:type="dxa"/>
            <w:shd w:val="clear" w:color="auto" w:fill="E7E6E6"/>
            <w:vAlign w:val="center"/>
          </w:tcPr>
          <w:p w14:paraId="1B1A85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065" w:type="dxa"/>
            <w:gridSpan w:val="12"/>
            <w:vAlign w:val="center"/>
          </w:tcPr>
          <w:p w14:paraId="638ACA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Dirección de Políticas de Niñas, Niños y Adolescentes (DPNNA)-MIMP</w:t>
            </w:r>
          </w:p>
          <w:p w14:paraId="5E80EA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de la DPNNA</w:t>
            </w:r>
          </w:p>
        </w:tc>
      </w:tr>
      <w:tr w:rsidR="005845EE" w:rsidRPr="005845EE" w14:paraId="1FF07555" w14:textId="77777777" w:rsidTr="00ED1E7B">
        <w:trPr>
          <w:trHeight w:val="250"/>
        </w:trPr>
        <w:tc>
          <w:tcPr>
            <w:tcW w:w="1860" w:type="dxa"/>
            <w:shd w:val="clear" w:color="auto" w:fill="E7E6E6"/>
            <w:vAlign w:val="center"/>
          </w:tcPr>
          <w:p w14:paraId="5C9053CA" w14:textId="77777777" w:rsidR="000A5AA5" w:rsidRPr="005845EE" w:rsidRDefault="000A5AA5" w:rsidP="00ED1E7B">
            <w:pPr>
              <w:rPr>
                <w:rFonts w:ascii="Arial" w:hAnsi="Arial" w:cs="Arial"/>
                <w:color w:val="000000" w:themeColor="text1"/>
              </w:rPr>
            </w:pPr>
          </w:p>
        </w:tc>
        <w:tc>
          <w:tcPr>
            <w:tcW w:w="1140" w:type="dxa"/>
            <w:gridSpan w:val="2"/>
            <w:shd w:val="clear" w:color="auto" w:fill="E7E6E6"/>
            <w:vAlign w:val="center"/>
          </w:tcPr>
          <w:p w14:paraId="27EB41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5925" w:type="dxa"/>
            <w:gridSpan w:val="10"/>
            <w:shd w:val="clear" w:color="auto" w:fill="E7E6E6"/>
            <w:vAlign w:val="center"/>
          </w:tcPr>
          <w:p w14:paraId="073412EB" w14:textId="77777777" w:rsidR="000A5AA5" w:rsidRPr="005845EE" w:rsidRDefault="000A5AA5" w:rsidP="00ED1E7B">
            <w:pPr>
              <w:rPr>
                <w:rFonts w:ascii="Arial" w:hAnsi="Arial" w:cs="Arial"/>
                <w:color w:val="000000" w:themeColor="text1"/>
              </w:rPr>
            </w:pPr>
          </w:p>
          <w:p w14:paraId="73C677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90ADB74" w14:textId="77777777" w:rsidTr="00ED1E7B">
        <w:trPr>
          <w:trHeight w:val="20"/>
        </w:trPr>
        <w:tc>
          <w:tcPr>
            <w:tcW w:w="1860" w:type="dxa"/>
            <w:shd w:val="clear" w:color="auto" w:fill="E7E6E6"/>
            <w:vAlign w:val="center"/>
          </w:tcPr>
          <w:p w14:paraId="66D20C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140" w:type="dxa"/>
            <w:gridSpan w:val="2"/>
            <w:vAlign w:val="center"/>
          </w:tcPr>
          <w:p w14:paraId="232453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05" w:type="dxa"/>
            <w:vAlign w:val="center"/>
          </w:tcPr>
          <w:p w14:paraId="43AB7D6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25" w:type="dxa"/>
            <w:vAlign w:val="center"/>
          </w:tcPr>
          <w:p w14:paraId="24F692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90" w:type="dxa"/>
            <w:vAlign w:val="center"/>
          </w:tcPr>
          <w:p w14:paraId="226176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00" w:type="dxa"/>
            <w:vAlign w:val="center"/>
          </w:tcPr>
          <w:p w14:paraId="100644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45" w:type="dxa"/>
            <w:vAlign w:val="center"/>
          </w:tcPr>
          <w:p w14:paraId="5B8FC1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30" w:type="dxa"/>
            <w:vAlign w:val="center"/>
          </w:tcPr>
          <w:p w14:paraId="34F087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15" w:type="dxa"/>
            <w:vAlign w:val="center"/>
          </w:tcPr>
          <w:p w14:paraId="0A8AE6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570" w:type="dxa"/>
            <w:vAlign w:val="center"/>
          </w:tcPr>
          <w:p w14:paraId="0DC08F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945" w:type="dxa"/>
            <w:gridSpan w:val="2"/>
            <w:vAlign w:val="center"/>
          </w:tcPr>
          <w:p w14:paraId="2F48705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78BAAFCB" w14:textId="77777777" w:rsidTr="00ED1E7B">
        <w:trPr>
          <w:trHeight w:val="20"/>
        </w:trPr>
        <w:tc>
          <w:tcPr>
            <w:tcW w:w="1860" w:type="dxa"/>
            <w:shd w:val="clear" w:color="auto" w:fill="E7E6E6"/>
            <w:vAlign w:val="center"/>
          </w:tcPr>
          <w:p w14:paraId="0091B1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140" w:type="dxa"/>
            <w:gridSpan w:val="2"/>
            <w:vAlign w:val="center"/>
          </w:tcPr>
          <w:p w14:paraId="705EFC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42%</w:t>
            </w:r>
          </w:p>
        </w:tc>
        <w:tc>
          <w:tcPr>
            <w:tcW w:w="705" w:type="dxa"/>
            <w:vAlign w:val="center"/>
          </w:tcPr>
          <w:p w14:paraId="07023F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46%</w:t>
            </w:r>
          </w:p>
        </w:tc>
        <w:tc>
          <w:tcPr>
            <w:tcW w:w="525" w:type="dxa"/>
            <w:vAlign w:val="center"/>
          </w:tcPr>
          <w:p w14:paraId="7C5211F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50%</w:t>
            </w:r>
          </w:p>
        </w:tc>
        <w:tc>
          <w:tcPr>
            <w:tcW w:w="690" w:type="dxa"/>
            <w:vAlign w:val="center"/>
          </w:tcPr>
          <w:p w14:paraId="7388E2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54%</w:t>
            </w:r>
          </w:p>
        </w:tc>
        <w:tc>
          <w:tcPr>
            <w:tcW w:w="600" w:type="dxa"/>
            <w:vAlign w:val="center"/>
          </w:tcPr>
          <w:p w14:paraId="656980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58%</w:t>
            </w:r>
          </w:p>
        </w:tc>
        <w:tc>
          <w:tcPr>
            <w:tcW w:w="645" w:type="dxa"/>
            <w:vAlign w:val="center"/>
          </w:tcPr>
          <w:p w14:paraId="1B60E6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62%</w:t>
            </w:r>
          </w:p>
        </w:tc>
        <w:tc>
          <w:tcPr>
            <w:tcW w:w="630" w:type="dxa"/>
            <w:vAlign w:val="center"/>
          </w:tcPr>
          <w:p w14:paraId="6F686C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66%</w:t>
            </w:r>
          </w:p>
        </w:tc>
        <w:tc>
          <w:tcPr>
            <w:tcW w:w="615" w:type="dxa"/>
            <w:vAlign w:val="center"/>
          </w:tcPr>
          <w:p w14:paraId="141E25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70%</w:t>
            </w:r>
          </w:p>
        </w:tc>
        <w:tc>
          <w:tcPr>
            <w:tcW w:w="570" w:type="dxa"/>
            <w:vAlign w:val="center"/>
          </w:tcPr>
          <w:p w14:paraId="637E70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74%</w:t>
            </w:r>
          </w:p>
        </w:tc>
        <w:tc>
          <w:tcPr>
            <w:tcW w:w="945" w:type="dxa"/>
            <w:gridSpan w:val="2"/>
            <w:vAlign w:val="center"/>
          </w:tcPr>
          <w:p w14:paraId="04ACEA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78 %</w:t>
            </w:r>
          </w:p>
        </w:tc>
      </w:tr>
    </w:tbl>
    <w:p w14:paraId="2CF6EF97" w14:textId="77777777" w:rsidR="000A5AA5" w:rsidRPr="005845EE" w:rsidRDefault="000A5AA5" w:rsidP="000A5AA5">
      <w:pPr>
        <w:rPr>
          <w:rFonts w:ascii="Arial" w:hAnsi="Arial" w:cs="Arial"/>
          <w:color w:val="000000" w:themeColor="text1"/>
        </w:rPr>
      </w:pPr>
    </w:p>
    <w:p w14:paraId="18523C9D" w14:textId="77777777" w:rsidR="000A5AA5" w:rsidRPr="005845EE" w:rsidRDefault="000A5AA5" w:rsidP="000A5AA5">
      <w:pPr>
        <w:rPr>
          <w:rFonts w:ascii="Arial" w:hAnsi="Arial" w:cs="Arial"/>
          <w:color w:val="000000" w:themeColor="text1"/>
        </w:rPr>
      </w:pPr>
    </w:p>
    <w:p w14:paraId="25EC14D3" w14:textId="77777777" w:rsidR="000A5AA5" w:rsidRPr="005845EE" w:rsidRDefault="000A5AA5" w:rsidP="000A5AA5">
      <w:pPr>
        <w:rPr>
          <w:rFonts w:ascii="Arial" w:hAnsi="Arial" w:cs="Arial"/>
          <w:color w:val="000000" w:themeColor="text1"/>
        </w:rPr>
      </w:pPr>
    </w:p>
    <w:tbl>
      <w:tblPr>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840"/>
        <w:gridCol w:w="405"/>
        <w:gridCol w:w="345"/>
        <w:gridCol w:w="735"/>
        <w:gridCol w:w="690"/>
        <w:gridCol w:w="105"/>
        <w:gridCol w:w="720"/>
        <w:gridCol w:w="660"/>
        <w:gridCol w:w="660"/>
        <w:gridCol w:w="645"/>
        <w:gridCol w:w="645"/>
        <w:gridCol w:w="1065"/>
      </w:tblGrid>
      <w:tr w:rsidR="005845EE" w:rsidRPr="005845EE" w14:paraId="70C88AE2" w14:textId="77777777" w:rsidTr="00ED1E7B">
        <w:trPr>
          <w:trHeight w:val="20"/>
        </w:trPr>
        <w:tc>
          <w:tcPr>
            <w:tcW w:w="1515" w:type="dxa"/>
            <w:shd w:val="clear" w:color="auto" w:fill="D0CECE"/>
            <w:vAlign w:val="center"/>
          </w:tcPr>
          <w:p w14:paraId="6CE7A88F"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823104" behindDoc="0" locked="0" layoutInCell="1" allowOverlap="1" wp14:anchorId="4752268D" wp14:editId="651CE8D5">
                      <wp:simplePos x="0" y="0"/>
                      <wp:positionH relativeFrom="margin">
                        <wp:posOffset>-852805</wp:posOffset>
                      </wp:positionH>
                      <wp:positionV relativeFrom="paragraph">
                        <wp:posOffset>-721360</wp:posOffset>
                      </wp:positionV>
                      <wp:extent cx="6964680" cy="564515"/>
                      <wp:effectExtent l="0" t="0" r="7620" b="6985"/>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4680" cy="564543"/>
                              </a:xfrm>
                              <a:prstGeom prst="rect">
                                <a:avLst/>
                              </a:prstGeom>
                              <a:solidFill>
                                <a:srgbClr val="FFFFFF"/>
                              </a:solidFill>
                              <a:ln w="9525">
                                <a:noFill/>
                                <a:miter lim="800000"/>
                                <a:headEnd/>
                                <a:tailEnd/>
                              </a:ln>
                            </wps:spPr>
                            <wps:txbx>
                              <w:txbxContent>
                                <w:p w14:paraId="2123ADE9" w14:textId="77777777" w:rsidR="00943592" w:rsidRPr="007E4F17" w:rsidRDefault="00943592" w:rsidP="000A5AA5">
                                  <w:pPr>
                                    <w:pStyle w:val="Ttulo1"/>
                                  </w:pPr>
                                  <w:bookmarkStart w:id="80" w:name="_Toc112225089"/>
                                  <w:r w:rsidRPr="007E4F17">
                                    <w:t>OP3. Incrementar las capacidades para la inclusión económica de jóvenes y adultos para asegurar su inclusión social</w:t>
                                  </w:r>
                                  <w:bookmarkEnd w:id="80"/>
                                  <w:r w:rsidRPr="007E4F17">
                                    <w:tab/>
                                  </w:r>
                                </w:p>
                                <w:p w14:paraId="70D39AC9" w14:textId="77777777" w:rsidR="00943592" w:rsidRPr="007E4F17" w:rsidRDefault="00943592" w:rsidP="000A5AA5">
                                  <w:pPr>
                                    <w:rPr>
                                      <w:b/>
                                      <w:bCs/>
                                    </w:rPr>
                                  </w:pPr>
                                  <w:r w:rsidRPr="007E4F17">
                                    <w:rPr>
                                      <w:rFonts w:ascii="Arial" w:hAnsi="Arial" w:cs="Arial"/>
                                      <w:b/>
                                      <w:bCs/>
                                    </w:rPr>
                                    <w:t>L3.1. Mejorar las condiciones de salud de jóvenes y adultos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2268D" id="_x0000_s1050" type="#_x0000_t202" style="position:absolute;left:0;text-align:left;margin-left:-67.15pt;margin-top:-56.8pt;width:548.4pt;height:44.45pt;z-index:25182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" stroked="f">
                      <v:textbox>
                        <w:txbxContent>
                          <w:p w14:paraId="2123ADE9" w14:textId="77777777" w:rsidR="00943592" w:rsidRPr="007E4F17" w:rsidRDefault="00943592" w:rsidP="000A5AA5">
                            <w:pPr>
                              <w:pStyle w:val="Ttulo1"/>
                            </w:pPr>
                            <w:bookmarkStart w:id="86" w:name="_Toc112225089"/>
                            <w:r w:rsidRPr="007E4F17">
                              <w:t>OP3. Incrementar las capacidades para la inclusión económica de jóvenes y adultos para asegurar su inclusión social</w:t>
                            </w:r>
                            <w:bookmarkEnd w:id="86"/>
                            <w:r w:rsidRPr="007E4F17">
                              <w:tab/>
                            </w:r>
                          </w:p>
                          <w:p w14:paraId="70D39AC9" w14:textId="77777777" w:rsidR="00943592" w:rsidRPr="007E4F17" w:rsidRDefault="00943592" w:rsidP="000A5AA5">
                            <w:pPr>
                              <w:rPr>
                                <w:b/>
                                <w:bCs/>
                              </w:rPr>
                            </w:pPr>
                            <w:r w:rsidRPr="007E4F17">
                              <w:rPr>
                                <w:rFonts w:ascii="Arial" w:hAnsi="Arial" w:cs="Arial"/>
                                <w:b/>
                                <w:bCs/>
                              </w:rPr>
                              <w:t>L3.1. Mejorar las condiciones de salud de jóvenes y adultos</w:t>
                            </w:r>
                          </w:p>
                        </w:txbxContent>
                      </v:textbox>
                      <w10:wrap anchorx="margin"/>
                    </v:shape>
                  </w:pict>
                </mc:Fallback>
              </mc:AlternateContent>
            </w:r>
            <w:r w:rsidRPr="005845EE">
              <w:rPr>
                <w:rFonts w:ascii="Arial" w:hAnsi="Arial" w:cs="Arial"/>
                <w:color w:val="000000" w:themeColor="text1"/>
              </w:rPr>
              <w:t>Objetivo prioritario:</w:t>
            </w:r>
          </w:p>
        </w:tc>
        <w:tc>
          <w:tcPr>
            <w:tcW w:w="7515" w:type="dxa"/>
            <w:gridSpan w:val="12"/>
            <w:shd w:val="clear" w:color="auto" w:fill="D0CECE"/>
            <w:vAlign w:val="center"/>
          </w:tcPr>
          <w:p w14:paraId="0E3A61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r w:rsidRPr="005845EE">
              <w:rPr>
                <w:rFonts w:ascii="Arial" w:hAnsi="Arial" w:cs="Arial"/>
                <w:color w:val="000000" w:themeColor="text1"/>
              </w:rPr>
              <w:tab/>
            </w:r>
          </w:p>
        </w:tc>
      </w:tr>
      <w:tr w:rsidR="005845EE" w:rsidRPr="005845EE" w14:paraId="3FBA3848" w14:textId="77777777" w:rsidTr="00ED1E7B">
        <w:trPr>
          <w:trHeight w:val="593"/>
        </w:trPr>
        <w:tc>
          <w:tcPr>
            <w:tcW w:w="1515" w:type="dxa"/>
            <w:shd w:val="clear" w:color="auto" w:fill="D0CECE"/>
            <w:vAlign w:val="center"/>
          </w:tcPr>
          <w:p w14:paraId="588504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515" w:type="dxa"/>
            <w:gridSpan w:val="12"/>
            <w:shd w:val="clear" w:color="auto" w:fill="D0CECE"/>
            <w:vAlign w:val="center"/>
          </w:tcPr>
          <w:p w14:paraId="01FC1B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7CCE007A" w14:textId="77777777" w:rsidTr="00ED1E7B">
        <w:trPr>
          <w:trHeight w:val="20"/>
        </w:trPr>
        <w:tc>
          <w:tcPr>
            <w:tcW w:w="1515" w:type="dxa"/>
            <w:shd w:val="clear" w:color="auto" w:fill="D0CECE"/>
            <w:vAlign w:val="center"/>
          </w:tcPr>
          <w:p w14:paraId="660DFB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515" w:type="dxa"/>
            <w:gridSpan w:val="12"/>
            <w:shd w:val="clear" w:color="auto" w:fill="D0CECE"/>
            <w:vAlign w:val="center"/>
          </w:tcPr>
          <w:p w14:paraId="416C8F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S.3.1.1. Paquete integrado de tratamientos oportunos de TBC para la población en situación de riesgo de infección de tuberculosis </w:t>
            </w:r>
          </w:p>
        </w:tc>
      </w:tr>
      <w:tr w:rsidR="005845EE" w:rsidRPr="005845EE" w14:paraId="42960D2B" w14:textId="77777777" w:rsidTr="00ED1E7B">
        <w:trPr>
          <w:trHeight w:val="20"/>
        </w:trPr>
        <w:tc>
          <w:tcPr>
            <w:tcW w:w="1515" w:type="dxa"/>
            <w:shd w:val="clear" w:color="auto" w:fill="D0CECE"/>
            <w:vAlign w:val="center"/>
          </w:tcPr>
          <w:p w14:paraId="05F539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515" w:type="dxa"/>
            <w:gridSpan w:val="12"/>
            <w:shd w:val="clear" w:color="auto" w:fill="D0CECE"/>
            <w:vAlign w:val="center"/>
          </w:tcPr>
          <w:p w14:paraId="2BBE67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I.3.1.1. Porcentaje de contactos de tuberculosis examinados</w:t>
            </w:r>
          </w:p>
        </w:tc>
      </w:tr>
      <w:tr w:rsidR="005845EE" w:rsidRPr="005845EE" w14:paraId="7CE8A493" w14:textId="77777777" w:rsidTr="00ED1E7B">
        <w:trPr>
          <w:trHeight w:val="20"/>
        </w:trPr>
        <w:tc>
          <w:tcPr>
            <w:tcW w:w="1515" w:type="dxa"/>
            <w:shd w:val="clear" w:color="auto" w:fill="E7E6E6"/>
            <w:vAlign w:val="center"/>
          </w:tcPr>
          <w:p w14:paraId="1183F8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515" w:type="dxa"/>
            <w:gridSpan w:val="12"/>
            <w:vAlign w:val="center"/>
          </w:tcPr>
          <w:p w14:paraId="0EEB88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realizar el seguimiento de las personas que son contactos de los afectados por tuberculosis. El examen de los contactos es la oportunidad de realizar diagnóstico precoz y tratamiento oportuno de casos de TBC en esta población vulnerable, que permite cortar la cadena de transmisión de tuberculosis.</w:t>
            </w:r>
          </w:p>
        </w:tc>
      </w:tr>
      <w:tr w:rsidR="005845EE" w:rsidRPr="005845EE" w14:paraId="67BDF8D7" w14:textId="77777777" w:rsidTr="00ED1E7B">
        <w:trPr>
          <w:trHeight w:val="20"/>
        </w:trPr>
        <w:tc>
          <w:tcPr>
            <w:tcW w:w="1515" w:type="dxa"/>
            <w:shd w:val="clear" w:color="auto" w:fill="E7E6E6"/>
            <w:vAlign w:val="center"/>
          </w:tcPr>
          <w:p w14:paraId="03FEA2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515" w:type="dxa"/>
            <w:gridSpan w:val="12"/>
            <w:vAlign w:val="center"/>
          </w:tcPr>
          <w:p w14:paraId="5AA42F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del MINSA</w:t>
            </w:r>
          </w:p>
        </w:tc>
      </w:tr>
      <w:tr w:rsidR="005845EE" w:rsidRPr="005845EE" w14:paraId="13DBF822" w14:textId="77777777" w:rsidTr="00ED1E7B">
        <w:trPr>
          <w:trHeight w:val="20"/>
        </w:trPr>
        <w:tc>
          <w:tcPr>
            <w:tcW w:w="1515" w:type="dxa"/>
            <w:shd w:val="clear" w:color="auto" w:fill="E7E6E6"/>
            <w:vAlign w:val="center"/>
          </w:tcPr>
          <w:p w14:paraId="7E003F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515" w:type="dxa"/>
            <w:gridSpan w:val="12"/>
            <w:vAlign w:val="center"/>
          </w:tcPr>
          <w:p w14:paraId="6A9795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Una limitación para la medición del indicador es con respecto al registro oportuno de la información en el Sistema de Información Gerencial de Tuberculosis (SIGTB). </w:t>
            </w:r>
          </w:p>
          <w:p w14:paraId="543F1A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Para poder realizar la medición del indicador se debe tener registrado todos los casos diagnosticados de manera actualizada.                 </w:t>
            </w:r>
          </w:p>
        </w:tc>
      </w:tr>
      <w:tr w:rsidR="005845EE" w:rsidRPr="005845EE" w14:paraId="05BF38E8" w14:textId="77777777" w:rsidTr="00ED1E7B">
        <w:trPr>
          <w:trHeight w:val="20"/>
        </w:trPr>
        <w:tc>
          <w:tcPr>
            <w:tcW w:w="1515" w:type="dxa"/>
            <w:shd w:val="clear" w:color="auto" w:fill="E7E6E6"/>
            <w:vAlign w:val="center"/>
          </w:tcPr>
          <w:p w14:paraId="78CAE4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515" w:type="dxa"/>
            <w:gridSpan w:val="12"/>
            <w:vAlign w:val="center"/>
          </w:tcPr>
          <w:p w14:paraId="1AA44C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2C276D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7FA72F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4BE7A6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contactos de tuberculosis examinados</w:t>
            </w:r>
          </w:p>
          <w:p w14:paraId="10FE21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Número de contactos de tuberculosis censados</w:t>
            </w:r>
          </w:p>
          <w:p w14:paraId="0062E8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Especificaciones técnicas:  </w:t>
            </w:r>
          </w:p>
          <w:p w14:paraId="6D87C1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define como Contacto a aquella persona que ha tenido exposición con un caso de tuberculosis, siendo intradomiciliarios o extradomiciliarios.</w:t>
            </w:r>
          </w:p>
          <w:p w14:paraId="0C0C9F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define como contacto censado, aquel contacto identificado y registrado en el sistema de información</w:t>
            </w:r>
          </w:p>
          <w:p w14:paraId="5B5923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define como contacto examinado, aquel contacto censado que recibe evaluación clínica o epidemiológica o inmunológica y/o otros exámenes para descartar o diagnosticar tuberculosis.</w:t>
            </w:r>
          </w:p>
        </w:tc>
      </w:tr>
      <w:tr w:rsidR="005845EE" w:rsidRPr="005845EE" w14:paraId="5E31376D" w14:textId="77777777" w:rsidTr="00ED1E7B">
        <w:trPr>
          <w:trHeight w:val="20"/>
        </w:trPr>
        <w:tc>
          <w:tcPr>
            <w:tcW w:w="1515" w:type="dxa"/>
            <w:shd w:val="clear" w:color="auto" w:fill="E7E6E6"/>
            <w:vAlign w:val="center"/>
          </w:tcPr>
          <w:p w14:paraId="13F6D0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245" w:type="dxa"/>
            <w:gridSpan w:val="2"/>
            <w:vAlign w:val="center"/>
          </w:tcPr>
          <w:p w14:paraId="7E9896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770" w:type="dxa"/>
            <w:gridSpan w:val="3"/>
            <w:shd w:val="clear" w:color="auto" w:fill="E7E6E6"/>
            <w:vAlign w:val="center"/>
          </w:tcPr>
          <w:p w14:paraId="3ED78D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4500" w:type="dxa"/>
            <w:gridSpan w:val="7"/>
            <w:vAlign w:val="center"/>
          </w:tcPr>
          <w:p w14:paraId="6E661B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1DDAF788" w14:textId="77777777" w:rsidTr="00ED1E7B">
        <w:trPr>
          <w:trHeight w:val="20"/>
        </w:trPr>
        <w:tc>
          <w:tcPr>
            <w:tcW w:w="1515" w:type="dxa"/>
            <w:shd w:val="clear" w:color="auto" w:fill="E7E6E6"/>
            <w:vAlign w:val="center"/>
          </w:tcPr>
          <w:p w14:paraId="212839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515" w:type="dxa"/>
            <w:gridSpan w:val="12"/>
            <w:vAlign w:val="center"/>
          </w:tcPr>
          <w:p w14:paraId="1F2443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Existe facilidad para volver a ubicar a los contactos censados.</w:t>
            </w:r>
          </w:p>
          <w:p w14:paraId="4D2BA1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Existe disponibilidad de los insumos para realizar las pruebas.</w:t>
            </w:r>
          </w:p>
        </w:tc>
      </w:tr>
      <w:tr w:rsidR="005845EE" w:rsidRPr="005845EE" w14:paraId="175A5D44" w14:textId="77777777" w:rsidTr="00ED1E7B">
        <w:trPr>
          <w:trHeight w:val="20"/>
        </w:trPr>
        <w:tc>
          <w:tcPr>
            <w:tcW w:w="1515" w:type="dxa"/>
            <w:shd w:val="clear" w:color="auto" w:fill="E7E6E6"/>
            <w:vAlign w:val="center"/>
          </w:tcPr>
          <w:p w14:paraId="7456E8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515" w:type="dxa"/>
            <w:gridSpan w:val="12"/>
            <w:vAlign w:val="center"/>
          </w:tcPr>
          <w:p w14:paraId="4520B85B" w14:textId="1FD1B2B4" w:rsidR="000A5AA5" w:rsidRPr="005845EE" w:rsidRDefault="000E6E15" w:rsidP="00ED1E7B">
            <w:pPr>
              <w:rPr>
                <w:rFonts w:ascii="Arial" w:hAnsi="Arial" w:cs="Arial"/>
                <w:color w:val="000000" w:themeColor="text1"/>
              </w:rPr>
            </w:pPr>
            <w:r w:rsidRPr="005845EE">
              <w:rPr>
                <w:rFonts w:ascii="Arial" w:hAnsi="Arial" w:cs="Arial"/>
                <w:color w:val="000000" w:themeColor="text1"/>
              </w:rPr>
              <w:t xml:space="preserve">Fuente: </w:t>
            </w:r>
            <w:r w:rsidR="000A5AA5" w:rsidRPr="005845EE">
              <w:rPr>
                <w:rFonts w:ascii="Arial" w:hAnsi="Arial" w:cs="Arial"/>
                <w:color w:val="000000" w:themeColor="text1"/>
              </w:rPr>
              <w:t>Dirección de Prevención y Control de Tuberculosis del Ministerio de Salud.</w:t>
            </w:r>
          </w:p>
          <w:p w14:paraId="134D4B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de Información Gerencial de Tuberculosis se encuentra en la página Web de la Dirección de Prevención y Control de Tuberculosis del Ministerio de Salud.</w:t>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0F181901" w14:textId="77777777" w:rsidTr="00ED1E7B">
        <w:trPr>
          <w:trHeight w:val="340"/>
        </w:trPr>
        <w:tc>
          <w:tcPr>
            <w:tcW w:w="1515" w:type="dxa"/>
            <w:shd w:val="clear" w:color="auto" w:fill="E7E6E6"/>
            <w:vAlign w:val="center"/>
          </w:tcPr>
          <w:p w14:paraId="00B8B906" w14:textId="77777777" w:rsidR="000A5AA5" w:rsidRPr="005845EE" w:rsidRDefault="000A5AA5" w:rsidP="00ED1E7B">
            <w:pPr>
              <w:rPr>
                <w:rFonts w:ascii="Arial" w:hAnsi="Arial" w:cs="Arial"/>
                <w:color w:val="000000" w:themeColor="text1"/>
              </w:rPr>
            </w:pPr>
          </w:p>
        </w:tc>
        <w:tc>
          <w:tcPr>
            <w:tcW w:w="840" w:type="dxa"/>
            <w:shd w:val="clear" w:color="auto" w:fill="E7E6E6"/>
            <w:vAlign w:val="center"/>
          </w:tcPr>
          <w:p w14:paraId="499EBA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675" w:type="dxa"/>
            <w:gridSpan w:val="11"/>
            <w:shd w:val="clear" w:color="auto" w:fill="E7E6E6"/>
            <w:vAlign w:val="center"/>
          </w:tcPr>
          <w:p w14:paraId="6976D6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C5A976C" w14:textId="77777777" w:rsidTr="00ED1E7B">
        <w:trPr>
          <w:trHeight w:val="20"/>
        </w:trPr>
        <w:tc>
          <w:tcPr>
            <w:tcW w:w="1515" w:type="dxa"/>
            <w:shd w:val="clear" w:color="auto" w:fill="E7E6E6"/>
            <w:vAlign w:val="center"/>
          </w:tcPr>
          <w:p w14:paraId="2A83EB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40" w:type="dxa"/>
          </w:tcPr>
          <w:p w14:paraId="21F8A5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50" w:type="dxa"/>
            <w:gridSpan w:val="2"/>
            <w:tcBorders>
              <w:right w:val="single" w:sz="4" w:space="0" w:color="000000"/>
            </w:tcBorders>
          </w:tcPr>
          <w:p w14:paraId="5AE1D9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35" w:type="dxa"/>
            <w:tcBorders>
              <w:left w:val="single" w:sz="4" w:space="0" w:color="000000"/>
              <w:right w:val="single" w:sz="4" w:space="0" w:color="000000"/>
            </w:tcBorders>
          </w:tcPr>
          <w:p w14:paraId="255505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95" w:type="dxa"/>
            <w:gridSpan w:val="2"/>
            <w:tcBorders>
              <w:left w:val="single" w:sz="4" w:space="0" w:color="000000"/>
              <w:right w:val="single" w:sz="4" w:space="0" w:color="000000"/>
            </w:tcBorders>
          </w:tcPr>
          <w:p w14:paraId="49C04F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20" w:type="dxa"/>
            <w:tcBorders>
              <w:left w:val="single" w:sz="4" w:space="0" w:color="000000"/>
              <w:right w:val="single" w:sz="4" w:space="0" w:color="000000"/>
            </w:tcBorders>
          </w:tcPr>
          <w:p w14:paraId="71A73EE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60" w:type="dxa"/>
            <w:tcBorders>
              <w:left w:val="single" w:sz="4" w:space="0" w:color="000000"/>
              <w:right w:val="single" w:sz="4" w:space="0" w:color="000000"/>
            </w:tcBorders>
          </w:tcPr>
          <w:p w14:paraId="382444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60" w:type="dxa"/>
            <w:tcBorders>
              <w:left w:val="single" w:sz="4" w:space="0" w:color="000000"/>
              <w:right w:val="single" w:sz="4" w:space="0" w:color="000000"/>
            </w:tcBorders>
          </w:tcPr>
          <w:p w14:paraId="62746C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45" w:type="dxa"/>
            <w:tcBorders>
              <w:left w:val="single" w:sz="4" w:space="0" w:color="000000"/>
              <w:right w:val="single" w:sz="4" w:space="0" w:color="000000"/>
            </w:tcBorders>
          </w:tcPr>
          <w:p w14:paraId="276793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208</w:t>
            </w:r>
          </w:p>
        </w:tc>
        <w:tc>
          <w:tcPr>
            <w:tcW w:w="645" w:type="dxa"/>
            <w:tcBorders>
              <w:left w:val="single" w:sz="4" w:space="0" w:color="000000"/>
              <w:right w:val="single" w:sz="4" w:space="0" w:color="000000"/>
            </w:tcBorders>
          </w:tcPr>
          <w:p w14:paraId="4BA2DC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065" w:type="dxa"/>
            <w:tcBorders>
              <w:left w:val="single" w:sz="4" w:space="0" w:color="000000"/>
              <w:right w:val="single" w:sz="4" w:space="0" w:color="000000"/>
            </w:tcBorders>
          </w:tcPr>
          <w:p w14:paraId="41E514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75D56EC" w14:textId="77777777" w:rsidTr="00ED1E7B">
        <w:trPr>
          <w:trHeight w:val="20"/>
        </w:trPr>
        <w:tc>
          <w:tcPr>
            <w:tcW w:w="1515" w:type="dxa"/>
            <w:shd w:val="clear" w:color="auto" w:fill="E7E6E6"/>
            <w:vAlign w:val="center"/>
          </w:tcPr>
          <w:p w14:paraId="0A6FB3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40" w:type="dxa"/>
          </w:tcPr>
          <w:p w14:paraId="7A38730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80%</w:t>
            </w:r>
          </w:p>
        </w:tc>
        <w:tc>
          <w:tcPr>
            <w:tcW w:w="750" w:type="dxa"/>
            <w:gridSpan w:val="2"/>
            <w:tcBorders>
              <w:right w:val="single" w:sz="4" w:space="0" w:color="000000"/>
            </w:tcBorders>
          </w:tcPr>
          <w:p w14:paraId="62A18C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84%</w:t>
            </w:r>
          </w:p>
        </w:tc>
        <w:tc>
          <w:tcPr>
            <w:tcW w:w="735" w:type="dxa"/>
            <w:tcBorders>
              <w:left w:val="single" w:sz="4" w:space="0" w:color="000000"/>
              <w:right w:val="single" w:sz="4" w:space="0" w:color="000000"/>
            </w:tcBorders>
          </w:tcPr>
          <w:p w14:paraId="6A8BF3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88%</w:t>
            </w:r>
          </w:p>
        </w:tc>
        <w:tc>
          <w:tcPr>
            <w:tcW w:w="795" w:type="dxa"/>
            <w:gridSpan w:val="2"/>
            <w:tcBorders>
              <w:left w:val="single" w:sz="4" w:space="0" w:color="000000"/>
              <w:right w:val="single" w:sz="4" w:space="0" w:color="000000"/>
            </w:tcBorders>
          </w:tcPr>
          <w:p w14:paraId="160BCB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90%</w:t>
            </w:r>
          </w:p>
        </w:tc>
        <w:tc>
          <w:tcPr>
            <w:tcW w:w="720" w:type="dxa"/>
            <w:tcBorders>
              <w:left w:val="single" w:sz="4" w:space="0" w:color="000000"/>
              <w:right w:val="single" w:sz="4" w:space="0" w:color="000000"/>
            </w:tcBorders>
          </w:tcPr>
          <w:p w14:paraId="5D8164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90%</w:t>
            </w:r>
          </w:p>
        </w:tc>
        <w:tc>
          <w:tcPr>
            <w:tcW w:w="660" w:type="dxa"/>
            <w:tcBorders>
              <w:left w:val="single" w:sz="4" w:space="0" w:color="000000"/>
              <w:right w:val="single" w:sz="4" w:space="0" w:color="000000"/>
            </w:tcBorders>
          </w:tcPr>
          <w:p w14:paraId="480099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90%</w:t>
            </w:r>
          </w:p>
        </w:tc>
        <w:tc>
          <w:tcPr>
            <w:tcW w:w="660" w:type="dxa"/>
            <w:tcBorders>
              <w:left w:val="single" w:sz="4" w:space="0" w:color="000000"/>
              <w:right w:val="single" w:sz="4" w:space="0" w:color="000000"/>
            </w:tcBorders>
          </w:tcPr>
          <w:p w14:paraId="5A03A9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93.1%</w:t>
            </w:r>
          </w:p>
        </w:tc>
        <w:tc>
          <w:tcPr>
            <w:tcW w:w="645" w:type="dxa"/>
            <w:tcBorders>
              <w:left w:val="single" w:sz="4" w:space="0" w:color="000000"/>
              <w:right w:val="single" w:sz="4" w:space="0" w:color="000000"/>
            </w:tcBorders>
          </w:tcPr>
          <w:p w14:paraId="597E12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94.7%</w:t>
            </w:r>
          </w:p>
        </w:tc>
        <w:tc>
          <w:tcPr>
            <w:tcW w:w="645" w:type="dxa"/>
            <w:tcBorders>
              <w:left w:val="single" w:sz="4" w:space="0" w:color="000000"/>
              <w:right w:val="single" w:sz="4" w:space="0" w:color="000000"/>
            </w:tcBorders>
          </w:tcPr>
          <w:p w14:paraId="549467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96.3%</w:t>
            </w:r>
          </w:p>
        </w:tc>
        <w:tc>
          <w:tcPr>
            <w:tcW w:w="1065" w:type="dxa"/>
            <w:tcBorders>
              <w:left w:val="single" w:sz="4" w:space="0" w:color="000000"/>
              <w:right w:val="single" w:sz="4" w:space="0" w:color="000000"/>
            </w:tcBorders>
          </w:tcPr>
          <w:p w14:paraId="5C53D6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97.9%</w:t>
            </w:r>
          </w:p>
        </w:tc>
      </w:tr>
    </w:tbl>
    <w:p w14:paraId="72DC684F" w14:textId="77777777" w:rsidR="000A5AA5" w:rsidRPr="005845EE" w:rsidRDefault="000A5AA5" w:rsidP="000A5AA5">
      <w:pPr>
        <w:rPr>
          <w:rFonts w:ascii="Arial" w:hAnsi="Arial" w:cs="Arial"/>
          <w:color w:val="000000" w:themeColor="text1"/>
        </w:rPr>
      </w:pPr>
    </w:p>
    <w:tbl>
      <w:tblPr>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915"/>
        <w:gridCol w:w="405"/>
        <w:gridCol w:w="105"/>
        <w:gridCol w:w="780"/>
        <w:gridCol w:w="705"/>
        <w:gridCol w:w="105"/>
        <w:gridCol w:w="750"/>
        <w:gridCol w:w="690"/>
        <w:gridCol w:w="690"/>
        <w:gridCol w:w="675"/>
        <w:gridCol w:w="675"/>
        <w:gridCol w:w="810"/>
      </w:tblGrid>
      <w:tr w:rsidR="005845EE" w:rsidRPr="005845EE" w14:paraId="54BECB74" w14:textId="77777777" w:rsidTr="00ED1E7B">
        <w:trPr>
          <w:trHeight w:val="20"/>
        </w:trPr>
        <w:tc>
          <w:tcPr>
            <w:tcW w:w="1725" w:type="dxa"/>
            <w:shd w:val="clear" w:color="auto" w:fill="D0CECE"/>
            <w:vAlign w:val="center"/>
          </w:tcPr>
          <w:p w14:paraId="0C9A90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305" w:type="dxa"/>
            <w:gridSpan w:val="12"/>
            <w:shd w:val="clear" w:color="auto" w:fill="D0CECE"/>
            <w:vAlign w:val="center"/>
          </w:tcPr>
          <w:p w14:paraId="20B82D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r w:rsidRPr="005845EE">
              <w:rPr>
                <w:rFonts w:ascii="Arial" w:hAnsi="Arial" w:cs="Arial"/>
                <w:color w:val="000000" w:themeColor="text1"/>
              </w:rPr>
              <w:tab/>
            </w:r>
          </w:p>
        </w:tc>
      </w:tr>
      <w:tr w:rsidR="005845EE" w:rsidRPr="005845EE" w14:paraId="2988EFA2" w14:textId="77777777" w:rsidTr="00ED1E7B">
        <w:trPr>
          <w:trHeight w:val="593"/>
        </w:trPr>
        <w:tc>
          <w:tcPr>
            <w:tcW w:w="1725" w:type="dxa"/>
            <w:shd w:val="clear" w:color="auto" w:fill="D0CECE"/>
            <w:vAlign w:val="center"/>
          </w:tcPr>
          <w:p w14:paraId="368FF2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305" w:type="dxa"/>
            <w:gridSpan w:val="12"/>
            <w:shd w:val="clear" w:color="auto" w:fill="D0CECE"/>
            <w:vAlign w:val="center"/>
          </w:tcPr>
          <w:p w14:paraId="4B4ECF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203B523B" w14:textId="77777777" w:rsidTr="00ED1E7B">
        <w:trPr>
          <w:trHeight w:val="20"/>
        </w:trPr>
        <w:tc>
          <w:tcPr>
            <w:tcW w:w="1725" w:type="dxa"/>
            <w:shd w:val="clear" w:color="auto" w:fill="D0CECE"/>
            <w:vAlign w:val="center"/>
          </w:tcPr>
          <w:p w14:paraId="055DE2F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305" w:type="dxa"/>
            <w:gridSpan w:val="12"/>
            <w:shd w:val="clear" w:color="auto" w:fill="D0CECE"/>
            <w:vAlign w:val="center"/>
          </w:tcPr>
          <w:p w14:paraId="7DD99B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S.3.1.2 Servicio de detección accesible de enfermedades oncológicas prevalentes en jóvenes y adultos</w:t>
            </w:r>
          </w:p>
        </w:tc>
      </w:tr>
      <w:tr w:rsidR="005845EE" w:rsidRPr="005845EE" w14:paraId="33131784" w14:textId="77777777" w:rsidTr="00ED1E7B">
        <w:trPr>
          <w:trHeight w:val="20"/>
        </w:trPr>
        <w:tc>
          <w:tcPr>
            <w:tcW w:w="1725" w:type="dxa"/>
            <w:shd w:val="clear" w:color="auto" w:fill="D0CECE"/>
            <w:vAlign w:val="center"/>
          </w:tcPr>
          <w:p w14:paraId="1ECE68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305" w:type="dxa"/>
            <w:gridSpan w:val="12"/>
            <w:shd w:val="clear" w:color="auto" w:fill="D0CECE"/>
            <w:vAlign w:val="center"/>
          </w:tcPr>
          <w:p w14:paraId="6F9E9D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I.3.1.2. Porcentaje de personas que cuenten con tamizaje de las enfermedades oncológicas prevalentes según edad y sexo.</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016E2188" w14:textId="77777777" w:rsidTr="00ED1E7B">
        <w:trPr>
          <w:trHeight w:val="20"/>
        </w:trPr>
        <w:tc>
          <w:tcPr>
            <w:tcW w:w="1725" w:type="dxa"/>
            <w:shd w:val="clear" w:color="auto" w:fill="E7E6E6"/>
            <w:vAlign w:val="center"/>
          </w:tcPr>
          <w:p w14:paraId="7E79E2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305" w:type="dxa"/>
            <w:gridSpan w:val="12"/>
            <w:vAlign w:val="center"/>
          </w:tcPr>
          <w:p w14:paraId="24F5B6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desinterés y la poca difusión de información en prevención y sensibilización en temas de cáncer prevalentes.</w:t>
            </w:r>
          </w:p>
        </w:tc>
      </w:tr>
      <w:tr w:rsidR="005845EE" w:rsidRPr="005845EE" w14:paraId="6B1AA34C" w14:textId="77777777" w:rsidTr="00ED1E7B">
        <w:trPr>
          <w:trHeight w:val="997"/>
        </w:trPr>
        <w:tc>
          <w:tcPr>
            <w:tcW w:w="1725" w:type="dxa"/>
            <w:shd w:val="clear" w:color="auto" w:fill="E7E6E6"/>
            <w:vAlign w:val="center"/>
          </w:tcPr>
          <w:p w14:paraId="79091C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305" w:type="dxa"/>
            <w:gridSpan w:val="12"/>
            <w:vAlign w:val="center"/>
          </w:tcPr>
          <w:p w14:paraId="6D9AEA47" w14:textId="1AC77ADE"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Ejecutiva de Prevención y Control del Cáncer (DPCAN) - MINSA</w:t>
            </w:r>
          </w:p>
        </w:tc>
      </w:tr>
      <w:tr w:rsidR="005845EE" w:rsidRPr="005845EE" w14:paraId="7C1CB41D" w14:textId="77777777" w:rsidTr="00ED1E7B">
        <w:trPr>
          <w:trHeight w:val="20"/>
        </w:trPr>
        <w:tc>
          <w:tcPr>
            <w:tcW w:w="1725" w:type="dxa"/>
            <w:shd w:val="clear" w:color="auto" w:fill="E7E6E6"/>
            <w:vAlign w:val="center"/>
          </w:tcPr>
          <w:p w14:paraId="77F77E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305" w:type="dxa"/>
            <w:gridSpan w:val="12"/>
            <w:vAlign w:val="center"/>
          </w:tcPr>
          <w:p w14:paraId="6CAB20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depende de la prevención y sensibilización a las personas en temas de cáncer prevalentes.</w:t>
            </w:r>
          </w:p>
        </w:tc>
      </w:tr>
      <w:tr w:rsidR="005845EE" w:rsidRPr="005845EE" w14:paraId="49183051" w14:textId="77777777" w:rsidTr="00ED1E7B">
        <w:trPr>
          <w:trHeight w:val="20"/>
        </w:trPr>
        <w:tc>
          <w:tcPr>
            <w:tcW w:w="1725" w:type="dxa"/>
            <w:shd w:val="clear" w:color="auto" w:fill="E7E6E6"/>
            <w:vAlign w:val="center"/>
          </w:tcPr>
          <w:p w14:paraId="7436BD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305" w:type="dxa"/>
            <w:gridSpan w:val="12"/>
            <w:vAlign w:val="center"/>
          </w:tcPr>
          <w:p w14:paraId="7315EE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2B791C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60569F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763422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=Nº de personas que cuenten con tamizaje de las enfermedades oncológicas prevalentes según edad (desde los 18 años hasta los 59 años, 11 meses y 29 días).                                                                                                                                                                                                                                                                                       B= Nº de personas afiliadas al Seguro Integral de Salud (SIS) desde los 18 años hasta los 59 años, 11 meses y 29 días.</w:t>
            </w:r>
          </w:p>
        </w:tc>
      </w:tr>
      <w:tr w:rsidR="005845EE" w:rsidRPr="005845EE" w14:paraId="0BC77E00" w14:textId="77777777" w:rsidTr="00ED1E7B">
        <w:trPr>
          <w:trHeight w:val="20"/>
        </w:trPr>
        <w:tc>
          <w:tcPr>
            <w:tcW w:w="1725" w:type="dxa"/>
            <w:shd w:val="clear" w:color="auto" w:fill="E7E6E6"/>
            <w:vAlign w:val="center"/>
          </w:tcPr>
          <w:p w14:paraId="400273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320" w:type="dxa"/>
            <w:gridSpan w:val="2"/>
            <w:vAlign w:val="center"/>
          </w:tcPr>
          <w:p w14:paraId="3906D1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590" w:type="dxa"/>
            <w:gridSpan w:val="3"/>
            <w:shd w:val="clear" w:color="auto" w:fill="E7E6E6"/>
            <w:vAlign w:val="center"/>
          </w:tcPr>
          <w:p w14:paraId="5597CE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4395" w:type="dxa"/>
            <w:gridSpan w:val="7"/>
            <w:vAlign w:val="center"/>
          </w:tcPr>
          <w:p w14:paraId="3BE2ED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3EA1D010" w14:textId="77777777" w:rsidTr="00ED1E7B">
        <w:trPr>
          <w:trHeight w:val="20"/>
        </w:trPr>
        <w:tc>
          <w:tcPr>
            <w:tcW w:w="1725" w:type="dxa"/>
            <w:shd w:val="clear" w:color="auto" w:fill="E7E6E6"/>
            <w:vAlign w:val="center"/>
          </w:tcPr>
          <w:p w14:paraId="7F396F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305" w:type="dxa"/>
            <w:gridSpan w:val="12"/>
            <w:vAlign w:val="center"/>
          </w:tcPr>
          <w:p w14:paraId="597D7F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cuenta con recursos humanos, infraestructura y equipamiento para realizar paquete de tamizaje de las enfermedades oncológicas prevalentes según edad y sexo.</w:t>
            </w:r>
          </w:p>
        </w:tc>
      </w:tr>
      <w:tr w:rsidR="005845EE" w:rsidRPr="005845EE" w14:paraId="2A87884C" w14:textId="77777777" w:rsidTr="00ED1E7B">
        <w:trPr>
          <w:trHeight w:val="20"/>
        </w:trPr>
        <w:tc>
          <w:tcPr>
            <w:tcW w:w="1725" w:type="dxa"/>
            <w:shd w:val="clear" w:color="auto" w:fill="E7E6E6"/>
            <w:vAlign w:val="center"/>
          </w:tcPr>
          <w:p w14:paraId="60B7C0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305" w:type="dxa"/>
            <w:gridSpan w:val="12"/>
            <w:vAlign w:val="center"/>
          </w:tcPr>
          <w:p w14:paraId="0458C5DB" w14:textId="356599BB"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w:t>
            </w:r>
            <w:r w:rsidR="00B646F8" w:rsidRPr="005845EE">
              <w:rPr>
                <w:rFonts w:ascii="Arial" w:hAnsi="Arial" w:cs="Arial"/>
                <w:color w:val="000000" w:themeColor="text1"/>
              </w:rPr>
              <w:t>DPCAN</w:t>
            </w:r>
            <w:r w:rsidRPr="005845EE">
              <w:rPr>
                <w:rFonts w:ascii="Arial" w:hAnsi="Arial" w:cs="Arial"/>
                <w:color w:val="000000" w:themeColor="text1"/>
              </w:rPr>
              <w:t xml:space="preserve"> -MINSA</w:t>
            </w:r>
          </w:p>
          <w:p w14:paraId="5CAB1668" w14:textId="232732CD"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w:t>
            </w:r>
            <w:r w:rsidR="00B646F8" w:rsidRPr="005845EE">
              <w:rPr>
                <w:rFonts w:ascii="Arial" w:hAnsi="Arial" w:cs="Arial"/>
                <w:color w:val="000000" w:themeColor="text1"/>
              </w:rPr>
              <w:t xml:space="preserve"> </w:t>
            </w:r>
            <w:r w:rsidRPr="005845EE">
              <w:rPr>
                <w:rFonts w:ascii="Arial" w:hAnsi="Arial" w:cs="Arial"/>
                <w:color w:val="000000" w:themeColor="text1"/>
              </w:rPr>
              <w:t>Hoja de Información en Salud</w:t>
            </w:r>
            <w:r w:rsidR="00B646F8" w:rsidRPr="005845EE">
              <w:rPr>
                <w:rFonts w:ascii="Arial" w:hAnsi="Arial" w:cs="Arial"/>
                <w:color w:val="000000" w:themeColor="text1"/>
              </w:rPr>
              <w:t xml:space="preserve"> (HIS)</w:t>
            </w:r>
            <w:r w:rsidRPr="005845EE">
              <w:rPr>
                <w:rFonts w:ascii="Arial" w:hAnsi="Arial" w:cs="Arial"/>
                <w:color w:val="000000" w:themeColor="text1"/>
              </w:rPr>
              <w:t xml:space="preserve"> y Sistema Integrado de Aseguramiento del Sistema Integrado de Salud, Reporte semestral y anual según corresponda, del año en curso.</w:t>
            </w:r>
          </w:p>
        </w:tc>
      </w:tr>
      <w:tr w:rsidR="005845EE" w:rsidRPr="005845EE" w14:paraId="790B45DE" w14:textId="77777777" w:rsidTr="00ED1E7B">
        <w:trPr>
          <w:trHeight w:val="340"/>
        </w:trPr>
        <w:tc>
          <w:tcPr>
            <w:tcW w:w="1725" w:type="dxa"/>
            <w:shd w:val="clear" w:color="auto" w:fill="E7E6E6"/>
            <w:vAlign w:val="center"/>
          </w:tcPr>
          <w:p w14:paraId="2C849065" w14:textId="77777777" w:rsidR="000A5AA5" w:rsidRPr="005845EE" w:rsidRDefault="000A5AA5" w:rsidP="00ED1E7B">
            <w:pPr>
              <w:rPr>
                <w:rFonts w:ascii="Arial" w:hAnsi="Arial" w:cs="Arial"/>
                <w:color w:val="000000" w:themeColor="text1"/>
              </w:rPr>
            </w:pPr>
          </w:p>
        </w:tc>
        <w:tc>
          <w:tcPr>
            <w:tcW w:w="915" w:type="dxa"/>
            <w:shd w:val="clear" w:color="auto" w:fill="E7E6E6"/>
            <w:vAlign w:val="center"/>
          </w:tcPr>
          <w:p w14:paraId="74A442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90" w:type="dxa"/>
            <w:gridSpan w:val="11"/>
            <w:shd w:val="clear" w:color="auto" w:fill="E7E6E6"/>
            <w:vAlign w:val="center"/>
          </w:tcPr>
          <w:p w14:paraId="5CA31F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30712659" w14:textId="77777777" w:rsidTr="00ED1E7B">
        <w:trPr>
          <w:trHeight w:val="20"/>
        </w:trPr>
        <w:tc>
          <w:tcPr>
            <w:tcW w:w="1725" w:type="dxa"/>
            <w:shd w:val="clear" w:color="auto" w:fill="E7E6E6"/>
            <w:vAlign w:val="center"/>
          </w:tcPr>
          <w:p w14:paraId="40843F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15" w:type="dxa"/>
            <w:vAlign w:val="center"/>
          </w:tcPr>
          <w:p w14:paraId="2C9423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510" w:type="dxa"/>
            <w:gridSpan w:val="2"/>
            <w:tcBorders>
              <w:right w:val="single" w:sz="4" w:space="0" w:color="000000"/>
            </w:tcBorders>
            <w:vAlign w:val="center"/>
          </w:tcPr>
          <w:p w14:paraId="4A3274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80" w:type="dxa"/>
            <w:tcBorders>
              <w:left w:val="single" w:sz="4" w:space="0" w:color="000000"/>
              <w:right w:val="single" w:sz="4" w:space="0" w:color="000000"/>
            </w:tcBorders>
            <w:vAlign w:val="center"/>
          </w:tcPr>
          <w:p w14:paraId="0CB841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810" w:type="dxa"/>
            <w:gridSpan w:val="2"/>
            <w:tcBorders>
              <w:left w:val="single" w:sz="4" w:space="0" w:color="000000"/>
              <w:right w:val="single" w:sz="4" w:space="0" w:color="000000"/>
            </w:tcBorders>
            <w:vAlign w:val="center"/>
          </w:tcPr>
          <w:p w14:paraId="13AB3C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50" w:type="dxa"/>
            <w:tcBorders>
              <w:left w:val="single" w:sz="4" w:space="0" w:color="000000"/>
              <w:right w:val="single" w:sz="4" w:space="0" w:color="000000"/>
            </w:tcBorders>
            <w:vAlign w:val="center"/>
          </w:tcPr>
          <w:p w14:paraId="2B4EA2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90" w:type="dxa"/>
            <w:tcBorders>
              <w:left w:val="single" w:sz="4" w:space="0" w:color="000000"/>
              <w:right w:val="single" w:sz="4" w:space="0" w:color="000000"/>
            </w:tcBorders>
            <w:vAlign w:val="center"/>
          </w:tcPr>
          <w:p w14:paraId="02CF231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90" w:type="dxa"/>
            <w:tcBorders>
              <w:left w:val="single" w:sz="4" w:space="0" w:color="000000"/>
              <w:right w:val="single" w:sz="4" w:space="0" w:color="000000"/>
            </w:tcBorders>
            <w:vAlign w:val="center"/>
          </w:tcPr>
          <w:p w14:paraId="5F8214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75" w:type="dxa"/>
            <w:tcBorders>
              <w:left w:val="single" w:sz="4" w:space="0" w:color="000000"/>
              <w:right w:val="single" w:sz="4" w:space="0" w:color="000000"/>
            </w:tcBorders>
            <w:vAlign w:val="center"/>
          </w:tcPr>
          <w:p w14:paraId="1C4B09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75" w:type="dxa"/>
            <w:tcBorders>
              <w:left w:val="single" w:sz="4" w:space="0" w:color="000000"/>
              <w:right w:val="single" w:sz="4" w:space="0" w:color="000000"/>
            </w:tcBorders>
            <w:vAlign w:val="center"/>
          </w:tcPr>
          <w:p w14:paraId="05BC8B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10" w:type="dxa"/>
            <w:tcBorders>
              <w:left w:val="single" w:sz="4" w:space="0" w:color="000000"/>
              <w:right w:val="single" w:sz="4" w:space="0" w:color="000000"/>
            </w:tcBorders>
            <w:vAlign w:val="center"/>
          </w:tcPr>
          <w:p w14:paraId="2D3DA1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BDEBDD5" w14:textId="77777777" w:rsidTr="00ED1E7B">
        <w:trPr>
          <w:trHeight w:val="20"/>
        </w:trPr>
        <w:tc>
          <w:tcPr>
            <w:tcW w:w="1725" w:type="dxa"/>
            <w:shd w:val="clear" w:color="auto" w:fill="E7E6E6"/>
            <w:vAlign w:val="center"/>
          </w:tcPr>
          <w:p w14:paraId="7FD8E1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15" w:type="dxa"/>
            <w:vAlign w:val="center"/>
          </w:tcPr>
          <w:p w14:paraId="3E4BE1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w:t>
            </w:r>
          </w:p>
        </w:tc>
        <w:tc>
          <w:tcPr>
            <w:tcW w:w="510" w:type="dxa"/>
            <w:gridSpan w:val="2"/>
            <w:tcBorders>
              <w:right w:val="single" w:sz="4" w:space="0" w:color="000000"/>
            </w:tcBorders>
            <w:vAlign w:val="center"/>
          </w:tcPr>
          <w:p w14:paraId="000FC3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w:t>
            </w:r>
          </w:p>
        </w:tc>
        <w:tc>
          <w:tcPr>
            <w:tcW w:w="780" w:type="dxa"/>
            <w:tcBorders>
              <w:left w:val="single" w:sz="4" w:space="0" w:color="000000"/>
              <w:right w:val="single" w:sz="4" w:space="0" w:color="000000"/>
            </w:tcBorders>
            <w:vAlign w:val="center"/>
          </w:tcPr>
          <w:p w14:paraId="77CE04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w:t>
            </w:r>
          </w:p>
        </w:tc>
        <w:tc>
          <w:tcPr>
            <w:tcW w:w="810" w:type="dxa"/>
            <w:gridSpan w:val="2"/>
            <w:tcBorders>
              <w:left w:val="single" w:sz="4" w:space="0" w:color="000000"/>
              <w:right w:val="single" w:sz="4" w:space="0" w:color="000000"/>
            </w:tcBorders>
            <w:vAlign w:val="center"/>
          </w:tcPr>
          <w:p w14:paraId="35894AB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30%</w:t>
            </w:r>
          </w:p>
        </w:tc>
        <w:tc>
          <w:tcPr>
            <w:tcW w:w="750" w:type="dxa"/>
            <w:tcBorders>
              <w:left w:val="single" w:sz="4" w:space="0" w:color="000000"/>
              <w:right w:val="single" w:sz="4" w:space="0" w:color="000000"/>
            </w:tcBorders>
            <w:vAlign w:val="center"/>
          </w:tcPr>
          <w:p w14:paraId="6F03E5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30%</w:t>
            </w:r>
          </w:p>
        </w:tc>
        <w:tc>
          <w:tcPr>
            <w:tcW w:w="690" w:type="dxa"/>
            <w:tcBorders>
              <w:left w:val="single" w:sz="4" w:space="0" w:color="000000"/>
              <w:right w:val="single" w:sz="4" w:space="0" w:color="000000"/>
            </w:tcBorders>
            <w:vAlign w:val="center"/>
          </w:tcPr>
          <w:p w14:paraId="039316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42.0%</w:t>
            </w:r>
          </w:p>
        </w:tc>
        <w:tc>
          <w:tcPr>
            <w:tcW w:w="690" w:type="dxa"/>
            <w:tcBorders>
              <w:left w:val="single" w:sz="4" w:space="0" w:color="000000"/>
              <w:right w:val="single" w:sz="4" w:space="0" w:color="000000"/>
            </w:tcBorders>
            <w:vAlign w:val="center"/>
          </w:tcPr>
          <w:p w14:paraId="3CCB70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50.0%</w:t>
            </w:r>
          </w:p>
        </w:tc>
        <w:tc>
          <w:tcPr>
            <w:tcW w:w="675" w:type="dxa"/>
            <w:tcBorders>
              <w:left w:val="single" w:sz="4" w:space="0" w:color="000000"/>
              <w:right w:val="single" w:sz="4" w:space="0" w:color="000000"/>
            </w:tcBorders>
            <w:vAlign w:val="center"/>
          </w:tcPr>
          <w:p w14:paraId="63A7A0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58.0%</w:t>
            </w:r>
          </w:p>
        </w:tc>
        <w:tc>
          <w:tcPr>
            <w:tcW w:w="675" w:type="dxa"/>
            <w:tcBorders>
              <w:left w:val="single" w:sz="4" w:space="0" w:color="000000"/>
              <w:right w:val="single" w:sz="4" w:space="0" w:color="000000"/>
            </w:tcBorders>
            <w:vAlign w:val="center"/>
          </w:tcPr>
          <w:p w14:paraId="30D3FB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66.0%</w:t>
            </w:r>
          </w:p>
        </w:tc>
        <w:tc>
          <w:tcPr>
            <w:tcW w:w="810" w:type="dxa"/>
            <w:tcBorders>
              <w:left w:val="single" w:sz="4" w:space="0" w:color="000000"/>
              <w:right w:val="single" w:sz="4" w:space="0" w:color="000000"/>
            </w:tcBorders>
            <w:vAlign w:val="center"/>
          </w:tcPr>
          <w:p w14:paraId="4F6E0C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74.0%</w:t>
            </w:r>
          </w:p>
        </w:tc>
      </w:tr>
    </w:tbl>
    <w:p w14:paraId="3B257C3B" w14:textId="77777777" w:rsidR="000A5AA5" w:rsidRPr="005845EE" w:rsidRDefault="000A5AA5" w:rsidP="000A5AA5">
      <w:pPr>
        <w:rPr>
          <w:rFonts w:ascii="Arial" w:hAnsi="Arial" w:cs="Arial"/>
          <w:color w:val="000000" w:themeColor="text1"/>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855"/>
        <w:gridCol w:w="630"/>
        <w:gridCol w:w="105"/>
        <w:gridCol w:w="735"/>
        <w:gridCol w:w="675"/>
        <w:gridCol w:w="180"/>
        <w:gridCol w:w="645"/>
        <w:gridCol w:w="645"/>
        <w:gridCol w:w="645"/>
        <w:gridCol w:w="645"/>
        <w:gridCol w:w="645"/>
        <w:gridCol w:w="900"/>
      </w:tblGrid>
      <w:tr w:rsidR="005845EE" w:rsidRPr="005845EE" w14:paraId="1CEAB89D" w14:textId="77777777" w:rsidTr="00ED1E7B">
        <w:trPr>
          <w:trHeight w:val="20"/>
        </w:trPr>
        <w:tc>
          <w:tcPr>
            <w:tcW w:w="1515" w:type="dxa"/>
            <w:shd w:val="clear" w:color="auto" w:fill="D0CECE"/>
            <w:vAlign w:val="center"/>
          </w:tcPr>
          <w:p w14:paraId="281BB3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305" w:type="dxa"/>
            <w:gridSpan w:val="12"/>
            <w:shd w:val="clear" w:color="auto" w:fill="D0CECE"/>
            <w:vAlign w:val="center"/>
          </w:tcPr>
          <w:p w14:paraId="49CEC8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r w:rsidRPr="005845EE">
              <w:rPr>
                <w:rFonts w:ascii="Arial" w:hAnsi="Arial" w:cs="Arial"/>
                <w:color w:val="000000" w:themeColor="text1"/>
              </w:rPr>
              <w:tab/>
            </w:r>
          </w:p>
        </w:tc>
      </w:tr>
      <w:tr w:rsidR="005845EE" w:rsidRPr="005845EE" w14:paraId="2748A8AD" w14:textId="77777777" w:rsidTr="00ED1E7B">
        <w:trPr>
          <w:trHeight w:val="593"/>
        </w:trPr>
        <w:tc>
          <w:tcPr>
            <w:tcW w:w="1515" w:type="dxa"/>
            <w:shd w:val="clear" w:color="auto" w:fill="D0CECE"/>
            <w:vAlign w:val="center"/>
          </w:tcPr>
          <w:p w14:paraId="73B9246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305" w:type="dxa"/>
            <w:gridSpan w:val="12"/>
            <w:shd w:val="clear" w:color="auto" w:fill="D0CECE"/>
            <w:vAlign w:val="center"/>
          </w:tcPr>
          <w:p w14:paraId="20B6FE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5C19131F" w14:textId="77777777" w:rsidTr="00ED1E7B">
        <w:trPr>
          <w:trHeight w:val="20"/>
        </w:trPr>
        <w:tc>
          <w:tcPr>
            <w:tcW w:w="1515" w:type="dxa"/>
            <w:shd w:val="clear" w:color="auto" w:fill="D0CECE"/>
            <w:vAlign w:val="center"/>
          </w:tcPr>
          <w:p w14:paraId="297BB0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305" w:type="dxa"/>
            <w:gridSpan w:val="12"/>
            <w:shd w:val="clear" w:color="auto" w:fill="D0CECE"/>
            <w:vAlign w:val="center"/>
          </w:tcPr>
          <w:p w14:paraId="092E9B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S.3.1.3 Paquete integrado de tratamiento accesible para la diabetes en población joven, adulta y adulta mayor.</w:t>
            </w:r>
          </w:p>
        </w:tc>
      </w:tr>
      <w:tr w:rsidR="005845EE" w:rsidRPr="005845EE" w14:paraId="63683AA5" w14:textId="77777777" w:rsidTr="00ED1E7B">
        <w:trPr>
          <w:trHeight w:val="20"/>
        </w:trPr>
        <w:tc>
          <w:tcPr>
            <w:tcW w:w="1515" w:type="dxa"/>
            <w:shd w:val="clear" w:color="auto" w:fill="D0CECE"/>
            <w:vAlign w:val="center"/>
          </w:tcPr>
          <w:p w14:paraId="48FF83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305" w:type="dxa"/>
            <w:gridSpan w:val="12"/>
            <w:shd w:val="clear" w:color="auto" w:fill="D0CECE"/>
            <w:vAlign w:val="center"/>
          </w:tcPr>
          <w:p w14:paraId="0D5DD2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I.3.1.3. Porcentaje de personas que reportan tener diabetes mellitus diagnosticada por un profesional de la salud y que actualmente reciben tratamiento farmacológico</w:t>
            </w:r>
          </w:p>
        </w:tc>
      </w:tr>
      <w:tr w:rsidR="005845EE" w:rsidRPr="005845EE" w14:paraId="4C3E8096" w14:textId="77777777" w:rsidTr="00ED1E7B">
        <w:trPr>
          <w:trHeight w:val="20"/>
        </w:trPr>
        <w:tc>
          <w:tcPr>
            <w:tcW w:w="1515" w:type="dxa"/>
            <w:shd w:val="clear" w:color="auto" w:fill="E7E6E6"/>
            <w:vAlign w:val="center"/>
          </w:tcPr>
          <w:p w14:paraId="309EB9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305" w:type="dxa"/>
            <w:gridSpan w:val="12"/>
            <w:vAlign w:val="center"/>
          </w:tcPr>
          <w:p w14:paraId="543339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permite hacer seguimiento a la efectividad que están teniendo las medidas de salud pública para otorgar tratamiento a las personas que han sido diagnosticadas con diabetes y, de esta forma, prevenir que tengan eventos agudos, en las personas del quintil inferior de bienestar.</w:t>
            </w:r>
          </w:p>
        </w:tc>
      </w:tr>
      <w:tr w:rsidR="005845EE" w:rsidRPr="005845EE" w14:paraId="175FFFEF" w14:textId="77777777" w:rsidTr="00ED1E7B">
        <w:trPr>
          <w:trHeight w:val="20"/>
        </w:trPr>
        <w:tc>
          <w:tcPr>
            <w:tcW w:w="1515" w:type="dxa"/>
            <w:shd w:val="clear" w:color="auto" w:fill="E7E6E6"/>
            <w:vAlign w:val="center"/>
          </w:tcPr>
          <w:p w14:paraId="14D7DD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305" w:type="dxa"/>
            <w:gridSpan w:val="12"/>
            <w:vAlign w:val="center"/>
          </w:tcPr>
          <w:p w14:paraId="3847038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Prevención y Control de Enfermedades No Transmisibles, Raras y Huérfanas (DENOT) -Ministerio de Salud</w:t>
            </w:r>
          </w:p>
        </w:tc>
      </w:tr>
      <w:tr w:rsidR="005845EE" w:rsidRPr="005845EE" w14:paraId="5E3644D7" w14:textId="77777777" w:rsidTr="00ED1E7B">
        <w:trPr>
          <w:trHeight w:val="20"/>
        </w:trPr>
        <w:tc>
          <w:tcPr>
            <w:tcW w:w="1515" w:type="dxa"/>
            <w:shd w:val="clear" w:color="auto" w:fill="E7E6E6"/>
            <w:vAlign w:val="center"/>
          </w:tcPr>
          <w:p w14:paraId="58EA20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305" w:type="dxa"/>
            <w:gridSpan w:val="12"/>
            <w:vAlign w:val="center"/>
          </w:tcPr>
          <w:p w14:paraId="28F871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 probable que las personas no conozcan o recuerden el diagnóstico. También es posible que la gente responda en forma positiva esperando algún beneficio o respondan en forma negativa por algún temor asociado a la enfermedad. En cualquier caso, no es posible predecir la dirección del reporte; pero podría ser más probable un sub-reporte. Por este motivo es de importancia realizar una medición concurrente con algún indicador bioquímico.</w:t>
            </w:r>
          </w:p>
        </w:tc>
      </w:tr>
      <w:tr w:rsidR="005845EE" w:rsidRPr="005845EE" w14:paraId="2CE11841" w14:textId="77777777" w:rsidTr="00ED1E7B">
        <w:trPr>
          <w:trHeight w:val="20"/>
        </w:trPr>
        <w:tc>
          <w:tcPr>
            <w:tcW w:w="1515" w:type="dxa"/>
            <w:shd w:val="clear" w:color="auto" w:fill="E7E6E6"/>
            <w:vAlign w:val="center"/>
          </w:tcPr>
          <w:p w14:paraId="62FBE6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305" w:type="dxa"/>
            <w:gridSpan w:val="12"/>
            <w:vAlign w:val="center"/>
          </w:tcPr>
          <w:p w14:paraId="74C52E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Fórmula:     </w:t>
            </w:r>
          </w:p>
          <w:p w14:paraId="4B9426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0D93216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                                                                                                                                                               A = Número de personas que reportan tener diabetes mellitus diagnosticada por un profesional de la salud y que actualmente reciben tratamiento farmacológico</w:t>
            </w:r>
          </w:p>
          <w:p w14:paraId="607545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Número de personas que reportan tener diabetes mellitus diagnosticada por un profesional de la salud</w:t>
            </w:r>
          </w:p>
          <w:p w14:paraId="0DEFC5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Especificaciones técnicas:     </w:t>
            </w:r>
          </w:p>
          <w:p w14:paraId="427210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Recibir actualmente tratamiento farmacológico se refiere a reportar la experiencia de estar tomando medicamentos para tratar la diabetes mellitus  que han sido indicados por un profesional de salud. La determinación de este indicador se basa en lo reportado por el entrevistado y por ello debe ser acompañado de la historia de tratamiento. Corresponde al quintil inferior de bienestar.   </w:t>
            </w:r>
          </w:p>
        </w:tc>
      </w:tr>
      <w:tr w:rsidR="005845EE" w:rsidRPr="005845EE" w14:paraId="394DF890" w14:textId="77777777" w:rsidTr="00ED1E7B">
        <w:trPr>
          <w:trHeight w:val="20"/>
        </w:trPr>
        <w:tc>
          <w:tcPr>
            <w:tcW w:w="1515" w:type="dxa"/>
            <w:shd w:val="clear" w:color="auto" w:fill="E7E6E6"/>
            <w:vAlign w:val="center"/>
          </w:tcPr>
          <w:p w14:paraId="526C48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485" w:type="dxa"/>
            <w:gridSpan w:val="2"/>
            <w:vAlign w:val="center"/>
          </w:tcPr>
          <w:p w14:paraId="1F3112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515" w:type="dxa"/>
            <w:gridSpan w:val="3"/>
            <w:shd w:val="clear" w:color="auto" w:fill="E7E6E6"/>
            <w:vAlign w:val="center"/>
          </w:tcPr>
          <w:p w14:paraId="3898C2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4305" w:type="dxa"/>
            <w:gridSpan w:val="7"/>
            <w:vAlign w:val="center"/>
          </w:tcPr>
          <w:p w14:paraId="577186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3EE45FC4" w14:textId="77777777" w:rsidTr="00ED1E7B">
        <w:trPr>
          <w:trHeight w:val="20"/>
        </w:trPr>
        <w:tc>
          <w:tcPr>
            <w:tcW w:w="1515" w:type="dxa"/>
            <w:shd w:val="clear" w:color="auto" w:fill="E7E6E6"/>
            <w:vAlign w:val="center"/>
          </w:tcPr>
          <w:p w14:paraId="7F4570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305" w:type="dxa"/>
            <w:gridSpan w:val="12"/>
            <w:vAlign w:val="center"/>
          </w:tcPr>
          <w:p w14:paraId="26023C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pacientes acuden a recibir el tratamiento y no lo abandonan.</w:t>
            </w:r>
          </w:p>
        </w:tc>
      </w:tr>
      <w:tr w:rsidR="005845EE" w:rsidRPr="005845EE" w14:paraId="5BB125E1" w14:textId="77777777" w:rsidTr="00ED1E7B">
        <w:trPr>
          <w:trHeight w:val="20"/>
        </w:trPr>
        <w:tc>
          <w:tcPr>
            <w:tcW w:w="1515" w:type="dxa"/>
            <w:shd w:val="clear" w:color="auto" w:fill="E7E6E6"/>
            <w:vAlign w:val="center"/>
          </w:tcPr>
          <w:p w14:paraId="5A3AB8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305" w:type="dxa"/>
            <w:gridSpan w:val="12"/>
            <w:vAlign w:val="center"/>
          </w:tcPr>
          <w:p w14:paraId="19BFEA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Instituto Nacional de Estadística e Informática (INEI)</w:t>
            </w:r>
          </w:p>
          <w:p w14:paraId="72810B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Encuesta Nacional de Demografía y Salud Familiar (ENDES) </w:t>
            </w:r>
          </w:p>
        </w:tc>
      </w:tr>
      <w:tr w:rsidR="005845EE" w:rsidRPr="005845EE" w14:paraId="4E953647" w14:textId="77777777" w:rsidTr="00ED1E7B">
        <w:trPr>
          <w:trHeight w:val="340"/>
        </w:trPr>
        <w:tc>
          <w:tcPr>
            <w:tcW w:w="1515" w:type="dxa"/>
            <w:shd w:val="clear" w:color="auto" w:fill="E7E6E6"/>
            <w:vAlign w:val="center"/>
          </w:tcPr>
          <w:p w14:paraId="360707AC" w14:textId="77777777" w:rsidR="000A5AA5" w:rsidRPr="005845EE" w:rsidRDefault="000A5AA5" w:rsidP="00ED1E7B">
            <w:pPr>
              <w:rPr>
                <w:rFonts w:ascii="Arial" w:hAnsi="Arial" w:cs="Arial"/>
                <w:color w:val="000000" w:themeColor="text1"/>
              </w:rPr>
            </w:pPr>
          </w:p>
        </w:tc>
        <w:tc>
          <w:tcPr>
            <w:tcW w:w="855" w:type="dxa"/>
            <w:shd w:val="clear" w:color="auto" w:fill="E7E6E6"/>
            <w:vAlign w:val="center"/>
          </w:tcPr>
          <w:p w14:paraId="46BE30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450" w:type="dxa"/>
            <w:gridSpan w:val="11"/>
            <w:shd w:val="clear" w:color="auto" w:fill="E7E6E6"/>
            <w:vAlign w:val="center"/>
          </w:tcPr>
          <w:p w14:paraId="095CF7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C1F3F4A" w14:textId="77777777" w:rsidTr="00ED1E7B">
        <w:trPr>
          <w:trHeight w:val="20"/>
        </w:trPr>
        <w:tc>
          <w:tcPr>
            <w:tcW w:w="1515" w:type="dxa"/>
            <w:shd w:val="clear" w:color="auto" w:fill="E7E6E6"/>
            <w:vAlign w:val="center"/>
          </w:tcPr>
          <w:p w14:paraId="4D502A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55" w:type="dxa"/>
          </w:tcPr>
          <w:p w14:paraId="177FCD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35" w:type="dxa"/>
            <w:gridSpan w:val="2"/>
            <w:tcBorders>
              <w:right w:val="single" w:sz="4" w:space="0" w:color="000000"/>
            </w:tcBorders>
          </w:tcPr>
          <w:p w14:paraId="1D0193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35" w:type="dxa"/>
            <w:tcBorders>
              <w:left w:val="single" w:sz="4" w:space="0" w:color="000000"/>
              <w:right w:val="single" w:sz="4" w:space="0" w:color="000000"/>
            </w:tcBorders>
          </w:tcPr>
          <w:p w14:paraId="6078FE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855" w:type="dxa"/>
            <w:gridSpan w:val="2"/>
            <w:tcBorders>
              <w:left w:val="single" w:sz="4" w:space="0" w:color="000000"/>
              <w:right w:val="single" w:sz="4" w:space="0" w:color="000000"/>
            </w:tcBorders>
          </w:tcPr>
          <w:p w14:paraId="1CC14D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45" w:type="dxa"/>
            <w:tcBorders>
              <w:left w:val="single" w:sz="4" w:space="0" w:color="000000"/>
              <w:right w:val="single" w:sz="4" w:space="0" w:color="000000"/>
            </w:tcBorders>
          </w:tcPr>
          <w:p w14:paraId="3ED0C7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45" w:type="dxa"/>
            <w:tcBorders>
              <w:left w:val="single" w:sz="4" w:space="0" w:color="000000"/>
              <w:right w:val="single" w:sz="4" w:space="0" w:color="000000"/>
            </w:tcBorders>
          </w:tcPr>
          <w:p w14:paraId="6A7979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45" w:type="dxa"/>
            <w:tcBorders>
              <w:left w:val="single" w:sz="4" w:space="0" w:color="000000"/>
              <w:right w:val="single" w:sz="4" w:space="0" w:color="000000"/>
            </w:tcBorders>
          </w:tcPr>
          <w:p w14:paraId="514888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45" w:type="dxa"/>
            <w:tcBorders>
              <w:left w:val="single" w:sz="4" w:space="0" w:color="000000"/>
              <w:right w:val="single" w:sz="4" w:space="0" w:color="000000"/>
            </w:tcBorders>
          </w:tcPr>
          <w:p w14:paraId="66A25C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45" w:type="dxa"/>
            <w:tcBorders>
              <w:left w:val="single" w:sz="4" w:space="0" w:color="000000"/>
              <w:right w:val="single" w:sz="4" w:space="0" w:color="000000"/>
            </w:tcBorders>
          </w:tcPr>
          <w:p w14:paraId="7DD1C1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900" w:type="dxa"/>
            <w:tcBorders>
              <w:left w:val="single" w:sz="4" w:space="0" w:color="000000"/>
              <w:right w:val="single" w:sz="4" w:space="0" w:color="000000"/>
            </w:tcBorders>
          </w:tcPr>
          <w:p w14:paraId="7306EF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0836C956" w14:textId="77777777" w:rsidTr="00ED1E7B">
        <w:trPr>
          <w:trHeight w:val="20"/>
        </w:trPr>
        <w:tc>
          <w:tcPr>
            <w:tcW w:w="1515" w:type="dxa"/>
            <w:shd w:val="clear" w:color="auto" w:fill="E7E6E6"/>
            <w:vAlign w:val="center"/>
          </w:tcPr>
          <w:p w14:paraId="05CBFD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55" w:type="dxa"/>
          </w:tcPr>
          <w:p w14:paraId="7DD5A9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60%</w:t>
            </w:r>
          </w:p>
        </w:tc>
        <w:tc>
          <w:tcPr>
            <w:tcW w:w="735" w:type="dxa"/>
            <w:gridSpan w:val="2"/>
            <w:tcBorders>
              <w:right w:val="single" w:sz="4" w:space="0" w:color="000000"/>
            </w:tcBorders>
          </w:tcPr>
          <w:p w14:paraId="08CBB4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65%</w:t>
            </w:r>
          </w:p>
        </w:tc>
        <w:tc>
          <w:tcPr>
            <w:tcW w:w="735" w:type="dxa"/>
            <w:tcBorders>
              <w:left w:val="single" w:sz="4" w:space="0" w:color="000000"/>
              <w:right w:val="single" w:sz="4" w:space="0" w:color="000000"/>
            </w:tcBorders>
          </w:tcPr>
          <w:p w14:paraId="09DA62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67%</w:t>
            </w:r>
          </w:p>
        </w:tc>
        <w:tc>
          <w:tcPr>
            <w:tcW w:w="855" w:type="dxa"/>
            <w:gridSpan w:val="2"/>
            <w:tcBorders>
              <w:left w:val="single" w:sz="4" w:space="0" w:color="000000"/>
              <w:right w:val="single" w:sz="4" w:space="0" w:color="000000"/>
            </w:tcBorders>
          </w:tcPr>
          <w:p w14:paraId="19F0B5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70%</w:t>
            </w:r>
          </w:p>
        </w:tc>
        <w:tc>
          <w:tcPr>
            <w:tcW w:w="645" w:type="dxa"/>
            <w:tcBorders>
              <w:left w:val="single" w:sz="4" w:space="0" w:color="000000"/>
              <w:right w:val="single" w:sz="4" w:space="0" w:color="000000"/>
            </w:tcBorders>
          </w:tcPr>
          <w:p w14:paraId="42688C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72%</w:t>
            </w:r>
          </w:p>
        </w:tc>
        <w:tc>
          <w:tcPr>
            <w:tcW w:w="645" w:type="dxa"/>
            <w:tcBorders>
              <w:left w:val="single" w:sz="4" w:space="0" w:color="000000"/>
              <w:right w:val="single" w:sz="4" w:space="0" w:color="000000"/>
            </w:tcBorders>
          </w:tcPr>
          <w:p w14:paraId="3FD21F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76%</w:t>
            </w:r>
          </w:p>
        </w:tc>
        <w:tc>
          <w:tcPr>
            <w:tcW w:w="645" w:type="dxa"/>
            <w:tcBorders>
              <w:left w:val="single" w:sz="4" w:space="0" w:color="000000"/>
              <w:right w:val="single" w:sz="4" w:space="0" w:color="000000"/>
            </w:tcBorders>
          </w:tcPr>
          <w:p w14:paraId="7AFD01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76.9%</w:t>
            </w:r>
          </w:p>
        </w:tc>
        <w:tc>
          <w:tcPr>
            <w:tcW w:w="645" w:type="dxa"/>
            <w:tcBorders>
              <w:left w:val="single" w:sz="4" w:space="0" w:color="000000"/>
              <w:right w:val="single" w:sz="4" w:space="0" w:color="000000"/>
            </w:tcBorders>
          </w:tcPr>
          <w:p w14:paraId="57302B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79.1%</w:t>
            </w:r>
          </w:p>
        </w:tc>
        <w:tc>
          <w:tcPr>
            <w:tcW w:w="645" w:type="dxa"/>
            <w:tcBorders>
              <w:left w:val="single" w:sz="4" w:space="0" w:color="000000"/>
              <w:right w:val="single" w:sz="4" w:space="0" w:color="000000"/>
            </w:tcBorders>
          </w:tcPr>
          <w:p w14:paraId="6DF157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81.3%</w:t>
            </w:r>
          </w:p>
        </w:tc>
        <w:tc>
          <w:tcPr>
            <w:tcW w:w="900" w:type="dxa"/>
            <w:tcBorders>
              <w:left w:val="single" w:sz="4" w:space="0" w:color="000000"/>
              <w:right w:val="single" w:sz="4" w:space="0" w:color="000000"/>
            </w:tcBorders>
          </w:tcPr>
          <w:p w14:paraId="5EA8AE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83.6%</w:t>
            </w:r>
          </w:p>
        </w:tc>
      </w:tr>
    </w:tbl>
    <w:p w14:paraId="38D692A7" w14:textId="77777777" w:rsidR="000A5AA5" w:rsidRPr="005845EE" w:rsidRDefault="000A5AA5" w:rsidP="000A5AA5">
      <w:pPr>
        <w:rPr>
          <w:rFonts w:ascii="Arial" w:hAnsi="Arial" w:cs="Arial"/>
          <w:color w:val="000000" w:themeColor="text1"/>
        </w:rPr>
      </w:pPr>
    </w:p>
    <w:tbl>
      <w:tblPr>
        <w:tblW w:w="8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765"/>
        <w:gridCol w:w="600"/>
        <w:gridCol w:w="105"/>
        <w:gridCol w:w="675"/>
        <w:gridCol w:w="615"/>
        <w:gridCol w:w="105"/>
        <w:gridCol w:w="660"/>
        <w:gridCol w:w="645"/>
        <w:gridCol w:w="660"/>
        <w:gridCol w:w="615"/>
        <w:gridCol w:w="675"/>
        <w:gridCol w:w="1035"/>
      </w:tblGrid>
      <w:tr w:rsidR="005845EE" w:rsidRPr="005845EE" w14:paraId="059C1DAA" w14:textId="77777777" w:rsidTr="00ED1E7B">
        <w:trPr>
          <w:trHeight w:val="20"/>
        </w:trPr>
        <w:tc>
          <w:tcPr>
            <w:tcW w:w="1515" w:type="dxa"/>
            <w:shd w:val="clear" w:color="auto" w:fill="D0CECE"/>
            <w:vAlign w:val="center"/>
          </w:tcPr>
          <w:p w14:paraId="1AC4E3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55" w:type="dxa"/>
            <w:gridSpan w:val="12"/>
            <w:shd w:val="clear" w:color="auto" w:fill="D0CECE"/>
            <w:vAlign w:val="center"/>
          </w:tcPr>
          <w:p w14:paraId="0E4B9B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r w:rsidRPr="005845EE">
              <w:rPr>
                <w:rFonts w:ascii="Arial" w:hAnsi="Arial" w:cs="Arial"/>
                <w:color w:val="000000" w:themeColor="text1"/>
              </w:rPr>
              <w:tab/>
            </w:r>
          </w:p>
        </w:tc>
      </w:tr>
      <w:tr w:rsidR="005845EE" w:rsidRPr="005845EE" w14:paraId="7116EA86" w14:textId="77777777" w:rsidTr="00ED1E7B">
        <w:trPr>
          <w:trHeight w:val="593"/>
        </w:trPr>
        <w:tc>
          <w:tcPr>
            <w:tcW w:w="1515" w:type="dxa"/>
            <w:shd w:val="clear" w:color="auto" w:fill="D0CECE"/>
            <w:vAlign w:val="center"/>
          </w:tcPr>
          <w:p w14:paraId="512AAC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55" w:type="dxa"/>
            <w:gridSpan w:val="12"/>
            <w:shd w:val="clear" w:color="auto" w:fill="D0CECE"/>
            <w:vAlign w:val="center"/>
          </w:tcPr>
          <w:p w14:paraId="6D1F9E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5B64D7DD" w14:textId="77777777" w:rsidTr="00ED1E7B">
        <w:trPr>
          <w:trHeight w:val="20"/>
        </w:trPr>
        <w:tc>
          <w:tcPr>
            <w:tcW w:w="1515" w:type="dxa"/>
            <w:shd w:val="clear" w:color="auto" w:fill="D0CECE"/>
            <w:vAlign w:val="center"/>
          </w:tcPr>
          <w:p w14:paraId="172FFF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55" w:type="dxa"/>
            <w:gridSpan w:val="12"/>
            <w:shd w:val="clear" w:color="auto" w:fill="D0CECE"/>
            <w:vAlign w:val="center"/>
          </w:tcPr>
          <w:p w14:paraId="277555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S.3.1.4 Paquete integrado de tratamientos accesibles para la hipertensión en población joven, adulta y adulta mayor.</w:t>
            </w:r>
          </w:p>
        </w:tc>
      </w:tr>
      <w:tr w:rsidR="005845EE" w:rsidRPr="005845EE" w14:paraId="00E3746C" w14:textId="77777777" w:rsidTr="00ED1E7B">
        <w:trPr>
          <w:trHeight w:val="20"/>
        </w:trPr>
        <w:tc>
          <w:tcPr>
            <w:tcW w:w="1515" w:type="dxa"/>
            <w:shd w:val="clear" w:color="auto" w:fill="D0CECE"/>
            <w:vAlign w:val="center"/>
          </w:tcPr>
          <w:p w14:paraId="46BA29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55" w:type="dxa"/>
            <w:gridSpan w:val="12"/>
            <w:shd w:val="clear" w:color="auto" w:fill="D0CECE"/>
            <w:vAlign w:val="center"/>
          </w:tcPr>
          <w:p w14:paraId="6ED51DC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I.3.1.4. Porcentaje de personas que reportan tener presión arterial elevada diagnosticada por un profesional de la salud y que actualmente reciben tratamiento farmacológico</w:t>
            </w:r>
          </w:p>
        </w:tc>
      </w:tr>
      <w:tr w:rsidR="005845EE" w:rsidRPr="005845EE" w14:paraId="52BB8124" w14:textId="77777777" w:rsidTr="00ED1E7B">
        <w:trPr>
          <w:trHeight w:val="20"/>
        </w:trPr>
        <w:tc>
          <w:tcPr>
            <w:tcW w:w="1515" w:type="dxa"/>
            <w:shd w:val="clear" w:color="auto" w:fill="E7E6E6"/>
            <w:vAlign w:val="center"/>
          </w:tcPr>
          <w:p w14:paraId="30F5F7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55" w:type="dxa"/>
            <w:gridSpan w:val="12"/>
            <w:vAlign w:val="center"/>
          </w:tcPr>
          <w:p w14:paraId="672D5F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permite hacer seguimiento a la efectividad que están teniendo las medidas de salud pública para otorgar tratamiento a las personas que han sido diagnosticadas con hipertensión arterial y, de esta forma, prevenir que generen eventos de presión arterial no controlados en las personas del quintil inferior de bienestar.</w:t>
            </w:r>
          </w:p>
        </w:tc>
      </w:tr>
      <w:tr w:rsidR="005845EE" w:rsidRPr="005845EE" w14:paraId="0542DA5C" w14:textId="77777777" w:rsidTr="00ED1E7B">
        <w:trPr>
          <w:trHeight w:val="20"/>
        </w:trPr>
        <w:tc>
          <w:tcPr>
            <w:tcW w:w="1515" w:type="dxa"/>
            <w:shd w:val="clear" w:color="auto" w:fill="E7E6E6"/>
            <w:vAlign w:val="center"/>
          </w:tcPr>
          <w:p w14:paraId="7E5620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55" w:type="dxa"/>
            <w:gridSpan w:val="12"/>
            <w:vAlign w:val="center"/>
          </w:tcPr>
          <w:p w14:paraId="4934AF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Prevención y Control de Enfermedades No Transmisibles, Raras y Huérfanas (DENOT) - Ministerio de Salud</w:t>
            </w:r>
          </w:p>
        </w:tc>
      </w:tr>
      <w:tr w:rsidR="005845EE" w:rsidRPr="005845EE" w14:paraId="1991AEC3" w14:textId="77777777" w:rsidTr="00ED1E7B">
        <w:trPr>
          <w:trHeight w:val="20"/>
        </w:trPr>
        <w:tc>
          <w:tcPr>
            <w:tcW w:w="1515" w:type="dxa"/>
            <w:shd w:val="clear" w:color="auto" w:fill="E7E6E6"/>
            <w:vAlign w:val="center"/>
          </w:tcPr>
          <w:p w14:paraId="70BF9C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55" w:type="dxa"/>
            <w:gridSpan w:val="12"/>
            <w:vAlign w:val="center"/>
          </w:tcPr>
          <w:p w14:paraId="01D9BF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 se considera la adherencia al tratamiento ya que la persona puede no haber seguido las indicaciones del médico respecto a la toma de medicamentos.</w:t>
            </w:r>
          </w:p>
        </w:tc>
      </w:tr>
      <w:tr w:rsidR="005845EE" w:rsidRPr="005845EE" w14:paraId="62241BEF" w14:textId="77777777" w:rsidTr="00ED1E7B">
        <w:trPr>
          <w:trHeight w:val="20"/>
        </w:trPr>
        <w:tc>
          <w:tcPr>
            <w:tcW w:w="1515" w:type="dxa"/>
            <w:shd w:val="clear" w:color="auto" w:fill="E7E6E6"/>
            <w:vAlign w:val="center"/>
          </w:tcPr>
          <w:p w14:paraId="04EA33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55" w:type="dxa"/>
            <w:gridSpan w:val="12"/>
            <w:vAlign w:val="center"/>
          </w:tcPr>
          <w:p w14:paraId="27C5A8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Fórmula:       </w:t>
            </w:r>
          </w:p>
          <w:p w14:paraId="64DD7C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2006EA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                                                                                                                                                                           A = Número de personas que reportan tener presión arterial elevada diagnosticada por un profesional de la salud y que actualmente reciben tratamiento farmacológico</w:t>
            </w:r>
          </w:p>
          <w:p w14:paraId="444DBF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Número de personas que reportan tener presión arterial elevada diagnosticada por un profesional de la salud.</w:t>
            </w:r>
          </w:p>
          <w:p w14:paraId="75BB55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2ED951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Recibir actualmente tratamiento farmacológico se refiere a reportar la experiencia de estar tomando medicamentos para tratar la hipertensión arterial (HTA) que han sido indicados por un profesional de salud. La determinación de este indicador se basa en lo reportado por el entrevistado y por ello debe ser acompañado de la historia de tratamiento. Corresponde al quintil inferior de bienestar.  </w:t>
            </w:r>
          </w:p>
        </w:tc>
      </w:tr>
      <w:tr w:rsidR="005845EE" w:rsidRPr="005845EE" w14:paraId="0925E868" w14:textId="77777777" w:rsidTr="00ED1E7B">
        <w:trPr>
          <w:trHeight w:val="20"/>
        </w:trPr>
        <w:tc>
          <w:tcPr>
            <w:tcW w:w="1515" w:type="dxa"/>
            <w:shd w:val="clear" w:color="auto" w:fill="E7E6E6"/>
            <w:vAlign w:val="center"/>
          </w:tcPr>
          <w:p w14:paraId="1E5080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365" w:type="dxa"/>
            <w:gridSpan w:val="2"/>
            <w:vAlign w:val="center"/>
          </w:tcPr>
          <w:p w14:paraId="115814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395" w:type="dxa"/>
            <w:gridSpan w:val="3"/>
            <w:shd w:val="clear" w:color="auto" w:fill="E7E6E6"/>
            <w:vAlign w:val="center"/>
          </w:tcPr>
          <w:p w14:paraId="7B2765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4395" w:type="dxa"/>
            <w:gridSpan w:val="7"/>
            <w:vAlign w:val="center"/>
          </w:tcPr>
          <w:p w14:paraId="31724D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56D50CB6" w14:textId="77777777" w:rsidTr="00ED1E7B">
        <w:trPr>
          <w:trHeight w:val="20"/>
        </w:trPr>
        <w:tc>
          <w:tcPr>
            <w:tcW w:w="1515" w:type="dxa"/>
            <w:shd w:val="clear" w:color="auto" w:fill="E7E6E6"/>
            <w:vAlign w:val="center"/>
          </w:tcPr>
          <w:p w14:paraId="0E5191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55" w:type="dxa"/>
            <w:gridSpan w:val="12"/>
            <w:vAlign w:val="center"/>
          </w:tcPr>
          <w:p w14:paraId="6A5841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pacientes acuden a recibir el tratamiento y no lo abandonan.</w:t>
            </w:r>
          </w:p>
        </w:tc>
      </w:tr>
      <w:tr w:rsidR="005845EE" w:rsidRPr="005845EE" w14:paraId="3AD49915" w14:textId="77777777" w:rsidTr="00ED1E7B">
        <w:trPr>
          <w:trHeight w:val="20"/>
        </w:trPr>
        <w:tc>
          <w:tcPr>
            <w:tcW w:w="1515" w:type="dxa"/>
            <w:shd w:val="clear" w:color="auto" w:fill="E7E6E6"/>
            <w:vAlign w:val="center"/>
          </w:tcPr>
          <w:p w14:paraId="465573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155" w:type="dxa"/>
            <w:gridSpan w:val="12"/>
            <w:vAlign w:val="center"/>
          </w:tcPr>
          <w:p w14:paraId="574505E7" w14:textId="762E84FF" w:rsidR="000A5AA5" w:rsidRPr="005845EE" w:rsidRDefault="005F6C43" w:rsidP="00ED1E7B">
            <w:pPr>
              <w:rPr>
                <w:rFonts w:ascii="Arial" w:hAnsi="Arial" w:cs="Arial"/>
                <w:color w:val="000000" w:themeColor="text1"/>
              </w:rPr>
            </w:pPr>
            <w:r w:rsidRPr="005845EE">
              <w:rPr>
                <w:rFonts w:ascii="Arial" w:hAnsi="Arial" w:cs="Arial"/>
                <w:color w:val="000000" w:themeColor="text1"/>
              </w:rPr>
              <w:t>Fuente: Instituto</w:t>
            </w:r>
            <w:r w:rsidR="000A5AA5" w:rsidRPr="005845EE">
              <w:rPr>
                <w:rFonts w:ascii="Arial" w:hAnsi="Arial" w:cs="Arial"/>
                <w:color w:val="000000" w:themeColor="text1"/>
              </w:rPr>
              <w:t xml:space="preserve"> Nacional de Estadística e Informática (INEI)</w:t>
            </w:r>
          </w:p>
          <w:p w14:paraId="0E0041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Encuesta Nacional de Demografía y Salud Familiar (ENDES) </w:t>
            </w:r>
          </w:p>
        </w:tc>
      </w:tr>
      <w:tr w:rsidR="005845EE" w:rsidRPr="005845EE" w14:paraId="76F7A5F6" w14:textId="77777777" w:rsidTr="00ED1E7B">
        <w:trPr>
          <w:trHeight w:val="340"/>
        </w:trPr>
        <w:tc>
          <w:tcPr>
            <w:tcW w:w="1515" w:type="dxa"/>
            <w:shd w:val="clear" w:color="auto" w:fill="E7E6E6"/>
            <w:vAlign w:val="center"/>
          </w:tcPr>
          <w:p w14:paraId="09018A22" w14:textId="77777777" w:rsidR="000A5AA5" w:rsidRPr="005845EE" w:rsidRDefault="000A5AA5" w:rsidP="00ED1E7B">
            <w:pPr>
              <w:rPr>
                <w:rFonts w:ascii="Arial" w:hAnsi="Arial" w:cs="Arial"/>
                <w:color w:val="000000" w:themeColor="text1"/>
              </w:rPr>
            </w:pPr>
          </w:p>
        </w:tc>
        <w:tc>
          <w:tcPr>
            <w:tcW w:w="765" w:type="dxa"/>
            <w:shd w:val="clear" w:color="auto" w:fill="E7E6E6"/>
            <w:vAlign w:val="center"/>
          </w:tcPr>
          <w:p w14:paraId="1B1CE3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90" w:type="dxa"/>
            <w:gridSpan w:val="11"/>
            <w:shd w:val="clear" w:color="auto" w:fill="E7E6E6"/>
            <w:vAlign w:val="center"/>
          </w:tcPr>
          <w:p w14:paraId="3E41A2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 esperado</w:t>
            </w:r>
          </w:p>
        </w:tc>
      </w:tr>
      <w:tr w:rsidR="005845EE" w:rsidRPr="005845EE" w14:paraId="6A704917" w14:textId="77777777" w:rsidTr="00ED1E7B">
        <w:trPr>
          <w:trHeight w:val="20"/>
        </w:trPr>
        <w:tc>
          <w:tcPr>
            <w:tcW w:w="1515" w:type="dxa"/>
            <w:shd w:val="clear" w:color="auto" w:fill="E7E6E6"/>
            <w:vAlign w:val="center"/>
          </w:tcPr>
          <w:p w14:paraId="15A6B3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65" w:type="dxa"/>
          </w:tcPr>
          <w:p w14:paraId="374A77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05" w:type="dxa"/>
            <w:gridSpan w:val="2"/>
            <w:tcBorders>
              <w:right w:val="single" w:sz="4" w:space="0" w:color="000000"/>
            </w:tcBorders>
          </w:tcPr>
          <w:p w14:paraId="3EC752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75" w:type="dxa"/>
            <w:tcBorders>
              <w:left w:val="single" w:sz="4" w:space="0" w:color="000000"/>
              <w:right w:val="single" w:sz="4" w:space="0" w:color="000000"/>
            </w:tcBorders>
          </w:tcPr>
          <w:p w14:paraId="7FB595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20" w:type="dxa"/>
            <w:gridSpan w:val="2"/>
            <w:tcBorders>
              <w:left w:val="single" w:sz="4" w:space="0" w:color="000000"/>
              <w:right w:val="single" w:sz="4" w:space="0" w:color="000000"/>
            </w:tcBorders>
          </w:tcPr>
          <w:p w14:paraId="743ED3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60" w:type="dxa"/>
            <w:tcBorders>
              <w:left w:val="single" w:sz="4" w:space="0" w:color="000000"/>
              <w:right w:val="single" w:sz="4" w:space="0" w:color="000000"/>
            </w:tcBorders>
          </w:tcPr>
          <w:p w14:paraId="2957B1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45" w:type="dxa"/>
            <w:tcBorders>
              <w:left w:val="single" w:sz="4" w:space="0" w:color="000000"/>
              <w:right w:val="single" w:sz="4" w:space="0" w:color="000000"/>
            </w:tcBorders>
          </w:tcPr>
          <w:p w14:paraId="24351F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60" w:type="dxa"/>
            <w:tcBorders>
              <w:left w:val="single" w:sz="4" w:space="0" w:color="000000"/>
              <w:right w:val="single" w:sz="4" w:space="0" w:color="000000"/>
            </w:tcBorders>
          </w:tcPr>
          <w:p w14:paraId="2516CE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15" w:type="dxa"/>
            <w:tcBorders>
              <w:left w:val="single" w:sz="4" w:space="0" w:color="000000"/>
              <w:right w:val="single" w:sz="4" w:space="0" w:color="000000"/>
            </w:tcBorders>
          </w:tcPr>
          <w:p w14:paraId="770539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75" w:type="dxa"/>
            <w:tcBorders>
              <w:left w:val="single" w:sz="4" w:space="0" w:color="000000"/>
              <w:right w:val="single" w:sz="4" w:space="0" w:color="000000"/>
            </w:tcBorders>
          </w:tcPr>
          <w:p w14:paraId="1E88D4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035" w:type="dxa"/>
            <w:tcBorders>
              <w:left w:val="single" w:sz="4" w:space="0" w:color="000000"/>
              <w:right w:val="single" w:sz="4" w:space="0" w:color="000000"/>
            </w:tcBorders>
          </w:tcPr>
          <w:p w14:paraId="024D4C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3719F39" w14:textId="77777777" w:rsidTr="00ED1E7B">
        <w:trPr>
          <w:trHeight w:val="20"/>
        </w:trPr>
        <w:tc>
          <w:tcPr>
            <w:tcW w:w="1515" w:type="dxa"/>
            <w:shd w:val="clear" w:color="auto" w:fill="E7E6E6"/>
            <w:vAlign w:val="center"/>
          </w:tcPr>
          <w:p w14:paraId="70B0E3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65" w:type="dxa"/>
          </w:tcPr>
          <w:p w14:paraId="4D0275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60%</w:t>
            </w:r>
          </w:p>
        </w:tc>
        <w:tc>
          <w:tcPr>
            <w:tcW w:w="705" w:type="dxa"/>
            <w:gridSpan w:val="2"/>
            <w:tcBorders>
              <w:right w:val="single" w:sz="4" w:space="0" w:color="000000"/>
            </w:tcBorders>
          </w:tcPr>
          <w:p w14:paraId="7251A1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65%</w:t>
            </w:r>
          </w:p>
        </w:tc>
        <w:tc>
          <w:tcPr>
            <w:tcW w:w="675" w:type="dxa"/>
            <w:tcBorders>
              <w:left w:val="single" w:sz="4" w:space="0" w:color="000000"/>
              <w:right w:val="single" w:sz="4" w:space="0" w:color="000000"/>
            </w:tcBorders>
          </w:tcPr>
          <w:p w14:paraId="40ACCE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67%</w:t>
            </w:r>
          </w:p>
        </w:tc>
        <w:tc>
          <w:tcPr>
            <w:tcW w:w="720" w:type="dxa"/>
            <w:gridSpan w:val="2"/>
            <w:tcBorders>
              <w:left w:val="single" w:sz="4" w:space="0" w:color="000000"/>
              <w:right w:val="single" w:sz="4" w:space="0" w:color="000000"/>
            </w:tcBorders>
          </w:tcPr>
          <w:p w14:paraId="406D08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70%</w:t>
            </w:r>
          </w:p>
        </w:tc>
        <w:tc>
          <w:tcPr>
            <w:tcW w:w="660" w:type="dxa"/>
            <w:tcBorders>
              <w:left w:val="single" w:sz="4" w:space="0" w:color="000000"/>
              <w:right w:val="single" w:sz="4" w:space="0" w:color="000000"/>
            </w:tcBorders>
          </w:tcPr>
          <w:p w14:paraId="31F0E2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72%</w:t>
            </w:r>
          </w:p>
        </w:tc>
        <w:tc>
          <w:tcPr>
            <w:tcW w:w="645" w:type="dxa"/>
            <w:tcBorders>
              <w:left w:val="single" w:sz="4" w:space="0" w:color="000000"/>
              <w:right w:val="single" w:sz="4" w:space="0" w:color="000000"/>
            </w:tcBorders>
          </w:tcPr>
          <w:p w14:paraId="0124A2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76%</w:t>
            </w:r>
          </w:p>
        </w:tc>
        <w:tc>
          <w:tcPr>
            <w:tcW w:w="660" w:type="dxa"/>
            <w:tcBorders>
              <w:left w:val="single" w:sz="4" w:space="0" w:color="000000"/>
              <w:right w:val="single" w:sz="4" w:space="0" w:color="000000"/>
            </w:tcBorders>
          </w:tcPr>
          <w:p w14:paraId="7573DA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76.9%</w:t>
            </w:r>
          </w:p>
        </w:tc>
        <w:tc>
          <w:tcPr>
            <w:tcW w:w="615" w:type="dxa"/>
            <w:tcBorders>
              <w:left w:val="single" w:sz="4" w:space="0" w:color="000000"/>
              <w:right w:val="single" w:sz="4" w:space="0" w:color="000000"/>
            </w:tcBorders>
          </w:tcPr>
          <w:p w14:paraId="78A2F7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79.1%</w:t>
            </w:r>
          </w:p>
        </w:tc>
        <w:tc>
          <w:tcPr>
            <w:tcW w:w="675" w:type="dxa"/>
            <w:tcBorders>
              <w:left w:val="single" w:sz="4" w:space="0" w:color="000000"/>
              <w:right w:val="single" w:sz="4" w:space="0" w:color="000000"/>
            </w:tcBorders>
          </w:tcPr>
          <w:p w14:paraId="1EEC15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81.3%</w:t>
            </w:r>
          </w:p>
        </w:tc>
        <w:tc>
          <w:tcPr>
            <w:tcW w:w="1035" w:type="dxa"/>
            <w:tcBorders>
              <w:left w:val="single" w:sz="4" w:space="0" w:color="000000"/>
              <w:right w:val="single" w:sz="4" w:space="0" w:color="000000"/>
            </w:tcBorders>
          </w:tcPr>
          <w:p w14:paraId="620275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83.6%</w:t>
            </w:r>
          </w:p>
        </w:tc>
      </w:tr>
    </w:tbl>
    <w:p w14:paraId="08F5F6B2" w14:textId="77777777" w:rsidR="000A5AA5" w:rsidRPr="005845EE" w:rsidRDefault="000A5AA5" w:rsidP="000A5AA5">
      <w:pPr>
        <w:rPr>
          <w:rFonts w:ascii="Arial" w:hAnsi="Arial" w:cs="Arial"/>
          <w:color w:val="000000" w:themeColor="text1"/>
        </w:rPr>
      </w:pPr>
    </w:p>
    <w:tbl>
      <w:tblPr>
        <w:tblW w:w="8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240"/>
        <w:gridCol w:w="792"/>
        <w:gridCol w:w="142"/>
        <w:gridCol w:w="425"/>
        <w:gridCol w:w="283"/>
        <w:gridCol w:w="142"/>
        <w:gridCol w:w="425"/>
        <w:gridCol w:w="191"/>
        <w:gridCol w:w="93"/>
        <w:gridCol w:w="252"/>
        <w:gridCol w:w="315"/>
        <w:gridCol w:w="283"/>
        <w:gridCol w:w="284"/>
        <w:gridCol w:w="425"/>
        <w:gridCol w:w="193"/>
        <w:gridCol w:w="232"/>
        <w:gridCol w:w="142"/>
        <w:gridCol w:w="284"/>
        <w:gridCol w:w="141"/>
        <w:gridCol w:w="284"/>
        <w:gridCol w:w="252"/>
        <w:gridCol w:w="598"/>
        <w:gridCol w:w="62"/>
        <w:gridCol w:w="705"/>
        <w:gridCol w:w="60"/>
      </w:tblGrid>
      <w:tr w:rsidR="005845EE" w:rsidRPr="005845EE" w14:paraId="13E91D22" w14:textId="77777777" w:rsidTr="00EF6BCF">
        <w:trPr>
          <w:gridAfter w:val="1"/>
          <w:wAfter w:w="60" w:type="dxa"/>
          <w:trHeight w:val="20"/>
        </w:trPr>
        <w:tc>
          <w:tcPr>
            <w:tcW w:w="1515" w:type="dxa"/>
            <w:shd w:val="clear" w:color="auto" w:fill="D0CECE"/>
            <w:vAlign w:val="center"/>
          </w:tcPr>
          <w:p w14:paraId="5F05CB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85" w:type="dxa"/>
            <w:gridSpan w:val="24"/>
            <w:shd w:val="clear" w:color="auto" w:fill="D0CECE"/>
            <w:vAlign w:val="center"/>
          </w:tcPr>
          <w:p w14:paraId="7C6A45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r w:rsidRPr="005845EE">
              <w:rPr>
                <w:rFonts w:ascii="Arial" w:hAnsi="Arial" w:cs="Arial"/>
                <w:color w:val="000000" w:themeColor="text1"/>
              </w:rPr>
              <w:tab/>
            </w:r>
          </w:p>
        </w:tc>
      </w:tr>
      <w:tr w:rsidR="005845EE" w:rsidRPr="005845EE" w14:paraId="2EE1405D" w14:textId="77777777" w:rsidTr="00EF6BCF">
        <w:trPr>
          <w:gridAfter w:val="1"/>
          <w:wAfter w:w="60" w:type="dxa"/>
          <w:trHeight w:val="593"/>
        </w:trPr>
        <w:tc>
          <w:tcPr>
            <w:tcW w:w="1515" w:type="dxa"/>
            <w:shd w:val="clear" w:color="auto" w:fill="D0CECE"/>
            <w:vAlign w:val="center"/>
          </w:tcPr>
          <w:p w14:paraId="710F676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85" w:type="dxa"/>
            <w:gridSpan w:val="24"/>
            <w:shd w:val="clear" w:color="auto" w:fill="D0CECE"/>
            <w:vAlign w:val="center"/>
          </w:tcPr>
          <w:p w14:paraId="76FEFA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5EE1085D" w14:textId="77777777" w:rsidTr="00EF6BCF">
        <w:trPr>
          <w:gridAfter w:val="1"/>
          <w:wAfter w:w="60" w:type="dxa"/>
          <w:trHeight w:val="20"/>
        </w:trPr>
        <w:tc>
          <w:tcPr>
            <w:tcW w:w="1515" w:type="dxa"/>
            <w:shd w:val="clear" w:color="auto" w:fill="D0CECE"/>
            <w:vAlign w:val="center"/>
          </w:tcPr>
          <w:p w14:paraId="126EF5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85" w:type="dxa"/>
            <w:gridSpan w:val="24"/>
            <w:shd w:val="clear" w:color="auto" w:fill="D0CECE"/>
          </w:tcPr>
          <w:p w14:paraId="45DA32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Servicio 3.1.5. Intervenciones accesibles para monitorear el Índice de Masa Corporal (IMC) de jóvenes, adultos y adulto mayores</w:t>
            </w:r>
          </w:p>
        </w:tc>
      </w:tr>
      <w:tr w:rsidR="005845EE" w:rsidRPr="005845EE" w14:paraId="7A845EE7" w14:textId="77777777" w:rsidTr="00EF6BCF">
        <w:trPr>
          <w:gridAfter w:val="1"/>
          <w:wAfter w:w="60" w:type="dxa"/>
          <w:trHeight w:val="20"/>
        </w:trPr>
        <w:tc>
          <w:tcPr>
            <w:tcW w:w="1515" w:type="dxa"/>
            <w:shd w:val="clear" w:color="auto" w:fill="D0CECE"/>
            <w:vAlign w:val="center"/>
          </w:tcPr>
          <w:p w14:paraId="7A0AB6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85" w:type="dxa"/>
            <w:gridSpan w:val="24"/>
            <w:shd w:val="clear" w:color="auto" w:fill="D0CECE"/>
          </w:tcPr>
          <w:p w14:paraId="07FC70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I.3.1.5. Porcentaje de población de 15 años a más de edad con obesidad.</w:t>
            </w:r>
          </w:p>
        </w:tc>
      </w:tr>
      <w:tr w:rsidR="005845EE" w:rsidRPr="005845EE" w14:paraId="5223E75E" w14:textId="77777777" w:rsidTr="00EF6BCF">
        <w:trPr>
          <w:gridAfter w:val="1"/>
          <w:wAfter w:w="60" w:type="dxa"/>
          <w:trHeight w:val="20"/>
        </w:trPr>
        <w:tc>
          <w:tcPr>
            <w:tcW w:w="1515" w:type="dxa"/>
            <w:shd w:val="clear" w:color="auto" w:fill="E7E6E6"/>
            <w:vAlign w:val="center"/>
          </w:tcPr>
          <w:p w14:paraId="4339AF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85" w:type="dxa"/>
            <w:gridSpan w:val="24"/>
            <w:vAlign w:val="center"/>
          </w:tcPr>
          <w:p w14:paraId="17206DE0" w14:textId="33441D2F"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permite hacer seguimiento a la efectividad que están teniendo las medidas de salud pública para otorgar tratamiento a las personas que han sido diagnosticadas con obesidad y, de esta forma, prevenir que generen eventos cardiovasculares y </w:t>
            </w:r>
            <w:r w:rsidR="005F6C43" w:rsidRPr="005845EE">
              <w:rPr>
                <w:rFonts w:ascii="Arial" w:hAnsi="Arial" w:cs="Arial"/>
                <w:color w:val="000000" w:themeColor="text1"/>
              </w:rPr>
              <w:t>metabólicos</w:t>
            </w:r>
            <w:r w:rsidRPr="005845EE">
              <w:rPr>
                <w:rFonts w:ascii="Arial" w:hAnsi="Arial" w:cs="Arial"/>
                <w:color w:val="000000" w:themeColor="text1"/>
              </w:rPr>
              <w:t xml:space="preserve"> en las personas del quintil inferior de bienestar.</w:t>
            </w:r>
          </w:p>
        </w:tc>
      </w:tr>
      <w:tr w:rsidR="005845EE" w:rsidRPr="005845EE" w14:paraId="2BBCAA9C" w14:textId="77777777" w:rsidTr="00EF6BCF">
        <w:trPr>
          <w:gridAfter w:val="1"/>
          <w:wAfter w:w="60" w:type="dxa"/>
          <w:trHeight w:val="20"/>
        </w:trPr>
        <w:tc>
          <w:tcPr>
            <w:tcW w:w="1515" w:type="dxa"/>
            <w:shd w:val="clear" w:color="auto" w:fill="E7E6E6"/>
            <w:vAlign w:val="center"/>
          </w:tcPr>
          <w:p w14:paraId="466FD5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85" w:type="dxa"/>
            <w:gridSpan w:val="24"/>
            <w:vAlign w:val="center"/>
          </w:tcPr>
          <w:p w14:paraId="4B5C37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Prevención y Control de Enfermedades No Transmisibles, Raras y Huérfanas (DENOT)-Ministerio de Salud</w:t>
            </w:r>
          </w:p>
        </w:tc>
      </w:tr>
      <w:tr w:rsidR="005845EE" w:rsidRPr="005845EE" w14:paraId="5F222639" w14:textId="77777777" w:rsidTr="00EF6BCF">
        <w:trPr>
          <w:gridAfter w:val="1"/>
          <w:wAfter w:w="60" w:type="dxa"/>
          <w:trHeight w:val="20"/>
        </w:trPr>
        <w:tc>
          <w:tcPr>
            <w:tcW w:w="1515" w:type="dxa"/>
            <w:shd w:val="clear" w:color="auto" w:fill="E7E6E6"/>
            <w:vAlign w:val="center"/>
          </w:tcPr>
          <w:p w14:paraId="7FE9FB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85" w:type="dxa"/>
            <w:gridSpan w:val="24"/>
            <w:vAlign w:val="center"/>
          </w:tcPr>
          <w:p w14:paraId="4E63A0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 se considera la adherencia al tratamiento ya que la persona puede no haber seguido las indicaciones del equipo multidisciplinario respecto al tratamiento multidisciplinario</w:t>
            </w:r>
          </w:p>
        </w:tc>
      </w:tr>
      <w:tr w:rsidR="005845EE" w:rsidRPr="005845EE" w14:paraId="1BD5964A" w14:textId="77777777" w:rsidTr="00EF6BCF">
        <w:trPr>
          <w:gridAfter w:val="1"/>
          <w:wAfter w:w="60" w:type="dxa"/>
          <w:trHeight w:val="20"/>
        </w:trPr>
        <w:tc>
          <w:tcPr>
            <w:tcW w:w="1515" w:type="dxa"/>
            <w:shd w:val="clear" w:color="auto" w:fill="E7E6E6"/>
            <w:vAlign w:val="center"/>
          </w:tcPr>
          <w:p w14:paraId="3C214F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85" w:type="dxa"/>
            <w:gridSpan w:val="24"/>
            <w:vAlign w:val="center"/>
          </w:tcPr>
          <w:p w14:paraId="64EFA4BD" w14:textId="77777777" w:rsidR="000A5AA5" w:rsidRPr="005845EE" w:rsidRDefault="000A5AA5" w:rsidP="00ED1E7B">
            <w:pPr>
              <w:rPr>
                <w:rFonts w:ascii="Arial" w:hAnsi="Arial" w:cs="Arial"/>
                <w:color w:val="000000" w:themeColor="text1"/>
                <w:sz w:val="22"/>
                <w:szCs w:val="22"/>
              </w:rPr>
            </w:pPr>
            <w:r w:rsidRPr="005845EE">
              <w:rPr>
                <w:rFonts w:ascii="Arial" w:hAnsi="Arial" w:cs="Arial"/>
                <w:color w:val="000000" w:themeColor="text1"/>
                <w:sz w:val="22"/>
                <w:szCs w:val="22"/>
              </w:rPr>
              <w:t>Fórmula:</w:t>
            </w:r>
          </w:p>
          <w:p w14:paraId="588FD8B3" w14:textId="77777777" w:rsidR="000A5AA5" w:rsidRPr="005845EE" w:rsidRDefault="000A5AA5" w:rsidP="00ED1E7B">
            <w:pPr>
              <w:rPr>
                <w:rFonts w:ascii="Arial" w:hAnsi="Arial" w:cs="Arial"/>
                <w:color w:val="000000" w:themeColor="text1"/>
                <w:sz w:val="22"/>
                <w:szCs w:val="22"/>
              </w:rPr>
            </w:pPr>
            <w:r w:rsidRPr="005845EE">
              <w:rPr>
                <w:rFonts w:ascii="Arial" w:hAnsi="Arial" w:cs="Arial"/>
                <w:color w:val="000000" w:themeColor="text1"/>
                <w:sz w:val="22"/>
                <w:szCs w:val="22"/>
              </w:rPr>
              <w:t>A/B*100</w:t>
            </w:r>
          </w:p>
          <w:p w14:paraId="21793667" w14:textId="77777777" w:rsidR="000A5AA5" w:rsidRPr="005845EE" w:rsidRDefault="000A5AA5" w:rsidP="00ED1E7B">
            <w:pPr>
              <w:rPr>
                <w:rFonts w:ascii="Arial" w:hAnsi="Arial" w:cs="Arial"/>
                <w:color w:val="000000" w:themeColor="text1"/>
                <w:sz w:val="22"/>
                <w:szCs w:val="22"/>
              </w:rPr>
            </w:pPr>
            <w:r w:rsidRPr="005845EE">
              <w:rPr>
                <w:rFonts w:ascii="Arial" w:hAnsi="Arial" w:cs="Arial"/>
                <w:color w:val="000000" w:themeColor="text1"/>
                <w:sz w:val="22"/>
                <w:szCs w:val="22"/>
              </w:rPr>
              <w:t>Donde:                                                                                                                                                                           A = Número de personas (varones y mujeres) de 15 años a más con Índice de Masa Corporal (IMC) mayor o igual a 30 Kg/m2</w:t>
            </w:r>
          </w:p>
          <w:p w14:paraId="4228CC0F" w14:textId="77777777" w:rsidR="000A5AA5" w:rsidRPr="005845EE" w:rsidRDefault="000A5AA5" w:rsidP="00ED1E7B">
            <w:pPr>
              <w:rPr>
                <w:rFonts w:ascii="Arial" w:hAnsi="Arial" w:cs="Arial"/>
                <w:color w:val="000000" w:themeColor="text1"/>
                <w:sz w:val="22"/>
                <w:szCs w:val="22"/>
              </w:rPr>
            </w:pPr>
            <w:r w:rsidRPr="005845EE">
              <w:rPr>
                <w:rFonts w:ascii="Arial" w:hAnsi="Arial" w:cs="Arial"/>
                <w:color w:val="000000" w:themeColor="text1"/>
                <w:sz w:val="22"/>
                <w:szCs w:val="22"/>
              </w:rPr>
              <w:t>B = Número de personas de 15 años a más.</w:t>
            </w:r>
          </w:p>
          <w:p w14:paraId="32292F98" w14:textId="77777777" w:rsidR="000A5AA5" w:rsidRPr="005845EE" w:rsidRDefault="000A5AA5" w:rsidP="00ED1E7B">
            <w:pPr>
              <w:rPr>
                <w:rFonts w:ascii="Arial" w:hAnsi="Arial" w:cs="Arial"/>
                <w:color w:val="000000" w:themeColor="text1"/>
                <w:sz w:val="22"/>
                <w:szCs w:val="22"/>
              </w:rPr>
            </w:pPr>
            <w:r w:rsidRPr="005845EE">
              <w:rPr>
                <w:rFonts w:ascii="Arial" w:hAnsi="Arial" w:cs="Arial"/>
                <w:color w:val="000000" w:themeColor="text1"/>
                <w:sz w:val="22"/>
                <w:szCs w:val="22"/>
              </w:rPr>
              <w:t xml:space="preserve">Especificaciones técnicas: </w:t>
            </w:r>
          </w:p>
          <w:p w14:paraId="7113B3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sz w:val="22"/>
                <w:szCs w:val="22"/>
              </w:rPr>
              <w:t xml:space="preserve">Realizar la medición del peso y la talla según los criterios establecidos para asegurar la precisión de la medición, así como mantener las balanzas y tallimetros con su respectiva calibración y mantenimiento. Corresponde al quintil inferior de bienestar.       </w:t>
            </w:r>
          </w:p>
        </w:tc>
      </w:tr>
      <w:tr w:rsidR="005845EE" w:rsidRPr="005845EE" w14:paraId="6BBFC38F" w14:textId="77777777" w:rsidTr="00EF6BCF">
        <w:trPr>
          <w:gridAfter w:val="1"/>
          <w:wAfter w:w="60" w:type="dxa"/>
          <w:trHeight w:val="20"/>
        </w:trPr>
        <w:tc>
          <w:tcPr>
            <w:tcW w:w="1515" w:type="dxa"/>
            <w:shd w:val="clear" w:color="auto" w:fill="E7E6E6"/>
            <w:vAlign w:val="center"/>
          </w:tcPr>
          <w:p w14:paraId="6BF346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599" w:type="dxa"/>
            <w:gridSpan w:val="4"/>
            <w:vAlign w:val="center"/>
          </w:tcPr>
          <w:p w14:paraId="6EEC85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Descendente</w:t>
            </w:r>
          </w:p>
        </w:tc>
        <w:tc>
          <w:tcPr>
            <w:tcW w:w="3118" w:type="dxa"/>
            <w:gridSpan w:val="12"/>
            <w:shd w:val="clear" w:color="auto" w:fill="E7E6E6"/>
            <w:vAlign w:val="center"/>
          </w:tcPr>
          <w:p w14:paraId="02DB2F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2468" w:type="dxa"/>
            <w:gridSpan w:val="8"/>
            <w:vAlign w:val="center"/>
          </w:tcPr>
          <w:p w14:paraId="2DBAA1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Accesibilidad</w:t>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03F27873" w14:textId="77777777" w:rsidTr="00EF6BCF">
        <w:trPr>
          <w:gridAfter w:val="1"/>
          <w:wAfter w:w="60" w:type="dxa"/>
          <w:trHeight w:val="20"/>
        </w:trPr>
        <w:tc>
          <w:tcPr>
            <w:tcW w:w="1515" w:type="dxa"/>
            <w:shd w:val="clear" w:color="auto" w:fill="E7E6E6"/>
            <w:vAlign w:val="center"/>
          </w:tcPr>
          <w:p w14:paraId="36BE43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85" w:type="dxa"/>
            <w:gridSpan w:val="24"/>
            <w:vAlign w:val="center"/>
          </w:tcPr>
          <w:p w14:paraId="3C221E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pacientes acuden a recibir el tratamiento por el equipo multidisciplinario</w:t>
            </w:r>
          </w:p>
        </w:tc>
      </w:tr>
      <w:tr w:rsidR="005845EE" w:rsidRPr="005845EE" w14:paraId="17CFED6A" w14:textId="77777777" w:rsidTr="00EF6BCF">
        <w:trPr>
          <w:gridAfter w:val="1"/>
          <w:wAfter w:w="60" w:type="dxa"/>
          <w:trHeight w:val="20"/>
        </w:trPr>
        <w:tc>
          <w:tcPr>
            <w:tcW w:w="1515" w:type="dxa"/>
            <w:shd w:val="clear" w:color="auto" w:fill="E7E6E6"/>
            <w:vAlign w:val="center"/>
          </w:tcPr>
          <w:p w14:paraId="080397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85" w:type="dxa"/>
            <w:gridSpan w:val="24"/>
            <w:vAlign w:val="center"/>
          </w:tcPr>
          <w:p w14:paraId="0CE6BD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Instituto Nacional de Estadística e Informática (INEI)</w:t>
            </w:r>
          </w:p>
          <w:p w14:paraId="76BBA5AE" w14:textId="22679C68"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Encuesta Nacional de Demografía y Salud Familiar (ENDES) </w:t>
            </w:r>
          </w:p>
        </w:tc>
      </w:tr>
      <w:tr w:rsidR="005845EE" w:rsidRPr="005845EE" w14:paraId="024C48F6" w14:textId="77777777" w:rsidTr="00EF6BCF">
        <w:trPr>
          <w:gridAfter w:val="1"/>
          <w:wAfter w:w="60" w:type="dxa"/>
          <w:trHeight w:val="340"/>
        </w:trPr>
        <w:tc>
          <w:tcPr>
            <w:tcW w:w="1515" w:type="dxa"/>
            <w:shd w:val="clear" w:color="auto" w:fill="E7E6E6"/>
            <w:vAlign w:val="center"/>
          </w:tcPr>
          <w:p w14:paraId="1ED3AFE3" w14:textId="77777777" w:rsidR="000A5AA5" w:rsidRPr="005845EE" w:rsidRDefault="000A5AA5" w:rsidP="00ED1E7B">
            <w:pPr>
              <w:rPr>
                <w:rFonts w:ascii="Arial" w:hAnsi="Arial" w:cs="Arial"/>
                <w:color w:val="000000" w:themeColor="text1"/>
              </w:rPr>
            </w:pPr>
          </w:p>
        </w:tc>
        <w:tc>
          <w:tcPr>
            <w:tcW w:w="1032" w:type="dxa"/>
            <w:gridSpan w:val="2"/>
            <w:shd w:val="clear" w:color="auto" w:fill="E7E6E6"/>
            <w:vAlign w:val="center"/>
          </w:tcPr>
          <w:p w14:paraId="3A0F49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sz w:val="20"/>
                <w:szCs w:val="20"/>
              </w:rPr>
              <w:t>Línea de base</w:t>
            </w:r>
          </w:p>
        </w:tc>
        <w:tc>
          <w:tcPr>
            <w:tcW w:w="6153" w:type="dxa"/>
            <w:gridSpan w:val="22"/>
            <w:shd w:val="clear" w:color="auto" w:fill="E7E6E6"/>
            <w:vAlign w:val="center"/>
          </w:tcPr>
          <w:p w14:paraId="7789F3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12A10C61" w14:textId="77777777" w:rsidTr="00EF6BCF">
        <w:trPr>
          <w:gridAfter w:val="1"/>
          <w:wAfter w:w="60" w:type="dxa"/>
          <w:trHeight w:val="20"/>
        </w:trPr>
        <w:tc>
          <w:tcPr>
            <w:tcW w:w="1515" w:type="dxa"/>
            <w:shd w:val="clear" w:color="auto" w:fill="E7E6E6"/>
            <w:vAlign w:val="center"/>
          </w:tcPr>
          <w:p w14:paraId="4397A6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32" w:type="dxa"/>
            <w:gridSpan w:val="2"/>
          </w:tcPr>
          <w:p w14:paraId="2BE927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850" w:type="dxa"/>
            <w:gridSpan w:val="3"/>
            <w:tcBorders>
              <w:right w:val="single" w:sz="4" w:space="0" w:color="000000"/>
            </w:tcBorders>
          </w:tcPr>
          <w:p w14:paraId="2A90F7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67" w:type="dxa"/>
            <w:gridSpan w:val="2"/>
            <w:tcBorders>
              <w:left w:val="single" w:sz="4" w:space="0" w:color="000000"/>
              <w:right w:val="single" w:sz="4" w:space="0" w:color="000000"/>
            </w:tcBorders>
          </w:tcPr>
          <w:p w14:paraId="167BDF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36" w:type="dxa"/>
            <w:gridSpan w:val="3"/>
            <w:tcBorders>
              <w:left w:val="single" w:sz="4" w:space="0" w:color="000000"/>
              <w:right w:val="single" w:sz="4" w:space="0" w:color="000000"/>
            </w:tcBorders>
          </w:tcPr>
          <w:p w14:paraId="293832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98" w:type="dxa"/>
            <w:gridSpan w:val="2"/>
            <w:tcBorders>
              <w:left w:val="single" w:sz="4" w:space="0" w:color="000000"/>
              <w:right w:val="single" w:sz="4" w:space="0" w:color="000000"/>
            </w:tcBorders>
          </w:tcPr>
          <w:p w14:paraId="6C0629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09" w:type="dxa"/>
            <w:gridSpan w:val="2"/>
            <w:tcBorders>
              <w:left w:val="single" w:sz="4" w:space="0" w:color="000000"/>
              <w:right w:val="single" w:sz="4" w:space="0" w:color="000000"/>
            </w:tcBorders>
          </w:tcPr>
          <w:p w14:paraId="4379B68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67" w:type="dxa"/>
            <w:gridSpan w:val="3"/>
            <w:tcBorders>
              <w:left w:val="single" w:sz="4" w:space="0" w:color="000000"/>
              <w:right w:val="single" w:sz="4" w:space="0" w:color="000000"/>
            </w:tcBorders>
          </w:tcPr>
          <w:p w14:paraId="2F5D1D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9" w:type="dxa"/>
            <w:gridSpan w:val="3"/>
            <w:tcBorders>
              <w:left w:val="single" w:sz="4" w:space="0" w:color="000000"/>
              <w:right w:val="single" w:sz="4" w:space="0" w:color="000000"/>
            </w:tcBorders>
          </w:tcPr>
          <w:p w14:paraId="224F44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50" w:type="dxa"/>
            <w:gridSpan w:val="2"/>
            <w:tcBorders>
              <w:left w:val="single" w:sz="4" w:space="0" w:color="000000"/>
              <w:right w:val="single" w:sz="4" w:space="0" w:color="000000"/>
            </w:tcBorders>
          </w:tcPr>
          <w:p w14:paraId="55F883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67" w:type="dxa"/>
            <w:gridSpan w:val="2"/>
            <w:tcBorders>
              <w:left w:val="single" w:sz="4" w:space="0" w:color="000000"/>
              <w:right w:val="single" w:sz="4" w:space="0" w:color="000000"/>
            </w:tcBorders>
          </w:tcPr>
          <w:p w14:paraId="39D745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A1F8963" w14:textId="77777777" w:rsidTr="00EF6BCF">
        <w:trPr>
          <w:gridAfter w:val="1"/>
          <w:wAfter w:w="60" w:type="dxa"/>
          <w:trHeight w:val="20"/>
        </w:trPr>
        <w:tc>
          <w:tcPr>
            <w:tcW w:w="1515" w:type="dxa"/>
            <w:shd w:val="clear" w:color="auto" w:fill="E7E6E6"/>
            <w:vAlign w:val="center"/>
          </w:tcPr>
          <w:p w14:paraId="4764A2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32" w:type="dxa"/>
            <w:gridSpan w:val="2"/>
          </w:tcPr>
          <w:p w14:paraId="7AC784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w:t>
            </w:r>
          </w:p>
        </w:tc>
        <w:tc>
          <w:tcPr>
            <w:tcW w:w="850" w:type="dxa"/>
            <w:gridSpan w:val="3"/>
            <w:tcBorders>
              <w:right w:val="single" w:sz="4" w:space="0" w:color="000000"/>
            </w:tcBorders>
          </w:tcPr>
          <w:p w14:paraId="533A66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w:t>
            </w:r>
          </w:p>
        </w:tc>
        <w:tc>
          <w:tcPr>
            <w:tcW w:w="567" w:type="dxa"/>
            <w:gridSpan w:val="2"/>
            <w:tcBorders>
              <w:left w:val="single" w:sz="4" w:space="0" w:color="000000"/>
              <w:right w:val="single" w:sz="4" w:space="0" w:color="000000"/>
            </w:tcBorders>
          </w:tcPr>
          <w:p w14:paraId="02867A8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w:t>
            </w:r>
          </w:p>
        </w:tc>
        <w:tc>
          <w:tcPr>
            <w:tcW w:w="536" w:type="dxa"/>
            <w:gridSpan w:val="3"/>
            <w:tcBorders>
              <w:left w:val="single" w:sz="4" w:space="0" w:color="000000"/>
              <w:right w:val="single" w:sz="4" w:space="0" w:color="000000"/>
            </w:tcBorders>
          </w:tcPr>
          <w:p w14:paraId="7C182F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w:t>
            </w:r>
          </w:p>
        </w:tc>
        <w:tc>
          <w:tcPr>
            <w:tcW w:w="598" w:type="dxa"/>
            <w:gridSpan w:val="2"/>
            <w:tcBorders>
              <w:left w:val="single" w:sz="4" w:space="0" w:color="000000"/>
              <w:right w:val="single" w:sz="4" w:space="0" w:color="000000"/>
            </w:tcBorders>
          </w:tcPr>
          <w:p w14:paraId="46F302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w:t>
            </w:r>
          </w:p>
        </w:tc>
        <w:tc>
          <w:tcPr>
            <w:tcW w:w="709" w:type="dxa"/>
            <w:gridSpan w:val="2"/>
            <w:tcBorders>
              <w:left w:val="single" w:sz="4" w:space="0" w:color="000000"/>
              <w:right w:val="single" w:sz="4" w:space="0" w:color="000000"/>
            </w:tcBorders>
          </w:tcPr>
          <w:p w14:paraId="73BF0D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w:t>
            </w:r>
          </w:p>
        </w:tc>
        <w:tc>
          <w:tcPr>
            <w:tcW w:w="567" w:type="dxa"/>
            <w:gridSpan w:val="3"/>
            <w:tcBorders>
              <w:left w:val="single" w:sz="4" w:space="0" w:color="000000"/>
              <w:right w:val="single" w:sz="4" w:space="0" w:color="000000"/>
            </w:tcBorders>
          </w:tcPr>
          <w:p w14:paraId="0387D6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6.4%</w:t>
            </w:r>
          </w:p>
        </w:tc>
        <w:tc>
          <w:tcPr>
            <w:tcW w:w="709" w:type="dxa"/>
            <w:gridSpan w:val="3"/>
            <w:tcBorders>
              <w:left w:val="single" w:sz="4" w:space="0" w:color="000000"/>
              <w:right w:val="single" w:sz="4" w:space="0" w:color="000000"/>
            </w:tcBorders>
          </w:tcPr>
          <w:p w14:paraId="0D3662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5.5%</w:t>
            </w:r>
          </w:p>
        </w:tc>
        <w:tc>
          <w:tcPr>
            <w:tcW w:w="850" w:type="dxa"/>
            <w:gridSpan w:val="2"/>
            <w:tcBorders>
              <w:left w:val="single" w:sz="4" w:space="0" w:color="000000"/>
              <w:right w:val="single" w:sz="4" w:space="0" w:color="000000"/>
            </w:tcBorders>
          </w:tcPr>
          <w:p w14:paraId="7A7950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4.6%</w:t>
            </w:r>
          </w:p>
        </w:tc>
        <w:tc>
          <w:tcPr>
            <w:tcW w:w="767" w:type="dxa"/>
            <w:gridSpan w:val="2"/>
            <w:tcBorders>
              <w:left w:val="single" w:sz="4" w:space="0" w:color="000000"/>
              <w:right w:val="single" w:sz="4" w:space="0" w:color="000000"/>
            </w:tcBorders>
          </w:tcPr>
          <w:p w14:paraId="1B06ACC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3.7%</w:t>
            </w:r>
          </w:p>
        </w:tc>
      </w:tr>
      <w:tr w:rsidR="005845EE" w:rsidRPr="005845EE" w14:paraId="2DADBD6A" w14:textId="77777777" w:rsidTr="00EF6BCF">
        <w:trPr>
          <w:trHeight w:val="31"/>
        </w:trPr>
        <w:tc>
          <w:tcPr>
            <w:tcW w:w="1755" w:type="dxa"/>
            <w:gridSpan w:val="2"/>
            <w:shd w:val="clear" w:color="auto" w:fill="D0CECE"/>
            <w:vAlign w:val="center"/>
          </w:tcPr>
          <w:p w14:paraId="654F0F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005" w:type="dxa"/>
            <w:gridSpan w:val="24"/>
            <w:shd w:val="clear" w:color="auto" w:fill="D0CECE"/>
            <w:vAlign w:val="center"/>
          </w:tcPr>
          <w:p w14:paraId="25183B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445BBC75" w14:textId="77777777" w:rsidTr="00EF6BCF">
        <w:trPr>
          <w:trHeight w:val="31"/>
        </w:trPr>
        <w:tc>
          <w:tcPr>
            <w:tcW w:w="1755" w:type="dxa"/>
            <w:gridSpan w:val="2"/>
            <w:shd w:val="clear" w:color="auto" w:fill="D0CECE"/>
            <w:vAlign w:val="center"/>
          </w:tcPr>
          <w:p w14:paraId="7D4851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05" w:type="dxa"/>
            <w:gridSpan w:val="24"/>
            <w:shd w:val="clear" w:color="auto" w:fill="D0CECE"/>
            <w:vAlign w:val="center"/>
          </w:tcPr>
          <w:p w14:paraId="5A59DC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5E58A0F4" w14:textId="77777777" w:rsidTr="00EF6BCF">
        <w:trPr>
          <w:trHeight w:val="31"/>
        </w:trPr>
        <w:tc>
          <w:tcPr>
            <w:tcW w:w="1755" w:type="dxa"/>
            <w:gridSpan w:val="2"/>
            <w:shd w:val="clear" w:color="auto" w:fill="D0CECE"/>
            <w:vAlign w:val="center"/>
          </w:tcPr>
          <w:p w14:paraId="0E59B7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05" w:type="dxa"/>
            <w:gridSpan w:val="24"/>
            <w:shd w:val="clear" w:color="auto" w:fill="D0CECE"/>
            <w:vAlign w:val="center"/>
          </w:tcPr>
          <w:p w14:paraId="22D848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S.3.1.6 Subvención monetaria accesible para personas con discapacidad severa que viven en situación de pobreza </w:t>
            </w:r>
          </w:p>
        </w:tc>
      </w:tr>
      <w:tr w:rsidR="005845EE" w:rsidRPr="005845EE" w14:paraId="01C41658" w14:textId="77777777" w:rsidTr="00EF6BCF">
        <w:trPr>
          <w:trHeight w:val="31"/>
        </w:trPr>
        <w:tc>
          <w:tcPr>
            <w:tcW w:w="1755" w:type="dxa"/>
            <w:gridSpan w:val="2"/>
            <w:shd w:val="clear" w:color="auto" w:fill="D0CECE"/>
            <w:vAlign w:val="center"/>
          </w:tcPr>
          <w:p w14:paraId="0923AB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05" w:type="dxa"/>
            <w:gridSpan w:val="24"/>
            <w:shd w:val="clear" w:color="auto" w:fill="D0CECE"/>
            <w:vAlign w:val="center"/>
          </w:tcPr>
          <w:p w14:paraId="387529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I.3.1.6.a Porcentaje de personas con discapacidad severa (PCDS) hasta los 5 años acceden a la pensión no contributiva respecto de la población de ese grupo etario que cuenta con certificado de discapacidad severa</w:t>
            </w:r>
          </w:p>
        </w:tc>
      </w:tr>
      <w:tr w:rsidR="005845EE" w:rsidRPr="005845EE" w14:paraId="375292B7" w14:textId="77777777" w:rsidTr="00EF6BCF">
        <w:trPr>
          <w:trHeight w:val="31"/>
        </w:trPr>
        <w:tc>
          <w:tcPr>
            <w:tcW w:w="1755" w:type="dxa"/>
            <w:gridSpan w:val="2"/>
            <w:shd w:val="clear" w:color="auto" w:fill="E7E6E6"/>
            <w:vAlign w:val="center"/>
          </w:tcPr>
          <w:p w14:paraId="5A99E1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005" w:type="dxa"/>
            <w:gridSpan w:val="24"/>
            <w:vAlign w:val="center"/>
          </w:tcPr>
          <w:p w14:paraId="5C6204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entrega de la pensión no contributiva a niñas y niños hasta los 5 años con discapacidad severa en situación de pobreza favorece la atención temprana y la generación de oportunidades para el ejercicio pleno de sus derechos.</w:t>
            </w:r>
          </w:p>
        </w:tc>
      </w:tr>
      <w:tr w:rsidR="005845EE" w:rsidRPr="005845EE" w14:paraId="082EC927" w14:textId="77777777" w:rsidTr="00EF6BCF">
        <w:trPr>
          <w:trHeight w:val="31"/>
        </w:trPr>
        <w:tc>
          <w:tcPr>
            <w:tcW w:w="1755" w:type="dxa"/>
            <w:gridSpan w:val="2"/>
            <w:shd w:val="clear" w:color="auto" w:fill="E7E6E6"/>
            <w:vAlign w:val="center"/>
          </w:tcPr>
          <w:p w14:paraId="75D33A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05" w:type="dxa"/>
            <w:gridSpan w:val="24"/>
            <w:vAlign w:val="center"/>
          </w:tcPr>
          <w:p w14:paraId="4378B11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Operaciones del Programa Nacional de entrega de la pensión no contributiva a la persona con discapacidad severa en situación de pobreza - CONTIGO del MIDIS</w:t>
            </w:r>
          </w:p>
        </w:tc>
      </w:tr>
      <w:tr w:rsidR="005845EE" w:rsidRPr="005845EE" w14:paraId="41C3CB59" w14:textId="77777777" w:rsidTr="00EF6BCF">
        <w:trPr>
          <w:trHeight w:val="31"/>
        </w:trPr>
        <w:tc>
          <w:tcPr>
            <w:tcW w:w="1755" w:type="dxa"/>
            <w:gridSpan w:val="2"/>
            <w:shd w:val="clear" w:color="auto" w:fill="E7E6E6"/>
            <w:vAlign w:val="center"/>
          </w:tcPr>
          <w:p w14:paraId="05E792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05" w:type="dxa"/>
            <w:gridSpan w:val="24"/>
            <w:vAlign w:val="center"/>
          </w:tcPr>
          <w:p w14:paraId="1FDB79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18CBD45F" w14:textId="77777777" w:rsidTr="00EF6BCF">
        <w:trPr>
          <w:trHeight w:val="31"/>
        </w:trPr>
        <w:tc>
          <w:tcPr>
            <w:tcW w:w="1755" w:type="dxa"/>
            <w:gridSpan w:val="2"/>
            <w:shd w:val="clear" w:color="auto" w:fill="E7E6E6"/>
            <w:vAlign w:val="center"/>
          </w:tcPr>
          <w:p w14:paraId="0F5CEAA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005" w:type="dxa"/>
            <w:gridSpan w:val="24"/>
            <w:vAlign w:val="center"/>
          </w:tcPr>
          <w:p w14:paraId="7AA3C46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7B300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29397B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1D3EAB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usuarios hasta los 5 años</w:t>
            </w:r>
          </w:p>
          <w:p w14:paraId="08434C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Total de personas de hasta 5  años con certificado de discapacidad severa</w:t>
            </w:r>
          </w:p>
        </w:tc>
      </w:tr>
      <w:tr w:rsidR="005845EE" w:rsidRPr="005845EE" w14:paraId="42CD6C65" w14:textId="77777777" w:rsidTr="00EF6BCF">
        <w:trPr>
          <w:trHeight w:val="31"/>
        </w:trPr>
        <w:tc>
          <w:tcPr>
            <w:tcW w:w="1755" w:type="dxa"/>
            <w:gridSpan w:val="2"/>
            <w:shd w:val="clear" w:color="auto" w:fill="E7E6E6"/>
            <w:vAlign w:val="center"/>
          </w:tcPr>
          <w:p w14:paraId="5E9F00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493" w:type="dxa"/>
            <w:gridSpan w:val="8"/>
            <w:vAlign w:val="center"/>
          </w:tcPr>
          <w:p w14:paraId="14D78D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2551" w:type="dxa"/>
            <w:gridSpan w:val="10"/>
            <w:shd w:val="clear" w:color="auto" w:fill="E7E6E6"/>
            <w:vAlign w:val="center"/>
          </w:tcPr>
          <w:p w14:paraId="2C5C53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961" w:type="dxa"/>
            <w:gridSpan w:val="6"/>
            <w:vAlign w:val="center"/>
          </w:tcPr>
          <w:p w14:paraId="6D03B8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554D3268" w14:textId="77777777" w:rsidTr="00EF6BCF">
        <w:trPr>
          <w:trHeight w:val="31"/>
        </w:trPr>
        <w:tc>
          <w:tcPr>
            <w:tcW w:w="1755" w:type="dxa"/>
            <w:gridSpan w:val="2"/>
            <w:shd w:val="clear" w:color="auto" w:fill="E7E6E6"/>
            <w:vAlign w:val="center"/>
          </w:tcPr>
          <w:p w14:paraId="5DC43C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005" w:type="dxa"/>
            <w:gridSpan w:val="24"/>
            <w:vAlign w:val="center"/>
          </w:tcPr>
          <w:p w14:paraId="4C4384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0364FC09" w14:textId="77777777" w:rsidTr="00EF6BCF">
        <w:trPr>
          <w:trHeight w:val="31"/>
        </w:trPr>
        <w:tc>
          <w:tcPr>
            <w:tcW w:w="1755" w:type="dxa"/>
            <w:gridSpan w:val="2"/>
            <w:shd w:val="clear" w:color="auto" w:fill="E7E6E6"/>
            <w:vAlign w:val="center"/>
          </w:tcPr>
          <w:p w14:paraId="0D939F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005" w:type="dxa"/>
            <w:gridSpan w:val="24"/>
            <w:vAlign w:val="center"/>
          </w:tcPr>
          <w:p w14:paraId="736D8F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CONTIGO</w:t>
            </w:r>
          </w:p>
          <w:p w14:paraId="4D24B6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Padrón de usuarios  </w:t>
            </w:r>
          </w:p>
          <w:p w14:paraId="14771518" w14:textId="4504CBE1"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MINSA</w:t>
            </w:r>
          </w:p>
          <w:p w14:paraId="3770F4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Listado de personas con discapacidad severa remitido por el MINSA</w:t>
            </w:r>
          </w:p>
        </w:tc>
      </w:tr>
      <w:tr w:rsidR="005845EE" w:rsidRPr="005845EE" w14:paraId="0293216C" w14:textId="77777777" w:rsidTr="00EF6BCF">
        <w:trPr>
          <w:trHeight w:val="250"/>
        </w:trPr>
        <w:tc>
          <w:tcPr>
            <w:tcW w:w="1755" w:type="dxa"/>
            <w:gridSpan w:val="2"/>
            <w:shd w:val="clear" w:color="auto" w:fill="E7E6E6"/>
            <w:vAlign w:val="center"/>
          </w:tcPr>
          <w:p w14:paraId="5425A64E" w14:textId="77777777" w:rsidR="000A5AA5" w:rsidRPr="005845EE" w:rsidRDefault="000A5AA5" w:rsidP="00ED1E7B">
            <w:pPr>
              <w:rPr>
                <w:rFonts w:ascii="Arial" w:hAnsi="Arial" w:cs="Arial"/>
                <w:color w:val="000000" w:themeColor="text1"/>
              </w:rPr>
            </w:pPr>
          </w:p>
        </w:tc>
        <w:tc>
          <w:tcPr>
            <w:tcW w:w="934" w:type="dxa"/>
            <w:gridSpan w:val="2"/>
            <w:shd w:val="clear" w:color="auto" w:fill="E7E6E6"/>
            <w:vAlign w:val="center"/>
          </w:tcPr>
          <w:p w14:paraId="4369F1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071" w:type="dxa"/>
            <w:gridSpan w:val="22"/>
            <w:shd w:val="clear" w:color="auto" w:fill="E7E6E6"/>
            <w:vAlign w:val="center"/>
          </w:tcPr>
          <w:p w14:paraId="52685C0C" w14:textId="77777777" w:rsidR="000A5AA5" w:rsidRPr="005845EE" w:rsidRDefault="000A5AA5" w:rsidP="00ED1E7B">
            <w:pPr>
              <w:rPr>
                <w:rFonts w:ascii="Arial" w:hAnsi="Arial" w:cs="Arial"/>
                <w:color w:val="000000" w:themeColor="text1"/>
              </w:rPr>
            </w:pPr>
          </w:p>
          <w:p w14:paraId="08A024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3381D22" w14:textId="77777777" w:rsidTr="00EF6BCF">
        <w:trPr>
          <w:trHeight w:val="250"/>
        </w:trPr>
        <w:tc>
          <w:tcPr>
            <w:tcW w:w="1755" w:type="dxa"/>
            <w:gridSpan w:val="2"/>
            <w:shd w:val="clear" w:color="auto" w:fill="E7E6E6"/>
            <w:vAlign w:val="center"/>
          </w:tcPr>
          <w:p w14:paraId="6175EF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34" w:type="dxa"/>
            <w:gridSpan w:val="2"/>
            <w:vAlign w:val="center"/>
          </w:tcPr>
          <w:p w14:paraId="0480FE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850" w:type="dxa"/>
            <w:gridSpan w:val="3"/>
            <w:vAlign w:val="center"/>
          </w:tcPr>
          <w:p w14:paraId="63BE00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16" w:type="dxa"/>
            <w:gridSpan w:val="2"/>
            <w:vAlign w:val="center"/>
          </w:tcPr>
          <w:p w14:paraId="0B18EE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60" w:type="dxa"/>
            <w:gridSpan w:val="3"/>
            <w:vAlign w:val="center"/>
          </w:tcPr>
          <w:p w14:paraId="5678E0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67" w:type="dxa"/>
            <w:gridSpan w:val="2"/>
            <w:vAlign w:val="center"/>
          </w:tcPr>
          <w:p w14:paraId="76465A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18" w:type="dxa"/>
            <w:gridSpan w:val="2"/>
            <w:vAlign w:val="center"/>
          </w:tcPr>
          <w:p w14:paraId="040C28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58" w:type="dxa"/>
            <w:gridSpan w:val="3"/>
            <w:vAlign w:val="center"/>
          </w:tcPr>
          <w:p w14:paraId="6180D5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77" w:type="dxa"/>
            <w:gridSpan w:val="3"/>
            <w:vAlign w:val="center"/>
          </w:tcPr>
          <w:p w14:paraId="267859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60" w:type="dxa"/>
            <w:gridSpan w:val="2"/>
            <w:vAlign w:val="center"/>
          </w:tcPr>
          <w:p w14:paraId="721386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65" w:type="dxa"/>
            <w:gridSpan w:val="2"/>
            <w:vAlign w:val="center"/>
          </w:tcPr>
          <w:p w14:paraId="72207B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C227504" w14:textId="77777777" w:rsidTr="00EF6BCF">
        <w:trPr>
          <w:trHeight w:val="250"/>
        </w:trPr>
        <w:tc>
          <w:tcPr>
            <w:tcW w:w="1755" w:type="dxa"/>
            <w:gridSpan w:val="2"/>
            <w:shd w:val="clear" w:color="auto" w:fill="E7E6E6"/>
            <w:vAlign w:val="center"/>
          </w:tcPr>
          <w:p w14:paraId="7AC29D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34" w:type="dxa"/>
            <w:gridSpan w:val="2"/>
            <w:vAlign w:val="center"/>
          </w:tcPr>
          <w:p w14:paraId="17329C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47.11%</w:t>
            </w:r>
          </w:p>
        </w:tc>
        <w:tc>
          <w:tcPr>
            <w:tcW w:w="850" w:type="dxa"/>
            <w:gridSpan w:val="3"/>
            <w:vAlign w:val="center"/>
          </w:tcPr>
          <w:p w14:paraId="0BA960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50.8%</w:t>
            </w:r>
          </w:p>
        </w:tc>
        <w:tc>
          <w:tcPr>
            <w:tcW w:w="616" w:type="dxa"/>
            <w:gridSpan w:val="2"/>
            <w:vAlign w:val="center"/>
          </w:tcPr>
          <w:p w14:paraId="7BF209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54.4%</w:t>
            </w:r>
          </w:p>
        </w:tc>
        <w:tc>
          <w:tcPr>
            <w:tcW w:w="660" w:type="dxa"/>
            <w:gridSpan w:val="3"/>
            <w:vAlign w:val="center"/>
          </w:tcPr>
          <w:p w14:paraId="0F5EC7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58.1%</w:t>
            </w:r>
          </w:p>
        </w:tc>
        <w:tc>
          <w:tcPr>
            <w:tcW w:w="567" w:type="dxa"/>
            <w:gridSpan w:val="2"/>
            <w:vAlign w:val="center"/>
          </w:tcPr>
          <w:p w14:paraId="421FE2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61.7%</w:t>
            </w:r>
          </w:p>
        </w:tc>
        <w:tc>
          <w:tcPr>
            <w:tcW w:w="618" w:type="dxa"/>
            <w:gridSpan w:val="2"/>
            <w:vAlign w:val="center"/>
          </w:tcPr>
          <w:p w14:paraId="5C3EB6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65.4%</w:t>
            </w:r>
          </w:p>
        </w:tc>
        <w:tc>
          <w:tcPr>
            <w:tcW w:w="658" w:type="dxa"/>
            <w:gridSpan w:val="3"/>
            <w:vAlign w:val="center"/>
          </w:tcPr>
          <w:p w14:paraId="6CE4C3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69.0%</w:t>
            </w:r>
          </w:p>
        </w:tc>
        <w:tc>
          <w:tcPr>
            <w:tcW w:w="677" w:type="dxa"/>
            <w:gridSpan w:val="3"/>
            <w:vAlign w:val="center"/>
          </w:tcPr>
          <w:p w14:paraId="1F2AE8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72.7%</w:t>
            </w:r>
          </w:p>
        </w:tc>
        <w:tc>
          <w:tcPr>
            <w:tcW w:w="660" w:type="dxa"/>
            <w:gridSpan w:val="2"/>
            <w:vAlign w:val="center"/>
          </w:tcPr>
          <w:p w14:paraId="4C3761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76.3%</w:t>
            </w:r>
          </w:p>
        </w:tc>
        <w:tc>
          <w:tcPr>
            <w:tcW w:w="765" w:type="dxa"/>
            <w:gridSpan w:val="2"/>
            <w:vAlign w:val="center"/>
          </w:tcPr>
          <w:p w14:paraId="03A67608" w14:textId="77777777" w:rsidR="000A5AA5" w:rsidRPr="005845EE" w:rsidRDefault="000A5AA5" w:rsidP="00ED1E7B">
            <w:pPr>
              <w:rPr>
                <w:rFonts w:ascii="Arial" w:hAnsi="Arial" w:cs="Arial"/>
                <w:color w:val="000000" w:themeColor="text1"/>
              </w:rPr>
            </w:pPr>
          </w:p>
          <w:p w14:paraId="240AC4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80%</w:t>
            </w:r>
          </w:p>
        </w:tc>
      </w:tr>
    </w:tbl>
    <w:p w14:paraId="60EFEB99" w14:textId="77777777" w:rsidR="000A5AA5" w:rsidRPr="005845EE" w:rsidRDefault="000A5AA5" w:rsidP="000A5AA5">
      <w:pPr>
        <w:rPr>
          <w:rFonts w:ascii="Arial" w:hAnsi="Arial" w:cs="Arial"/>
          <w:color w:val="000000" w:themeColor="text1"/>
        </w:rPr>
      </w:pPr>
    </w:p>
    <w:tbl>
      <w:tblPr>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1032"/>
        <w:gridCol w:w="567"/>
        <w:gridCol w:w="21"/>
        <w:gridCol w:w="765"/>
        <w:gridCol w:w="630"/>
        <w:gridCol w:w="630"/>
        <w:gridCol w:w="630"/>
        <w:gridCol w:w="726"/>
        <w:gridCol w:w="709"/>
        <w:gridCol w:w="141"/>
        <w:gridCol w:w="567"/>
        <w:gridCol w:w="992"/>
      </w:tblGrid>
      <w:tr w:rsidR="005845EE" w:rsidRPr="005845EE" w14:paraId="10F4419F" w14:textId="77777777" w:rsidTr="00ED1E7B">
        <w:trPr>
          <w:trHeight w:val="31"/>
        </w:trPr>
        <w:tc>
          <w:tcPr>
            <w:tcW w:w="1515" w:type="dxa"/>
            <w:shd w:val="clear" w:color="auto" w:fill="D0CECE"/>
            <w:vAlign w:val="center"/>
          </w:tcPr>
          <w:p w14:paraId="6F2E41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410" w:type="dxa"/>
            <w:gridSpan w:val="12"/>
            <w:shd w:val="clear" w:color="auto" w:fill="D0CECE"/>
            <w:vAlign w:val="center"/>
          </w:tcPr>
          <w:p w14:paraId="5CA3BF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069B11DC" w14:textId="77777777" w:rsidTr="00ED1E7B">
        <w:trPr>
          <w:trHeight w:val="31"/>
        </w:trPr>
        <w:tc>
          <w:tcPr>
            <w:tcW w:w="1515" w:type="dxa"/>
            <w:shd w:val="clear" w:color="auto" w:fill="D0CECE"/>
            <w:vAlign w:val="center"/>
          </w:tcPr>
          <w:p w14:paraId="058636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410" w:type="dxa"/>
            <w:gridSpan w:val="12"/>
            <w:shd w:val="clear" w:color="auto" w:fill="D0CECE"/>
            <w:vAlign w:val="center"/>
          </w:tcPr>
          <w:p w14:paraId="08D24B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224A3E4E" w14:textId="77777777" w:rsidTr="00ED1E7B">
        <w:trPr>
          <w:trHeight w:val="31"/>
        </w:trPr>
        <w:tc>
          <w:tcPr>
            <w:tcW w:w="1515" w:type="dxa"/>
            <w:shd w:val="clear" w:color="auto" w:fill="D0CECE"/>
            <w:vAlign w:val="center"/>
          </w:tcPr>
          <w:p w14:paraId="0608D8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410" w:type="dxa"/>
            <w:gridSpan w:val="12"/>
            <w:shd w:val="clear" w:color="auto" w:fill="D0CECE"/>
            <w:vAlign w:val="center"/>
          </w:tcPr>
          <w:p w14:paraId="1C73D1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S.3.1.6 Subvención monetaria accesible para personas con discapacidad severa que viven en situación de pobreza </w:t>
            </w:r>
          </w:p>
        </w:tc>
      </w:tr>
      <w:tr w:rsidR="005845EE" w:rsidRPr="005845EE" w14:paraId="2030C4E0" w14:textId="77777777" w:rsidTr="00ED1E7B">
        <w:trPr>
          <w:trHeight w:val="31"/>
        </w:trPr>
        <w:tc>
          <w:tcPr>
            <w:tcW w:w="1515" w:type="dxa"/>
            <w:shd w:val="clear" w:color="auto" w:fill="D0CECE"/>
            <w:vAlign w:val="center"/>
          </w:tcPr>
          <w:p w14:paraId="154506D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410" w:type="dxa"/>
            <w:gridSpan w:val="12"/>
            <w:shd w:val="clear" w:color="auto" w:fill="D0CECE"/>
            <w:vAlign w:val="center"/>
          </w:tcPr>
          <w:p w14:paraId="142310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I.3.1.6.b Porcentaje de personas con discapacidad severas (PCDS) de 6 a 17 años acceden a la pensión no contributiva respecto de la población de ese grupo etario que cuenta con certificado de discapacidad severa</w:t>
            </w:r>
          </w:p>
        </w:tc>
      </w:tr>
      <w:tr w:rsidR="005845EE" w:rsidRPr="005845EE" w14:paraId="57D44F5C" w14:textId="77777777" w:rsidTr="00ED1E7B">
        <w:trPr>
          <w:trHeight w:val="31"/>
        </w:trPr>
        <w:tc>
          <w:tcPr>
            <w:tcW w:w="1515" w:type="dxa"/>
            <w:shd w:val="clear" w:color="auto" w:fill="E7E6E6"/>
            <w:vAlign w:val="center"/>
          </w:tcPr>
          <w:p w14:paraId="09FD8B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410" w:type="dxa"/>
            <w:gridSpan w:val="12"/>
            <w:vAlign w:val="center"/>
          </w:tcPr>
          <w:p w14:paraId="5ECF75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entrega de la pensión no contributiva a niñas, niños y adolescentes de 6 a 17 años con discapacidad severa en situación de pobreza favorece su autonomía y la generación de oportunidades para el ejercicio pleno de sus derechos y su inclusión en la comunidad.</w:t>
            </w:r>
          </w:p>
        </w:tc>
      </w:tr>
      <w:tr w:rsidR="005845EE" w:rsidRPr="005845EE" w14:paraId="4168B3FF" w14:textId="77777777" w:rsidTr="00ED1E7B">
        <w:trPr>
          <w:trHeight w:val="31"/>
        </w:trPr>
        <w:tc>
          <w:tcPr>
            <w:tcW w:w="1515" w:type="dxa"/>
            <w:shd w:val="clear" w:color="auto" w:fill="E7E6E6"/>
            <w:vAlign w:val="center"/>
          </w:tcPr>
          <w:p w14:paraId="06F559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410" w:type="dxa"/>
            <w:gridSpan w:val="12"/>
            <w:vAlign w:val="center"/>
          </w:tcPr>
          <w:p w14:paraId="0D70F4B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Operaciones del Programa Nacional de entrega de la pensión no contributiva a la persona con discapacidad severa en situación de pobreza - CONTIGO del MIDIS</w:t>
            </w:r>
          </w:p>
        </w:tc>
      </w:tr>
      <w:tr w:rsidR="005845EE" w:rsidRPr="005845EE" w14:paraId="36C0BC32" w14:textId="77777777" w:rsidTr="00ED1E7B">
        <w:trPr>
          <w:trHeight w:val="31"/>
        </w:trPr>
        <w:tc>
          <w:tcPr>
            <w:tcW w:w="1515" w:type="dxa"/>
            <w:shd w:val="clear" w:color="auto" w:fill="E7E6E6"/>
            <w:vAlign w:val="center"/>
          </w:tcPr>
          <w:p w14:paraId="68CE1B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410" w:type="dxa"/>
            <w:gridSpan w:val="12"/>
            <w:vAlign w:val="center"/>
          </w:tcPr>
          <w:p w14:paraId="45F72E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015C2B19" w14:textId="77777777" w:rsidTr="00ED1E7B">
        <w:trPr>
          <w:trHeight w:val="31"/>
        </w:trPr>
        <w:tc>
          <w:tcPr>
            <w:tcW w:w="1515" w:type="dxa"/>
            <w:shd w:val="clear" w:color="auto" w:fill="E7E6E6"/>
            <w:vAlign w:val="center"/>
          </w:tcPr>
          <w:p w14:paraId="1B00AB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410" w:type="dxa"/>
            <w:gridSpan w:val="12"/>
            <w:vAlign w:val="center"/>
          </w:tcPr>
          <w:p w14:paraId="03B19FC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Fórmula: </w:t>
            </w:r>
          </w:p>
          <w:p w14:paraId="504A5A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4F75FA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7C2686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usuarios de 6 a 17 años</w:t>
            </w:r>
          </w:p>
          <w:p w14:paraId="6D055A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Total de personas de 6 a 17 años con certificado de discapacidad severa</w:t>
            </w:r>
          </w:p>
        </w:tc>
      </w:tr>
      <w:tr w:rsidR="005845EE" w:rsidRPr="005845EE" w14:paraId="0485DB30" w14:textId="77777777" w:rsidTr="00EF6BCF">
        <w:trPr>
          <w:trHeight w:val="31"/>
        </w:trPr>
        <w:tc>
          <w:tcPr>
            <w:tcW w:w="1515" w:type="dxa"/>
            <w:shd w:val="clear" w:color="auto" w:fill="E7E6E6"/>
            <w:vAlign w:val="center"/>
          </w:tcPr>
          <w:p w14:paraId="47EDFC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599" w:type="dxa"/>
            <w:gridSpan w:val="2"/>
            <w:vAlign w:val="center"/>
          </w:tcPr>
          <w:p w14:paraId="0FEE51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252" w:type="dxa"/>
            <w:gridSpan w:val="8"/>
            <w:shd w:val="clear" w:color="auto" w:fill="E7E6E6"/>
            <w:vAlign w:val="center"/>
          </w:tcPr>
          <w:p w14:paraId="44BDA7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559" w:type="dxa"/>
            <w:gridSpan w:val="2"/>
            <w:vAlign w:val="center"/>
          </w:tcPr>
          <w:p w14:paraId="3ADE7D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4FFD8BD0" w14:textId="77777777" w:rsidTr="00ED1E7B">
        <w:trPr>
          <w:trHeight w:val="31"/>
        </w:trPr>
        <w:tc>
          <w:tcPr>
            <w:tcW w:w="1515" w:type="dxa"/>
            <w:shd w:val="clear" w:color="auto" w:fill="E7E6E6"/>
            <w:vAlign w:val="center"/>
          </w:tcPr>
          <w:p w14:paraId="1E366A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410" w:type="dxa"/>
            <w:gridSpan w:val="12"/>
            <w:vAlign w:val="center"/>
          </w:tcPr>
          <w:p w14:paraId="2893FA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12780835" w14:textId="77777777" w:rsidTr="00ED1E7B">
        <w:trPr>
          <w:trHeight w:val="31"/>
        </w:trPr>
        <w:tc>
          <w:tcPr>
            <w:tcW w:w="1515" w:type="dxa"/>
            <w:shd w:val="clear" w:color="auto" w:fill="E7E6E6"/>
            <w:vAlign w:val="center"/>
          </w:tcPr>
          <w:p w14:paraId="4CE994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410" w:type="dxa"/>
            <w:gridSpan w:val="12"/>
            <w:vAlign w:val="center"/>
          </w:tcPr>
          <w:p w14:paraId="37FEB8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CONTIGO</w:t>
            </w:r>
          </w:p>
          <w:p w14:paraId="420322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Padrón de usuarios  </w:t>
            </w:r>
          </w:p>
          <w:p w14:paraId="0D5AE605" w14:textId="131C5C1D"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MINSA</w:t>
            </w:r>
          </w:p>
          <w:p w14:paraId="234468DF" w14:textId="08375E3F"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Listado de personas con discapacidad severa remitido por el MINSA</w:t>
            </w:r>
          </w:p>
        </w:tc>
      </w:tr>
      <w:tr w:rsidR="005845EE" w:rsidRPr="005845EE" w14:paraId="2D57BEB4" w14:textId="77777777" w:rsidTr="00EF6BCF">
        <w:trPr>
          <w:trHeight w:val="250"/>
        </w:trPr>
        <w:tc>
          <w:tcPr>
            <w:tcW w:w="1515" w:type="dxa"/>
            <w:shd w:val="clear" w:color="auto" w:fill="E7E6E6"/>
            <w:vAlign w:val="center"/>
          </w:tcPr>
          <w:p w14:paraId="21DFA0E3" w14:textId="77777777" w:rsidR="000A5AA5" w:rsidRPr="005845EE" w:rsidRDefault="000A5AA5" w:rsidP="00ED1E7B">
            <w:pPr>
              <w:rPr>
                <w:rFonts w:ascii="Arial" w:hAnsi="Arial" w:cs="Arial"/>
                <w:color w:val="000000" w:themeColor="text1"/>
              </w:rPr>
            </w:pPr>
          </w:p>
        </w:tc>
        <w:tc>
          <w:tcPr>
            <w:tcW w:w="1032" w:type="dxa"/>
            <w:shd w:val="clear" w:color="auto" w:fill="E7E6E6"/>
            <w:vAlign w:val="center"/>
          </w:tcPr>
          <w:p w14:paraId="1B2BF0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78" w:type="dxa"/>
            <w:gridSpan w:val="11"/>
            <w:shd w:val="clear" w:color="auto" w:fill="E7E6E6"/>
            <w:vAlign w:val="center"/>
          </w:tcPr>
          <w:p w14:paraId="7FC25F48" w14:textId="77777777" w:rsidR="000A5AA5" w:rsidRPr="005845EE" w:rsidRDefault="000A5AA5" w:rsidP="00ED1E7B">
            <w:pPr>
              <w:rPr>
                <w:rFonts w:ascii="Arial" w:hAnsi="Arial" w:cs="Arial"/>
                <w:color w:val="000000" w:themeColor="text1"/>
              </w:rPr>
            </w:pPr>
          </w:p>
          <w:p w14:paraId="5ECE59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DA9D48E" w14:textId="77777777" w:rsidTr="00EF6BCF">
        <w:trPr>
          <w:trHeight w:val="31"/>
        </w:trPr>
        <w:tc>
          <w:tcPr>
            <w:tcW w:w="1515" w:type="dxa"/>
            <w:shd w:val="clear" w:color="auto" w:fill="E7E6E6"/>
            <w:vAlign w:val="center"/>
          </w:tcPr>
          <w:p w14:paraId="1A3BBF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32" w:type="dxa"/>
            <w:vAlign w:val="center"/>
          </w:tcPr>
          <w:p w14:paraId="013B09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588" w:type="dxa"/>
            <w:gridSpan w:val="2"/>
            <w:shd w:val="clear" w:color="auto" w:fill="E7E6E6"/>
            <w:vAlign w:val="center"/>
          </w:tcPr>
          <w:p w14:paraId="50F972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65" w:type="dxa"/>
            <w:shd w:val="clear" w:color="auto" w:fill="E7E6E6"/>
            <w:vAlign w:val="center"/>
          </w:tcPr>
          <w:p w14:paraId="0CA15D0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30" w:type="dxa"/>
            <w:shd w:val="clear" w:color="auto" w:fill="E7E6E6"/>
            <w:vAlign w:val="center"/>
          </w:tcPr>
          <w:p w14:paraId="257A3E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30" w:type="dxa"/>
            <w:shd w:val="clear" w:color="auto" w:fill="E7E6E6"/>
            <w:vAlign w:val="center"/>
          </w:tcPr>
          <w:p w14:paraId="5DB297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30" w:type="dxa"/>
            <w:shd w:val="clear" w:color="auto" w:fill="E7E6E6"/>
            <w:vAlign w:val="center"/>
          </w:tcPr>
          <w:p w14:paraId="276D03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26" w:type="dxa"/>
            <w:shd w:val="clear" w:color="auto" w:fill="E7E6E6"/>
            <w:vAlign w:val="center"/>
          </w:tcPr>
          <w:p w14:paraId="1C3C26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9" w:type="dxa"/>
            <w:shd w:val="clear" w:color="auto" w:fill="E7E6E6"/>
            <w:vAlign w:val="center"/>
          </w:tcPr>
          <w:p w14:paraId="4A9794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08" w:type="dxa"/>
            <w:gridSpan w:val="2"/>
            <w:shd w:val="clear" w:color="auto" w:fill="E7E6E6"/>
            <w:vAlign w:val="center"/>
          </w:tcPr>
          <w:p w14:paraId="3429A6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992" w:type="dxa"/>
            <w:shd w:val="clear" w:color="auto" w:fill="E7E6E6"/>
            <w:vAlign w:val="center"/>
          </w:tcPr>
          <w:p w14:paraId="3CD25F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0C61B8B" w14:textId="77777777" w:rsidTr="00EF6BCF">
        <w:trPr>
          <w:trHeight w:val="31"/>
        </w:trPr>
        <w:tc>
          <w:tcPr>
            <w:tcW w:w="1515" w:type="dxa"/>
            <w:shd w:val="clear" w:color="auto" w:fill="E7E6E6"/>
            <w:vAlign w:val="center"/>
          </w:tcPr>
          <w:p w14:paraId="274C4E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32" w:type="dxa"/>
            <w:vAlign w:val="center"/>
          </w:tcPr>
          <w:p w14:paraId="356611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56.36%</w:t>
            </w:r>
          </w:p>
        </w:tc>
        <w:tc>
          <w:tcPr>
            <w:tcW w:w="588" w:type="dxa"/>
            <w:gridSpan w:val="2"/>
            <w:vAlign w:val="center"/>
          </w:tcPr>
          <w:p w14:paraId="27C320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58.4%</w:t>
            </w:r>
          </w:p>
        </w:tc>
        <w:tc>
          <w:tcPr>
            <w:tcW w:w="765" w:type="dxa"/>
            <w:vAlign w:val="center"/>
          </w:tcPr>
          <w:p w14:paraId="03C797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60.5%</w:t>
            </w:r>
          </w:p>
        </w:tc>
        <w:tc>
          <w:tcPr>
            <w:tcW w:w="630" w:type="dxa"/>
            <w:vAlign w:val="center"/>
          </w:tcPr>
          <w:p w14:paraId="1B055F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62.6%</w:t>
            </w:r>
          </w:p>
        </w:tc>
        <w:tc>
          <w:tcPr>
            <w:tcW w:w="630" w:type="dxa"/>
            <w:vAlign w:val="center"/>
          </w:tcPr>
          <w:p w14:paraId="382831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64.6%</w:t>
            </w:r>
          </w:p>
        </w:tc>
        <w:tc>
          <w:tcPr>
            <w:tcW w:w="630" w:type="dxa"/>
            <w:vAlign w:val="center"/>
          </w:tcPr>
          <w:p w14:paraId="78F457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66.7%</w:t>
            </w:r>
          </w:p>
        </w:tc>
        <w:tc>
          <w:tcPr>
            <w:tcW w:w="726" w:type="dxa"/>
            <w:vAlign w:val="center"/>
          </w:tcPr>
          <w:p w14:paraId="50BF72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68.8%</w:t>
            </w:r>
          </w:p>
        </w:tc>
        <w:tc>
          <w:tcPr>
            <w:tcW w:w="709" w:type="dxa"/>
            <w:vAlign w:val="center"/>
          </w:tcPr>
          <w:p w14:paraId="5B9910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70.9%</w:t>
            </w:r>
          </w:p>
        </w:tc>
        <w:tc>
          <w:tcPr>
            <w:tcW w:w="708" w:type="dxa"/>
            <w:gridSpan w:val="2"/>
            <w:vAlign w:val="center"/>
          </w:tcPr>
          <w:p w14:paraId="1A1E34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72.9%</w:t>
            </w:r>
          </w:p>
        </w:tc>
        <w:tc>
          <w:tcPr>
            <w:tcW w:w="992" w:type="dxa"/>
            <w:vAlign w:val="center"/>
          </w:tcPr>
          <w:p w14:paraId="13C327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75%</w:t>
            </w:r>
          </w:p>
        </w:tc>
      </w:tr>
    </w:tbl>
    <w:p w14:paraId="0B1B740C" w14:textId="77777777" w:rsidR="000A5AA5" w:rsidRPr="005845EE" w:rsidRDefault="000A5AA5" w:rsidP="000A5AA5">
      <w:pPr>
        <w:rPr>
          <w:rFonts w:ascii="Arial" w:hAnsi="Arial" w:cs="Arial"/>
          <w:color w:val="000000" w:themeColor="text1"/>
        </w:rPr>
      </w:pPr>
    </w:p>
    <w:tbl>
      <w:tblPr>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810"/>
        <w:gridCol w:w="105"/>
        <w:gridCol w:w="645"/>
        <w:gridCol w:w="540"/>
        <w:gridCol w:w="570"/>
        <w:gridCol w:w="615"/>
        <w:gridCol w:w="645"/>
        <w:gridCol w:w="615"/>
        <w:gridCol w:w="615"/>
        <w:gridCol w:w="555"/>
        <w:gridCol w:w="105"/>
        <w:gridCol w:w="1320"/>
      </w:tblGrid>
      <w:tr w:rsidR="005845EE" w:rsidRPr="005845EE" w14:paraId="448D0523" w14:textId="77777777" w:rsidTr="00ED1E7B">
        <w:trPr>
          <w:trHeight w:val="31"/>
        </w:trPr>
        <w:tc>
          <w:tcPr>
            <w:tcW w:w="1785" w:type="dxa"/>
            <w:shd w:val="clear" w:color="auto" w:fill="D0CECE"/>
            <w:vAlign w:val="center"/>
          </w:tcPr>
          <w:p w14:paraId="373FAD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Objetivo prioritario:</w:t>
            </w:r>
          </w:p>
        </w:tc>
        <w:tc>
          <w:tcPr>
            <w:tcW w:w="7140" w:type="dxa"/>
            <w:gridSpan w:val="12"/>
            <w:shd w:val="clear" w:color="auto" w:fill="D0CECE"/>
            <w:vAlign w:val="center"/>
          </w:tcPr>
          <w:p w14:paraId="210128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1EF912A5" w14:textId="77777777" w:rsidTr="00ED1E7B">
        <w:trPr>
          <w:trHeight w:val="31"/>
        </w:trPr>
        <w:tc>
          <w:tcPr>
            <w:tcW w:w="1785" w:type="dxa"/>
            <w:shd w:val="clear" w:color="auto" w:fill="D0CECE"/>
            <w:vAlign w:val="center"/>
          </w:tcPr>
          <w:p w14:paraId="710AEA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40" w:type="dxa"/>
            <w:gridSpan w:val="12"/>
            <w:shd w:val="clear" w:color="auto" w:fill="D0CECE"/>
            <w:vAlign w:val="center"/>
          </w:tcPr>
          <w:p w14:paraId="4AC5BD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1E492D20" w14:textId="77777777" w:rsidTr="00ED1E7B">
        <w:trPr>
          <w:trHeight w:val="31"/>
        </w:trPr>
        <w:tc>
          <w:tcPr>
            <w:tcW w:w="1785" w:type="dxa"/>
            <w:shd w:val="clear" w:color="auto" w:fill="D0CECE"/>
            <w:vAlign w:val="center"/>
          </w:tcPr>
          <w:p w14:paraId="544CFC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40" w:type="dxa"/>
            <w:gridSpan w:val="12"/>
            <w:shd w:val="clear" w:color="auto" w:fill="D0CECE"/>
            <w:vAlign w:val="center"/>
          </w:tcPr>
          <w:p w14:paraId="2888AC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S.3.1.6 Subvención monetaria accesible para personas con discapacidad severa que viven en situación de pobreza </w:t>
            </w:r>
          </w:p>
        </w:tc>
      </w:tr>
      <w:tr w:rsidR="005845EE" w:rsidRPr="005845EE" w14:paraId="58662592" w14:textId="77777777" w:rsidTr="00ED1E7B">
        <w:trPr>
          <w:trHeight w:val="31"/>
        </w:trPr>
        <w:tc>
          <w:tcPr>
            <w:tcW w:w="1785" w:type="dxa"/>
            <w:shd w:val="clear" w:color="auto" w:fill="D0CECE"/>
            <w:vAlign w:val="center"/>
          </w:tcPr>
          <w:p w14:paraId="7854E7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40" w:type="dxa"/>
            <w:gridSpan w:val="12"/>
            <w:shd w:val="clear" w:color="auto" w:fill="D0CECE"/>
            <w:vAlign w:val="center"/>
          </w:tcPr>
          <w:p w14:paraId="6C3215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I.3.1.6.c Porcentaje de personas con discapacidad severa (PCDS) de 18 a 59 años que acceden a la pensión no contributiva respecto de la población de ese grupo etario que cuenta con certificado de discapacidad severa</w:t>
            </w:r>
          </w:p>
        </w:tc>
      </w:tr>
      <w:tr w:rsidR="005845EE" w:rsidRPr="005845EE" w14:paraId="130A6CAA" w14:textId="77777777" w:rsidTr="00ED1E7B">
        <w:trPr>
          <w:trHeight w:val="31"/>
        </w:trPr>
        <w:tc>
          <w:tcPr>
            <w:tcW w:w="1785" w:type="dxa"/>
            <w:shd w:val="clear" w:color="auto" w:fill="E7E6E6"/>
            <w:vAlign w:val="center"/>
          </w:tcPr>
          <w:p w14:paraId="61BC2C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40" w:type="dxa"/>
            <w:gridSpan w:val="12"/>
            <w:vAlign w:val="center"/>
          </w:tcPr>
          <w:p w14:paraId="0B0327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entrega de la pensión no contributiva a jóvenes y personas adultas con discapacidad severa en situación de pobreza favorece su autonomía, su inclusión en las dinámicas sociales y productivas de su familia y comunidad y el ejercicio pleno de sus derechos.</w:t>
            </w:r>
          </w:p>
        </w:tc>
      </w:tr>
      <w:tr w:rsidR="005845EE" w:rsidRPr="005845EE" w14:paraId="3FE9E78F" w14:textId="77777777" w:rsidTr="00ED1E7B">
        <w:trPr>
          <w:trHeight w:val="31"/>
        </w:trPr>
        <w:tc>
          <w:tcPr>
            <w:tcW w:w="1785" w:type="dxa"/>
            <w:shd w:val="clear" w:color="auto" w:fill="E7E6E6"/>
            <w:vAlign w:val="center"/>
          </w:tcPr>
          <w:p w14:paraId="11F760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40" w:type="dxa"/>
            <w:gridSpan w:val="12"/>
            <w:vAlign w:val="center"/>
          </w:tcPr>
          <w:p w14:paraId="5A4263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Operaciones del Programa Nacional de entrega de la pensión no contributiva a la persona con discapacidad severa en situación de pobreza - CONTIGO del MIDIS</w:t>
            </w:r>
          </w:p>
        </w:tc>
      </w:tr>
      <w:tr w:rsidR="005845EE" w:rsidRPr="005845EE" w14:paraId="6D88634F" w14:textId="77777777" w:rsidTr="00ED1E7B">
        <w:trPr>
          <w:trHeight w:val="31"/>
        </w:trPr>
        <w:tc>
          <w:tcPr>
            <w:tcW w:w="1785" w:type="dxa"/>
            <w:shd w:val="clear" w:color="auto" w:fill="E7E6E6"/>
            <w:vAlign w:val="center"/>
          </w:tcPr>
          <w:p w14:paraId="0B6522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40" w:type="dxa"/>
            <w:gridSpan w:val="12"/>
            <w:vAlign w:val="center"/>
          </w:tcPr>
          <w:p w14:paraId="41E79D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1C7E777C" w14:textId="77777777" w:rsidTr="00ED1E7B">
        <w:trPr>
          <w:trHeight w:val="31"/>
        </w:trPr>
        <w:tc>
          <w:tcPr>
            <w:tcW w:w="1785" w:type="dxa"/>
            <w:shd w:val="clear" w:color="auto" w:fill="E7E6E6"/>
            <w:vAlign w:val="center"/>
          </w:tcPr>
          <w:p w14:paraId="2456BD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40" w:type="dxa"/>
            <w:gridSpan w:val="12"/>
            <w:vAlign w:val="center"/>
          </w:tcPr>
          <w:p w14:paraId="2EAAA5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Fórmula:  </w:t>
            </w:r>
          </w:p>
          <w:p w14:paraId="639518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69CC50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5E290D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usuarios de 18 a 59 años</w:t>
            </w:r>
          </w:p>
          <w:p w14:paraId="67EA24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Total de personas de 18 a 59 años con certificado de discapacidad severa</w:t>
            </w:r>
          </w:p>
        </w:tc>
      </w:tr>
      <w:tr w:rsidR="005845EE" w:rsidRPr="005845EE" w14:paraId="1C2E89A3" w14:textId="77777777" w:rsidTr="00ED1E7B">
        <w:trPr>
          <w:trHeight w:val="31"/>
        </w:trPr>
        <w:tc>
          <w:tcPr>
            <w:tcW w:w="1785" w:type="dxa"/>
            <w:shd w:val="clear" w:color="auto" w:fill="E7E6E6"/>
            <w:vAlign w:val="center"/>
          </w:tcPr>
          <w:p w14:paraId="3ABA92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810" w:type="dxa"/>
            <w:vAlign w:val="center"/>
          </w:tcPr>
          <w:p w14:paraId="229923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010" w:type="dxa"/>
            <w:gridSpan w:val="10"/>
            <w:shd w:val="clear" w:color="auto" w:fill="E7E6E6"/>
            <w:vAlign w:val="center"/>
          </w:tcPr>
          <w:p w14:paraId="67E94C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320" w:type="dxa"/>
            <w:vAlign w:val="center"/>
          </w:tcPr>
          <w:p w14:paraId="7C3BC6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1B782DC2" w14:textId="77777777" w:rsidTr="00ED1E7B">
        <w:trPr>
          <w:trHeight w:val="31"/>
        </w:trPr>
        <w:tc>
          <w:tcPr>
            <w:tcW w:w="1785" w:type="dxa"/>
            <w:shd w:val="clear" w:color="auto" w:fill="E7E6E6"/>
            <w:vAlign w:val="center"/>
          </w:tcPr>
          <w:p w14:paraId="4062EB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40" w:type="dxa"/>
            <w:gridSpan w:val="12"/>
            <w:vAlign w:val="center"/>
          </w:tcPr>
          <w:p w14:paraId="2DE73F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35BA4DFC" w14:textId="77777777" w:rsidTr="00ED1E7B">
        <w:trPr>
          <w:trHeight w:val="31"/>
        </w:trPr>
        <w:tc>
          <w:tcPr>
            <w:tcW w:w="1785" w:type="dxa"/>
            <w:shd w:val="clear" w:color="auto" w:fill="E7E6E6"/>
            <w:vAlign w:val="center"/>
          </w:tcPr>
          <w:p w14:paraId="6C802F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40" w:type="dxa"/>
            <w:gridSpan w:val="12"/>
            <w:vAlign w:val="center"/>
          </w:tcPr>
          <w:p w14:paraId="0C9A4C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CONTIGO</w:t>
            </w:r>
          </w:p>
          <w:p w14:paraId="1675ED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Padrón de usuarios  </w:t>
            </w:r>
          </w:p>
          <w:p w14:paraId="4512B1D5" w14:textId="3BFA4315"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w:t>
            </w:r>
            <w:r w:rsidR="00B646F8" w:rsidRPr="005845EE">
              <w:rPr>
                <w:rFonts w:ascii="Arial" w:hAnsi="Arial" w:cs="Arial"/>
                <w:color w:val="000000" w:themeColor="text1"/>
              </w:rPr>
              <w:t>MINSA</w:t>
            </w:r>
          </w:p>
          <w:p w14:paraId="793D0A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Listado de personas con discapacidad severa remitido por el MINSA</w:t>
            </w:r>
          </w:p>
        </w:tc>
      </w:tr>
      <w:tr w:rsidR="005845EE" w:rsidRPr="005845EE" w14:paraId="592FEDC5" w14:textId="77777777" w:rsidTr="00ED1E7B">
        <w:trPr>
          <w:trHeight w:val="250"/>
        </w:trPr>
        <w:tc>
          <w:tcPr>
            <w:tcW w:w="1785" w:type="dxa"/>
            <w:shd w:val="clear" w:color="auto" w:fill="E7E6E6"/>
            <w:vAlign w:val="center"/>
          </w:tcPr>
          <w:p w14:paraId="474E86CD" w14:textId="77777777" w:rsidR="000A5AA5" w:rsidRPr="005845EE" w:rsidRDefault="000A5AA5" w:rsidP="00ED1E7B">
            <w:pPr>
              <w:rPr>
                <w:rFonts w:ascii="Arial" w:hAnsi="Arial" w:cs="Arial"/>
                <w:color w:val="000000" w:themeColor="text1"/>
              </w:rPr>
            </w:pPr>
          </w:p>
        </w:tc>
        <w:tc>
          <w:tcPr>
            <w:tcW w:w="915" w:type="dxa"/>
            <w:gridSpan w:val="2"/>
            <w:shd w:val="clear" w:color="auto" w:fill="E7E6E6"/>
            <w:vAlign w:val="center"/>
          </w:tcPr>
          <w:p w14:paraId="2A9640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225" w:type="dxa"/>
            <w:gridSpan w:val="10"/>
            <w:shd w:val="clear" w:color="auto" w:fill="E7E6E6"/>
            <w:vAlign w:val="center"/>
          </w:tcPr>
          <w:p w14:paraId="6136AE58" w14:textId="77777777" w:rsidR="000A5AA5" w:rsidRPr="005845EE" w:rsidRDefault="000A5AA5" w:rsidP="00ED1E7B">
            <w:pPr>
              <w:rPr>
                <w:rFonts w:ascii="Arial" w:hAnsi="Arial" w:cs="Arial"/>
                <w:color w:val="000000" w:themeColor="text1"/>
              </w:rPr>
            </w:pPr>
          </w:p>
          <w:p w14:paraId="09CB59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22BB1038" w14:textId="77777777" w:rsidTr="00ED1E7B">
        <w:trPr>
          <w:trHeight w:val="31"/>
        </w:trPr>
        <w:tc>
          <w:tcPr>
            <w:tcW w:w="1785" w:type="dxa"/>
            <w:shd w:val="clear" w:color="auto" w:fill="E7E6E6"/>
            <w:vAlign w:val="center"/>
          </w:tcPr>
          <w:p w14:paraId="1EC186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15" w:type="dxa"/>
            <w:gridSpan w:val="2"/>
            <w:vAlign w:val="center"/>
          </w:tcPr>
          <w:p w14:paraId="014307C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45" w:type="dxa"/>
            <w:shd w:val="clear" w:color="auto" w:fill="E7E6E6"/>
            <w:vAlign w:val="center"/>
          </w:tcPr>
          <w:p w14:paraId="038E90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40" w:type="dxa"/>
            <w:shd w:val="clear" w:color="auto" w:fill="E7E6E6"/>
            <w:vAlign w:val="center"/>
          </w:tcPr>
          <w:p w14:paraId="0F4B2A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70" w:type="dxa"/>
            <w:shd w:val="clear" w:color="auto" w:fill="E7E6E6"/>
            <w:vAlign w:val="center"/>
          </w:tcPr>
          <w:p w14:paraId="51B373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15" w:type="dxa"/>
            <w:shd w:val="clear" w:color="auto" w:fill="E7E6E6"/>
            <w:vAlign w:val="center"/>
          </w:tcPr>
          <w:p w14:paraId="6C67AF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45" w:type="dxa"/>
            <w:shd w:val="clear" w:color="auto" w:fill="E7E6E6"/>
            <w:vAlign w:val="center"/>
          </w:tcPr>
          <w:p w14:paraId="60BDEC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15" w:type="dxa"/>
            <w:shd w:val="clear" w:color="auto" w:fill="E7E6E6"/>
            <w:vAlign w:val="center"/>
          </w:tcPr>
          <w:p w14:paraId="711E33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15" w:type="dxa"/>
            <w:shd w:val="clear" w:color="auto" w:fill="E7E6E6"/>
            <w:vAlign w:val="center"/>
          </w:tcPr>
          <w:p w14:paraId="2EAFD7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555" w:type="dxa"/>
            <w:shd w:val="clear" w:color="auto" w:fill="E7E6E6"/>
            <w:vAlign w:val="center"/>
          </w:tcPr>
          <w:p w14:paraId="2AF94F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425" w:type="dxa"/>
            <w:gridSpan w:val="2"/>
            <w:vAlign w:val="center"/>
          </w:tcPr>
          <w:p w14:paraId="397D9B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55D4A564" w14:textId="77777777" w:rsidTr="00ED1E7B">
        <w:trPr>
          <w:trHeight w:val="31"/>
        </w:trPr>
        <w:tc>
          <w:tcPr>
            <w:tcW w:w="1785" w:type="dxa"/>
            <w:shd w:val="clear" w:color="auto" w:fill="E7E6E6"/>
            <w:vAlign w:val="center"/>
          </w:tcPr>
          <w:p w14:paraId="7D69FF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15" w:type="dxa"/>
            <w:gridSpan w:val="2"/>
            <w:vAlign w:val="center"/>
          </w:tcPr>
          <w:p w14:paraId="6689EB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48.23%</w:t>
            </w:r>
          </w:p>
        </w:tc>
        <w:tc>
          <w:tcPr>
            <w:tcW w:w="645" w:type="dxa"/>
            <w:vAlign w:val="center"/>
          </w:tcPr>
          <w:p w14:paraId="541A61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51.2%</w:t>
            </w:r>
          </w:p>
        </w:tc>
        <w:tc>
          <w:tcPr>
            <w:tcW w:w="540" w:type="dxa"/>
            <w:vAlign w:val="center"/>
          </w:tcPr>
          <w:p w14:paraId="132443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54.2%</w:t>
            </w:r>
          </w:p>
        </w:tc>
        <w:tc>
          <w:tcPr>
            <w:tcW w:w="570" w:type="dxa"/>
            <w:vAlign w:val="center"/>
          </w:tcPr>
          <w:p w14:paraId="714486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57.2%</w:t>
            </w:r>
          </w:p>
        </w:tc>
        <w:tc>
          <w:tcPr>
            <w:tcW w:w="615" w:type="dxa"/>
            <w:vAlign w:val="center"/>
          </w:tcPr>
          <w:p w14:paraId="6CE7FF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60.1%</w:t>
            </w:r>
          </w:p>
        </w:tc>
        <w:tc>
          <w:tcPr>
            <w:tcW w:w="645" w:type="dxa"/>
            <w:vAlign w:val="center"/>
          </w:tcPr>
          <w:p w14:paraId="1B4514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63.1%</w:t>
            </w:r>
          </w:p>
        </w:tc>
        <w:tc>
          <w:tcPr>
            <w:tcW w:w="615" w:type="dxa"/>
            <w:vAlign w:val="center"/>
          </w:tcPr>
          <w:p w14:paraId="443816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66.1%</w:t>
            </w:r>
          </w:p>
        </w:tc>
        <w:tc>
          <w:tcPr>
            <w:tcW w:w="615" w:type="dxa"/>
            <w:vAlign w:val="center"/>
          </w:tcPr>
          <w:p w14:paraId="36D484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69.1%</w:t>
            </w:r>
          </w:p>
        </w:tc>
        <w:tc>
          <w:tcPr>
            <w:tcW w:w="555" w:type="dxa"/>
            <w:vAlign w:val="center"/>
          </w:tcPr>
          <w:p w14:paraId="11F0B1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72.0%</w:t>
            </w:r>
          </w:p>
        </w:tc>
        <w:tc>
          <w:tcPr>
            <w:tcW w:w="1425" w:type="dxa"/>
            <w:gridSpan w:val="2"/>
            <w:vAlign w:val="center"/>
          </w:tcPr>
          <w:p w14:paraId="59DB86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75%</w:t>
            </w:r>
          </w:p>
        </w:tc>
      </w:tr>
    </w:tbl>
    <w:p w14:paraId="59D9BF00" w14:textId="77777777" w:rsidR="000A5AA5" w:rsidRPr="005845EE" w:rsidRDefault="000A5AA5" w:rsidP="000A5AA5">
      <w:pPr>
        <w:rPr>
          <w:rFonts w:ascii="Arial" w:hAnsi="Arial" w:cs="Arial"/>
          <w:color w:val="000000" w:themeColor="text1"/>
        </w:rPr>
      </w:pPr>
    </w:p>
    <w:tbl>
      <w:tblPr>
        <w:tblW w:w="8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870"/>
        <w:gridCol w:w="340"/>
        <w:gridCol w:w="290"/>
        <w:gridCol w:w="660"/>
        <w:gridCol w:w="705"/>
        <w:gridCol w:w="765"/>
        <w:gridCol w:w="600"/>
        <w:gridCol w:w="660"/>
        <w:gridCol w:w="645"/>
        <w:gridCol w:w="615"/>
        <w:gridCol w:w="105"/>
        <w:gridCol w:w="1020"/>
      </w:tblGrid>
      <w:tr w:rsidR="005845EE" w:rsidRPr="005845EE" w14:paraId="7FFA9156" w14:textId="77777777" w:rsidTr="00ED1E7B">
        <w:trPr>
          <w:trHeight w:val="31"/>
        </w:trPr>
        <w:tc>
          <w:tcPr>
            <w:tcW w:w="1620" w:type="dxa"/>
            <w:shd w:val="clear" w:color="auto" w:fill="D0CECE"/>
            <w:vAlign w:val="center"/>
          </w:tcPr>
          <w:p w14:paraId="11813C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75" w:type="dxa"/>
            <w:gridSpan w:val="12"/>
            <w:shd w:val="clear" w:color="auto" w:fill="D0CECE"/>
            <w:vAlign w:val="center"/>
          </w:tcPr>
          <w:p w14:paraId="25F696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39715A5A" w14:textId="77777777" w:rsidTr="00ED1E7B">
        <w:trPr>
          <w:trHeight w:val="31"/>
        </w:trPr>
        <w:tc>
          <w:tcPr>
            <w:tcW w:w="1620" w:type="dxa"/>
            <w:shd w:val="clear" w:color="auto" w:fill="D0CECE"/>
            <w:vAlign w:val="center"/>
          </w:tcPr>
          <w:p w14:paraId="4AA682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75" w:type="dxa"/>
            <w:gridSpan w:val="12"/>
            <w:shd w:val="clear" w:color="auto" w:fill="D0CECE"/>
            <w:vAlign w:val="center"/>
          </w:tcPr>
          <w:p w14:paraId="70EC6F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L3.1. Mejorar las condiciones de salud de jóvenes y adultos</w:t>
            </w:r>
          </w:p>
        </w:tc>
      </w:tr>
      <w:tr w:rsidR="005845EE" w:rsidRPr="005845EE" w14:paraId="03078F60" w14:textId="77777777" w:rsidTr="00ED1E7B">
        <w:trPr>
          <w:trHeight w:val="31"/>
        </w:trPr>
        <w:tc>
          <w:tcPr>
            <w:tcW w:w="1620" w:type="dxa"/>
            <w:shd w:val="clear" w:color="auto" w:fill="D0CECE"/>
            <w:vAlign w:val="center"/>
          </w:tcPr>
          <w:p w14:paraId="4CA3FC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75" w:type="dxa"/>
            <w:gridSpan w:val="12"/>
            <w:shd w:val="clear" w:color="auto" w:fill="D0CECE"/>
            <w:vAlign w:val="center"/>
          </w:tcPr>
          <w:p w14:paraId="4A10D6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S.3.1.6 Subvención monetaria accesible para personas con discapacidad severa que viven en situación de pobreza </w:t>
            </w:r>
          </w:p>
        </w:tc>
      </w:tr>
      <w:tr w:rsidR="005845EE" w:rsidRPr="005845EE" w14:paraId="7C17B22E" w14:textId="77777777" w:rsidTr="00ED1E7B">
        <w:trPr>
          <w:trHeight w:val="31"/>
        </w:trPr>
        <w:tc>
          <w:tcPr>
            <w:tcW w:w="1620" w:type="dxa"/>
            <w:shd w:val="clear" w:color="auto" w:fill="D0CECE"/>
            <w:vAlign w:val="center"/>
          </w:tcPr>
          <w:p w14:paraId="54140D0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75" w:type="dxa"/>
            <w:gridSpan w:val="12"/>
            <w:shd w:val="clear" w:color="auto" w:fill="D0CECE"/>
            <w:vAlign w:val="center"/>
          </w:tcPr>
          <w:p w14:paraId="20446D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I.3.1.6. d Porcentaje de personas con discapacidad severa (PCDS) de 60 años a más que acceden a la pensión no contributiva respecto de la población de ese grupo etario que cuenta con certificado de discapacidad severa</w:t>
            </w:r>
          </w:p>
        </w:tc>
      </w:tr>
      <w:tr w:rsidR="005845EE" w:rsidRPr="005845EE" w14:paraId="7009B1FD" w14:textId="77777777" w:rsidTr="00ED1E7B">
        <w:trPr>
          <w:trHeight w:val="31"/>
        </w:trPr>
        <w:tc>
          <w:tcPr>
            <w:tcW w:w="1620" w:type="dxa"/>
            <w:shd w:val="clear" w:color="auto" w:fill="E7E6E6"/>
            <w:vAlign w:val="center"/>
          </w:tcPr>
          <w:p w14:paraId="341B8C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75" w:type="dxa"/>
            <w:gridSpan w:val="12"/>
            <w:vAlign w:val="center"/>
          </w:tcPr>
          <w:p w14:paraId="1FED5C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La entrega de la pensión no contributiva a personas adultas mayores de 65 años a más con discapacidad severa en situación de pobreza contribuye a la protección y atención de sus necesidades básicas, que principalmente están asociadas a los ámbitos de la salud física y mental, así como a la inclusión en la dinámica social de su familia y comunidad. </w:t>
            </w:r>
          </w:p>
        </w:tc>
      </w:tr>
      <w:tr w:rsidR="005845EE" w:rsidRPr="005845EE" w14:paraId="207FE169" w14:textId="77777777" w:rsidTr="00ED1E7B">
        <w:trPr>
          <w:trHeight w:val="31"/>
        </w:trPr>
        <w:tc>
          <w:tcPr>
            <w:tcW w:w="1620" w:type="dxa"/>
            <w:shd w:val="clear" w:color="auto" w:fill="E7E6E6"/>
            <w:vAlign w:val="center"/>
          </w:tcPr>
          <w:p w14:paraId="3EFE1F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75" w:type="dxa"/>
            <w:gridSpan w:val="12"/>
            <w:vAlign w:val="center"/>
          </w:tcPr>
          <w:p w14:paraId="361A0D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Operaciones del Programa Nacional de entrega de la pensión no contributiva a la persona con discapacidad severa en situación de pobreza - CONTIGO del MIDIS</w:t>
            </w:r>
          </w:p>
        </w:tc>
      </w:tr>
      <w:tr w:rsidR="005845EE" w:rsidRPr="005845EE" w14:paraId="0CB0193A" w14:textId="77777777" w:rsidTr="00ED1E7B">
        <w:trPr>
          <w:trHeight w:val="31"/>
        </w:trPr>
        <w:tc>
          <w:tcPr>
            <w:tcW w:w="1620" w:type="dxa"/>
            <w:shd w:val="clear" w:color="auto" w:fill="E7E6E6"/>
            <w:vAlign w:val="center"/>
          </w:tcPr>
          <w:p w14:paraId="64F742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75" w:type="dxa"/>
            <w:gridSpan w:val="12"/>
            <w:vAlign w:val="center"/>
          </w:tcPr>
          <w:p w14:paraId="7CB37C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354A232B" w14:textId="77777777" w:rsidTr="00ED1E7B">
        <w:trPr>
          <w:trHeight w:val="31"/>
        </w:trPr>
        <w:tc>
          <w:tcPr>
            <w:tcW w:w="1620" w:type="dxa"/>
            <w:shd w:val="clear" w:color="auto" w:fill="E7E6E6"/>
            <w:vAlign w:val="center"/>
          </w:tcPr>
          <w:p w14:paraId="5AC48D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75" w:type="dxa"/>
            <w:gridSpan w:val="12"/>
            <w:vAlign w:val="center"/>
          </w:tcPr>
          <w:p w14:paraId="4168DF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Fórmula:  </w:t>
            </w:r>
          </w:p>
          <w:p w14:paraId="6F58B7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397710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27BF48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usuarios de 60 años a más</w:t>
            </w:r>
          </w:p>
          <w:p w14:paraId="705984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Total de personas menores de 60 años a más con certificado de discapacidad severa</w:t>
            </w:r>
          </w:p>
        </w:tc>
      </w:tr>
      <w:tr w:rsidR="005845EE" w:rsidRPr="005845EE" w14:paraId="5E2AD2CB" w14:textId="77777777" w:rsidTr="00EF6BCF">
        <w:trPr>
          <w:trHeight w:val="31"/>
        </w:trPr>
        <w:tc>
          <w:tcPr>
            <w:tcW w:w="1620" w:type="dxa"/>
            <w:shd w:val="clear" w:color="auto" w:fill="E7E6E6"/>
            <w:vAlign w:val="center"/>
          </w:tcPr>
          <w:p w14:paraId="7833F4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210" w:type="dxa"/>
            <w:gridSpan w:val="2"/>
            <w:vAlign w:val="center"/>
          </w:tcPr>
          <w:p w14:paraId="7C2D13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045" w:type="dxa"/>
            <w:gridSpan w:val="9"/>
            <w:shd w:val="clear" w:color="auto" w:fill="E7E6E6"/>
            <w:vAlign w:val="center"/>
          </w:tcPr>
          <w:p w14:paraId="684302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020" w:type="dxa"/>
            <w:vAlign w:val="center"/>
          </w:tcPr>
          <w:p w14:paraId="6DBBF1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11821ED9" w14:textId="77777777" w:rsidTr="00ED1E7B">
        <w:trPr>
          <w:trHeight w:val="31"/>
        </w:trPr>
        <w:tc>
          <w:tcPr>
            <w:tcW w:w="1620" w:type="dxa"/>
            <w:shd w:val="clear" w:color="auto" w:fill="E7E6E6"/>
            <w:vAlign w:val="center"/>
          </w:tcPr>
          <w:p w14:paraId="2BE5A6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75" w:type="dxa"/>
            <w:gridSpan w:val="12"/>
            <w:vAlign w:val="center"/>
          </w:tcPr>
          <w:p w14:paraId="242098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5C93ED1B" w14:textId="77777777" w:rsidTr="00ED1E7B">
        <w:trPr>
          <w:trHeight w:val="31"/>
        </w:trPr>
        <w:tc>
          <w:tcPr>
            <w:tcW w:w="1620" w:type="dxa"/>
            <w:shd w:val="clear" w:color="auto" w:fill="E7E6E6"/>
            <w:vAlign w:val="center"/>
          </w:tcPr>
          <w:p w14:paraId="47E636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75" w:type="dxa"/>
            <w:gridSpan w:val="12"/>
            <w:vAlign w:val="center"/>
          </w:tcPr>
          <w:p w14:paraId="65C044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CONTIGO</w:t>
            </w:r>
          </w:p>
          <w:p w14:paraId="1C1E72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Padrón de usuarios  </w:t>
            </w:r>
          </w:p>
          <w:p w14:paraId="57271C3B" w14:textId="274A4476"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w:t>
            </w:r>
            <w:r w:rsidR="00993140" w:rsidRPr="005845EE">
              <w:rPr>
                <w:rFonts w:ascii="Arial" w:hAnsi="Arial" w:cs="Arial"/>
                <w:color w:val="000000" w:themeColor="text1"/>
              </w:rPr>
              <w:t>MINSA</w:t>
            </w:r>
          </w:p>
          <w:p w14:paraId="1272E3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Listado de personas con discapacidad severa remitido por el MINSA</w:t>
            </w:r>
          </w:p>
        </w:tc>
      </w:tr>
      <w:tr w:rsidR="005845EE" w:rsidRPr="005845EE" w14:paraId="68155148" w14:textId="77777777" w:rsidTr="00ED1E7B">
        <w:trPr>
          <w:trHeight w:val="250"/>
        </w:trPr>
        <w:tc>
          <w:tcPr>
            <w:tcW w:w="1620" w:type="dxa"/>
            <w:shd w:val="clear" w:color="auto" w:fill="E7E6E6"/>
            <w:vAlign w:val="center"/>
          </w:tcPr>
          <w:p w14:paraId="31FC1F8B" w14:textId="77777777" w:rsidR="000A5AA5" w:rsidRPr="005845EE" w:rsidRDefault="000A5AA5" w:rsidP="00ED1E7B">
            <w:pPr>
              <w:rPr>
                <w:rFonts w:ascii="Arial" w:hAnsi="Arial" w:cs="Arial"/>
                <w:color w:val="000000" w:themeColor="text1"/>
              </w:rPr>
            </w:pPr>
          </w:p>
        </w:tc>
        <w:tc>
          <w:tcPr>
            <w:tcW w:w="870" w:type="dxa"/>
            <w:shd w:val="clear" w:color="auto" w:fill="E7E6E6"/>
            <w:vAlign w:val="center"/>
          </w:tcPr>
          <w:p w14:paraId="3052DF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405" w:type="dxa"/>
            <w:gridSpan w:val="11"/>
            <w:shd w:val="clear" w:color="auto" w:fill="E7E6E6"/>
            <w:vAlign w:val="center"/>
          </w:tcPr>
          <w:p w14:paraId="7649A135" w14:textId="77777777" w:rsidR="000A5AA5" w:rsidRPr="005845EE" w:rsidRDefault="000A5AA5" w:rsidP="00ED1E7B">
            <w:pPr>
              <w:rPr>
                <w:rFonts w:ascii="Arial" w:hAnsi="Arial" w:cs="Arial"/>
                <w:color w:val="000000" w:themeColor="text1"/>
              </w:rPr>
            </w:pPr>
          </w:p>
          <w:p w14:paraId="01BA6D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1FC2922F" w14:textId="77777777" w:rsidTr="00ED1E7B">
        <w:trPr>
          <w:trHeight w:val="31"/>
        </w:trPr>
        <w:tc>
          <w:tcPr>
            <w:tcW w:w="1620" w:type="dxa"/>
            <w:shd w:val="clear" w:color="auto" w:fill="E7E6E6"/>
            <w:vAlign w:val="center"/>
          </w:tcPr>
          <w:p w14:paraId="14DC38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70" w:type="dxa"/>
            <w:vAlign w:val="center"/>
          </w:tcPr>
          <w:p w14:paraId="5F6FCB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30" w:type="dxa"/>
            <w:gridSpan w:val="2"/>
            <w:shd w:val="clear" w:color="auto" w:fill="E7E6E6"/>
            <w:vAlign w:val="center"/>
          </w:tcPr>
          <w:p w14:paraId="5ED19C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60" w:type="dxa"/>
            <w:shd w:val="clear" w:color="auto" w:fill="E7E6E6"/>
            <w:vAlign w:val="center"/>
          </w:tcPr>
          <w:p w14:paraId="2A77DF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05" w:type="dxa"/>
            <w:shd w:val="clear" w:color="auto" w:fill="E7E6E6"/>
            <w:vAlign w:val="center"/>
          </w:tcPr>
          <w:p w14:paraId="53D451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65" w:type="dxa"/>
            <w:shd w:val="clear" w:color="auto" w:fill="E7E6E6"/>
            <w:vAlign w:val="center"/>
          </w:tcPr>
          <w:p w14:paraId="134AF7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00" w:type="dxa"/>
            <w:shd w:val="clear" w:color="auto" w:fill="E7E6E6"/>
            <w:vAlign w:val="center"/>
          </w:tcPr>
          <w:p w14:paraId="3DF4AE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60" w:type="dxa"/>
            <w:shd w:val="clear" w:color="auto" w:fill="E7E6E6"/>
            <w:vAlign w:val="center"/>
          </w:tcPr>
          <w:p w14:paraId="6EE3AD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45" w:type="dxa"/>
            <w:shd w:val="clear" w:color="auto" w:fill="E7E6E6"/>
            <w:vAlign w:val="center"/>
          </w:tcPr>
          <w:p w14:paraId="2F790B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15" w:type="dxa"/>
            <w:shd w:val="clear" w:color="auto" w:fill="E7E6E6"/>
            <w:vAlign w:val="center"/>
          </w:tcPr>
          <w:p w14:paraId="51C08B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125" w:type="dxa"/>
            <w:gridSpan w:val="2"/>
            <w:vAlign w:val="center"/>
          </w:tcPr>
          <w:p w14:paraId="62BDA07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508D0B22" w14:textId="77777777" w:rsidTr="00ED1E7B">
        <w:trPr>
          <w:trHeight w:val="31"/>
        </w:trPr>
        <w:tc>
          <w:tcPr>
            <w:tcW w:w="1620" w:type="dxa"/>
            <w:shd w:val="clear" w:color="auto" w:fill="E7E6E6"/>
            <w:vAlign w:val="center"/>
          </w:tcPr>
          <w:p w14:paraId="066EE67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70" w:type="dxa"/>
            <w:vAlign w:val="center"/>
          </w:tcPr>
          <w:p w14:paraId="678B87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19.75%</w:t>
            </w:r>
          </w:p>
        </w:tc>
        <w:tc>
          <w:tcPr>
            <w:tcW w:w="630" w:type="dxa"/>
            <w:gridSpan w:val="2"/>
            <w:vAlign w:val="center"/>
          </w:tcPr>
          <w:p w14:paraId="6ED226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23.1%</w:t>
            </w:r>
          </w:p>
        </w:tc>
        <w:tc>
          <w:tcPr>
            <w:tcW w:w="660" w:type="dxa"/>
            <w:vAlign w:val="center"/>
          </w:tcPr>
          <w:p w14:paraId="0F2D4F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26.5%</w:t>
            </w:r>
          </w:p>
        </w:tc>
        <w:tc>
          <w:tcPr>
            <w:tcW w:w="705" w:type="dxa"/>
            <w:vAlign w:val="center"/>
          </w:tcPr>
          <w:p w14:paraId="584671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29.8%</w:t>
            </w:r>
          </w:p>
        </w:tc>
        <w:tc>
          <w:tcPr>
            <w:tcW w:w="765" w:type="dxa"/>
            <w:vAlign w:val="center"/>
          </w:tcPr>
          <w:p w14:paraId="216E53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33.2%</w:t>
            </w:r>
          </w:p>
        </w:tc>
        <w:tc>
          <w:tcPr>
            <w:tcW w:w="600" w:type="dxa"/>
            <w:vAlign w:val="center"/>
          </w:tcPr>
          <w:p w14:paraId="207615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36.6%</w:t>
            </w:r>
          </w:p>
        </w:tc>
        <w:tc>
          <w:tcPr>
            <w:tcW w:w="660" w:type="dxa"/>
            <w:vAlign w:val="center"/>
          </w:tcPr>
          <w:p w14:paraId="6D24F8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39.9%</w:t>
            </w:r>
          </w:p>
        </w:tc>
        <w:tc>
          <w:tcPr>
            <w:tcW w:w="645" w:type="dxa"/>
            <w:vAlign w:val="center"/>
          </w:tcPr>
          <w:p w14:paraId="3E5DDD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43.3%</w:t>
            </w:r>
          </w:p>
        </w:tc>
        <w:tc>
          <w:tcPr>
            <w:tcW w:w="615" w:type="dxa"/>
            <w:vAlign w:val="center"/>
          </w:tcPr>
          <w:p w14:paraId="3212EE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46.6%</w:t>
            </w:r>
          </w:p>
        </w:tc>
        <w:tc>
          <w:tcPr>
            <w:tcW w:w="1125" w:type="dxa"/>
            <w:gridSpan w:val="2"/>
            <w:vAlign w:val="center"/>
          </w:tcPr>
          <w:p w14:paraId="1B48BD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50%</w:t>
            </w:r>
          </w:p>
        </w:tc>
      </w:tr>
    </w:tbl>
    <w:p w14:paraId="4DF0F742" w14:textId="77777777" w:rsidR="000A5AA5" w:rsidRPr="005845EE" w:rsidRDefault="000A5AA5" w:rsidP="000A5AA5">
      <w:pPr>
        <w:rPr>
          <w:rFonts w:ascii="Arial" w:hAnsi="Arial" w:cs="Arial"/>
          <w:color w:val="000000" w:themeColor="text1"/>
        </w:rPr>
      </w:pPr>
    </w:p>
    <w:p w14:paraId="304A8C00" w14:textId="77777777" w:rsidR="000A5AA5" w:rsidRPr="005845EE" w:rsidRDefault="000A5AA5" w:rsidP="000A5AA5">
      <w:pPr>
        <w:rPr>
          <w:rFonts w:ascii="Arial" w:hAnsi="Arial" w:cs="Arial"/>
          <w:b/>
          <w:bCs/>
          <w:color w:val="000000" w:themeColor="text1"/>
        </w:rPr>
      </w:pPr>
      <w:bookmarkStart w:id="81" w:name="_heading=h.3znysh7" w:colFirst="0" w:colLast="0"/>
      <w:bookmarkEnd w:id="81"/>
      <w:r w:rsidRPr="005845EE">
        <w:rPr>
          <w:rFonts w:ascii="Arial" w:hAnsi="Arial" w:cs="Arial"/>
          <w:b/>
          <w:bCs/>
          <w:color w:val="000000" w:themeColor="text1"/>
        </w:rPr>
        <w:lastRenderedPageBreak/>
        <w:t>L3.2. Mejorar la seguridad alimentaria de jóvenes y adultos</w:t>
      </w:r>
    </w:p>
    <w:p w14:paraId="36E99A7E" w14:textId="77777777" w:rsidR="000A5AA5" w:rsidRPr="005845EE" w:rsidRDefault="000A5AA5" w:rsidP="000A5AA5">
      <w:pPr>
        <w:rPr>
          <w:rFonts w:ascii="Arial" w:hAnsi="Arial" w:cs="Arial"/>
          <w:b/>
          <w:bCs/>
          <w:color w:val="000000" w:themeColor="text1"/>
        </w:rPr>
      </w:pPr>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915"/>
        <w:gridCol w:w="180"/>
        <w:gridCol w:w="555"/>
        <w:gridCol w:w="585"/>
        <w:gridCol w:w="660"/>
        <w:gridCol w:w="630"/>
        <w:gridCol w:w="690"/>
        <w:gridCol w:w="660"/>
        <w:gridCol w:w="510"/>
        <w:gridCol w:w="495"/>
        <w:gridCol w:w="105"/>
        <w:gridCol w:w="1095"/>
      </w:tblGrid>
      <w:tr w:rsidR="005845EE" w:rsidRPr="005845EE" w14:paraId="3F3466CA" w14:textId="77777777" w:rsidTr="00ED1E7B">
        <w:trPr>
          <w:trHeight w:val="20"/>
        </w:trPr>
        <w:tc>
          <w:tcPr>
            <w:tcW w:w="1710" w:type="dxa"/>
            <w:shd w:val="clear" w:color="auto" w:fill="D0CECE"/>
            <w:vAlign w:val="center"/>
          </w:tcPr>
          <w:p w14:paraId="3AD899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Objetivo prioritario:</w:t>
            </w:r>
          </w:p>
        </w:tc>
        <w:tc>
          <w:tcPr>
            <w:tcW w:w="7080" w:type="dxa"/>
            <w:gridSpan w:val="12"/>
            <w:shd w:val="clear" w:color="auto" w:fill="D0CECE"/>
            <w:vAlign w:val="center"/>
          </w:tcPr>
          <w:p w14:paraId="229813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3C8181DE" w14:textId="77777777" w:rsidTr="00ED1E7B">
        <w:trPr>
          <w:trHeight w:val="20"/>
        </w:trPr>
        <w:tc>
          <w:tcPr>
            <w:tcW w:w="1710" w:type="dxa"/>
            <w:shd w:val="clear" w:color="auto" w:fill="D0CECE"/>
            <w:vAlign w:val="center"/>
          </w:tcPr>
          <w:p w14:paraId="585832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80" w:type="dxa"/>
            <w:gridSpan w:val="12"/>
            <w:shd w:val="clear" w:color="auto" w:fill="D0CECE"/>
            <w:vAlign w:val="center"/>
          </w:tcPr>
          <w:p w14:paraId="4A97CC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324E3D22" w14:textId="77777777" w:rsidTr="00ED1E7B">
        <w:trPr>
          <w:trHeight w:val="20"/>
        </w:trPr>
        <w:tc>
          <w:tcPr>
            <w:tcW w:w="1710" w:type="dxa"/>
            <w:shd w:val="clear" w:color="auto" w:fill="D0CECE"/>
            <w:vAlign w:val="center"/>
          </w:tcPr>
          <w:p w14:paraId="4F5FE4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80" w:type="dxa"/>
            <w:gridSpan w:val="12"/>
            <w:shd w:val="clear" w:color="auto" w:fill="D0CECE"/>
            <w:vAlign w:val="center"/>
          </w:tcPr>
          <w:p w14:paraId="2CBEE4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S.3.2.1. Programa de capacitación accesible en materia de recursos forestales y de fauna silvestre a las comunidades y otros actores</w:t>
            </w:r>
          </w:p>
        </w:tc>
      </w:tr>
      <w:tr w:rsidR="005845EE" w:rsidRPr="005845EE" w14:paraId="453C08FE" w14:textId="77777777" w:rsidTr="00ED1E7B">
        <w:trPr>
          <w:trHeight w:val="20"/>
        </w:trPr>
        <w:tc>
          <w:tcPr>
            <w:tcW w:w="1710" w:type="dxa"/>
            <w:shd w:val="clear" w:color="auto" w:fill="D0CECE"/>
            <w:vAlign w:val="center"/>
          </w:tcPr>
          <w:p w14:paraId="7E8C0D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80" w:type="dxa"/>
            <w:gridSpan w:val="12"/>
            <w:shd w:val="clear" w:color="auto" w:fill="D0CECE"/>
            <w:vAlign w:val="center"/>
          </w:tcPr>
          <w:p w14:paraId="5DF96F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I.3.2.1. Número de personas capacitadas en temas de recursos forestales y de fauna silvestre</w:t>
            </w:r>
          </w:p>
        </w:tc>
      </w:tr>
      <w:tr w:rsidR="005845EE" w:rsidRPr="005845EE" w14:paraId="012CFBC2" w14:textId="77777777" w:rsidTr="00ED1E7B">
        <w:trPr>
          <w:trHeight w:val="20"/>
        </w:trPr>
        <w:tc>
          <w:tcPr>
            <w:tcW w:w="1710" w:type="dxa"/>
            <w:shd w:val="clear" w:color="auto" w:fill="E7E6E6"/>
            <w:vAlign w:val="center"/>
          </w:tcPr>
          <w:p w14:paraId="2B31D7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080" w:type="dxa"/>
            <w:gridSpan w:val="12"/>
            <w:vAlign w:val="center"/>
          </w:tcPr>
          <w:p w14:paraId="32170B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La capacitación a los actores, responde a la necesidad de un manejo adecuado de los recursos forestales y de fauna silvestre. Estos procesos de capacitación posibilitan las mejoras en sus respectivas actividades. </w:t>
            </w:r>
          </w:p>
          <w:p w14:paraId="3922A5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capacitaciones se realizan en el marco del Plan de desarrollo de capacidades para la gestión forestal y de fauna silvestre  2021-2025 aprobado mediante Resolución de Dirección Ejecutiva Nº D000063-2021-MIDAGRI-SERFOR-DE.</w:t>
            </w:r>
          </w:p>
        </w:tc>
      </w:tr>
      <w:tr w:rsidR="005845EE" w:rsidRPr="005845EE" w14:paraId="59E772E4" w14:textId="77777777" w:rsidTr="00ED1E7B">
        <w:trPr>
          <w:trHeight w:val="20"/>
        </w:trPr>
        <w:tc>
          <w:tcPr>
            <w:tcW w:w="1710" w:type="dxa"/>
            <w:shd w:val="clear" w:color="auto" w:fill="E7E6E6"/>
            <w:vAlign w:val="center"/>
          </w:tcPr>
          <w:p w14:paraId="35C2E1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80" w:type="dxa"/>
            <w:gridSpan w:val="12"/>
            <w:vAlign w:val="center"/>
          </w:tcPr>
          <w:p w14:paraId="104248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Política y Competitividad Forestal y de Fauna Silvestre -SERFOR.</w:t>
            </w:r>
          </w:p>
        </w:tc>
      </w:tr>
      <w:tr w:rsidR="005845EE" w:rsidRPr="005845EE" w14:paraId="475497B6" w14:textId="77777777" w:rsidTr="00ED1E7B">
        <w:trPr>
          <w:trHeight w:val="20"/>
        </w:trPr>
        <w:tc>
          <w:tcPr>
            <w:tcW w:w="1710" w:type="dxa"/>
            <w:shd w:val="clear" w:color="auto" w:fill="E7E6E6"/>
            <w:vAlign w:val="center"/>
          </w:tcPr>
          <w:p w14:paraId="1F2F6A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80" w:type="dxa"/>
            <w:gridSpan w:val="12"/>
            <w:vAlign w:val="center"/>
          </w:tcPr>
          <w:p w14:paraId="7922CE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74FD6417" w14:textId="77777777" w:rsidTr="00ED1E7B">
        <w:trPr>
          <w:trHeight w:val="20"/>
        </w:trPr>
        <w:tc>
          <w:tcPr>
            <w:tcW w:w="1710" w:type="dxa"/>
            <w:shd w:val="clear" w:color="auto" w:fill="E7E6E6"/>
            <w:vAlign w:val="center"/>
          </w:tcPr>
          <w:p w14:paraId="134D02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080" w:type="dxa"/>
            <w:gridSpan w:val="12"/>
            <w:vAlign w:val="center"/>
          </w:tcPr>
          <w:p w14:paraId="0C6F4D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24F27C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w:t>
            </w:r>
          </w:p>
          <w:p w14:paraId="05AD1F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5D9D421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Sumatoria de personas que han sido capacitadas en temas de recursos forestales y de fauna silvestre.</w:t>
            </w:r>
          </w:p>
        </w:tc>
      </w:tr>
      <w:tr w:rsidR="005845EE" w:rsidRPr="005845EE" w14:paraId="6E0D412A" w14:textId="77777777" w:rsidTr="00ED1E7B">
        <w:trPr>
          <w:trHeight w:val="20"/>
        </w:trPr>
        <w:tc>
          <w:tcPr>
            <w:tcW w:w="1710" w:type="dxa"/>
            <w:shd w:val="clear" w:color="auto" w:fill="E7E6E6"/>
            <w:vAlign w:val="center"/>
          </w:tcPr>
          <w:p w14:paraId="37F5AA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915" w:type="dxa"/>
            <w:vAlign w:val="center"/>
          </w:tcPr>
          <w:p w14:paraId="66909E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070" w:type="dxa"/>
            <w:gridSpan w:val="10"/>
            <w:shd w:val="clear" w:color="auto" w:fill="E7E6E6"/>
            <w:vAlign w:val="center"/>
          </w:tcPr>
          <w:p w14:paraId="55208B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095" w:type="dxa"/>
            <w:vAlign w:val="center"/>
          </w:tcPr>
          <w:p w14:paraId="5C8ED1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1DD1E33B" w14:textId="77777777" w:rsidTr="00ED1E7B">
        <w:trPr>
          <w:trHeight w:val="20"/>
        </w:trPr>
        <w:tc>
          <w:tcPr>
            <w:tcW w:w="1710" w:type="dxa"/>
            <w:shd w:val="clear" w:color="auto" w:fill="E7E6E6"/>
            <w:vAlign w:val="center"/>
          </w:tcPr>
          <w:p w14:paraId="0D89D8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080" w:type="dxa"/>
            <w:gridSpan w:val="12"/>
            <w:vAlign w:val="center"/>
          </w:tcPr>
          <w:p w14:paraId="7C3524CE" w14:textId="64610DC0"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Recurso humano permanente, técnico y especializado en gestión forestal y de fauna silvestre en los </w:t>
            </w:r>
            <w:r w:rsidR="0057365C" w:rsidRPr="005845EE">
              <w:rPr>
                <w:rFonts w:ascii="Arial" w:hAnsi="Arial" w:cs="Arial"/>
                <w:color w:val="000000" w:themeColor="text1"/>
              </w:rPr>
              <w:t>Gobiernos Regionales (</w:t>
            </w:r>
            <w:r w:rsidRPr="005845EE">
              <w:rPr>
                <w:rFonts w:ascii="Arial" w:hAnsi="Arial" w:cs="Arial"/>
                <w:color w:val="000000" w:themeColor="text1"/>
              </w:rPr>
              <w:t>GORE</w:t>
            </w:r>
            <w:r w:rsidR="0057365C" w:rsidRPr="005845EE">
              <w:rPr>
                <w:rFonts w:ascii="Arial" w:hAnsi="Arial" w:cs="Arial"/>
                <w:color w:val="000000" w:themeColor="text1"/>
              </w:rPr>
              <w:t>S)</w:t>
            </w:r>
            <w:r w:rsidRPr="005845EE">
              <w:rPr>
                <w:rFonts w:ascii="Arial" w:hAnsi="Arial" w:cs="Arial"/>
                <w:color w:val="000000" w:themeColor="text1"/>
              </w:rPr>
              <w:t>.</w:t>
            </w:r>
          </w:p>
        </w:tc>
      </w:tr>
      <w:tr w:rsidR="005845EE" w:rsidRPr="005845EE" w14:paraId="51333D01" w14:textId="77777777" w:rsidTr="00ED1E7B">
        <w:trPr>
          <w:trHeight w:val="20"/>
        </w:trPr>
        <w:tc>
          <w:tcPr>
            <w:tcW w:w="1710" w:type="dxa"/>
            <w:shd w:val="clear" w:color="auto" w:fill="E7E6E6"/>
            <w:vAlign w:val="center"/>
          </w:tcPr>
          <w:p w14:paraId="180713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080" w:type="dxa"/>
            <w:gridSpan w:val="12"/>
            <w:vAlign w:val="center"/>
          </w:tcPr>
          <w:p w14:paraId="62877ACB" w14:textId="0FA75865"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w:t>
            </w:r>
            <w:r w:rsidR="005F6C43" w:rsidRPr="005845EE">
              <w:rPr>
                <w:rFonts w:ascii="Arial" w:hAnsi="Arial" w:cs="Arial"/>
                <w:color w:val="000000" w:themeColor="text1"/>
              </w:rPr>
              <w:t>: Dirección</w:t>
            </w:r>
            <w:r w:rsidRPr="005845EE">
              <w:rPr>
                <w:rFonts w:ascii="Arial" w:hAnsi="Arial" w:cs="Arial"/>
                <w:color w:val="000000" w:themeColor="text1"/>
              </w:rPr>
              <w:t xml:space="preserve"> de Fortalecimiento de Capacidades-SERFOR.</w:t>
            </w:r>
          </w:p>
          <w:p w14:paraId="027EB0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Base de datos de registro de personas capacitadas</w:t>
            </w:r>
          </w:p>
        </w:tc>
      </w:tr>
      <w:tr w:rsidR="005845EE" w:rsidRPr="005845EE" w14:paraId="3F38967F" w14:textId="77777777" w:rsidTr="00ED1E7B">
        <w:trPr>
          <w:trHeight w:val="250"/>
        </w:trPr>
        <w:tc>
          <w:tcPr>
            <w:tcW w:w="1710" w:type="dxa"/>
            <w:shd w:val="clear" w:color="auto" w:fill="E7E6E6"/>
            <w:vAlign w:val="center"/>
          </w:tcPr>
          <w:p w14:paraId="35B82802" w14:textId="77777777" w:rsidR="000A5AA5" w:rsidRPr="005845EE" w:rsidRDefault="000A5AA5" w:rsidP="00ED1E7B">
            <w:pPr>
              <w:rPr>
                <w:rFonts w:ascii="Arial" w:hAnsi="Arial" w:cs="Arial"/>
                <w:color w:val="000000" w:themeColor="text1"/>
              </w:rPr>
            </w:pPr>
          </w:p>
        </w:tc>
        <w:tc>
          <w:tcPr>
            <w:tcW w:w="1095" w:type="dxa"/>
            <w:gridSpan w:val="2"/>
            <w:shd w:val="clear" w:color="auto" w:fill="E7E6E6"/>
            <w:vAlign w:val="center"/>
          </w:tcPr>
          <w:p w14:paraId="74E39A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5985" w:type="dxa"/>
            <w:gridSpan w:val="10"/>
            <w:shd w:val="clear" w:color="auto" w:fill="E7E6E6"/>
            <w:vAlign w:val="center"/>
          </w:tcPr>
          <w:p w14:paraId="5AB024BF" w14:textId="77777777" w:rsidR="000A5AA5" w:rsidRPr="005845EE" w:rsidRDefault="000A5AA5" w:rsidP="00ED1E7B">
            <w:pPr>
              <w:rPr>
                <w:rFonts w:ascii="Arial" w:hAnsi="Arial" w:cs="Arial"/>
                <w:color w:val="000000" w:themeColor="text1"/>
              </w:rPr>
            </w:pPr>
          </w:p>
          <w:p w14:paraId="327EA2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3EE34264" w14:textId="77777777" w:rsidTr="00ED1E7B">
        <w:trPr>
          <w:trHeight w:val="20"/>
        </w:trPr>
        <w:tc>
          <w:tcPr>
            <w:tcW w:w="1710" w:type="dxa"/>
            <w:shd w:val="clear" w:color="auto" w:fill="E7E6E6"/>
            <w:vAlign w:val="center"/>
          </w:tcPr>
          <w:p w14:paraId="78F261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95" w:type="dxa"/>
            <w:gridSpan w:val="2"/>
            <w:vAlign w:val="center"/>
          </w:tcPr>
          <w:p w14:paraId="05A388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555" w:type="dxa"/>
            <w:vAlign w:val="center"/>
          </w:tcPr>
          <w:p w14:paraId="6DAA3B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85" w:type="dxa"/>
            <w:vAlign w:val="center"/>
          </w:tcPr>
          <w:p w14:paraId="36B290C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60" w:type="dxa"/>
            <w:vAlign w:val="center"/>
          </w:tcPr>
          <w:p w14:paraId="7B681F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30" w:type="dxa"/>
            <w:vAlign w:val="center"/>
          </w:tcPr>
          <w:p w14:paraId="648EF2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90" w:type="dxa"/>
            <w:vAlign w:val="center"/>
          </w:tcPr>
          <w:p w14:paraId="5B03DF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60" w:type="dxa"/>
            <w:vAlign w:val="center"/>
          </w:tcPr>
          <w:p w14:paraId="3EA623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510" w:type="dxa"/>
            <w:vAlign w:val="center"/>
          </w:tcPr>
          <w:p w14:paraId="069BE9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495" w:type="dxa"/>
            <w:vAlign w:val="center"/>
          </w:tcPr>
          <w:p w14:paraId="26698C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200" w:type="dxa"/>
            <w:gridSpan w:val="2"/>
            <w:vAlign w:val="center"/>
          </w:tcPr>
          <w:p w14:paraId="3A392F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25D93B8" w14:textId="77777777" w:rsidTr="00ED1E7B">
        <w:trPr>
          <w:trHeight w:val="20"/>
        </w:trPr>
        <w:tc>
          <w:tcPr>
            <w:tcW w:w="1710" w:type="dxa"/>
            <w:shd w:val="clear" w:color="auto" w:fill="E7E6E6"/>
            <w:vAlign w:val="center"/>
          </w:tcPr>
          <w:p w14:paraId="2F76D9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95" w:type="dxa"/>
            <w:gridSpan w:val="2"/>
            <w:vAlign w:val="center"/>
          </w:tcPr>
          <w:p w14:paraId="7D7B83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1,200</w:t>
            </w:r>
          </w:p>
        </w:tc>
        <w:tc>
          <w:tcPr>
            <w:tcW w:w="555" w:type="dxa"/>
            <w:vAlign w:val="center"/>
          </w:tcPr>
          <w:p w14:paraId="067134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1,500</w:t>
            </w:r>
          </w:p>
        </w:tc>
        <w:tc>
          <w:tcPr>
            <w:tcW w:w="585" w:type="dxa"/>
            <w:vAlign w:val="center"/>
          </w:tcPr>
          <w:p w14:paraId="3FF01D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1,575</w:t>
            </w:r>
          </w:p>
        </w:tc>
        <w:tc>
          <w:tcPr>
            <w:tcW w:w="660" w:type="dxa"/>
            <w:vAlign w:val="center"/>
          </w:tcPr>
          <w:p w14:paraId="799F11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1,653</w:t>
            </w:r>
          </w:p>
        </w:tc>
        <w:tc>
          <w:tcPr>
            <w:tcW w:w="630" w:type="dxa"/>
            <w:vAlign w:val="center"/>
          </w:tcPr>
          <w:p w14:paraId="66768D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1,735</w:t>
            </w:r>
          </w:p>
        </w:tc>
        <w:tc>
          <w:tcPr>
            <w:tcW w:w="690" w:type="dxa"/>
            <w:vAlign w:val="center"/>
          </w:tcPr>
          <w:p w14:paraId="6D172F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1,821</w:t>
            </w:r>
          </w:p>
        </w:tc>
        <w:tc>
          <w:tcPr>
            <w:tcW w:w="660" w:type="dxa"/>
            <w:vAlign w:val="center"/>
          </w:tcPr>
          <w:p w14:paraId="2D88A5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1,912</w:t>
            </w:r>
          </w:p>
        </w:tc>
        <w:tc>
          <w:tcPr>
            <w:tcW w:w="510" w:type="dxa"/>
            <w:vAlign w:val="center"/>
          </w:tcPr>
          <w:p w14:paraId="6E4D27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2,007</w:t>
            </w:r>
          </w:p>
        </w:tc>
        <w:tc>
          <w:tcPr>
            <w:tcW w:w="495" w:type="dxa"/>
            <w:vAlign w:val="center"/>
          </w:tcPr>
          <w:p w14:paraId="20F5040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2,107</w:t>
            </w:r>
          </w:p>
        </w:tc>
        <w:tc>
          <w:tcPr>
            <w:tcW w:w="1200" w:type="dxa"/>
            <w:gridSpan w:val="2"/>
            <w:vAlign w:val="center"/>
          </w:tcPr>
          <w:p w14:paraId="72A86C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2,212</w:t>
            </w:r>
          </w:p>
        </w:tc>
      </w:tr>
    </w:tbl>
    <w:p w14:paraId="1AF8CB4B" w14:textId="77777777" w:rsidR="000A5AA5" w:rsidRPr="005845EE" w:rsidRDefault="000A5AA5" w:rsidP="000A5AA5">
      <w:pPr>
        <w:rPr>
          <w:rFonts w:ascii="Arial" w:hAnsi="Arial" w:cs="Arial"/>
          <w:color w:val="000000" w:themeColor="text1"/>
        </w:rPr>
      </w:pPr>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5"/>
        <w:gridCol w:w="1020"/>
        <w:gridCol w:w="585"/>
        <w:gridCol w:w="76"/>
        <w:gridCol w:w="524"/>
        <w:gridCol w:w="630"/>
        <w:gridCol w:w="630"/>
        <w:gridCol w:w="600"/>
        <w:gridCol w:w="615"/>
        <w:gridCol w:w="615"/>
        <w:gridCol w:w="213"/>
        <w:gridCol w:w="462"/>
        <w:gridCol w:w="1245"/>
      </w:tblGrid>
      <w:tr w:rsidR="005845EE" w:rsidRPr="005845EE" w14:paraId="7E43FF4E" w14:textId="77777777" w:rsidTr="00ED1E7B">
        <w:trPr>
          <w:trHeight w:val="20"/>
        </w:trPr>
        <w:tc>
          <w:tcPr>
            <w:tcW w:w="1575" w:type="dxa"/>
            <w:shd w:val="clear" w:color="auto" w:fill="D0CECE"/>
            <w:vAlign w:val="center"/>
          </w:tcPr>
          <w:p w14:paraId="559BC0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15" w:type="dxa"/>
            <w:gridSpan w:val="12"/>
            <w:shd w:val="clear" w:color="auto" w:fill="D0CECE"/>
            <w:vAlign w:val="center"/>
          </w:tcPr>
          <w:p w14:paraId="533DA0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0EF7B2E9" w14:textId="77777777" w:rsidTr="00ED1E7B">
        <w:trPr>
          <w:trHeight w:val="20"/>
        </w:trPr>
        <w:tc>
          <w:tcPr>
            <w:tcW w:w="1575" w:type="dxa"/>
            <w:shd w:val="clear" w:color="auto" w:fill="D0CECE"/>
            <w:vAlign w:val="center"/>
          </w:tcPr>
          <w:p w14:paraId="11A650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15" w:type="dxa"/>
            <w:gridSpan w:val="12"/>
            <w:shd w:val="clear" w:color="auto" w:fill="D0CECE"/>
            <w:vAlign w:val="center"/>
          </w:tcPr>
          <w:p w14:paraId="34612C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4089FB40" w14:textId="77777777" w:rsidTr="00ED1E7B">
        <w:trPr>
          <w:trHeight w:val="20"/>
        </w:trPr>
        <w:tc>
          <w:tcPr>
            <w:tcW w:w="1575" w:type="dxa"/>
            <w:shd w:val="clear" w:color="auto" w:fill="D0CECE"/>
            <w:vAlign w:val="center"/>
          </w:tcPr>
          <w:p w14:paraId="4F974E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15" w:type="dxa"/>
            <w:gridSpan w:val="12"/>
            <w:shd w:val="clear" w:color="auto" w:fill="D0CECE"/>
            <w:vAlign w:val="center"/>
          </w:tcPr>
          <w:p w14:paraId="7AA254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S.3.2.2. Reconocimiento de zonas de Agrobiodiversidad, de manera precisa, orientadas a la conservación, usos sostenibles y gestión local de la agrobiodiversidad nativa, para los pueblos indígenas u originarios</w:t>
            </w:r>
          </w:p>
        </w:tc>
      </w:tr>
      <w:tr w:rsidR="005845EE" w:rsidRPr="005845EE" w14:paraId="287A55ED" w14:textId="77777777" w:rsidTr="00ED1E7B">
        <w:trPr>
          <w:trHeight w:val="20"/>
        </w:trPr>
        <w:tc>
          <w:tcPr>
            <w:tcW w:w="1575" w:type="dxa"/>
            <w:shd w:val="clear" w:color="auto" w:fill="D0CECE"/>
            <w:vAlign w:val="center"/>
          </w:tcPr>
          <w:p w14:paraId="08788C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15" w:type="dxa"/>
            <w:gridSpan w:val="12"/>
            <w:shd w:val="clear" w:color="auto" w:fill="D0CECE"/>
            <w:vAlign w:val="center"/>
          </w:tcPr>
          <w:p w14:paraId="13C285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I.3.2.2. Porcentaje de expedientes técnicos con opinión favorable que han dado lugar a una resolución ministerial de reconocimiento de zonas de agrobiodiversidad.</w:t>
            </w:r>
          </w:p>
        </w:tc>
      </w:tr>
      <w:tr w:rsidR="005845EE" w:rsidRPr="005845EE" w14:paraId="0AF82654" w14:textId="77777777" w:rsidTr="00ED1E7B">
        <w:trPr>
          <w:trHeight w:val="20"/>
        </w:trPr>
        <w:tc>
          <w:tcPr>
            <w:tcW w:w="1575" w:type="dxa"/>
            <w:shd w:val="clear" w:color="auto" w:fill="E7E6E6"/>
            <w:vAlign w:val="center"/>
          </w:tcPr>
          <w:p w14:paraId="783F20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15" w:type="dxa"/>
            <w:gridSpan w:val="12"/>
            <w:vAlign w:val="center"/>
          </w:tcPr>
          <w:p w14:paraId="28C0E4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medición del indicador permitirá evidenciar el número de expedientes técnicos con opinión favorable que dan lugar a la resolución ministerial de reconocimiento de zonas de agrobiodiversidad, es decir que cumplen con los requisitos para ser oficializadas por MIDAGRI mediante Resolución Ministerial.</w:t>
            </w:r>
          </w:p>
        </w:tc>
      </w:tr>
      <w:tr w:rsidR="005845EE" w:rsidRPr="005845EE" w14:paraId="20605EED" w14:textId="77777777" w:rsidTr="00ED1E7B">
        <w:trPr>
          <w:trHeight w:val="694"/>
        </w:trPr>
        <w:tc>
          <w:tcPr>
            <w:tcW w:w="1575" w:type="dxa"/>
            <w:shd w:val="clear" w:color="auto" w:fill="E7E6E6"/>
            <w:vAlign w:val="center"/>
          </w:tcPr>
          <w:p w14:paraId="6CE312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15" w:type="dxa"/>
            <w:gridSpan w:val="12"/>
            <w:vAlign w:val="center"/>
          </w:tcPr>
          <w:p w14:paraId="5E55E5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de Recursos Genéticos y Biotecnología- </w:t>
            </w:r>
            <w:hyperlink r:id="rId28">
              <w:r w:rsidRPr="005845EE">
                <w:rPr>
                  <w:rFonts w:ascii="Arial" w:hAnsi="Arial" w:cs="Arial"/>
                  <w:color w:val="000000" w:themeColor="text1"/>
                </w:rPr>
                <w:t>Instituto Nacional de Innovación Agraria</w:t>
              </w:r>
            </w:hyperlink>
            <w:r w:rsidRPr="005845EE">
              <w:rPr>
                <w:rFonts w:ascii="Arial" w:hAnsi="Arial" w:cs="Arial"/>
                <w:color w:val="000000" w:themeColor="text1"/>
              </w:rPr>
              <w:t xml:space="preserve"> (INIA) del MIDAGRI</w:t>
            </w:r>
          </w:p>
        </w:tc>
      </w:tr>
      <w:tr w:rsidR="005845EE" w:rsidRPr="005845EE" w14:paraId="0A7DCCC4" w14:textId="77777777" w:rsidTr="00ED1E7B">
        <w:trPr>
          <w:trHeight w:val="20"/>
        </w:trPr>
        <w:tc>
          <w:tcPr>
            <w:tcW w:w="1575" w:type="dxa"/>
            <w:shd w:val="clear" w:color="auto" w:fill="E7E6E6"/>
            <w:vAlign w:val="center"/>
          </w:tcPr>
          <w:p w14:paraId="2C2665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15" w:type="dxa"/>
            <w:gridSpan w:val="12"/>
            <w:shd w:val="clear" w:color="auto" w:fill="auto"/>
            <w:vAlign w:val="center"/>
          </w:tcPr>
          <w:p w14:paraId="580E747E" w14:textId="577FFC5D" w:rsidR="000A5AA5" w:rsidRPr="005845EE" w:rsidRDefault="000A5AA5" w:rsidP="00ED1E7B">
            <w:pPr>
              <w:rPr>
                <w:rFonts w:ascii="Arial" w:hAnsi="Arial" w:cs="Arial"/>
                <w:color w:val="000000" w:themeColor="text1"/>
              </w:rPr>
            </w:pPr>
            <w:r w:rsidRPr="005845EE">
              <w:rPr>
                <w:rFonts w:ascii="Arial" w:hAnsi="Arial" w:cs="Arial"/>
                <w:color w:val="000000" w:themeColor="text1"/>
              </w:rPr>
              <w:t>La evaluación de expedientes técnicos se realizará solamente si éstos son presentados por los usuarios (pueblos indígenas) ante el MIDAGRI</w:t>
            </w:r>
            <w:r w:rsidR="00380311" w:rsidRPr="005845EE">
              <w:rPr>
                <w:rFonts w:ascii="Arial" w:hAnsi="Arial" w:cs="Arial"/>
                <w:color w:val="000000" w:themeColor="text1"/>
              </w:rPr>
              <w:t>.</w:t>
            </w:r>
          </w:p>
          <w:p w14:paraId="3D97FAD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reconocimiento de las Zonas de Agro biodiversidad depende de la respuesta de los usuarios para absolver las observaciones técnicas que tenga el INIA y/o el MIDAGRI sobre el expediente de solicitud de reconocimiento</w:t>
            </w:r>
          </w:p>
        </w:tc>
      </w:tr>
      <w:tr w:rsidR="005845EE" w:rsidRPr="005845EE" w14:paraId="65640A35" w14:textId="77777777" w:rsidTr="00ED1E7B">
        <w:trPr>
          <w:trHeight w:val="20"/>
        </w:trPr>
        <w:tc>
          <w:tcPr>
            <w:tcW w:w="1575" w:type="dxa"/>
            <w:shd w:val="clear" w:color="auto" w:fill="E7E6E6"/>
            <w:vAlign w:val="center"/>
          </w:tcPr>
          <w:p w14:paraId="17252E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15" w:type="dxa"/>
            <w:gridSpan w:val="12"/>
            <w:vAlign w:val="center"/>
          </w:tcPr>
          <w:p w14:paraId="0873FB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647B6B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6DE424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6454E6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Sumatoria del número de expedientes técnicos con opinión favorable que han dado lugar a una Resolución Ministerial de reconocimiento como zona de agrobiodiversidad</w:t>
            </w:r>
          </w:p>
          <w:p w14:paraId="28212B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Sumatoria de expedientes técnicos totales</w:t>
            </w:r>
          </w:p>
          <w:p w14:paraId="1B89B6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Especificaciones técnicas: </w:t>
            </w:r>
          </w:p>
          <w:p w14:paraId="0D35AC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zonas de agrobiodiversidad reconocidas con Resolución Ministerial expedida por MIDAGRI son el resultado de los expedientes técnicos con opinión favorable proporcionados por el INIA</w:t>
            </w:r>
          </w:p>
          <w:p w14:paraId="5F373E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Cabe precisar que si en un período (ej. un año) no existe presentación de expedientes, el porcentaje será cero (0)</w:t>
            </w:r>
          </w:p>
        </w:tc>
      </w:tr>
      <w:tr w:rsidR="005845EE" w:rsidRPr="005845EE" w14:paraId="31D8D030" w14:textId="77777777" w:rsidTr="00EF6BCF">
        <w:trPr>
          <w:trHeight w:val="20"/>
        </w:trPr>
        <w:tc>
          <w:tcPr>
            <w:tcW w:w="1575" w:type="dxa"/>
            <w:shd w:val="clear" w:color="auto" w:fill="E7E6E6"/>
            <w:vAlign w:val="center"/>
          </w:tcPr>
          <w:p w14:paraId="49E88F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681" w:type="dxa"/>
            <w:gridSpan w:val="3"/>
            <w:vAlign w:val="center"/>
          </w:tcPr>
          <w:p w14:paraId="79C9E8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Constante</w:t>
            </w:r>
          </w:p>
        </w:tc>
        <w:tc>
          <w:tcPr>
            <w:tcW w:w="3827" w:type="dxa"/>
            <w:gridSpan w:val="7"/>
            <w:shd w:val="clear" w:color="auto" w:fill="E7E6E6"/>
            <w:vAlign w:val="center"/>
          </w:tcPr>
          <w:p w14:paraId="51EB20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707" w:type="dxa"/>
            <w:gridSpan w:val="2"/>
            <w:vAlign w:val="center"/>
          </w:tcPr>
          <w:p w14:paraId="445CA9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Precisión</w:t>
            </w:r>
          </w:p>
        </w:tc>
      </w:tr>
      <w:tr w:rsidR="005845EE" w:rsidRPr="005845EE" w14:paraId="7087E062" w14:textId="77777777" w:rsidTr="00ED1E7B">
        <w:trPr>
          <w:trHeight w:val="20"/>
        </w:trPr>
        <w:tc>
          <w:tcPr>
            <w:tcW w:w="1575" w:type="dxa"/>
            <w:shd w:val="clear" w:color="auto" w:fill="E7E6E6"/>
            <w:vAlign w:val="center"/>
          </w:tcPr>
          <w:p w14:paraId="65B77E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7215" w:type="dxa"/>
            <w:gridSpan w:val="12"/>
            <w:vAlign w:val="center"/>
          </w:tcPr>
          <w:p w14:paraId="4B82B5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Interés de los pueblos indígenas u originarios en solicitar y acompañar el proceso de evaluación de reconocimiento de su territorio como zona de agrobiodiversidad, para poder realizar el servicio de manera eficaz.</w:t>
            </w:r>
          </w:p>
        </w:tc>
      </w:tr>
      <w:tr w:rsidR="005845EE" w:rsidRPr="005845EE" w14:paraId="3C63FAF5" w14:textId="77777777" w:rsidTr="00ED1E7B">
        <w:trPr>
          <w:trHeight w:val="20"/>
        </w:trPr>
        <w:tc>
          <w:tcPr>
            <w:tcW w:w="1575" w:type="dxa"/>
            <w:shd w:val="clear" w:color="auto" w:fill="E7E6E6"/>
            <w:vAlign w:val="center"/>
          </w:tcPr>
          <w:p w14:paraId="27B80E8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15" w:type="dxa"/>
            <w:gridSpan w:val="12"/>
            <w:vAlign w:val="center"/>
          </w:tcPr>
          <w:p w14:paraId="5B1245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Informes técnicos de los expedientes revisados, del Dirección de Recursos Genéticos y Biotecnología- </w:t>
            </w:r>
            <w:hyperlink r:id="rId29">
              <w:r w:rsidRPr="005845EE">
                <w:rPr>
                  <w:rFonts w:ascii="Arial" w:hAnsi="Arial" w:cs="Arial"/>
                  <w:color w:val="000000" w:themeColor="text1"/>
                </w:rPr>
                <w:t>Instituto Nacional de Innovación Agraria</w:t>
              </w:r>
            </w:hyperlink>
            <w:r w:rsidRPr="005845EE">
              <w:rPr>
                <w:rFonts w:ascii="Arial" w:hAnsi="Arial" w:cs="Arial"/>
                <w:color w:val="000000" w:themeColor="text1"/>
              </w:rPr>
              <w:t xml:space="preserve"> (INIA)</w:t>
            </w:r>
          </w:p>
          <w:p w14:paraId="670EC3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 nacional de zonas de agrobiodiversidad</w:t>
            </w:r>
          </w:p>
        </w:tc>
      </w:tr>
      <w:tr w:rsidR="005845EE" w:rsidRPr="005845EE" w14:paraId="1EB49C44" w14:textId="77777777" w:rsidTr="00ED1E7B">
        <w:trPr>
          <w:trHeight w:val="817"/>
        </w:trPr>
        <w:tc>
          <w:tcPr>
            <w:tcW w:w="1575" w:type="dxa"/>
            <w:shd w:val="clear" w:color="auto" w:fill="E7E6E6"/>
            <w:vAlign w:val="center"/>
          </w:tcPr>
          <w:p w14:paraId="629F6B02" w14:textId="77777777" w:rsidR="000A5AA5" w:rsidRPr="005845EE" w:rsidRDefault="000A5AA5" w:rsidP="00ED1E7B">
            <w:pPr>
              <w:rPr>
                <w:rFonts w:ascii="Arial" w:hAnsi="Arial" w:cs="Arial"/>
                <w:color w:val="000000" w:themeColor="text1"/>
              </w:rPr>
            </w:pPr>
          </w:p>
        </w:tc>
        <w:tc>
          <w:tcPr>
            <w:tcW w:w="1020" w:type="dxa"/>
            <w:shd w:val="clear" w:color="auto" w:fill="E7E6E6"/>
            <w:vAlign w:val="center"/>
          </w:tcPr>
          <w:p w14:paraId="18D91C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195" w:type="dxa"/>
            <w:gridSpan w:val="11"/>
            <w:shd w:val="clear" w:color="auto" w:fill="E7E6E6"/>
            <w:vAlign w:val="center"/>
          </w:tcPr>
          <w:p w14:paraId="5C15B68C" w14:textId="77777777" w:rsidR="000A5AA5" w:rsidRPr="005845EE" w:rsidRDefault="000A5AA5" w:rsidP="00ED1E7B">
            <w:pPr>
              <w:rPr>
                <w:rFonts w:ascii="Arial" w:hAnsi="Arial" w:cs="Arial"/>
                <w:color w:val="000000" w:themeColor="text1"/>
              </w:rPr>
            </w:pPr>
          </w:p>
          <w:p w14:paraId="48090F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246E733B" w14:textId="77777777" w:rsidTr="00ED1E7B">
        <w:trPr>
          <w:trHeight w:val="20"/>
        </w:trPr>
        <w:tc>
          <w:tcPr>
            <w:tcW w:w="1575" w:type="dxa"/>
            <w:shd w:val="clear" w:color="auto" w:fill="E7E6E6"/>
            <w:vAlign w:val="center"/>
          </w:tcPr>
          <w:p w14:paraId="11DB93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20" w:type="dxa"/>
            <w:vAlign w:val="center"/>
          </w:tcPr>
          <w:p w14:paraId="2FC100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585" w:type="dxa"/>
            <w:shd w:val="clear" w:color="auto" w:fill="E7E6E6"/>
            <w:vAlign w:val="center"/>
          </w:tcPr>
          <w:p w14:paraId="1A3091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00" w:type="dxa"/>
            <w:gridSpan w:val="2"/>
            <w:shd w:val="clear" w:color="auto" w:fill="E7E6E6"/>
            <w:vAlign w:val="center"/>
          </w:tcPr>
          <w:p w14:paraId="545406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30" w:type="dxa"/>
            <w:shd w:val="clear" w:color="auto" w:fill="E7E6E6"/>
            <w:vAlign w:val="center"/>
          </w:tcPr>
          <w:p w14:paraId="367FE7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30" w:type="dxa"/>
            <w:shd w:val="clear" w:color="auto" w:fill="E7E6E6"/>
            <w:vAlign w:val="center"/>
          </w:tcPr>
          <w:p w14:paraId="63F2C3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00" w:type="dxa"/>
            <w:shd w:val="clear" w:color="auto" w:fill="E7E6E6"/>
            <w:vAlign w:val="center"/>
          </w:tcPr>
          <w:p w14:paraId="733384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15" w:type="dxa"/>
            <w:shd w:val="clear" w:color="auto" w:fill="E7E6E6"/>
            <w:vAlign w:val="center"/>
          </w:tcPr>
          <w:p w14:paraId="1A619F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15" w:type="dxa"/>
            <w:shd w:val="clear" w:color="auto" w:fill="E7E6E6"/>
            <w:vAlign w:val="center"/>
          </w:tcPr>
          <w:p w14:paraId="2E3057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75" w:type="dxa"/>
            <w:gridSpan w:val="2"/>
            <w:shd w:val="clear" w:color="auto" w:fill="E7E6E6"/>
            <w:vAlign w:val="center"/>
          </w:tcPr>
          <w:p w14:paraId="0F9F61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245" w:type="dxa"/>
            <w:vAlign w:val="center"/>
          </w:tcPr>
          <w:p w14:paraId="707DC7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944A27D" w14:textId="77777777" w:rsidTr="00ED1E7B">
        <w:trPr>
          <w:trHeight w:val="20"/>
        </w:trPr>
        <w:tc>
          <w:tcPr>
            <w:tcW w:w="1575" w:type="dxa"/>
            <w:shd w:val="clear" w:color="auto" w:fill="E7E6E6"/>
            <w:vAlign w:val="center"/>
          </w:tcPr>
          <w:p w14:paraId="3C475F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20" w:type="dxa"/>
            <w:vAlign w:val="center"/>
          </w:tcPr>
          <w:p w14:paraId="193A91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585" w:type="dxa"/>
            <w:vAlign w:val="center"/>
          </w:tcPr>
          <w:p w14:paraId="76D9A5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00" w:type="dxa"/>
            <w:gridSpan w:val="2"/>
            <w:vAlign w:val="center"/>
          </w:tcPr>
          <w:p w14:paraId="16A5C3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30" w:type="dxa"/>
            <w:vAlign w:val="center"/>
          </w:tcPr>
          <w:p w14:paraId="704116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30" w:type="dxa"/>
            <w:vAlign w:val="center"/>
          </w:tcPr>
          <w:p w14:paraId="0C0108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00" w:type="dxa"/>
            <w:vAlign w:val="center"/>
          </w:tcPr>
          <w:p w14:paraId="1EA175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15" w:type="dxa"/>
            <w:vAlign w:val="center"/>
          </w:tcPr>
          <w:p w14:paraId="331989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15" w:type="dxa"/>
            <w:vAlign w:val="center"/>
          </w:tcPr>
          <w:p w14:paraId="75C875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675" w:type="dxa"/>
            <w:gridSpan w:val="2"/>
            <w:vAlign w:val="center"/>
          </w:tcPr>
          <w:p w14:paraId="265975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c>
          <w:tcPr>
            <w:tcW w:w="1245" w:type="dxa"/>
            <w:vAlign w:val="center"/>
          </w:tcPr>
          <w:p w14:paraId="50F31A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r>
    </w:tbl>
    <w:p w14:paraId="791A56D2" w14:textId="77777777" w:rsidR="000A5AA5" w:rsidRPr="005845EE" w:rsidRDefault="000A5AA5" w:rsidP="000A5AA5">
      <w:pPr>
        <w:rPr>
          <w:rFonts w:ascii="Arial" w:hAnsi="Arial" w:cs="Arial"/>
          <w:color w:val="000000" w:themeColor="text1"/>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870"/>
        <w:gridCol w:w="690"/>
        <w:gridCol w:w="480"/>
        <w:gridCol w:w="180"/>
        <w:gridCol w:w="765"/>
        <w:gridCol w:w="705"/>
        <w:gridCol w:w="780"/>
        <w:gridCol w:w="690"/>
        <w:gridCol w:w="105"/>
        <w:gridCol w:w="660"/>
        <w:gridCol w:w="645"/>
        <w:gridCol w:w="540"/>
      </w:tblGrid>
      <w:tr w:rsidR="005845EE" w:rsidRPr="005845EE" w14:paraId="592D45C0" w14:textId="77777777" w:rsidTr="00ED1E7B">
        <w:trPr>
          <w:trHeight w:val="20"/>
        </w:trPr>
        <w:tc>
          <w:tcPr>
            <w:tcW w:w="1710" w:type="dxa"/>
            <w:shd w:val="clear" w:color="auto" w:fill="D0CECE"/>
            <w:vAlign w:val="center"/>
          </w:tcPr>
          <w:p w14:paraId="0281A6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10" w:type="dxa"/>
            <w:gridSpan w:val="12"/>
            <w:shd w:val="clear" w:color="auto" w:fill="D0CECE"/>
            <w:vAlign w:val="center"/>
          </w:tcPr>
          <w:p w14:paraId="42CD4D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48102F93" w14:textId="77777777" w:rsidTr="00ED1E7B">
        <w:trPr>
          <w:trHeight w:val="20"/>
        </w:trPr>
        <w:tc>
          <w:tcPr>
            <w:tcW w:w="1710" w:type="dxa"/>
            <w:shd w:val="clear" w:color="auto" w:fill="D0CECE"/>
            <w:vAlign w:val="center"/>
          </w:tcPr>
          <w:p w14:paraId="38D9B6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10" w:type="dxa"/>
            <w:gridSpan w:val="12"/>
            <w:shd w:val="clear" w:color="auto" w:fill="D0CECE"/>
            <w:vAlign w:val="center"/>
          </w:tcPr>
          <w:p w14:paraId="134138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22908039" w14:textId="77777777" w:rsidTr="00ED1E7B">
        <w:trPr>
          <w:trHeight w:val="20"/>
        </w:trPr>
        <w:tc>
          <w:tcPr>
            <w:tcW w:w="1710" w:type="dxa"/>
            <w:shd w:val="clear" w:color="auto" w:fill="D0CECE"/>
            <w:vAlign w:val="center"/>
          </w:tcPr>
          <w:p w14:paraId="2FFE06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10" w:type="dxa"/>
            <w:gridSpan w:val="12"/>
            <w:shd w:val="clear" w:color="auto" w:fill="D0CECE"/>
            <w:vAlign w:val="center"/>
          </w:tcPr>
          <w:p w14:paraId="3F5E5F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S.3.2.3 Transferencia condicionadas orientadas a la conservación de los bosques, de manera precisa, dirigido a Comunidades nativas, comunidades campesinas y población local dependiente del bosque</w:t>
            </w:r>
          </w:p>
        </w:tc>
      </w:tr>
      <w:tr w:rsidR="005845EE" w:rsidRPr="005845EE" w14:paraId="3ED5F103" w14:textId="77777777" w:rsidTr="00ED1E7B">
        <w:trPr>
          <w:trHeight w:val="20"/>
        </w:trPr>
        <w:tc>
          <w:tcPr>
            <w:tcW w:w="1710" w:type="dxa"/>
            <w:shd w:val="clear" w:color="auto" w:fill="D0CECE"/>
            <w:vAlign w:val="center"/>
          </w:tcPr>
          <w:p w14:paraId="1C93C3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10" w:type="dxa"/>
            <w:gridSpan w:val="12"/>
            <w:shd w:val="clear" w:color="auto" w:fill="D0CECE"/>
            <w:vAlign w:val="center"/>
          </w:tcPr>
          <w:p w14:paraId="6BBFF9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I.3.2.3. Número de familias beneficiadas por Transferencias Directas Condicionadas</w:t>
            </w:r>
          </w:p>
        </w:tc>
      </w:tr>
      <w:tr w:rsidR="005845EE" w:rsidRPr="005845EE" w14:paraId="65F315CD" w14:textId="77777777" w:rsidTr="00ED1E7B">
        <w:trPr>
          <w:trHeight w:val="20"/>
        </w:trPr>
        <w:tc>
          <w:tcPr>
            <w:tcW w:w="1710" w:type="dxa"/>
            <w:shd w:val="clear" w:color="auto" w:fill="E7E6E6"/>
            <w:vAlign w:val="center"/>
          </w:tcPr>
          <w:p w14:paraId="308BE8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10" w:type="dxa"/>
            <w:gridSpan w:val="12"/>
            <w:vAlign w:val="center"/>
          </w:tcPr>
          <w:p w14:paraId="027337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En el marco del cumplimiento de los objetivos del Programa Nacional para la Conservación de Bosques y la Mitigación del Cambio Climático (PNCBMCC), se implementan mecanismos de incentivos mediante el establecimiento de acuerdos para la conservación de bosques con comunidades nativas, comunidades campesinas y pequeños usuarios del bosque. Uno de estos mecanismos son las Transferencias Directas Condicionadas (TDC), el cual constituye un incentivo económico para la conservación de bosques dirigido a comunidades nativas y campesinas tituladas y población local dependiente del bosque para la implementación de actividades económicas sostenibles que reducen la presión sobre el bosque.</w:t>
            </w:r>
          </w:p>
          <w:p w14:paraId="191C18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En ese sentido, la medición del indicador permitirá conocer el número de familias que se benefician directamente del otorgamiento del incentivo económico correspondiente al mecanismo de Transferencias Directas Condicionadas.</w:t>
            </w:r>
          </w:p>
        </w:tc>
      </w:tr>
      <w:tr w:rsidR="005845EE" w:rsidRPr="005845EE" w14:paraId="51D9CBD0" w14:textId="77777777" w:rsidTr="00ED1E7B">
        <w:trPr>
          <w:trHeight w:val="20"/>
        </w:trPr>
        <w:tc>
          <w:tcPr>
            <w:tcW w:w="1710" w:type="dxa"/>
            <w:shd w:val="clear" w:color="auto" w:fill="E7E6E6"/>
            <w:vAlign w:val="center"/>
          </w:tcPr>
          <w:p w14:paraId="399854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10" w:type="dxa"/>
            <w:gridSpan w:val="12"/>
            <w:vAlign w:val="center"/>
          </w:tcPr>
          <w:p w14:paraId="23FA3BED" w14:textId="21CBC8FA"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Técnica - PNCBMCC del MINAM</w:t>
            </w:r>
          </w:p>
        </w:tc>
      </w:tr>
      <w:tr w:rsidR="005845EE" w:rsidRPr="005845EE" w14:paraId="0FE10940" w14:textId="77777777" w:rsidTr="00ED1E7B">
        <w:trPr>
          <w:trHeight w:val="20"/>
        </w:trPr>
        <w:tc>
          <w:tcPr>
            <w:tcW w:w="1710" w:type="dxa"/>
            <w:shd w:val="clear" w:color="auto" w:fill="E7E6E6"/>
            <w:vAlign w:val="center"/>
          </w:tcPr>
          <w:p w14:paraId="2B6CC6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10" w:type="dxa"/>
            <w:gridSpan w:val="12"/>
            <w:vAlign w:val="center"/>
          </w:tcPr>
          <w:p w14:paraId="071370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2A429DF9" w14:textId="77777777" w:rsidTr="00ED1E7B">
        <w:trPr>
          <w:trHeight w:val="20"/>
        </w:trPr>
        <w:tc>
          <w:tcPr>
            <w:tcW w:w="1710" w:type="dxa"/>
            <w:shd w:val="clear" w:color="auto" w:fill="E7E6E6"/>
            <w:vAlign w:val="center"/>
          </w:tcPr>
          <w:p w14:paraId="472C90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10" w:type="dxa"/>
            <w:gridSpan w:val="12"/>
            <w:vAlign w:val="center"/>
          </w:tcPr>
          <w:p w14:paraId="13A103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2313C9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w:t>
            </w:r>
          </w:p>
          <w:p w14:paraId="4920EB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0EEDB06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FC1 +…+ FCn</w:t>
            </w:r>
          </w:p>
          <w:p w14:paraId="4F94EA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Especificaciones técnicas: </w:t>
            </w:r>
          </w:p>
          <w:p w14:paraId="1EFDF2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FC1 =Número de familias beneficiadas por TDC de la comunidad socia 1</w:t>
            </w:r>
          </w:p>
          <w:p w14:paraId="0F40BE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FCn =Número de familias beneficiadas por TDC de la comunidad socia n</w:t>
            </w:r>
          </w:p>
          <w:p w14:paraId="41D09564" w14:textId="77777777" w:rsidR="000A5AA5" w:rsidRPr="005845EE" w:rsidRDefault="000A5AA5" w:rsidP="00ED1E7B">
            <w:pPr>
              <w:rPr>
                <w:rFonts w:ascii="Arial" w:hAnsi="Arial" w:cs="Arial"/>
                <w:color w:val="000000" w:themeColor="text1"/>
              </w:rPr>
            </w:pPr>
          </w:p>
          <w:p w14:paraId="79FFF0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se reporta de manera acumulado a partir del dato de la línea de base</w:t>
            </w:r>
          </w:p>
          <w:p w14:paraId="6AC88927" w14:textId="77777777" w:rsidR="000A5AA5" w:rsidRPr="005845EE" w:rsidRDefault="000A5AA5" w:rsidP="00ED1E7B">
            <w:pPr>
              <w:rPr>
                <w:rFonts w:ascii="Arial" w:hAnsi="Arial" w:cs="Arial"/>
                <w:color w:val="000000" w:themeColor="text1"/>
              </w:rPr>
            </w:pPr>
          </w:p>
        </w:tc>
      </w:tr>
      <w:tr w:rsidR="005845EE" w:rsidRPr="005845EE" w14:paraId="47FE5893" w14:textId="77777777" w:rsidTr="00ED1E7B">
        <w:trPr>
          <w:trHeight w:val="20"/>
        </w:trPr>
        <w:tc>
          <w:tcPr>
            <w:tcW w:w="1710" w:type="dxa"/>
            <w:shd w:val="clear" w:color="auto" w:fill="E7E6E6"/>
            <w:vAlign w:val="center"/>
          </w:tcPr>
          <w:p w14:paraId="58B316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Sentido esperado del indicador:</w:t>
            </w:r>
          </w:p>
        </w:tc>
        <w:tc>
          <w:tcPr>
            <w:tcW w:w="2040" w:type="dxa"/>
            <w:gridSpan w:val="3"/>
            <w:vAlign w:val="center"/>
          </w:tcPr>
          <w:p w14:paraId="69686E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120" w:type="dxa"/>
            <w:gridSpan w:val="5"/>
            <w:shd w:val="clear" w:color="auto" w:fill="E7E6E6"/>
            <w:vAlign w:val="center"/>
          </w:tcPr>
          <w:p w14:paraId="666271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950" w:type="dxa"/>
            <w:gridSpan w:val="4"/>
            <w:vAlign w:val="center"/>
          </w:tcPr>
          <w:p w14:paraId="69BB0D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06A5DDAB" w14:textId="77777777" w:rsidTr="00ED1E7B">
        <w:trPr>
          <w:trHeight w:val="20"/>
        </w:trPr>
        <w:tc>
          <w:tcPr>
            <w:tcW w:w="1710" w:type="dxa"/>
            <w:shd w:val="clear" w:color="auto" w:fill="E7E6E6"/>
            <w:vAlign w:val="center"/>
          </w:tcPr>
          <w:p w14:paraId="0398DA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10" w:type="dxa"/>
            <w:gridSpan w:val="12"/>
            <w:vAlign w:val="center"/>
          </w:tcPr>
          <w:p w14:paraId="1A098E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Que las comunidades nativas y campesinas tituladas disminuyan y controlen las causas que generan la deforestación en sus bosques.</w:t>
            </w:r>
          </w:p>
          <w:p w14:paraId="7BB5C0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Que los incentivos que se otorgan a través de los acuerdos de conservación sean atractivos para los actores (comunidades nativas y campesinas tituladas).</w:t>
            </w:r>
          </w:p>
        </w:tc>
      </w:tr>
      <w:tr w:rsidR="005845EE" w:rsidRPr="005845EE" w14:paraId="72FA473B" w14:textId="77777777" w:rsidTr="00ED1E7B">
        <w:trPr>
          <w:trHeight w:val="1654"/>
        </w:trPr>
        <w:tc>
          <w:tcPr>
            <w:tcW w:w="1710" w:type="dxa"/>
            <w:shd w:val="clear" w:color="auto" w:fill="E7E6E6"/>
            <w:vAlign w:val="center"/>
          </w:tcPr>
          <w:p w14:paraId="243598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10" w:type="dxa"/>
            <w:gridSpan w:val="12"/>
            <w:vAlign w:val="center"/>
          </w:tcPr>
          <w:p w14:paraId="3724727F" w14:textId="227D5C0D"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PNCBMCC.</w:t>
            </w:r>
          </w:p>
          <w:p w14:paraId="0C494C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Información de Comunidades Socias (Mecanismos de Incentivos), elaborado por el Área de Gestión de Incentivos para la Conservación de Bosques.</w:t>
            </w:r>
          </w:p>
        </w:tc>
      </w:tr>
      <w:tr w:rsidR="005845EE" w:rsidRPr="005845EE" w14:paraId="2E01D328" w14:textId="77777777" w:rsidTr="00ED1E7B">
        <w:trPr>
          <w:trHeight w:val="20"/>
        </w:trPr>
        <w:tc>
          <w:tcPr>
            <w:tcW w:w="1710" w:type="dxa"/>
            <w:shd w:val="clear" w:color="auto" w:fill="E7E6E6"/>
            <w:vAlign w:val="center"/>
          </w:tcPr>
          <w:p w14:paraId="068B99F3" w14:textId="77777777" w:rsidR="000A5AA5" w:rsidRPr="005845EE" w:rsidRDefault="000A5AA5" w:rsidP="00ED1E7B">
            <w:pPr>
              <w:rPr>
                <w:rFonts w:ascii="Arial" w:hAnsi="Arial" w:cs="Arial"/>
                <w:color w:val="000000" w:themeColor="text1"/>
              </w:rPr>
            </w:pPr>
          </w:p>
        </w:tc>
        <w:tc>
          <w:tcPr>
            <w:tcW w:w="870" w:type="dxa"/>
            <w:shd w:val="clear" w:color="auto" w:fill="E7E6E6"/>
            <w:vAlign w:val="center"/>
          </w:tcPr>
          <w:p w14:paraId="349DA7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240" w:type="dxa"/>
            <w:gridSpan w:val="11"/>
            <w:shd w:val="clear" w:color="auto" w:fill="E7E6E6"/>
            <w:vAlign w:val="center"/>
          </w:tcPr>
          <w:p w14:paraId="1F417A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3BF24AEA" w14:textId="77777777" w:rsidTr="00ED1E7B">
        <w:trPr>
          <w:trHeight w:val="20"/>
        </w:trPr>
        <w:tc>
          <w:tcPr>
            <w:tcW w:w="1710" w:type="dxa"/>
            <w:shd w:val="clear" w:color="auto" w:fill="E7E6E6"/>
            <w:vAlign w:val="center"/>
          </w:tcPr>
          <w:p w14:paraId="170E64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70" w:type="dxa"/>
            <w:vAlign w:val="center"/>
          </w:tcPr>
          <w:p w14:paraId="1E25C0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90" w:type="dxa"/>
            <w:tcBorders>
              <w:right w:val="single" w:sz="4" w:space="0" w:color="000000"/>
            </w:tcBorders>
            <w:vAlign w:val="center"/>
          </w:tcPr>
          <w:p w14:paraId="29488B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60" w:type="dxa"/>
            <w:gridSpan w:val="2"/>
            <w:tcBorders>
              <w:left w:val="single" w:sz="4" w:space="0" w:color="000000"/>
              <w:right w:val="single" w:sz="4" w:space="0" w:color="000000"/>
            </w:tcBorders>
            <w:vAlign w:val="center"/>
          </w:tcPr>
          <w:p w14:paraId="5F0F36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65" w:type="dxa"/>
            <w:tcBorders>
              <w:left w:val="single" w:sz="4" w:space="0" w:color="000000"/>
              <w:right w:val="single" w:sz="4" w:space="0" w:color="000000"/>
            </w:tcBorders>
            <w:vAlign w:val="center"/>
          </w:tcPr>
          <w:p w14:paraId="65B821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05" w:type="dxa"/>
            <w:tcBorders>
              <w:left w:val="single" w:sz="4" w:space="0" w:color="000000"/>
              <w:right w:val="single" w:sz="4" w:space="0" w:color="000000"/>
            </w:tcBorders>
            <w:vAlign w:val="center"/>
          </w:tcPr>
          <w:p w14:paraId="63E2C4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80" w:type="dxa"/>
            <w:tcBorders>
              <w:left w:val="single" w:sz="4" w:space="0" w:color="000000"/>
              <w:right w:val="single" w:sz="4" w:space="0" w:color="000000"/>
            </w:tcBorders>
            <w:vAlign w:val="center"/>
          </w:tcPr>
          <w:p w14:paraId="0DA930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95" w:type="dxa"/>
            <w:gridSpan w:val="2"/>
            <w:tcBorders>
              <w:left w:val="single" w:sz="4" w:space="0" w:color="000000"/>
              <w:right w:val="single" w:sz="4" w:space="0" w:color="000000"/>
            </w:tcBorders>
            <w:vAlign w:val="center"/>
          </w:tcPr>
          <w:p w14:paraId="2EB4BE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60" w:type="dxa"/>
            <w:tcBorders>
              <w:left w:val="single" w:sz="4" w:space="0" w:color="000000"/>
              <w:right w:val="single" w:sz="4" w:space="0" w:color="000000"/>
            </w:tcBorders>
            <w:vAlign w:val="center"/>
          </w:tcPr>
          <w:p w14:paraId="66EE2E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45" w:type="dxa"/>
            <w:tcBorders>
              <w:left w:val="single" w:sz="4" w:space="0" w:color="000000"/>
              <w:right w:val="single" w:sz="4" w:space="0" w:color="000000"/>
            </w:tcBorders>
            <w:vAlign w:val="center"/>
          </w:tcPr>
          <w:p w14:paraId="5A7CFD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540" w:type="dxa"/>
            <w:tcBorders>
              <w:left w:val="single" w:sz="4" w:space="0" w:color="000000"/>
            </w:tcBorders>
            <w:vAlign w:val="center"/>
          </w:tcPr>
          <w:p w14:paraId="081580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27C0E62D" w14:textId="77777777" w:rsidTr="00ED1E7B">
        <w:trPr>
          <w:trHeight w:val="20"/>
        </w:trPr>
        <w:tc>
          <w:tcPr>
            <w:tcW w:w="1710" w:type="dxa"/>
            <w:shd w:val="clear" w:color="auto" w:fill="E7E6E6"/>
            <w:vAlign w:val="center"/>
          </w:tcPr>
          <w:p w14:paraId="5930BF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70" w:type="dxa"/>
            <w:vAlign w:val="center"/>
          </w:tcPr>
          <w:p w14:paraId="3E3869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21,909</w:t>
            </w:r>
          </w:p>
        </w:tc>
        <w:tc>
          <w:tcPr>
            <w:tcW w:w="690" w:type="dxa"/>
            <w:tcBorders>
              <w:right w:val="single" w:sz="4" w:space="0" w:color="000000"/>
            </w:tcBorders>
            <w:vAlign w:val="center"/>
          </w:tcPr>
          <w:p w14:paraId="152635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22,300</w:t>
            </w:r>
          </w:p>
        </w:tc>
        <w:tc>
          <w:tcPr>
            <w:tcW w:w="660" w:type="dxa"/>
            <w:gridSpan w:val="2"/>
            <w:tcBorders>
              <w:left w:val="single" w:sz="4" w:space="0" w:color="000000"/>
              <w:right w:val="single" w:sz="4" w:space="0" w:color="000000"/>
            </w:tcBorders>
            <w:vAlign w:val="center"/>
          </w:tcPr>
          <w:p w14:paraId="75DAF0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22,700</w:t>
            </w:r>
          </w:p>
        </w:tc>
        <w:tc>
          <w:tcPr>
            <w:tcW w:w="765" w:type="dxa"/>
            <w:tcBorders>
              <w:left w:val="single" w:sz="4" w:space="0" w:color="000000"/>
              <w:right w:val="single" w:sz="4" w:space="0" w:color="000000"/>
            </w:tcBorders>
            <w:vAlign w:val="center"/>
          </w:tcPr>
          <w:p w14:paraId="6B43A1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23,200</w:t>
            </w:r>
          </w:p>
        </w:tc>
        <w:tc>
          <w:tcPr>
            <w:tcW w:w="705" w:type="dxa"/>
            <w:tcBorders>
              <w:left w:val="single" w:sz="4" w:space="0" w:color="000000"/>
              <w:right w:val="single" w:sz="4" w:space="0" w:color="000000"/>
            </w:tcBorders>
            <w:vAlign w:val="center"/>
          </w:tcPr>
          <w:p w14:paraId="1C8F39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23,700</w:t>
            </w:r>
          </w:p>
        </w:tc>
        <w:tc>
          <w:tcPr>
            <w:tcW w:w="780" w:type="dxa"/>
            <w:tcBorders>
              <w:left w:val="single" w:sz="4" w:space="0" w:color="000000"/>
              <w:right w:val="single" w:sz="4" w:space="0" w:color="000000"/>
            </w:tcBorders>
            <w:vAlign w:val="center"/>
          </w:tcPr>
          <w:p w14:paraId="3D94FE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24,200</w:t>
            </w:r>
          </w:p>
        </w:tc>
        <w:tc>
          <w:tcPr>
            <w:tcW w:w="795" w:type="dxa"/>
            <w:gridSpan w:val="2"/>
            <w:tcBorders>
              <w:left w:val="single" w:sz="4" w:space="0" w:color="000000"/>
              <w:right w:val="single" w:sz="4" w:space="0" w:color="000000"/>
            </w:tcBorders>
            <w:vAlign w:val="center"/>
          </w:tcPr>
          <w:p w14:paraId="17F39C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24,700</w:t>
            </w:r>
          </w:p>
        </w:tc>
        <w:tc>
          <w:tcPr>
            <w:tcW w:w="660" w:type="dxa"/>
            <w:tcBorders>
              <w:left w:val="single" w:sz="4" w:space="0" w:color="000000"/>
              <w:right w:val="single" w:sz="4" w:space="0" w:color="000000"/>
            </w:tcBorders>
            <w:vAlign w:val="center"/>
          </w:tcPr>
          <w:p w14:paraId="77C904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25,200</w:t>
            </w:r>
          </w:p>
        </w:tc>
        <w:tc>
          <w:tcPr>
            <w:tcW w:w="645" w:type="dxa"/>
            <w:tcBorders>
              <w:left w:val="single" w:sz="4" w:space="0" w:color="000000"/>
              <w:right w:val="single" w:sz="4" w:space="0" w:color="000000"/>
            </w:tcBorders>
            <w:vAlign w:val="center"/>
          </w:tcPr>
          <w:p w14:paraId="75B1BB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25,700</w:t>
            </w:r>
          </w:p>
        </w:tc>
        <w:tc>
          <w:tcPr>
            <w:tcW w:w="540" w:type="dxa"/>
            <w:tcBorders>
              <w:left w:val="single" w:sz="4" w:space="0" w:color="000000"/>
            </w:tcBorders>
            <w:vAlign w:val="center"/>
          </w:tcPr>
          <w:p w14:paraId="3E784A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26,200</w:t>
            </w:r>
          </w:p>
        </w:tc>
      </w:tr>
    </w:tbl>
    <w:p w14:paraId="2E4B0E70"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718"/>
        <w:gridCol w:w="47"/>
        <w:gridCol w:w="662"/>
        <w:gridCol w:w="709"/>
        <w:gridCol w:w="709"/>
        <w:gridCol w:w="708"/>
        <w:gridCol w:w="692"/>
        <w:gridCol w:w="675"/>
        <w:gridCol w:w="618"/>
        <w:gridCol w:w="283"/>
        <w:gridCol w:w="426"/>
        <w:gridCol w:w="1003"/>
      </w:tblGrid>
      <w:tr w:rsidR="005845EE" w:rsidRPr="005845EE" w14:paraId="178B2A43" w14:textId="77777777" w:rsidTr="00ED1E7B">
        <w:trPr>
          <w:trHeight w:val="20"/>
        </w:trPr>
        <w:tc>
          <w:tcPr>
            <w:tcW w:w="1545" w:type="dxa"/>
            <w:shd w:val="clear" w:color="auto" w:fill="D0CECE"/>
            <w:vAlign w:val="center"/>
          </w:tcPr>
          <w:p w14:paraId="10759A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50" w:type="dxa"/>
            <w:gridSpan w:val="12"/>
            <w:shd w:val="clear" w:color="auto" w:fill="D0CECE"/>
            <w:vAlign w:val="center"/>
          </w:tcPr>
          <w:p w14:paraId="0AA5D9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6E6ED1F8" w14:textId="77777777" w:rsidTr="00ED1E7B">
        <w:trPr>
          <w:trHeight w:val="20"/>
        </w:trPr>
        <w:tc>
          <w:tcPr>
            <w:tcW w:w="1545" w:type="dxa"/>
            <w:shd w:val="clear" w:color="auto" w:fill="D0CECE"/>
            <w:vAlign w:val="center"/>
          </w:tcPr>
          <w:p w14:paraId="50E11B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50" w:type="dxa"/>
            <w:gridSpan w:val="12"/>
            <w:shd w:val="clear" w:color="auto" w:fill="D0CECE"/>
            <w:vAlign w:val="center"/>
          </w:tcPr>
          <w:p w14:paraId="66F8B6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78632747" w14:textId="77777777" w:rsidTr="00ED1E7B">
        <w:trPr>
          <w:trHeight w:val="20"/>
        </w:trPr>
        <w:tc>
          <w:tcPr>
            <w:tcW w:w="1545" w:type="dxa"/>
            <w:shd w:val="clear" w:color="auto" w:fill="D0CECE"/>
            <w:vAlign w:val="center"/>
          </w:tcPr>
          <w:p w14:paraId="2C79FE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50" w:type="dxa"/>
            <w:gridSpan w:val="12"/>
            <w:shd w:val="clear" w:color="auto" w:fill="D0CECE"/>
            <w:vAlign w:val="center"/>
          </w:tcPr>
          <w:p w14:paraId="5F2DBAC6" w14:textId="05CE1C85"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S.3.2.4. Mecanismos de apoyo </w:t>
            </w:r>
            <w:r w:rsidR="00EF6BCF" w:rsidRPr="005845EE">
              <w:rPr>
                <w:rFonts w:ascii="Arial" w:hAnsi="Arial" w:cs="Arial"/>
                <w:color w:val="000000" w:themeColor="text1"/>
              </w:rPr>
              <w:t xml:space="preserve">accesibles </w:t>
            </w:r>
            <w:r w:rsidRPr="005845EE">
              <w:rPr>
                <w:rFonts w:ascii="Arial" w:hAnsi="Arial" w:cs="Arial"/>
                <w:color w:val="000000" w:themeColor="text1"/>
              </w:rPr>
              <w:t>para la articulación de los productores agrarios al mercado</w:t>
            </w:r>
          </w:p>
        </w:tc>
      </w:tr>
      <w:tr w:rsidR="005845EE" w:rsidRPr="005845EE" w14:paraId="18C5544B" w14:textId="77777777" w:rsidTr="00ED1E7B">
        <w:trPr>
          <w:trHeight w:val="20"/>
        </w:trPr>
        <w:tc>
          <w:tcPr>
            <w:tcW w:w="1545" w:type="dxa"/>
            <w:shd w:val="clear" w:color="auto" w:fill="D0CECE"/>
            <w:vAlign w:val="center"/>
          </w:tcPr>
          <w:p w14:paraId="0EE6B7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50" w:type="dxa"/>
            <w:gridSpan w:val="12"/>
            <w:shd w:val="clear" w:color="auto" w:fill="D0CECE"/>
            <w:vAlign w:val="center"/>
          </w:tcPr>
          <w:p w14:paraId="441946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I.3.2.4.a. Porcentaje de productores familiares agrarios de subsistencia satisfechos con los mecanismos de apoyo.</w:t>
            </w:r>
          </w:p>
        </w:tc>
      </w:tr>
      <w:tr w:rsidR="005845EE" w:rsidRPr="005845EE" w14:paraId="5291A1D3" w14:textId="77777777" w:rsidTr="00ED1E7B">
        <w:trPr>
          <w:trHeight w:val="20"/>
        </w:trPr>
        <w:tc>
          <w:tcPr>
            <w:tcW w:w="1545" w:type="dxa"/>
            <w:shd w:val="clear" w:color="auto" w:fill="E7E6E6"/>
            <w:vAlign w:val="center"/>
          </w:tcPr>
          <w:p w14:paraId="653F88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50" w:type="dxa"/>
            <w:gridSpan w:val="12"/>
            <w:vAlign w:val="center"/>
          </w:tcPr>
          <w:p w14:paraId="51700C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Mide el grado de satisfacción de los productores agrarios familiares de subsistencia que son receptores del mecanismo de apoyo. Permite visibilizar la percepción del productor agrario sobre la forma y desarrollo de los mecanismos de apoyo en incentivos a la constitución de organizaciones agrarias, gestión empresarial y adopción de tecnología, con la finalidad de realizar mejoras en el caso de ser necesario. Esto es de suma importancia porque la población objetivo requiere estos mecanismos de apoyo para mejorar su productividad y con ello sus condiciones socioeconómicas, logrando así escalar a un mayor nivel de tipología de productor agrario que le brindará mayores oportunidades.</w:t>
            </w:r>
          </w:p>
        </w:tc>
      </w:tr>
      <w:tr w:rsidR="005845EE" w:rsidRPr="005845EE" w14:paraId="4C9EEB33" w14:textId="77777777" w:rsidTr="00ED1E7B">
        <w:trPr>
          <w:trHeight w:val="20"/>
        </w:trPr>
        <w:tc>
          <w:tcPr>
            <w:tcW w:w="1545" w:type="dxa"/>
            <w:shd w:val="clear" w:color="auto" w:fill="E7E6E6"/>
            <w:vAlign w:val="center"/>
          </w:tcPr>
          <w:p w14:paraId="37FA01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50" w:type="dxa"/>
            <w:gridSpan w:val="12"/>
            <w:vAlign w:val="center"/>
          </w:tcPr>
          <w:p w14:paraId="0D1A7F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Estadística, Seguimiento y Evaluación de Políticas del Ministerio de Desarrollo Agrario y Riego (MIDAGRI).</w:t>
            </w:r>
          </w:p>
        </w:tc>
      </w:tr>
      <w:tr w:rsidR="005845EE" w:rsidRPr="005845EE" w14:paraId="2200D698" w14:textId="77777777" w:rsidTr="00ED1E7B">
        <w:trPr>
          <w:trHeight w:val="20"/>
        </w:trPr>
        <w:tc>
          <w:tcPr>
            <w:tcW w:w="1545" w:type="dxa"/>
            <w:shd w:val="clear" w:color="auto" w:fill="E7E6E6"/>
            <w:vAlign w:val="center"/>
          </w:tcPr>
          <w:p w14:paraId="07B1E7B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50" w:type="dxa"/>
            <w:gridSpan w:val="12"/>
            <w:vAlign w:val="center"/>
          </w:tcPr>
          <w:p w14:paraId="4F12DE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recoge la información en base a la percepción y expectativas del representante de la organización agraria participante y cuya limitante en algunas oportunidades es la entrega oportuna de la encuesta, si la conexión de internet es limitada o si no tienen la disposición de realizarla.</w:t>
            </w:r>
          </w:p>
        </w:tc>
      </w:tr>
      <w:tr w:rsidR="005845EE" w:rsidRPr="005845EE" w14:paraId="52A98794" w14:textId="77777777" w:rsidTr="00ED1E7B">
        <w:trPr>
          <w:trHeight w:val="20"/>
        </w:trPr>
        <w:tc>
          <w:tcPr>
            <w:tcW w:w="1545" w:type="dxa"/>
            <w:shd w:val="clear" w:color="auto" w:fill="E7E6E6"/>
            <w:vAlign w:val="center"/>
          </w:tcPr>
          <w:p w14:paraId="15353A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Método de cálculo:</w:t>
            </w:r>
          </w:p>
        </w:tc>
        <w:tc>
          <w:tcPr>
            <w:tcW w:w="7250" w:type="dxa"/>
            <w:gridSpan w:val="12"/>
            <w:vAlign w:val="center"/>
          </w:tcPr>
          <w:p w14:paraId="360EF3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69AFE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33139B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124A8F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𝑃𝐴𝐹𝑠</w:t>
            </w:r>
            <w:r w:rsidRPr="005845EE">
              <w:rPr>
                <w:rFonts w:ascii="Arial" w:hAnsi="Arial" w:cs="Arial"/>
                <w:color w:val="000000" w:themeColor="text1"/>
              </w:rPr>
              <w:t xml:space="preserve"> </w:t>
            </w:r>
            <w:r w:rsidRPr="005845EE">
              <w:rPr>
                <w:rFonts w:ascii="Cambria Math" w:hAnsi="Cambria Math" w:cs="Cambria Math"/>
                <w:color w:val="000000" w:themeColor="text1"/>
              </w:rPr>
              <w:t>𝑠𝑎𝑡𝑖𝑠𝑓𝑒𝑐ℎ𝑜𝑠</w:t>
            </w:r>
            <w:r w:rsidRPr="005845EE">
              <w:rPr>
                <w:rFonts w:ascii="Arial" w:hAnsi="Arial" w:cs="Arial"/>
                <w:color w:val="000000" w:themeColor="text1"/>
              </w:rPr>
              <w:t xml:space="preserve"> </w:t>
            </w:r>
            <w:r w:rsidRPr="005845EE">
              <w:rPr>
                <w:rFonts w:ascii="Cambria Math" w:hAnsi="Cambria Math" w:cs="Cambria Math"/>
                <w:color w:val="000000" w:themeColor="text1"/>
              </w:rPr>
              <w:t>𝑐𝑜𝑛</w:t>
            </w:r>
            <w:r w:rsidRPr="005845EE">
              <w:rPr>
                <w:rFonts w:ascii="Arial" w:hAnsi="Arial" w:cs="Arial"/>
                <w:color w:val="000000" w:themeColor="text1"/>
              </w:rPr>
              <w:t xml:space="preserve"> </w:t>
            </w:r>
            <w:r w:rsidRPr="005845EE">
              <w:rPr>
                <w:rFonts w:ascii="Cambria Math" w:hAnsi="Cambria Math" w:cs="Cambria Math"/>
                <w:color w:val="000000" w:themeColor="text1"/>
              </w:rPr>
              <w:t>𝑒𝑙</w:t>
            </w:r>
            <w:r w:rsidRPr="005845EE">
              <w:rPr>
                <w:rFonts w:ascii="Arial" w:hAnsi="Arial" w:cs="Arial"/>
                <w:color w:val="000000" w:themeColor="text1"/>
              </w:rPr>
              <w:t xml:space="preserve"> </w:t>
            </w:r>
            <w:r w:rsidRPr="005845EE">
              <w:rPr>
                <w:rFonts w:ascii="Cambria Math" w:hAnsi="Cambria Math" w:cs="Cambria Math"/>
                <w:color w:val="000000" w:themeColor="text1"/>
              </w:rPr>
              <w:t>𝑀𝐴</w:t>
            </w:r>
          </w:p>
          <w:p w14:paraId="51730C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𝑃𝐴𝐹𝑠</w:t>
            </w:r>
            <w:r w:rsidRPr="005845EE">
              <w:rPr>
                <w:rFonts w:ascii="Arial" w:hAnsi="Arial" w:cs="Arial"/>
                <w:color w:val="000000" w:themeColor="text1"/>
              </w:rPr>
              <w:t xml:space="preserve"> </w:t>
            </w:r>
            <w:r w:rsidRPr="005845EE">
              <w:rPr>
                <w:rFonts w:ascii="Cambria Math" w:hAnsi="Cambria Math" w:cs="Cambria Math"/>
                <w:color w:val="000000" w:themeColor="text1"/>
              </w:rPr>
              <w:t>𝑞𝑢𝑒</w:t>
            </w:r>
            <w:r w:rsidRPr="005845EE">
              <w:rPr>
                <w:rFonts w:ascii="Arial" w:hAnsi="Arial" w:cs="Arial"/>
                <w:color w:val="000000" w:themeColor="text1"/>
              </w:rPr>
              <w:t xml:space="preserve"> </w:t>
            </w:r>
            <w:r w:rsidRPr="005845EE">
              <w:rPr>
                <w:rFonts w:ascii="Cambria Math" w:hAnsi="Cambria Math" w:cs="Cambria Math"/>
                <w:color w:val="000000" w:themeColor="text1"/>
              </w:rPr>
              <w:t>𝑎𝑐𝑐𝑒𝑑𝑒𝑛</w:t>
            </w:r>
            <w:r w:rsidRPr="005845EE">
              <w:rPr>
                <w:rFonts w:ascii="Arial" w:hAnsi="Arial" w:cs="Arial"/>
                <w:color w:val="000000" w:themeColor="text1"/>
              </w:rPr>
              <w:t xml:space="preserve"> </w:t>
            </w:r>
            <w:r w:rsidRPr="005845EE">
              <w:rPr>
                <w:rFonts w:ascii="Cambria Math" w:hAnsi="Cambria Math" w:cs="Cambria Math"/>
                <w:color w:val="000000" w:themeColor="text1"/>
              </w:rPr>
              <w:t>𝑎𝑙</w:t>
            </w:r>
            <w:r w:rsidRPr="005845EE">
              <w:rPr>
                <w:rFonts w:ascii="Arial" w:hAnsi="Arial" w:cs="Arial"/>
                <w:color w:val="000000" w:themeColor="text1"/>
              </w:rPr>
              <w:t xml:space="preserve"> </w:t>
            </w:r>
            <w:r w:rsidRPr="005845EE">
              <w:rPr>
                <w:rFonts w:ascii="Cambria Math" w:hAnsi="Cambria Math" w:cs="Cambria Math"/>
                <w:color w:val="000000" w:themeColor="text1"/>
              </w:rPr>
              <w:t>𝑀</w:t>
            </w:r>
            <w:r w:rsidRPr="005845EE">
              <w:rPr>
                <w:rFonts w:ascii="Arial" w:hAnsi="Arial" w:cs="Arial"/>
                <w:color w:val="000000" w:themeColor="text1"/>
              </w:rPr>
              <w:t>A</w:t>
            </w:r>
          </w:p>
          <w:p w14:paraId="45B3DF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20819B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PAFs: Productores agrarios familiares de subsistencia.</w:t>
            </w:r>
          </w:p>
          <w:p w14:paraId="2735191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MA: Mecanismo de apoyo para la mejora de condiciones productivas mediante la constitución de organizaciones agrarias, gestión empresarial y adopción de tecnología.</w:t>
            </w:r>
          </w:p>
          <w:p w14:paraId="3B1055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nivel de satisfacción de los productores agrarios será medido a través de una encuesta de escala de Likert, que va de la escala 1 al 5, donde:</w:t>
            </w:r>
          </w:p>
          <w:p w14:paraId="7CAA41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 No satisfecho</w:t>
            </w:r>
          </w:p>
          <w:p w14:paraId="2A91D6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 Poco satisfecho</w:t>
            </w:r>
          </w:p>
          <w:p w14:paraId="37D701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 Moderadamente satisfecho</w:t>
            </w:r>
          </w:p>
          <w:p w14:paraId="4E6AB1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 Satisfecho</w:t>
            </w:r>
          </w:p>
          <w:p w14:paraId="6E2B9F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 Muy satisfecho</w:t>
            </w:r>
          </w:p>
          <w:p w14:paraId="1AA54D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encuesta será elaborada y realizada por los proveedores dentro del período de desarrollo del servicio</w:t>
            </w:r>
          </w:p>
        </w:tc>
      </w:tr>
      <w:tr w:rsidR="005845EE" w:rsidRPr="005845EE" w14:paraId="5AB37BC3" w14:textId="77777777" w:rsidTr="00ED1E7B">
        <w:trPr>
          <w:trHeight w:val="20"/>
        </w:trPr>
        <w:tc>
          <w:tcPr>
            <w:tcW w:w="1545" w:type="dxa"/>
            <w:shd w:val="clear" w:color="auto" w:fill="E7E6E6"/>
            <w:vAlign w:val="center"/>
          </w:tcPr>
          <w:p w14:paraId="4CC326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765" w:type="dxa"/>
            <w:gridSpan w:val="2"/>
            <w:vAlign w:val="center"/>
          </w:tcPr>
          <w:p w14:paraId="75AD137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056" w:type="dxa"/>
            <w:gridSpan w:val="8"/>
            <w:shd w:val="clear" w:color="auto" w:fill="E7E6E6"/>
            <w:vAlign w:val="center"/>
          </w:tcPr>
          <w:p w14:paraId="0BD008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429" w:type="dxa"/>
            <w:gridSpan w:val="2"/>
            <w:vAlign w:val="center"/>
          </w:tcPr>
          <w:p w14:paraId="46DE56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Percepción</w:t>
            </w:r>
          </w:p>
        </w:tc>
      </w:tr>
      <w:tr w:rsidR="005845EE" w:rsidRPr="005845EE" w14:paraId="4287E397" w14:textId="77777777" w:rsidTr="00ED1E7B">
        <w:trPr>
          <w:trHeight w:val="20"/>
        </w:trPr>
        <w:tc>
          <w:tcPr>
            <w:tcW w:w="1545" w:type="dxa"/>
            <w:shd w:val="clear" w:color="auto" w:fill="E7E6E6"/>
            <w:vAlign w:val="center"/>
          </w:tcPr>
          <w:p w14:paraId="329FCA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50" w:type="dxa"/>
            <w:gridSpan w:val="12"/>
            <w:vAlign w:val="center"/>
          </w:tcPr>
          <w:p w14:paraId="372932A0" w14:textId="40E21BAC"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Los productores agrarios familiares de subsistencia cumplen con los criterios de elegibilidad para acceder a los mecanismos de apoyo en la constitución de organizaciones agrarias, gestión empresarial y la adopción de tecnología, solicitados por </w:t>
            </w:r>
            <w:r w:rsidR="00380311" w:rsidRPr="005845EE">
              <w:rPr>
                <w:rFonts w:ascii="Arial" w:hAnsi="Arial" w:cs="Arial"/>
                <w:color w:val="000000" w:themeColor="text1"/>
              </w:rPr>
              <w:t>Programa de Compensaciones para la Competitividad (AGROIDEAS)</w:t>
            </w:r>
            <w:r w:rsidRPr="005845EE">
              <w:rPr>
                <w:rFonts w:ascii="Arial" w:hAnsi="Arial" w:cs="Arial"/>
                <w:color w:val="000000" w:themeColor="text1"/>
              </w:rPr>
              <w:t>.</w:t>
            </w:r>
          </w:p>
        </w:tc>
      </w:tr>
      <w:tr w:rsidR="005845EE" w:rsidRPr="005845EE" w14:paraId="358A9F47" w14:textId="77777777" w:rsidTr="00ED1E7B">
        <w:trPr>
          <w:trHeight w:val="20"/>
        </w:trPr>
        <w:tc>
          <w:tcPr>
            <w:tcW w:w="1545" w:type="dxa"/>
            <w:shd w:val="clear" w:color="auto" w:fill="E7E6E6"/>
            <w:vAlign w:val="center"/>
          </w:tcPr>
          <w:p w14:paraId="7232EB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50" w:type="dxa"/>
            <w:gridSpan w:val="12"/>
            <w:vAlign w:val="center"/>
          </w:tcPr>
          <w:p w14:paraId="3EE4E220" w14:textId="2DEE6FAE"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w:t>
            </w:r>
            <w:r w:rsidR="004874E6" w:rsidRPr="005845EE">
              <w:rPr>
                <w:rFonts w:ascii="Arial" w:hAnsi="Arial" w:cs="Arial"/>
                <w:color w:val="000000" w:themeColor="text1"/>
              </w:rPr>
              <w:t xml:space="preserve"> </w:t>
            </w:r>
            <w:r w:rsidRPr="005845EE">
              <w:rPr>
                <w:rFonts w:ascii="Arial" w:hAnsi="Arial" w:cs="Arial"/>
                <w:color w:val="000000" w:themeColor="text1"/>
              </w:rPr>
              <w:t>AGROIDEAS</w:t>
            </w:r>
          </w:p>
          <w:p w14:paraId="6DC3C4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w:t>
            </w:r>
          </w:p>
          <w:p w14:paraId="0A4FE1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Registros administrativos de AGROIDEAS (las encuestas de satisfacción están incluidas en los registros)</w:t>
            </w:r>
          </w:p>
        </w:tc>
      </w:tr>
      <w:tr w:rsidR="005845EE" w:rsidRPr="005845EE" w14:paraId="64F5C626" w14:textId="77777777" w:rsidTr="00ED1E7B">
        <w:trPr>
          <w:trHeight w:val="526"/>
        </w:trPr>
        <w:tc>
          <w:tcPr>
            <w:tcW w:w="1545" w:type="dxa"/>
            <w:shd w:val="clear" w:color="auto" w:fill="E7E6E6"/>
            <w:vAlign w:val="center"/>
          </w:tcPr>
          <w:p w14:paraId="220D2DFA" w14:textId="77777777" w:rsidR="000A5AA5" w:rsidRPr="005845EE" w:rsidRDefault="000A5AA5" w:rsidP="00ED1E7B">
            <w:pPr>
              <w:rPr>
                <w:rFonts w:ascii="Arial" w:hAnsi="Arial" w:cs="Arial"/>
                <w:color w:val="000000" w:themeColor="text1"/>
              </w:rPr>
            </w:pPr>
          </w:p>
        </w:tc>
        <w:tc>
          <w:tcPr>
            <w:tcW w:w="718" w:type="dxa"/>
            <w:shd w:val="clear" w:color="auto" w:fill="E7E6E6"/>
            <w:vAlign w:val="center"/>
          </w:tcPr>
          <w:p w14:paraId="6EA998B9" w14:textId="37F31F15"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532" w:type="dxa"/>
            <w:gridSpan w:val="11"/>
            <w:shd w:val="clear" w:color="auto" w:fill="E7E6E6"/>
            <w:vAlign w:val="center"/>
          </w:tcPr>
          <w:p w14:paraId="7B54E74A" w14:textId="77777777" w:rsidR="000A5AA5" w:rsidRPr="005845EE" w:rsidRDefault="000A5AA5" w:rsidP="00ED1E7B">
            <w:pPr>
              <w:rPr>
                <w:rFonts w:ascii="Arial" w:hAnsi="Arial" w:cs="Arial"/>
                <w:color w:val="000000" w:themeColor="text1"/>
              </w:rPr>
            </w:pPr>
          </w:p>
          <w:p w14:paraId="033A0C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88E6807" w14:textId="77777777" w:rsidTr="00ED1E7B">
        <w:trPr>
          <w:trHeight w:val="20"/>
        </w:trPr>
        <w:tc>
          <w:tcPr>
            <w:tcW w:w="1545" w:type="dxa"/>
            <w:shd w:val="clear" w:color="auto" w:fill="E7E6E6"/>
            <w:vAlign w:val="center"/>
          </w:tcPr>
          <w:p w14:paraId="43BF8F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18" w:type="dxa"/>
            <w:vAlign w:val="center"/>
          </w:tcPr>
          <w:p w14:paraId="26E392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709" w:type="dxa"/>
            <w:gridSpan w:val="2"/>
            <w:shd w:val="clear" w:color="auto" w:fill="E7E6E6"/>
            <w:vAlign w:val="center"/>
          </w:tcPr>
          <w:p w14:paraId="03780F5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09" w:type="dxa"/>
            <w:shd w:val="clear" w:color="auto" w:fill="E7E6E6"/>
            <w:vAlign w:val="center"/>
          </w:tcPr>
          <w:p w14:paraId="2FF16A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09" w:type="dxa"/>
            <w:shd w:val="clear" w:color="auto" w:fill="E7E6E6"/>
            <w:vAlign w:val="center"/>
          </w:tcPr>
          <w:p w14:paraId="5B8DA2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08" w:type="dxa"/>
            <w:shd w:val="clear" w:color="auto" w:fill="E7E6E6"/>
            <w:vAlign w:val="center"/>
          </w:tcPr>
          <w:p w14:paraId="63A207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92" w:type="dxa"/>
            <w:shd w:val="clear" w:color="auto" w:fill="E7E6E6"/>
            <w:vAlign w:val="center"/>
          </w:tcPr>
          <w:p w14:paraId="59FAA1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75" w:type="dxa"/>
            <w:shd w:val="clear" w:color="auto" w:fill="E7E6E6"/>
            <w:vAlign w:val="center"/>
          </w:tcPr>
          <w:p w14:paraId="7F245F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18" w:type="dxa"/>
            <w:shd w:val="clear" w:color="auto" w:fill="E7E6E6"/>
            <w:vAlign w:val="center"/>
          </w:tcPr>
          <w:p w14:paraId="31687C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09" w:type="dxa"/>
            <w:gridSpan w:val="2"/>
            <w:shd w:val="clear" w:color="auto" w:fill="E7E6E6"/>
            <w:vAlign w:val="center"/>
          </w:tcPr>
          <w:p w14:paraId="107F82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003" w:type="dxa"/>
            <w:vAlign w:val="center"/>
          </w:tcPr>
          <w:p w14:paraId="06C5AD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3CB0E567" w14:textId="77777777" w:rsidTr="00ED1E7B">
        <w:trPr>
          <w:trHeight w:val="20"/>
        </w:trPr>
        <w:tc>
          <w:tcPr>
            <w:tcW w:w="1545" w:type="dxa"/>
            <w:shd w:val="clear" w:color="auto" w:fill="E7E6E6"/>
            <w:vAlign w:val="center"/>
          </w:tcPr>
          <w:p w14:paraId="3A39CD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18" w:type="dxa"/>
            <w:vAlign w:val="center"/>
          </w:tcPr>
          <w:p w14:paraId="568CA1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9" w:type="dxa"/>
            <w:gridSpan w:val="2"/>
            <w:vAlign w:val="center"/>
          </w:tcPr>
          <w:p w14:paraId="6C207A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9" w:type="dxa"/>
            <w:vAlign w:val="center"/>
          </w:tcPr>
          <w:p w14:paraId="350637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9" w:type="dxa"/>
            <w:vAlign w:val="center"/>
          </w:tcPr>
          <w:p w14:paraId="4A923C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8" w:type="dxa"/>
            <w:vAlign w:val="center"/>
          </w:tcPr>
          <w:p w14:paraId="6737B3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92" w:type="dxa"/>
            <w:vAlign w:val="center"/>
          </w:tcPr>
          <w:p w14:paraId="5EF899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75" w:type="dxa"/>
            <w:vAlign w:val="center"/>
          </w:tcPr>
          <w:p w14:paraId="02315C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18" w:type="dxa"/>
            <w:vAlign w:val="center"/>
          </w:tcPr>
          <w:p w14:paraId="3ABF7D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9" w:type="dxa"/>
            <w:gridSpan w:val="2"/>
            <w:vAlign w:val="center"/>
          </w:tcPr>
          <w:p w14:paraId="5F3F66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1003" w:type="dxa"/>
            <w:vAlign w:val="center"/>
          </w:tcPr>
          <w:p w14:paraId="1E54F7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r>
    </w:tbl>
    <w:p w14:paraId="695D6ECA" w14:textId="77777777" w:rsidR="000A5AA5" w:rsidRPr="005845EE" w:rsidRDefault="000A5AA5" w:rsidP="000A5AA5">
      <w:pPr>
        <w:rPr>
          <w:rFonts w:ascii="Arial" w:hAnsi="Arial" w:cs="Arial"/>
          <w:color w:val="000000" w:themeColor="text1"/>
        </w:rPr>
      </w:pPr>
    </w:p>
    <w:tbl>
      <w:tblPr>
        <w:tblW w:w="8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5"/>
        <w:gridCol w:w="945"/>
        <w:gridCol w:w="105"/>
        <w:gridCol w:w="690"/>
        <w:gridCol w:w="660"/>
        <w:gridCol w:w="660"/>
        <w:gridCol w:w="720"/>
        <w:gridCol w:w="675"/>
        <w:gridCol w:w="690"/>
        <w:gridCol w:w="630"/>
        <w:gridCol w:w="585"/>
        <w:gridCol w:w="105"/>
        <w:gridCol w:w="765"/>
      </w:tblGrid>
      <w:tr w:rsidR="005845EE" w:rsidRPr="005845EE" w14:paraId="504E3FDE" w14:textId="77777777" w:rsidTr="00ED1E7B">
        <w:trPr>
          <w:trHeight w:val="20"/>
        </w:trPr>
        <w:tc>
          <w:tcPr>
            <w:tcW w:w="1575" w:type="dxa"/>
            <w:shd w:val="clear" w:color="auto" w:fill="D0CECE"/>
            <w:vAlign w:val="center"/>
          </w:tcPr>
          <w:p w14:paraId="40703B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30" w:type="dxa"/>
            <w:gridSpan w:val="12"/>
            <w:shd w:val="clear" w:color="auto" w:fill="D0CECE"/>
            <w:vAlign w:val="center"/>
          </w:tcPr>
          <w:p w14:paraId="2CA4FB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762CC10E" w14:textId="77777777" w:rsidTr="00ED1E7B">
        <w:trPr>
          <w:trHeight w:val="20"/>
        </w:trPr>
        <w:tc>
          <w:tcPr>
            <w:tcW w:w="1575" w:type="dxa"/>
            <w:shd w:val="clear" w:color="auto" w:fill="D0CECE"/>
            <w:vAlign w:val="center"/>
          </w:tcPr>
          <w:p w14:paraId="64F4F5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30" w:type="dxa"/>
            <w:gridSpan w:val="12"/>
            <w:shd w:val="clear" w:color="auto" w:fill="D0CECE"/>
            <w:vAlign w:val="center"/>
          </w:tcPr>
          <w:p w14:paraId="246C9F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5755E209" w14:textId="77777777" w:rsidTr="00ED1E7B">
        <w:trPr>
          <w:trHeight w:val="20"/>
        </w:trPr>
        <w:tc>
          <w:tcPr>
            <w:tcW w:w="1575" w:type="dxa"/>
            <w:shd w:val="clear" w:color="auto" w:fill="D0CECE"/>
            <w:vAlign w:val="center"/>
          </w:tcPr>
          <w:p w14:paraId="2DF739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30" w:type="dxa"/>
            <w:gridSpan w:val="12"/>
            <w:shd w:val="clear" w:color="auto" w:fill="D0CECE"/>
            <w:vAlign w:val="center"/>
          </w:tcPr>
          <w:p w14:paraId="006900F2" w14:textId="63B99E81" w:rsidR="000A5AA5" w:rsidRPr="005845EE" w:rsidRDefault="00410ACB" w:rsidP="00ED1E7B">
            <w:pPr>
              <w:rPr>
                <w:rFonts w:ascii="Arial" w:hAnsi="Arial" w:cs="Arial"/>
                <w:color w:val="000000" w:themeColor="text1"/>
              </w:rPr>
            </w:pPr>
            <w:r w:rsidRPr="005845EE">
              <w:rPr>
                <w:rFonts w:ascii="Arial" w:hAnsi="Arial" w:cs="Arial"/>
                <w:color w:val="000000" w:themeColor="text1"/>
              </w:rPr>
              <w:t>S.3.2.4. Mecanismos de apoyo accesibles para la articulación de los productores agrarios al mercado</w:t>
            </w:r>
          </w:p>
        </w:tc>
      </w:tr>
      <w:tr w:rsidR="005845EE" w:rsidRPr="005845EE" w14:paraId="21BFCDF0" w14:textId="77777777" w:rsidTr="00ED1E7B">
        <w:trPr>
          <w:trHeight w:val="20"/>
        </w:trPr>
        <w:tc>
          <w:tcPr>
            <w:tcW w:w="1575" w:type="dxa"/>
            <w:shd w:val="clear" w:color="auto" w:fill="D0CECE"/>
            <w:vAlign w:val="center"/>
          </w:tcPr>
          <w:p w14:paraId="14CD4D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30" w:type="dxa"/>
            <w:gridSpan w:val="12"/>
            <w:shd w:val="clear" w:color="auto" w:fill="D0CECE"/>
            <w:vAlign w:val="center"/>
          </w:tcPr>
          <w:p w14:paraId="2330C9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I.3.2.4.b. Porcentaje de productores agrarios familiares de subsistencia que acceden al apoyo para la mejora de condiciones productivas</w:t>
            </w:r>
          </w:p>
        </w:tc>
      </w:tr>
      <w:tr w:rsidR="005845EE" w:rsidRPr="005845EE" w14:paraId="7D93FF8F" w14:textId="77777777" w:rsidTr="00ED1E7B">
        <w:trPr>
          <w:trHeight w:val="2411"/>
        </w:trPr>
        <w:tc>
          <w:tcPr>
            <w:tcW w:w="1575" w:type="dxa"/>
            <w:shd w:val="clear" w:color="auto" w:fill="E7E6E6"/>
            <w:vAlign w:val="center"/>
          </w:tcPr>
          <w:p w14:paraId="564C2A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30" w:type="dxa"/>
            <w:gridSpan w:val="12"/>
            <w:vAlign w:val="center"/>
          </w:tcPr>
          <w:p w14:paraId="42FB17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mide el porcentaje de productores agrarios familiares de subsistencia que acceden a los mecanismos de apoyo para la mejora de condiciones productivas de los productores agrarios familiares de subsistencia mediante los incentivos de constitución de organizaciones agrarias, gestión empresarial y la adopción de tecnología. </w:t>
            </w:r>
          </w:p>
          <w:p w14:paraId="35B50B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 importante su medición ya que este grupo de productores presentan mayores limitaciones principalmente en sus condiciones productivas y estos mecanismos pueden contribuir de manera sustancial en dicho aspecto por lo que es relevante conocer cuántos productores de subsistencia respecto al total, se benefician del servicio a fin de difundirlo con mayor focalización y de ser necesario, revisar las condiciones o requisitos que deben cumplir estos productores de tal manera que  se puedan incorporar alternativas más flexibles que permitan que una mayor cantidad de productores de esta tipología tengan la oportunidad de acceder a estos mecanismos y así lograr mejorar su nivel de subsistencia.</w:t>
            </w:r>
          </w:p>
        </w:tc>
      </w:tr>
      <w:tr w:rsidR="005845EE" w:rsidRPr="005845EE" w14:paraId="49A1B107" w14:textId="77777777" w:rsidTr="00ED1E7B">
        <w:trPr>
          <w:trHeight w:val="20"/>
        </w:trPr>
        <w:tc>
          <w:tcPr>
            <w:tcW w:w="1575" w:type="dxa"/>
            <w:shd w:val="clear" w:color="auto" w:fill="E7E6E6"/>
            <w:vAlign w:val="center"/>
          </w:tcPr>
          <w:p w14:paraId="31C003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30" w:type="dxa"/>
            <w:gridSpan w:val="12"/>
            <w:vAlign w:val="center"/>
          </w:tcPr>
          <w:p w14:paraId="2E568E66" w14:textId="30BA1969"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Estadística, Seguimiento y Evaluación de Políticas del </w:t>
            </w:r>
            <w:r w:rsidR="004874E6" w:rsidRPr="005845EE">
              <w:rPr>
                <w:rFonts w:ascii="Arial" w:hAnsi="Arial" w:cs="Arial"/>
                <w:color w:val="000000" w:themeColor="text1"/>
              </w:rPr>
              <w:t>MIDAGRI</w:t>
            </w:r>
            <w:r w:rsidRPr="005845EE">
              <w:rPr>
                <w:rFonts w:ascii="Arial" w:hAnsi="Arial" w:cs="Arial"/>
                <w:color w:val="000000" w:themeColor="text1"/>
              </w:rPr>
              <w:t>.</w:t>
            </w:r>
          </w:p>
        </w:tc>
      </w:tr>
      <w:tr w:rsidR="005845EE" w:rsidRPr="005845EE" w14:paraId="653ADAC8" w14:textId="77777777" w:rsidTr="00ED1E7B">
        <w:trPr>
          <w:trHeight w:val="20"/>
        </w:trPr>
        <w:tc>
          <w:tcPr>
            <w:tcW w:w="1575" w:type="dxa"/>
            <w:shd w:val="clear" w:color="auto" w:fill="E7E6E6"/>
            <w:vAlign w:val="center"/>
          </w:tcPr>
          <w:p w14:paraId="5B1128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30" w:type="dxa"/>
            <w:gridSpan w:val="12"/>
            <w:vAlign w:val="center"/>
          </w:tcPr>
          <w:p w14:paraId="3C495B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5B23D4A4" w14:textId="77777777" w:rsidTr="00ED1E7B">
        <w:trPr>
          <w:trHeight w:val="20"/>
        </w:trPr>
        <w:tc>
          <w:tcPr>
            <w:tcW w:w="1575" w:type="dxa"/>
            <w:shd w:val="clear" w:color="auto" w:fill="E7E6E6"/>
            <w:vAlign w:val="center"/>
          </w:tcPr>
          <w:p w14:paraId="1DE80E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30" w:type="dxa"/>
            <w:gridSpan w:val="12"/>
            <w:vAlign w:val="center"/>
          </w:tcPr>
          <w:p w14:paraId="6A90DB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524E56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225516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354403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𝑃𝐴𝐹𝑠</w:t>
            </w:r>
            <w:r w:rsidRPr="005845EE">
              <w:rPr>
                <w:rFonts w:ascii="Arial" w:hAnsi="Arial" w:cs="Arial"/>
                <w:color w:val="000000" w:themeColor="text1"/>
              </w:rPr>
              <w:t xml:space="preserve"> </w:t>
            </w:r>
            <w:r w:rsidRPr="005845EE">
              <w:rPr>
                <w:rFonts w:ascii="Cambria Math" w:hAnsi="Cambria Math" w:cs="Cambria Math"/>
                <w:color w:val="000000" w:themeColor="text1"/>
              </w:rPr>
              <w:t>𝑞𝑢𝑒</w:t>
            </w:r>
            <w:r w:rsidRPr="005845EE">
              <w:rPr>
                <w:rFonts w:ascii="Arial" w:hAnsi="Arial" w:cs="Arial"/>
                <w:color w:val="000000" w:themeColor="text1"/>
              </w:rPr>
              <w:t xml:space="preserve"> </w:t>
            </w:r>
            <w:r w:rsidRPr="005845EE">
              <w:rPr>
                <w:rFonts w:ascii="Cambria Math" w:hAnsi="Cambria Math" w:cs="Cambria Math"/>
                <w:color w:val="000000" w:themeColor="text1"/>
              </w:rPr>
              <w:t>𝑎𝑐𝑐𝑒𝑑𝑒𝑛</w:t>
            </w:r>
            <w:r w:rsidRPr="005845EE">
              <w:rPr>
                <w:rFonts w:ascii="Arial" w:hAnsi="Arial" w:cs="Arial"/>
                <w:color w:val="000000" w:themeColor="text1"/>
              </w:rPr>
              <w:t xml:space="preserve"> </w:t>
            </w:r>
            <w:r w:rsidRPr="005845EE">
              <w:rPr>
                <w:rFonts w:ascii="Cambria Math" w:hAnsi="Cambria Math" w:cs="Cambria Math"/>
                <w:color w:val="000000" w:themeColor="text1"/>
              </w:rPr>
              <w:t>𝑎𝑙</w:t>
            </w:r>
            <w:r w:rsidRPr="005845EE">
              <w:rPr>
                <w:rFonts w:ascii="Arial" w:hAnsi="Arial" w:cs="Arial"/>
                <w:color w:val="000000" w:themeColor="text1"/>
              </w:rPr>
              <w:t xml:space="preserve"> </w:t>
            </w:r>
            <w:r w:rsidRPr="005845EE">
              <w:rPr>
                <w:rFonts w:ascii="Cambria Math" w:hAnsi="Cambria Math" w:cs="Cambria Math"/>
                <w:color w:val="000000" w:themeColor="text1"/>
              </w:rPr>
              <w:t>𝑀𝑃</w:t>
            </w:r>
          </w:p>
          <w:p w14:paraId="0D4DB6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𝑃𝐴𝐹𝑠</w:t>
            </w:r>
          </w:p>
          <w:p w14:paraId="7961FE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 Especificaciones técnicas:</w:t>
            </w:r>
          </w:p>
          <w:p w14:paraId="3F5EA1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PAFs: Productores agrarios familiares de subsistencia.</w:t>
            </w:r>
          </w:p>
          <w:p w14:paraId="2C5886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MP: Mecanismo de apoyo para la mejora de condiciones productivas mediante la constitución de organizaciones agrarias, gestión empresarial y adopción de tecnología.</w:t>
            </w:r>
          </w:p>
        </w:tc>
      </w:tr>
      <w:tr w:rsidR="005845EE" w:rsidRPr="005845EE" w14:paraId="4039E3C1" w14:textId="77777777" w:rsidTr="00ED1E7B">
        <w:trPr>
          <w:trHeight w:val="20"/>
        </w:trPr>
        <w:tc>
          <w:tcPr>
            <w:tcW w:w="1575" w:type="dxa"/>
            <w:shd w:val="clear" w:color="auto" w:fill="E7E6E6"/>
            <w:vAlign w:val="center"/>
          </w:tcPr>
          <w:p w14:paraId="08A16D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945" w:type="dxa"/>
            <w:vAlign w:val="center"/>
          </w:tcPr>
          <w:p w14:paraId="33F92E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520" w:type="dxa"/>
            <w:gridSpan w:val="10"/>
            <w:shd w:val="clear" w:color="auto" w:fill="E7E6E6"/>
            <w:vAlign w:val="center"/>
          </w:tcPr>
          <w:p w14:paraId="7966EA5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765" w:type="dxa"/>
            <w:vAlign w:val="center"/>
          </w:tcPr>
          <w:p w14:paraId="7C3960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057DC454" w14:textId="77777777" w:rsidTr="00ED1E7B">
        <w:trPr>
          <w:trHeight w:val="20"/>
        </w:trPr>
        <w:tc>
          <w:tcPr>
            <w:tcW w:w="1575" w:type="dxa"/>
            <w:shd w:val="clear" w:color="auto" w:fill="E7E6E6"/>
            <w:vAlign w:val="center"/>
          </w:tcPr>
          <w:p w14:paraId="07E337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7230" w:type="dxa"/>
            <w:gridSpan w:val="12"/>
            <w:vAlign w:val="center"/>
          </w:tcPr>
          <w:p w14:paraId="32D737A0" w14:textId="4E22AA1A"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Los productores agrarios familiares de subsistencia cumplen con los criterios de elegibilidad para acceder a los mecanismos de apoyo en la constitución de organizaciones agrarias, gestión empresarial y la adopción de tecnología, solicitados por </w:t>
            </w:r>
            <w:r w:rsidR="004874E6" w:rsidRPr="005845EE">
              <w:rPr>
                <w:rFonts w:ascii="Arial" w:hAnsi="Arial" w:cs="Arial"/>
                <w:color w:val="000000" w:themeColor="text1"/>
              </w:rPr>
              <w:t>Programa de Compensaciones para la Competitividad (AGROIDEAS)</w:t>
            </w:r>
            <w:r w:rsidRPr="005845EE">
              <w:rPr>
                <w:rFonts w:ascii="Arial" w:hAnsi="Arial" w:cs="Arial"/>
                <w:color w:val="000000" w:themeColor="text1"/>
              </w:rPr>
              <w:t>.</w:t>
            </w:r>
          </w:p>
        </w:tc>
      </w:tr>
      <w:tr w:rsidR="005845EE" w:rsidRPr="005845EE" w14:paraId="0F7830F5" w14:textId="77777777" w:rsidTr="00ED1E7B">
        <w:trPr>
          <w:trHeight w:val="20"/>
        </w:trPr>
        <w:tc>
          <w:tcPr>
            <w:tcW w:w="1575" w:type="dxa"/>
            <w:shd w:val="clear" w:color="auto" w:fill="E7E6E6"/>
            <w:vAlign w:val="center"/>
          </w:tcPr>
          <w:p w14:paraId="44E17D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30" w:type="dxa"/>
            <w:gridSpan w:val="12"/>
            <w:vAlign w:val="center"/>
          </w:tcPr>
          <w:p w14:paraId="19A2AB56" w14:textId="3506CAC2"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AGROIDEAS</w:t>
            </w:r>
          </w:p>
          <w:p w14:paraId="1093C1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de AGROIDEAS</w:t>
            </w:r>
          </w:p>
        </w:tc>
      </w:tr>
      <w:tr w:rsidR="005845EE" w:rsidRPr="005845EE" w14:paraId="4860B6C4" w14:textId="77777777" w:rsidTr="00ED1E7B">
        <w:trPr>
          <w:trHeight w:val="728"/>
        </w:trPr>
        <w:tc>
          <w:tcPr>
            <w:tcW w:w="1575" w:type="dxa"/>
            <w:shd w:val="clear" w:color="auto" w:fill="E7E6E6"/>
            <w:vAlign w:val="center"/>
          </w:tcPr>
          <w:p w14:paraId="10FAD6F6" w14:textId="77777777" w:rsidR="000A5AA5" w:rsidRPr="005845EE" w:rsidRDefault="000A5AA5" w:rsidP="00ED1E7B">
            <w:pPr>
              <w:rPr>
                <w:rFonts w:ascii="Arial" w:hAnsi="Arial" w:cs="Arial"/>
                <w:color w:val="000000" w:themeColor="text1"/>
              </w:rPr>
            </w:pPr>
          </w:p>
        </w:tc>
        <w:tc>
          <w:tcPr>
            <w:tcW w:w="1050" w:type="dxa"/>
            <w:gridSpan w:val="2"/>
            <w:shd w:val="clear" w:color="auto" w:fill="E7E6E6"/>
            <w:vAlign w:val="center"/>
          </w:tcPr>
          <w:p w14:paraId="021558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180" w:type="dxa"/>
            <w:gridSpan w:val="10"/>
            <w:shd w:val="clear" w:color="auto" w:fill="E7E6E6"/>
            <w:vAlign w:val="center"/>
          </w:tcPr>
          <w:p w14:paraId="07EE7597" w14:textId="77777777" w:rsidR="000A5AA5" w:rsidRPr="005845EE" w:rsidRDefault="000A5AA5" w:rsidP="00ED1E7B">
            <w:pPr>
              <w:rPr>
                <w:rFonts w:ascii="Arial" w:hAnsi="Arial" w:cs="Arial"/>
                <w:color w:val="000000" w:themeColor="text1"/>
              </w:rPr>
            </w:pPr>
          </w:p>
          <w:p w14:paraId="6221DE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2313E324" w14:textId="77777777" w:rsidTr="00ED1E7B">
        <w:trPr>
          <w:trHeight w:val="20"/>
        </w:trPr>
        <w:tc>
          <w:tcPr>
            <w:tcW w:w="1575" w:type="dxa"/>
            <w:shd w:val="clear" w:color="auto" w:fill="E7E6E6"/>
            <w:vAlign w:val="center"/>
          </w:tcPr>
          <w:p w14:paraId="415060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50" w:type="dxa"/>
            <w:gridSpan w:val="2"/>
            <w:vAlign w:val="center"/>
          </w:tcPr>
          <w:p w14:paraId="439522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690" w:type="dxa"/>
            <w:shd w:val="clear" w:color="auto" w:fill="E7E6E6"/>
            <w:vAlign w:val="center"/>
          </w:tcPr>
          <w:p w14:paraId="4B4F8B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60" w:type="dxa"/>
            <w:shd w:val="clear" w:color="auto" w:fill="E7E6E6"/>
            <w:vAlign w:val="center"/>
          </w:tcPr>
          <w:p w14:paraId="45AC50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60" w:type="dxa"/>
            <w:shd w:val="clear" w:color="auto" w:fill="E7E6E6"/>
            <w:vAlign w:val="center"/>
          </w:tcPr>
          <w:p w14:paraId="7E9BA3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20" w:type="dxa"/>
            <w:shd w:val="clear" w:color="auto" w:fill="E7E6E6"/>
            <w:vAlign w:val="center"/>
          </w:tcPr>
          <w:p w14:paraId="33DDCF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75" w:type="dxa"/>
            <w:shd w:val="clear" w:color="auto" w:fill="E7E6E6"/>
            <w:vAlign w:val="center"/>
          </w:tcPr>
          <w:p w14:paraId="5F66CC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90" w:type="dxa"/>
            <w:shd w:val="clear" w:color="auto" w:fill="E7E6E6"/>
            <w:vAlign w:val="center"/>
          </w:tcPr>
          <w:p w14:paraId="05AD5F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30" w:type="dxa"/>
            <w:shd w:val="clear" w:color="auto" w:fill="E7E6E6"/>
            <w:vAlign w:val="center"/>
          </w:tcPr>
          <w:p w14:paraId="673234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585" w:type="dxa"/>
            <w:shd w:val="clear" w:color="auto" w:fill="E7E6E6"/>
            <w:vAlign w:val="center"/>
          </w:tcPr>
          <w:p w14:paraId="0C171D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70" w:type="dxa"/>
            <w:gridSpan w:val="2"/>
            <w:vAlign w:val="center"/>
          </w:tcPr>
          <w:p w14:paraId="6DD86E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26E6BB34" w14:textId="77777777" w:rsidTr="00ED1E7B">
        <w:trPr>
          <w:trHeight w:val="20"/>
        </w:trPr>
        <w:tc>
          <w:tcPr>
            <w:tcW w:w="1575" w:type="dxa"/>
            <w:shd w:val="clear" w:color="auto" w:fill="E7E6E6"/>
            <w:vAlign w:val="center"/>
          </w:tcPr>
          <w:p w14:paraId="4CFDB0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50" w:type="dxa"/>
            <w:gridSpan w:val="2"/>
            <w:vAlign w:val="center"/>
          </w:tcPr>
          <w:p w14:paraId="3B5E53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0.7%</w:t>
            </w:r>
          </w:p>
        </w:tc>
        <w:tc>
          <w:tcPr>
            <w:tcW w:w="690" w:type="dxa"/>
            <w:vAlign w:val="center"/>
          </w:tcPr>
          <w:p w14:paraId="2CC471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w:t>
            </w:r>
          </w:p>
        </w:tc>
        <w:tc>
          <w:tcPr>
            <w:tcW w:w="660" w:type="dxa"/>
            <w:vAlign w:val="center"/>
          </w:tcPr>
          <w:p w14:paraId="074A91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1.7%</w:t>
            </w:r>
          </w:p>
        </w:tc>
        <w:tc>
          <w:tcPr>
            <w:tcW w:w="660" w:type="dxa"/>
            <w:vAlign w:val="center"/>
          </w:tcPr>
          <w:p w14:paraId="52C770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1.7%</w:t>
            </w:r>
          </w:p>
        </w:tc>
        <w:tc>
          <w:tcPr>
            <w:tcW w:w="720" w:type="dxa"/>
            <w:vAlign w:val="center"/>
          </w:tcPr>
          <w:p w14:paraId="483416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2.2%</w:t>
            </w:r>
          </w:p>
        </w:tc>
        <w:tc>
          <w:tcPr>
            <w:tcW w:w="675" w:type="dxa"/>
            <w:vAlign w:val="center"/>
          </w:tcPr>
          <w:p w14:paraId="1156B0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2.7%</w:t>
            </w:r>
          </w:p>
        </w:tc>
        <w:tc>
          <w:tcPr>
            <w:tcW w:w="690" w:type="dxa"/>
            <w:vAlign w:val="center"/>
          </w:tcPr>
          <w:p w14:paraId="45BC48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2.7%</w:t>
            </w:r>
          </w:p>
        </w:tc>
        <w:tc>
          <w:tcPr>
            <w:tcW w:w="630" w:type="dxa"/>
            <w:vAlign w:val="center"/>
          </w:tcPr>
          <w:p w14:paraId="63373C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3.2%</w:t>
            </w:r>
          </w:p>
        </w:tc>
        <w:tc>
          <w:tcPr>
            <w:tcW w:w="585" w:type="dxa"/>
            <w:vAlign w:val="center"/>
          </w:tcPr>
          <w:p w14:paraId="591BFC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3.7%</w:t>
            </w:r>
          </w:p>
        </w:tc>
        <w:tc>
          <w:tcPr>
            <w:tcW w:w="870" w:type="dxa"/>
            <w:gridSpan w:val="2"/>
            <w:vAlign w:val="center"/>
          </w:tcPr>
          <w:p w14:paraId="21AA8C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3.7%</w:t>
            </w:r>
          </w:p>
        </w:tc>
      </w:tr>
    </w:tbl>
    <w:p w14:paraId="7CA893BA"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795"/>
        <w:gridCol w:w="105"/>
        <w:gridCol w:w="765"/>
        <w:gridCol w:w="486"/>
        <w:gridCol w:w="819"/>
        <w:gridCol w:w="675"/>
        <w:gridCol w:w="660"/>
        <w:gridCol w:w="681"/>
        <w:gridCol w:w="567"/>
        <w:gridCol w:w="432"/>
        <w:gridCol w:w="418"/>
        <w:gridCol w:w="862"/>
      </w:tblGrid>
      <w:tr w:rsidR="005845EE" w:rsidRPr="005845EE" w14:paraId="0008F600" w14:textId="77777777" w:rsidTr="00ED1E7B">
        <w:trPr>
          <w:trHeight w:val="20"/>
        </w:trPr>
        <w:tc>
          <w:tcPr>
            <w:tcW w:w="1530" w:type="dxa"/>
            <w:shd w:val="clear" w:color="auto" w:fill="D0CECE"/>
            <w:vAlign w:val="center"/>
          </w:tcPr>
          <w:p w14:paraId="6A383E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65" w:type="dxa"/>
            <w:gridSpan w:val="12"/>
            <w:shd w:val="clear" w:color="auto" w:fill="D0CECE"/>
            <w:vAlign w:val="center"/>
          </w:tcPr>
          <w:p w14:paraId="0AC699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21BA2209" w14:textId="77777777" w:rsidTr="00ED1E7B">
        <w:trPr>
          <w:trHeight w:val="20"/>
        </w:trPr>
        <w:tc>
          <w:tcPr>
            <w:tcW w:w="1530" w:type="dxa"/>
            <w:shd w:val="clear" w:color="auto" w:fill="D0CECE"/>
            <w:vAlign w:val="center"/>
          </w:tcPr>
          <w:p w14:paraId="72D1FB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65" w:type="dxa"/>
            <w:gridSpan w:val="12"/>
            <w:shd w:val="clear" w:color="auto" w:fill="D0CECE"/>
            <w:vAlign w:val="center"/>
          </w:tcPr>
          <w:p w14:paraId="7C9CAD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4FADE82E" w14:textId="77777777" w:rsidTr="00ED1E7B">
        <w:trPr>
          <w:trHeight w:val="20"/>
        </w:trPr>
        <w:tc>
          <w:tcPr>
            <w:tcW w:w="1530" w:type="dxa"/>
            <w:shd w:val="clear" w:color="auto" w:fill="D0CECE"/>
            <w:vAlign w:val="center"/>
          </w:tcPr>
          <w:p w14:paraId="7CB86E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65" w:type="dxa"/>
            <w:gridSpan w:val="12"/>
            <w:shd w:val="clear" w:color="auto" w:fill="D0CECE"/>
            <w:vAlign w:val="center"/>
          </w:tcPr>
          <w:p w14:paraId="4A80F117" w14:textId="44E688DA"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S.3.2.5. Asistencia técnica </w:t>
            </w:r>
            <w:r w:rsidR="00410ACB" w:rsidRPr="005845EE">
              <w:rPr>
                <w:rFonts w:ascii="Arial" w:hAnsi="Arial" w:cs="Arial"/>
                <w:color w:val="000000" w:themeColor="text1"/>
              </w:rPr>
              <w:t>oportuna</w:t>
            </w:r>
            <w:r w:rsidRPr="005845EE">
              <w:rPr>
                <w:rFonts w:ascii="Arial" w:hAnsi="Arial" w:cs="Arial"/>
                <w:color w:val="000000" w:themeColor="text1"/>
              </w:rPr>
              <w:t xml:space="preserve"> en buenas prácticas de riego y gestión del agua a productores agrarios familiares.</w:t>
            </w:r>
          </w:p>
        </w:tc>
      </w:tr>
      <w:tr w:rsidR="005845EE" w:rsidRPr="005845EE" w14:paraId="26163222" w14:textId="77777777" w:rsidTr="00ED1E7B">
        <w:trPr>
          <w:trHeight w:val="20"/>
        </w:trPr>
        <w:tc>
          <w:tcPr>
            <w:tcW w:w="1530" w:type="dxa"/>
            <w:shd w:val="clear" w:color="auto" w:fill="D0CECE"/>
            <w:vAlign w:val="center"/>
          </w:tcPr>
          <w:p w14:paraId="5DB10A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65" w:type="dxa"/>
            <w:gridSpan w:val="12"/>
            <w:shd w:val="clear" w:color="auto" w:fill="D0CECE"/>
            <w:vAlign w:val="center"/>
          </w:tcPr>
          <w:p w14:paraId="6BFEB9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I.3.2.5. a. Porcentaje de productores agrarios atendidos con asistencia técnica en buenas prácticas de riego y gestión del agua en usuarios de agua agrarios.</w:t>
            </w:r>
          </w:p>
        </w:tc>
      </w:tr>
      <w:tr w:rsidR="005845EE" w:rsidRPr="005845EE" w14:paraId="0B75FD06" w14:textId="77777777" w:rsidTr="00ED1E7B">
        <w:trPr>
          <w:trHeight w:val="20"/>
        </w:trPr>
        <w:tc>
          <w:tcPr>
            <w:tcW w:w="1530" w:type="dxa"/>
            <w:shd w:val="clear" w:color="auto" w:fill="E7E6E6"/>
            <w:vAlign w:val="center"/>
          </w:tcPr>
          <w:p w14:paraId="3C8E00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65" w:type="dxa"/>
            <w:gridSpan w:val="12"/>
            <w:vAlign w:val="center"/>
          </w:tcPr>
          <w:p w14:paraId="2EAF05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Mide el grado de productores agrarios atendidos con asistencia técnica en buenas prácticas de riego y gestión del agua para la producción agraria, de acuerdo con lo programado. Este indicador es relevante ya que permite mejor el fortalecimiento oportuno de capacidades en productores agrarios familiares, lo cual contribuirá a un mejor manejo de este recurso natural y al incremento de su productividad agrícola.</w:t>
            </w:r>
          </w:p>
        </w:tc>
      </w:tr>
      <w:tr w:rsidR="005845EE" w:rsidRPr="005845EE" w14:paraId="2F54D12C" w14:textId="77777777" w:rsidTr="00ED1E7B">
        <w:trPr>
          <w:trHeight w:val="20"/>
        </w:trPr>
        <w:tc>
          <w:tcPr>
            <w:tcW w:w="1530" w:type="dxa"/>
            <w:shd w:val="clear" w:color="auto" w:fill="E7E6E6"/>
            <w:vAlign w:val="center"/>
          </w:tcPr>
          <w:p w14:paraId="487885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65" w:type="dxa"/>
            <w:gridSpan w:val="12"/>
            <w:vAlign w:val="center"/>
          </w:tcPr>
          <w:p w14:paraId="5298146F" w14:textId="571C4A5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Estadística, Seguimiento y Evaluación de Políticas del </w:t>
            </w:r>
            <w:r w:rsidR="00D32822" w:rsidRPr="005845EE">
              <w:rPr>
                <w:rFonts w:ascii="Arial" w:hAnsi="Arial" w:cs="Arial"/>
                <w:color w:val="000000" w:themeColor="text1"/>
              </w:rPr>
              <w:t>MIDAGRI</w:t>
            </w:r>
            <w:r w:rsidRPr="005845EE">
              <w:rPr>
                <w:rFonts w:ascii="Arial" w:hAnsi="Arial" w:cs="Arial"/>
                <w:color w:val="000000" w:themeColor="text1"/>
              </w:rPr>
              <w:t>.</w:t>
            </w:r>
          </w:p>
        </w:tc>
      </w:tr>
      <w:tr w:rsidR="005845EE" w:rsidRPr="005845EE" w14:paraId="403EEA73" w14:textId="77777777" w:rsidTr="00ED1E7B">
        <w:trPr>
          <w:trHeight w:val="20"/>
        </w:trPr>
        <w:tc>
          <w:tcPr>
            <w:tcW w:w="1530" w:type="dxa"/>
            <w:shd w:val="clear" w:color="auto" w:fill="E7E6E6"/>
            <w:vAlign w:val="center"/>
          </w:tcPr>
          <w:p w14:paraId="63E95F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65" w:type="dxa"/>
            <w:gridSpan w:val="12"/>
            <w:vAlign w:val="center"/>
          </w:tcPr>
          <w:p w14:paraId="0B0455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Reportes tardíos pueden afectar la disponibilidad de datos.</w:t>
            </w:r>
          </w:p>
        </w:tc>
      </w:tr>
      <w:tr w:rsidR="005845EE" w:rsidRPr="005845EE" w14:paraId="3A4E219B" w14:textId="77777777" w:rsidTr="00ED1E7B">
        <w:trPr>
          <w:trHeight w:val="20"/>
        </w:trPr>
        <w:tc>
          <w:tcPr>
            <w:tcW w:w="1530" w:type="dxa"/>
            <w:shd w:val="clear" w:color="auto" w:fill="E7E6E6"/>
            <w:vAlign w:val="center"/>
          </w:tcPr>
          <w:p w14:paraId="48B50F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65" w:type="dxa"/>
            <w:gridSpan w:val="12"/>
            <w:vAlign w:val="center"/>
          </w:tcPr>
          <w:p w14:paraId="652A07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18744F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41173C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3374D2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𝑑𝑒</w:t>
            </w:r>
            <w:r w:rsidRPr="005845EE">
              <w:rPr>
                <w:rFonts w:ascii="Arial" w:hAnsi="Arial" w:cs="Arial"/>
                <w:color w:val="000000" w:themeColor="text1"/>
              </w:rPr>
              <w:t xml:space="preserve"> </w:t>
            </w:r>
            <w:r w:rsidRPr="005845EE">
              <w:rPr>
                <w:rFonts w:ascii="Cambria Math" w:hAnsi="Cambria Math" w:cs="Cambria Math"/>
                <w:color w:val="000000" w:themeColor="text1"/>
              </w:rPr>
              <w:t>𝑃𝐴</w:t>
            </w:r>
            <w:r w:rsidRPr="005845EE">
              <w:rPr>
                <w:rFonts w:ascii="Arial" w:hAnsi="Arial" w:cs="Arial"/>
                <w:color w:val="000000" w:themeColor="text1"/>
              </w:rPr>
              <w:t xml:space="preserve"> </w:t>
            </w:r>
            <w:r w:rsidRPr="005845EE">
              <w:rPr>
                <w:rFonts w:ascii="Cambria Math" w:hAnsi="Cambria Math" w:cs="Cambria Math"/>
                <w:color w:val="000000" w:themeColor="text1"/>
              </w:rPr>
              <w:t>𝑐𝑜𝑛</w:t>
            </w:r>
            <w:r w:rsidRPr="005845EE">
              <w:rPr>
                <w:rFonts w:ascii="Arial" w:hAnsi="Arial" w:cs="Arial"/>
                <w:color w:val="000000" w:themeColor="text1"/>
              </w:rPr>
              <w:t xml:space="preserve"> </w:t>
            </w:r>
            <w:r w:rsidRPr="005845EE">
              <w:rPr>
                <w:rFonts w:ascii="Cambria Math" w:hAnsi="Cambria Math" w:cs="Cambria Math"/>
                <w:color w:val="000000" w:themeColor="text1"/>
              </w:rPr>
              <w:t>𝐴𝑇</w:t>
            </w:r>
            <w:r w:rsidRPr="005845EE">
              <w:rPr>
                <w:rFonts w:ascii="Arial" w:hAnsi="Arial" w:cs="Arial"/>
                <w:color w:val="000000" w:themeColor="text1"/>
              </w:rPr>
              <w:t xml:space="preserve"> </w:t>
            </w:r>
            <w:r w:rsidRPr="005845EE">
              <w:rPr>
                <w:rFonts w:ascii="Cambria Math" w:hAnsi="Cambria Math" w:cs="Cambria Math"/>
                <w:color w:val="000000" w:themeColor="text1"/>
              </w:rPr>
              <w:t>𝑒𝑛</w:t>
            </w:r>
            <w:r w:rsidRPr="005845EE">
              <w:rPr>
                <w:rFonts w:ascii="Arial" w:hAnsi="Arial" w:cs="Arial"/>
                <w:color w:val="000000" w:themeColor="text1"/>
              </w:rPr>
              <w:t xml:space="preserve"> </w:t>
            </w:r>
            <w:r w:rsidRPr="005845EE">
              <w:rPr>
                <w:rFonts w:ascii="Cambria Math" w:hAnsi="Cambria Math" w:cs="Cambria Math"/>
                <w:color w:val="000000" w:themeColor="text1"/>
              </w:rPr>
              <w:t>𝐵𝑃𝑅𝐺𝐴𝑃𝐴 dentro de lo programado</w:t>
            </w:r>
          </w:p>
          <w:p w14:paraId="23CD69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𝑑𝑒</w:t>
            </w:r>
            <w:r w:rsidRPr="005845EE">
              <w:rPr>
                <w:rFonts w:ascii="Arial" w:hAnsi="Arial" w:cs="Arial"/>
                <w:color w:val="000000" w:themeColor="text1"/>
              </w:rPr>
              <w:t xml:space="preserve"> </w:t>
            </w:r>
            <w:r w:rsidRPr="005845EE">
              <w:rPr>
                <w:rFonts w:ascii="Cambria Math" w:hAnsi="Cambria Math" w:cs="Cambria Math"/>
                <w:color w:val="000000" w:themeColor="text1"/>
              </w:rPr>
              <w:t>𝑃𝐴</w:t>
            </w:r>
            <w:r w:rsidRPr="005845EE">
              <w:rPr>
                <w:rFonts w:ascii="Arial" w:hAnsi="Arial" w:cs="Arial"/>
                <w:color w:val="000000" w:themeColor="text1"/>
              </w:rPr>
              <w:t xml:space="preserve"> </w:t>
            </w:r>
            <w:r w:rsidRPr="005845EE">
              <w:rPr>
                <w:rFonts w:ascii="Cambria Math" w:hAnsi="Cambria Math" w:cs="Cambria Math"/>
                <w:color w:val="000000" w:themeColor="text1"/>
              </w:rPr>
              <w:t>𝑝𝑟𝑜𝑔𝑟𝑎𝑚𝑎𝑑𝑜𝑠</w:t>
            </w:r>
            <w:r w:rsidRPr="005845EE">
              <w:rPr>
                <w:rFonts w:ascii="Arial" w:hAnsi="Arial" w:cs="Arial"/>
                <w:color w:val="000000" w:themeColor="text1"/>
              </w:rPr>
              <w:t xml:space="preserve"> </w:t>
            </w:r>
            <w:r w:rsidRPr="005845EE">
              <w:rPr>
                <w:rFonts w:ascii="Cambria Math" w:hAnsi="Cambria Math" w:cs="Cambria Math"/>
                <w:color w:val="000000" w:themeColor="text1"/>
              </w:rPr>
              <w:t>𝑐𝑜𝑛</w:t>
            </w:r>
            <w:r w:rsidRPr="005845EE">
              <w:rPr>
                <w:rFonts w:ascii="Arial" w:hAnsi="Arial" w:cs="Arial"/>
                <w:color w:val="000000" w:themeColor="text1"/>
              </w:rPr>
              <w:t xml:space="preserve"> </w:t>
            </w:r>
            <w:r w:rsidRPr="005845EE">
              <w:rPr>
                <w:rFonts w:ascii="Cambria Math" w:hAnsi="Cambria Math" w:cs="Cambria Math"/>
                <w:color w:val="000000" w:themeColor="text1"/>
              </w:rPr>
              <w:t>𝐴𝑇</w:t>
            </w:r>
            <w:r w:rsidRPr="005845EE">
              <w:rPr>
                <w:rFonts w:ascii="Arial" w:hAnsi="Arial" w:cs="Arial"/>
                <w:color w:val="000000" w:themeColor="text1"/>
              </w:rPr>
              <w:t xml:space="preserve"> </w:t>
            </w:r>
            <w:r w:rsidRPr="005845EE">
              <w:rPr>
                <w:rFonts w:ascii="Cambria Math" w:hAnsi="Cambria Math" w:cs="Cambria Math"/>
                <w:color w:val="000000" w:themeColor="text1"/>
              </w:rPr>
              <w:t>𝑒𝑛</w:t>
            </w:r>
            <w:r w:rsidRPr="005845EE">
              <w:rPr>
                <w:rFonts w:ascii="Arial" w:hAnsi="Arial" w:cs="Arial"/>
                <w:color w:val="000000" w:themeColor="text1"/>
              </w:rPr>
              <w:t xml:space="preserve"> </w:t>
            </w:r>
            <w:r w:rsidRPr="005845EE">
              <w:rPr>
                <w:rFonts w:ascii="Cambria Math" w:hAnsi="Cambria Math" w:cs="Cambria Math"/>
                <w:color w:val="000000" w:themeColor="text1"/>
              </w:rPr>
              <w:t>𝐵𝑃𝑅𝐺𝐴𝑃𝐴</w:t>
            </w:r>
          </w:p>
          <w:p w14:paraId="1A45E6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06A6F2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 Productores agrarios</w:t>
            </w:r>
          </w:p>
          <w:p w14:paraId="4DAFAE0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AT: Asistencia Técnica</w:t>
            </w:r>
          </w:p>
          <w:p w14:paraId="67B3CE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BPRGAPA: Buenas prácticas de riego y gestión del agua para la producción </w:t>
            </w:r>
          </w:p>
          <w:p w14:paraId="781572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agraria.</w:t>
            </w:r>
          </w:p>
          <w:p w14:paraId="69E97C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AT en buenas prácticas considera los siguientes temas:</w:t>
            </w:r>
          </w:p>
          <w:p w14:paraId="3D6867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Clasificación de los sistemas de riego parcelario</w:t>
            </w:r>
          </w:p>
          <w:p w14:paraId="6967E50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Calidad del Agua</w:t>
            </w:r>
          </w:p>
          <w:p w14:paraId="51CA60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Planificación del riego en Parcela</w:t>
            </w:r>
          </w:p>
          <w:p w14:paraId="5BDF9E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Aplicación eficiente del riego en parcela</w:t>
            </w:r>
          </w:p>
          <w:p w14:paraId="2CC924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Determinación del caudal en entrada y salida en parcela</w:t>
            </w:r>
          </w:p>
          <w:p w14:paraId="3B8366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Determinación de costos de producción e ingreso</w:t>
            </w:r>
          </w:p>
          <w:p w14:paraId="3AED3D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Entre otros</w:t>
            </w:r>
          </w:p>
        </w:tc>
      </w:tr>
      <w:tr w:rsidR="005845EE" w:rsidRPr="005845EE" w14:paraId="51193D89" w14:textId="77777777" w:rsidTr="00ED1E7B">
        <w:trPr>
          <w:trHeight w:val="20"/>
        </w:trPr>
        <w:tc>
          <w:tcPr>
            <w:tcW w:w="1530" w:type="dxa"/>
            <w:shd w:val="clear" w:color="auto" w:fill="E7E6E6"/>
            <w:vAlign w:val="center"/>
          </w:tcPr>
          <w:p w14:paraId="626C07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Sentido esperado del indicador:</w:t>
            </w:r>
          </w:p>
        </w:tc>
        <w:tc>
          <w:tcPr>
            <w:tcW w:w="795" w:type="dxa"/>
            <w:vAlign w:val="center"/>
          </w:tcPr>
          <w:p w14:paraId="655F41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190" w:type="dxa"/>
            <w:gridSpan w:val="9"/>
            <w:shd w:val="clear" w:color="auto" w:fill="E7E6E6"/>
            <w:vAlign w:val="center"/>
          </w:tcPr>
          <w:p w14:paraId="126278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gridSpan w:val="2"/>
            <w:vAlign w:val="center"/>
          </w:tcPr>
          <w:p w14:paraId="66A7E6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Oportunidad</w:t>
            </w:r>
          </w:p>
          <w:p w14:paraId="52458C03" w14:textId="77777777" w:rsidR="000A5AA5" w:rsidRPr="005845EE" w:rsidRDefault="000A5AA5" w:rsidP="00ED1E7B">
            <w:pPr>
              <w:rPr>
                <w:rFonts w:ascii="Arial" w:hAnsi="Arial" w:cs="Arial"/>
                <w:color w:val="000000" w:themeColor="text1"/>
              </w:rPr>
            </w:pPr>
          </w:p>
        </w:tc>
      </w:tr>
      <w:tr w:rsidR="005845EE" w:rsidRPr="005845EE" w14:paraId="02C92003" w14:textId="77777777" w:rsidTr="00ED1E7B">
        <w:trPr>
          <w:trHeight w:val="20"/>
        </w:trPr>
        <w:tc>
          <w:tcPr>
            <w:tcW w:w="1530" w:type="dxa"/>
            <w:shd w:val="clear" w:color="auto" w:fill="E7E6E6"/>
            <w:vAlign w:val="center"/>
          </w:tcPr>
          <w:p w14:paraId="505A80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65" w:type="dxa"/>
            <w:gridSpan w:val="12"/>
            <w:vAlign w:val="center"/>
          </w:tcPr>
          <w:p w14:paraId="3B0325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siguen promoviendo acciones a nivel nacional, que involucran otros sectores, para el cumplimiento de los acuerdos y compromisos internacionales y políticas relacionadas al medio ambiente y al manejo sostenible de los recursos naturales, en un contexto de cambio climático.</w:t>
            </w:r>
          </w:p>
        </w:tc>
      </w:tr>
      <w:tr w:rsidR="005845EE" w:rsidRPr="005845EE" w14:paraId="7EEB3527" w14:textId="77777777" w:rsidTr="00ED1E7B">
        <w:trPr>
          <w:trHeight w:val="20"/>
        </w:trPr>
        <w:tc>
          <w:tcPr>
            <w:tcW w:w="1530" w:type="dxa"/>
            <w:shd w:val="clear" w:color="auto" w:fill="E7E6E6"/>
            <w:vAlign w:val="center"/>
          </w:tcPr>
          <w:p w14:paraId="78DDD5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65" w:type="dxa"/>
            <w:gridSpan w:val="12"/>
            <w:vAlign w:val="center"/>
          </w:tcPr>
          <w:p w14:paraId="715380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Subsectorial de Irrigaciones (PSI)</w:t>
            </w:r>
          </w:p>
          <w:p w14:paraId="2B79E8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PSI - MIDAGRI</w:t>
            </w:r>
          </w:p>
        </w:tc>
      </w:tr>
      <w:tr w:rsidR="005845EE" w:rsidRPr="005845EE" w14:paraId="018FF21E" w14:textId="77777777" w:rsidTr="00ED1E7B">
        <w:trPr>
          <w:trHeight w:val="250"/>
        </w:trPr>
        <w:tc>
          <w:tcPr>
            <w:tcW w:w="1530" w:type="dxa"/>
            <w:shd w:val="clear" w:color="auto" w:fill="E7E6E6"/>
            <w:vAlign w:val="center"/>
          </w:tcPr>
          <w:p w14:paraId="206308D0" w14:textId="77777777" w:rsidR="000A5AA5" w:rsidRPr="005845EE" w:rsidRDefault="000A5AA5" w:rsidP="00ED1E7B">
            <w:pPr>
              <w:rPr>
                <w:rFonts w:ascii="Arial" w:hAnsi="Arial" w:cs="Arial"/>
                <w:color w:val="000000" w:themeColor="text1"/>
              </w:rPr>
            </w:pPr>
          </w:p>
        </w:tc>
        <w:tc>
          <w:tcPr>
            <w:tcW w:w="900" w:type="dxa"/>
            <w:gridSpan w:val="2"/>
            <w:shd w:val="clear" w:color="auto" w:fill="E7E6E6"/>
            <w:vAlign w:val="center"/>
          </w:tcPr>
          <w:p w14:paraId="1255DF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65" w:type="dxa"/>
            <w:gridSpan w:val="10"/>
            <w:shd w:val="clear" w:color="auto" w:fill="E7E6E6"/>
            <w:vAlign w:val="center"/>
          </w:tcPr>
          <w:p w14:paraId="037BF15F" w14:textId="77777777" w:rsidR="000A5AA5" w:rsidRPr="005845EE" w:rsidRDefault="000A5AA5" w:rsidP="00ED1E7B">
            <w:pPr>
              <w:rPr>
                <w:rFonts w:ascii="Arial" w:hAnsi="Arial" w:cs="Arial"/>
                <w:color w:val="000000" w:themeColor="text1"/>
              </w:rPr>
            </w:pPr>
          </w:p>
          <w:p w14:paraId="44E789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97417E0" w14:textId="77777777" w:rsidTr="00ED1E7B">
        <w:trPr>
          <w:trHeight w:val="20"/>
        </w:trPr>
        <w:tc>
          <w:tcPr>
            <w:tcW w:w="1530" w:type="dxa"/>
            <w:shd w:val="clear" w:color="auto" w:fill="E7E6E6"/>
            <w:vAlign w:val="center"/>
          </w:tcPr>
          <w:p w14:paraId="0A4822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00" w:type="dxa"/>
            <w:gridSpan w:val="2"/>
            <w:vAlign w:val="center"/>
          </w:tcPr>
          <w:p w14:paraId="0C5B56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765" w:type="dxa"/>
            <w:shd w:val="clear" w:color="auto" w:fill="E7E6E6"/>
            <w:vAlign w:val="center"/>
          </w:tcPr>
          <w:p w14:paraId="2706D7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486" w:type="dxa"/>
            <w:shd w:val="clear" w:color="auto" w:fill="E7E6E6"/>
            <w:vAlign w:val="center"/>
          </w:tcPr>
          <w:p w14:paraId="4C7315D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819" w:type="dxa"/>
            <w:shd w:val="clear" w:color="auto" w:fill="E7E6E6"/>
            <w:vAlign w:val="center"/>
          </w:tcPr>
          <w:p w14:paraId="7619E4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75" w:type="dxa"/>
            <w:shd w:val="clear" w:color="auto" w:fill="E7E6E6"/>
            <w:vAlign w:val="center"/>
          </w:tcPr>
          <w:p w14:paraId="5A6BB9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60" w:type="dxa"/>
            <w:shd w:val="clear" w:color="auto" w:fill="E7E6E6"/>
            <w:vAlign w:val="center"/>
          </w:tcPr>
          <w:p w14:paraId="71BA6D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81" w:type="dxa"/>
            <w:shd w:val="clear" w:color="auto" w:fill="E7E6E6"/>
            <w:vAlign w:val="center"/>
          </w:tcPr>
          <w:p w14:paraId="17FC3D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567" w:type="dxa"/>
            <w:shd w:val="clear" w:color="auto" w:fill="E7E6E6"/>
            <w:vAlign w:val="center"/>
          </w:tcPr>
          <w:p w14:paraId="42E1A0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50" w:type="dxa"/>
            <w:gridSpan w:val="2"/>
            <w:shd w:val="clear" w:color="auto" w:fill="E7E6E6"/>
            <w:vAlign w:val="center"/>
          </w:tcPr>
          <w:p w14:paraId="64D211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62" w:type="dxa"/>
            <w:vAlign w:val="center"/>
          </w:tcPr>
          <w:p w14:paraId="69E74C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3561575C" w14:textId="77777777" w:rsidTr="00ED1E7B">
        <w:trPr>
          <w:trHeight w:val="20"/>
        </w:trPr>
        <w:tc>
          <w:tcPr>
            <w:tcW w:w="1530" w:type="dxa"/>
            <w:shd w:val="clear" w:color="auto" w:fill="E7E6E6"/>
            <w:vAlign w:val="center"/>
          </w:tcPr>
          <w:p w14:paraId="25C4E6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00" w:type="dxa"/>
            <w:gridSpan w:val="2"/>
            <w:vAlign w:val="center"/>
          </w:tcPr>
          <w:p w14:paraId="0DCEC5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85%</w:t>
            </w:r>
          </w:p>
        </w:tc>
        <w:tc>
          <w:tcPr>
            <w:tcW w:w="765" w:type="dxa"/>
            <w:vAlign w:val="center"/>
          </w:tcPr>
          <w:p w14:paraId="508679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86.0%</w:t>
            </w:r>
          </w:p>
        </w:tc>
        <w:tc>
          <w:tcPr>
            <w:tcW w:w="486" w:type="dxa"/>
            <w:vAlign w:val="center"/>
          </w:tcPr>
          <w:p w14:paraId="51FC6A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86.5%</w:t>
            </w:r>
          </w:p>
        </w:tc>
        <w:tc>
          <w:tcPr>
            <w:tcW w:w="819" w:type="dxa"/>
            <w:vAlign w:val="center"/>
          </w:tcPr>
          <w:p w14:paraId="5B85B2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87%</w:t>
            </w:r>
          </w:p>
        </w:tc>
        <w:tc>
          <w:tcPr>
            <w:tcW w:w="675" w:type="dxa"/>
            <w:vAlign w:val="center"/>
          </w:tcPr>
          <w:p w14:paraId="330AC1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87.5%</w:t>
            </w:r>
          </w:p>
        </w:tc>
        <w:tc>
          <w:tcPr>
            <w:tcW w:w="660" w:type="dxa"/>
            <w:vAlign w:val="center"/>
          </w:tcPr>
          <w:p w14:paraId="3EAE56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88%</w:t>
            </w:r>
          </w:p>
        </w:tc>
        <w:tc>
          <w:tcPr>
            <w:tcW w:w="681" w:type="dxa"/>
            <w:vAlign w:val="center"/>
          </w:tcPr>
          <w:p w14:paraId="413337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88.5%</w:t>
            </w:r>
          </w:p>
        </w:tc>
        <w:tc>
          <w:tcPr>
            <w:tcW w:w="567" w:type="dxa"/>
            <w:vAlign w:val="center"/>
          </w:tcPr>
          <w:p w14:paraId="64EC9D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89.0%</w:t>
            </w:r>
          </w:p>
        </w:tc>
        <w:tc>
          <w:tcPr>
            <w:tcW w:w="850" w:type="dxa"/>
            <w:gridSpan w:val="2"/>
            <w:vAlign w:val="center"/>
          </w:tcPr>
          <w:p w14:paraId="6469D2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89.5%</w:t>
            </w:r>
          </w:p>
        </w:tc>
        <w:tc>
          <w:tcPr>
            <w:tcW w:w="862" w:type="dxa"/>
            <w:vAlign w:val="center"/>
          </w:tcPr>
          <w:p w14:paraId="4ACCFF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90%</w:t>
            </w:r>
          </w:p>
        </w:tc>
      </w:tr>
    </w:tbl>
    <w:p w14:paraId="726142C1" w14:textId="77777777" w:rsidR="000A5AA5" w:rsidRPr="005845EE" w:rsidRDefault="000A5AA5" w:rsidP="000A5AA5">
      <w:pPr>
        <w:rPr>
          <w:rFonts w:ascii="Arial" w:hAnsi="Arial" w:cs="Arial"/>
          <w:color w:val="000000" w:themeColor="text1"/>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975"/>
        <w:gridCol w:w="105"/>
        <w:gridCol w:w="675"/>
        <w:gridCol w:w="630"/>
        <w:gridCol w:w="555"/>
        <w:gridCol w:w="570"/>
        <w:gridCol w:w="570"/>
        <w:gridCol w:w="585"/>
        <w:gridCol w:w="585"/>
        <w:gridCol w:w="690"/>
        <w:gridCol w:w="105"/>
        <w:gridCol w:w="1080"/>
      </w:tblGrid>
      <w:tr w:rsidR="005845EE" w:rsidRPr="005845EE" w14:paraId="45D956D1" w14:textId="77777777" w:rsidTr="00ED1E7B">
        <w:trPr>
          <w:trHeight w:val="20"/>
        </w:trPr>
        <w:tc>
          <w:tcPr>
            <w:tcW w:w="1695" w:type="dxa"/>
            <w:shd w:val="clear" w:color="auto" w:fill="D0CECE"/>
            <w:vAlign w:val="center"/>
          </w:tcPr>
          <w:p w14:paraId="184ADA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25" w:type="dxa"/>
            <w:gridSpan w:val="12"/>
            <w:shd w:val="clear" w:color="auto" w:fill="D0CECE"/>
            <w:vAlign w:val="center"/>
          </w:tcPr>
          <w:p w14:paraId="0AA3B8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7CD644CA" w14:textId="77777777" w:rsidTr="00ED1E7B">
        <w:trPr>
          <w:trHeight w:val="20"/>
        </w:trPr>
        <w:tc>
          <w:tcPr>
            <w:tcW w:w="1695" w:type="dxa"/>
            <w:shd w:val="clear" w:color="auto" w:fill="D0CECE"/>
            <w:vAlign w:val="center"/>
          </w:tcPr>
          <w:p w14:paraId="3DE466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25" w:type="dxa"/>
            <w:gridSpan w:val="12"/>
            <w:shd w:val="clear" w:color="auto" w:fill="D0CECE"/>
            <w:vAlign w:val="center"/>
          </w:tcPr>
          <w:p w14:paraId="7E361B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7A9F1385" w14:textId="77777777" w:rsidTr="00ED1E7B">
        <w:trPr>
          <w:trHeight w:val="20"/>
        </w:trPr>
        <w:tc>
          <w:tcPr>
            <w:tcW w:w="1695" w:type="dxa"/>
            <w:shd w:val="clear" w:color="auto" w:fill="D0CECE"/>
            <w:vAlign w:val="center"/>
          </w:tcPr>
          <w:p w14:paraId="431A03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25" w:type="dxa"/>
            <w:gridSpan w:val="12"/>
            <w:shd w:val="clear" w:color="auto" w:fill="D0CECE"/>
            <w:vAlign w:val="center"/>
          </w:tcPr>
          <w:p w14:paraId="57F8B0AF" w14:textId="1E667EC5"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S.3.2.5. Asistencia técnica </w:t>
            </w:r>
            <w:r w:rsidR="00410ACB" w:rsidRPr="005845EE">
              <w:rPr>
                <w:rFonts w:ascii="Arial" w:hAnsi="Arial" w:cs="Arial"/>
                <w:color w:val="000000" w:themeColor="text1"/>
              </w:rPr>
              <w:t>oportuna</w:t>
            </w:r>
            <w:r w:rsidRPr="005845EE">
              <w:rPr>
                <w:rFonts w:ascii="Arial" w:hAnsi="Arial" w:cs="Arial"/>
                <w:color w:val="000000" w:themeColor="text1"/>
              </w:rPr>
              <w:t xml:space="preserve"> en buenas prácticas de riego y gestión del agua a productores agrarios familiares.</w:t>
            </w:r>
          </w:p>
        </w:tc>
      </w:tr>
      <w:tr w:rsidR="005845EE" w:rsidRPr="005845EE" w14:paraId="036B5824" w14:textId="77777777" w:rsidTr="00ED1E7B">
        <w:trPr>
          <w:trHeight w:val="20"/>
        </w:trPr>
        <w:tc>
          <w:tcPr>
            <w:tcW w:w="1695" w:type="dxa"/>
            <w:shd w:val="clear" w:color="auto" w:fill="D0CECE"/>
            <w:vAlign w:val="center"/>
          </w:tcPr>
          <w:p w14:paraId="43BCCF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25" w:type="dxa"/>
            <w:gridSpan w:val="12"/>
            <w:shd w:val="clear" w:color="auto" w:fill="D0CECE"/>
            <w:vAlign w:val="center"/>
          </w:tcPr>
          <w:p w14:paraId="3D6C6B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I.3.2.5.b. Porcentaje de productores agrarios familiares atendidos con asistencia técnica en buenas prácticas de riego y gestión del agua para la producción agraria.</w:t>
            </w:r>
          </w:p>
        </w:tc>
      </w:tr>
      <w:tr w:rsidR="005845EE" w:rsidRPr="005845EE" w14:paraId="7B40B62C" w14:textId="77777777" w:rsidTr="00ED1E7B">
        <w:trPr>
          <w:trHeight w:val="20"/>
        </w:trPr>
        <w:tc>
          <w:tcPr>
            <w:tcW w:w="1695" w:type="dxa"/>
            <w:shd w:val="clear" w:color="auto" w:fill="E7E6E6"/>
            <w:vAlign w:val="center"/>
          </w:tcPr>
          <w:p w14:paraId="482108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25" w:type="dxa"/>
            <w:gridSpan w:val="12"/>
            <w:vAlign w:val="center"/>
          </w:tcPr>
          <w:p w14:paraId="364E77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medir el grado de cobertura de la asistencia técnica brindada a los productores agrarios familiares, priorizando los agricultores familiares que cuentan con menos de cinco (5) hectáreas de tierras agrícolas, debido a sus limitadas capacidades y condiciones para el manejo del agua para riego, que contribuya con el incremento de la producción.</w:t>
            </w:r>
          </w:p>
        </w:tc>
      </w:tr>
      <w:tr w:rsidR="005845EE" w:rsidRPr="005845EE" w14:paraId="2F8056A5" w14:textId="77777777" w:rsidTr="00ED1E7B">
        <w:trPr>
          <w:trHeight w:val="20"/>
        </w:trPr>
        <w:tc>
          <w:tcPr>
            <w:tcW w:w="1695" w:type="dxa"/>
            <w:shd w:val="clear" w:color="auto" w:fill="E7E6E6"/>
            <w:vAlign w:val="center"/>
          </w:tcPr>
          <w:p w14:paraId="7C99A8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25" w:type="dxa"/>
            <w:gridSpan w:val="12"/>
            <w:vAlign w:val="center"/>
          </w:tcPr>
          <w:p w14:paraId="2DE118C7" w14:textId="2C5E5D76"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Estadística, Seguimiento y Evaluación de Políticas del </w:t>
            </w:r>
            <w:r w:rsidR="00D32822" w:rsidRPr="005845EE">
              <w:rPr>
                <w:rFonts w:ascii="Arial" w:hAnsi="Arial" w:cs="Arial"/>
                <w:color w:val="000000" w:themeColor="text1"/>
              </w:rPr>
              <w:t>MIDAGRI</w:t>
            </w:r>
          </w:p>
        </w:tc>
      </w:tr>
      <w:tr w:rsidR="005845EE" w:rsidRPr="005845EE" w14:paraId="60475BC4" w14:textId="77777777" w:rsidTr="00ED1E7B">
        <w:trPr>
          <w:trHeight w:val="20"/>
        </w:trPr>
        <w:tc>
          <w:tcPr>
            <w:tcW w:w="1695" w:type="dxa"/>
            <w:shd w:val="clear" w:color="auto" w:fill="E7E6E6"/>
            <w:vAlign w:val="center"/>
          </w:tcPr>
          <w:p w14:paraId="6988D5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25" w:type="dxa"/>
            <w:gridSpan w:val="12"/>
            <w:vAlign w:val="center"/>
          </w:tcPr>
          <w:p w14:paraId="416BD1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Reportes tardíos pueden afectar la disponibilidad de datos</w:t>
            </w:r>
          </w:p>
        </w:tc>
      </w:tr>
      <w:tr w:rsidR="005845EE" w:rsidRPr="005845EE" w14:paraId="71C2628D" w14:textId="77777777" w:rsidTr="00ED1E7B">
        <w:trPr>
          <w:trHeight w:val="20"/>
        </w:trPr>
        <w:tc>
          <w:tcPr>
            <w:tcW w:w="1695" w:type="dxa"/>
            <w:shd w:val="clear" w:color="auto" w:fill="E7E6E6"/>
            <w:vAlign w:val="center"/>
          </w:tcPr>
          <w:p w14:paraId="2C984E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25" w:type="dxa"/>
            <w:gridSpan w:val="12"/>
            <w:vAlign w:val="center"/>
          </w:tcPr>
          <w:p w14:paraId="69F695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33CB53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1A594C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6EC6DA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𝑑𝑒</w:t>
            </w:r>
            <w:r w:rsidRPr="005845EE">
              <w:rPr>
                <w:rFonts w:ascii="Arial" w:hAnsi="Arial" w:cs="Arial"/>
                <w:color w:val="000000" w:themeColor="text1"/>
              </w:rPr>
              <w:t xml:space="preserve"> </w:t>
            </w:r>
            <w:r w:rsidRPr="005845EE">
              <w:rPr>
                <w:rFonts w:ascii="Cambria Math" w:hAnsi="Cambria Math" w:cs="Cambria Math"/>
                <w:color w:val="000000" w:themeColor="text1"/>
              </w:rPr>
              <w:t>𝑃𝐴𝐹</w:t>
            </w:r>
            <w:r w:rsidRPr="005845EE">
              <w:rPr>
                <w:rFonts w:ascii="Arial" w:hAnsi="Arial" w:cs="Arial"/>
                <w:color w:val="000000" w:themeColor="text1"/>
              </w:rPr>
              <w:t xml:space="preserve"> </w:t>
            </w:r>
            <w:r w:rsidRPr="005845EE">
              <w:rPr>
                <w:rFonts w:ascii="Cambria Math" w:hAnsi="Cambria Math" w:cs="Cambria Math"/>
                <w:color w:val="000000" w:themeColor="text1"/>
              </w:rPr>
              <w:t>𝑐𝑜𝑛</w:t>
            </w:r>
            <w:r w:rsidRPr="005845EE">
              <w:rPr>
                <w:rFonts w:ascii="Arial" w:hAnsi="Arial" w:cs="Arial"/>
                <w:color w:val="000000" w:themeColor="text1"/>
              </w:rPr>
              <w:t xml:space="preserve"> </w:t>
            </w:r>
            <w:r w:rsidRPr="005845EE">
              <w:rPr>
                <w:rFonts w:ascii="Cambria Math" w:hAnsi="Cambria Math" w:cs="Cambria Math"/>
                <w:color w:val="000000" w:themeColor="text1"/>
              </w:rPr>
              <w:t>𝐴𝑇</w:t>
            </w:r>
            <w:r w:rsidRPr="005845EE">
              <w:rPr>
                <w:rFonts w:ascii="Arial" w:hAnsi="Arial" w:cs="Arial"/>
                <w:color w:val="000000" w:themeColor="text1"/>
              </w:rPr>
              <w:t xml:space="preserve"> </w:t>
            </w:r>
            <w:r w:rsidRPr="005845EE">
              <w:rPr>
                <w:rFonts w:ascii="Cambria Math" w:hAnsi="Cambria Math" w:cs="Cambria Math"/>
                <w:color w:val="000000" w:themeColor="text1"/>
              </w:rPr>
              <w:t>𝑒𝑛</w:t>
            </w:r>
            <w:r w:rsidRPr="005845EE">
              <w:rPr>
                <w:rFonts w:ascii="Arial" w:hAnsi="Arial" w:cs="Arial"/>
                <w:color w:val="000000" w:themeColor="text1"/>
              </w:rPr>
              <w:t xml:space="preserve"> </w:t>
            </w:r>
            <w:r w:rsidRPr="005845EE">
              <w:rPr>
                <w:rFonts w:ascii="Cambria Math" w:hAnsi="Cambria Math" w:cs="Cambria Math"/>
                <w:color w:val="000000" w:themeColor="text1"/>
              </w:rPr>
              <w:t>𝐵𝑃𝑅𝐺𝐴𝑃𝐴</w:t>
            </w:r>
          </w:p>
          <w:p w14:paraId="5DADA3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𝑑𝑒</w:t>
            </w:r>
            <w:r w:rsidRPr="005845EE">
              <w:rPr>
                <w:rFonts w:ascii="Arial" w:hAnsi="Arial" w:cs="Arial"/>
                <w:color w:val="000000" w:themeColor="text1"/>
              </w:rPr>
              <w:t xml:space="preserve"> </w:t>
            </w:r>
            <w:r w:rsidRPr="005845EE">
              <w:rPr>
                <w:rFonts w:ascii="Cambria Math" w:hAnsi="Cambria Math" w:cs="Cambria Math"/>
                <w:color w:val="000000" w:themeColor="text1"/>
              </w:rPr>
              <w:t>𝑃𝐴𝐹</w:t>
            </w:r>
          </w:p>
          <w:p w14:paraId="696E0D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3E1544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PAF: Productores agrarios familiares.</w:t>
            </w:r>
          </w:p>
          <w:p w14:paraId="5100FE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AT: Asistencia Técnica</w:t>
            </w:r>
          </w:p>
          <w:p w14:paraId="2E4190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BPRGAPA: Buenas prácticas de riego y gestión del agua para la producción </w:t>
            </w:r>
          </w:p>
          <w:p w14:paraId="2450C7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agraria.</w:t>
            </w:r>
          </w:p>
          <w:p w14:paraId="4A054D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AT en buenas prácticas considera los siguientes temas:</w:t>
            </w:r>
          </w:p>
          <w:p w14:paraId="486CFF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Clasificación de los sistemas de riego parcelario</w:t>
            </w:r>
          </w:p>
          <w:p w14:paraId="188FA5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Calidad del Agua</w:t>
            </w:r>
          </w:p>
          <w:p w14:paraId="59CF11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Planificación del riego en Parcela</w:t>
            </w:r>
          </w:p>
          <w:p w14:paraId="77EBB2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Aplicación eficiente del riego en parcela</w:t>
            </w:r>
          </w:p>
          <w:p w14:paraId="28242E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Determinación del caudal en entrada y salida en parcela</w:t>
            </w:r>
          </w:p>
          <w:p w14:paraId="0F123E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Determinación de costos de producción e ingreso</w:t>
            </w:r>
          </w:p>
          <w:p w14:paraId="49E859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Entre otros</w:t>
            </w:r>
          </w:p>
        </w:tc>
      </w:tr>
      <w:tr w:rsidR="005845EE" w:rsidRPr="005845EE" w14:paraId="34DA9591" w14:textId="77777777" w:rsidTr="00ED1E7B">
        <w:trPr>
          <w:trHeight w:val="20"/>
        </w:trPr>
        <w:tc>
          <w:tcPr>
            <w:tcW w:w="1695" w:type="dxa"/>
            <w:shd w:val="clear" w:color="auto" w:fill="E7E6E6"/>
            <w:vAlign w:val="center"/>
          </w:tcPr>
          <w:p w14:paraId="494BB3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975" w:type="dxa"/>
            <w:vAlign w:val="center"/>
          </w:tcPr>
          <w:p w14:paraId="783FC3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070" w:type="dxa"/>
            <w:gridSpan w:val="10"/>
            <w:shd w:val="clear" w:color="auto" w:fill="E7E6E6"/>
            <w:vAlign w:val="center"/>
          </w:tcPr>
          <w:p w14:paraId="413B27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080" w:type="dxa"/>
            <w:vAlign w:val="center"/>
          </w:tcPr>
          <w:p w14:paraId="155D3C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4DB92629" w14:textId="77777777" w:rsidTr="00ED1E7B">
        <w:trPr>
          <w:trHeight w:val="20"/>
        </w:trPr>
        <w:tc>
          <w:tcPr>
            <w:tcW w:w="1695" w:type="dxa"/>
            <w:shd w:val="clear" w:color="auto" w:fill="E7E6E6"/>
            <w:vAlign w:val="center"/>
          </w:tcPr>
          <w:p w14:paraId="40A8A1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7125" w:type="dxa"/>
            <w:gridSpan w:val="12"/>
            <w:vAlign w:val="center"/>
          </w:tcPr>
          <w:p w14:paraId="20573C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siguen promoviendo acciones a nivel nacional, que involucran otros sectores, para el cumplimiento de los acuerdos y compromisos internacionales y políticas relacionadas al medio ambiente y al manejo sostenible de los recursos naturales, en un contexto de cambio climático.</w:t>
            </w:r>
          </w:p>
        </w:tc>
      </w:tr>
      <w:tr w:rsidR="005845EE" w:rsidRPr="005845EE" w14:paraId="161F59AC" w14:textId="77777777" w:rsidTr="00ED1E7B">
        <w:trPr>
          <w:trHeight w:val="20"/>
        </w:trPr>
        <w:tc>
          <w:tcPr>
            <w:tcW w:w="1695" w:type="dxa"/>
            <w:shd w:val="clear" w:color="auto" w:fill="E7E6E6"/>
            <w:vAlign w:val="center"/>
          </w:tcPr>
          <w:p w14:paraId="52F9D2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25" w:type="dxa"/>
            <w:gridSpan w:val="12"/>
            <w:vAlign w:val="center"/>
          </w:tcPr>
          <w:p w14:paraId="54FC30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Subsectorial de Irrigaciones (PSI)</w:t>
            </w:r>
          </w:p>
          <w:p w14:paraId="69E876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PSI - MIDAGRI</w:t>
            </w:r>
          </w:p>
        </w:tc>
      </w:tr>
      <w:tr w:rsidR="005845EE" w:rsidRPr="005845EE" w14:paraId="1502E24F" w14:textId="77777777" w:rsidTr="00ED1E7B">
        <w:trPr>
          <w:trHeight w:val="250"/>
        </w:trPr>
        <w:tc>
          <w:tcPr>
            <w:tcW w:w="1695" w:type="dxa"/>
            <w:shd w:val="clear" w:color="auto" w:fill="E7E6E6"/>
            <w:vAlign w:val="center"/>
          </w:tcPr>
          <w:p w14:paraId="4BBFD361" w14:textId="77777777" w:rsidR="000A5AA5" w:rsidRPr="005845EE" w:rsidRDefault="000A5AA5" w:rsidP="00ED1E7B">
            <w:pPr>
              <w:rPr>
                <w:rFonts w:ascii="Arial" w:hAnsi="Arial" w:cs="Arial"/>
                <w:color w:val="000000" w:themeColor="text1"/>
              </w:rPr>
            </w:pPr>
          </w:p>
        </w:tc>
        <w:tc>
          <w:tcPr>
            <w:tcW w:w="1080" w:type="dxa"/>
            <w:gridSpan w:val="2"/>
            <w:shd w:val="clear" w:color="auto" w:fill="E7E6E6"/>
            <w:vAlign w:val="center"/>
          </w:tcPr>
          <w:p w14:paraId="191D1D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045" w:type="dxa"/>
            <w:gridSpan w:val="10"/>
            <w:shd w:val="clear" w:color="auto" w:fill="E7E6E6"/>
            <w:vAlign w:val="center"/>
          </w:tcPr>
          <w:p w14:paraId="0CFE1193" w14:textId="77777777" w:rsidR="000A5AA5" w:rsidRPr="005845EE" w:rsidRDefault="000A5AA5" w:rsidP="00ED1E7B">
            <w:pPr>
              <w:rPr>
                <w:rFonts w:ascii="Arial" w:hAnsi="Arial" w:cs="Arial"/>
                <w:color w:val="000000" w:themeColor="text1"/>
              </w:rPr>
            </w:pPr>
          </w:p>
          <w:p w14:paraId="09F4F2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79DD6C31" w14:textId="77777777" w:rsidTr="00ED1E7B">
        <w:trPr>
          <w:trHeight w:val="20"/>
        </w:trPr>
        <w:tc>
          <w:tcPr>
            <w:tcW w:w="1695" w:type="dxa"/>
            <w:shd w:val="clear" w:color="auto" w:fill="E7E6E6"/>
            <w:vAlign w:val="center"/>
          </w:tcPr>
          <w:p w14:paraId="2AB0A2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80" w:type="dxa"/>
            <w:gridSpan w:val="2"/>
            <w:vAlign w:val="center"/>
          </w:tcPr>
          <w:p w14:paraId="554C67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675" w:type="dxa"/>
            <w:shd w:val="clear" w:color="auto" w:fill="E7E6E6"/>
            <w:vAlign w:val="center"/>
          </w:tcPr>
          <w:p w14:paraId="6F26EC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30" w:type="dxa"/>
            <w:shd w:val="clear" w:color="auto" w:fill="E7E6E6"/>
            <w:vAlign w:val="center"/>
          </w:tcPr>
          <w:p w14:paraId="433A73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55" w:type="dxa"/>
            <w:shd w:val="clear" w:color="auto" w:fill="E7E6E6"/>
            <w:vAlign w:val="center"/>
          </w:tcPr>
          <w:p w14:paraId="346292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70" w:type="dxa"/>
            <w:shd w:val="clear" w:color="auto" w:fill="E7E6E6"/>
            <w:vAlign w:val="center"/>
          </w:tcPr>
          <w:p w14:paraId="44ADF2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570" w:type="dxa"/>
            <w:shd w:val="clear" w:color="auto" w:fill="E7E6E6"/>
            <w:vAlign w:val="center"/>
          </w:tcPr>
          <w:p w14:paraId="6049F0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85" w:type="dxa"/>
            <w:shd w:val="clear" w:color="auto" w:fill="E7E6E6"/>
            <w:vAlign w:val="center"/>
          </w:tcPr>
          <w:p w14:paraId="0F9898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585" w:type="dxa"/>
            <w:shd w:val="clear" w:color="auto" w:fill="E7E6E6"/>
            <w:vAlign w:val="center"/>
          </w:tcPr>
          <w:p w14:paraId="6C1F54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90" w:type="dxa"/>
            <w:shd w:val="clear" w:color="auto" w:fill="E7E6E6"/>
            <w:vAlign w:val="center"/>
          </w:tcPr>
          <w:p w14:paraId="0901F8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185" w:type="dxa"/>
            <w:gridSpan w:val="2"/>
            <w:vAlign w:val="center"/>
          </w:tcPr>
          <w:p w14:paraId="2B97CE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595B8008" w14:textId="77777777" w:rsidTr="00ED1E7B">
        <w:trPr>
          <w:trHeight w:val="20"/>
        </w:trPr>
        <w:tc>
          <w:tcPr>
            <w:tcW w:w="1695" w:type="dxa"/>
            <w:shd w:val="clear" w:color="auto" w:fill="E7E6E6"/>
            <w:vAlign w:val="center"/>
          </w:tcPr>
          <w:p w14:paraId="3E8C7E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80" w:type="dxa"/>
            <w:gridSpan w:val="2"/>
            <w:vAlign w:val="center"/>
          </w:tcPr>
          <w:p w14:paraId="2EEC20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0.12%</w:t>
            </w:r>
          </w:p>
        </w:tc>
        <w:tc>
          <w:tcPr>
            <w:tcW w:w="675" w:type="dxa"/>
            <w:vAlign w:val="center"/>
          </w:tcPr>
          <w:p w14:paraId="33AAB9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0.13%</w:t>
            </w:r>
          </w:p>
        </w:tc>
        <w:tc>
          <w:tcPr>
            <w:tcW w:w="630" w:type="dxa"/>
            <w:vAlign w:val="center"/>
          </w:tcPr>
          <w:p w14:paraId="3795F8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0.13%</w:t>
            </w:r>
          </w:p>
        </w:tc>
        <w:tc>
          <w:tcPr>
            <w:tcW w:w="555" w:type="dxa"/>
            <w:vAlign w:val="center"/>
          </w:tcPr>
          <w:p w14:paraId="0F649C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0.14%</w:t>
            </w:r>
          </w:p>
        </w:tc>
        <w:tc>
          <w:tcPr>
            <w:tcW w:w="570" w:type="dxa"/>
            <w:vAlign w:val="center"/>
          </w:tcPr>
          <w:p w14:paraId="21DAD9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0.14%</w:t>
            </w:r>
          </w:p>
        </w:tc>
        <w:tc>
          <w:tcPr>
            <w:tcW w:w="570" w:type="dxa"/>
            <w:vAlign w:val="center"/>
          </w:tcPr>
          <w:p w14:paraId="63DDE3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0.15%</w:t>
            </w:r>
          </w:p>
        </w:tc>
        <w:tc>
          <w:tcPr>
            <w:tcW w:w="585" w:type="dxa"/>
            <w:vAlign w:val="center"/>
          </w:tcPr>
          <w:p w14:paraId="5274E4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0.15%</w:t>
            </w:r>
          </w:p>
        </w:tc>
        <w:tc>
          <w:tcPr>
            <w:tcW w:w="585" w:type="dxa"/>
            <w:vAlign w:val="center"/>
          </w:tcPr>
          <w:p w14:paraId="69683A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0.16%</w:t>
            </w:r>
          </w:p>
        </w:tc>
        <w:tc>
          <w:tcPr>
            <w:tcW w:w="690" w:type="dxa"/>
            <w:vAlign w:val="center"/>
          </w:tcPr>
          <w:p w14:paraId="5EABD8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0.16%</w:t>
            </w:r>
          </w:p>
        </w:tc>
        <w:tc>
          <w:tcPr>
            <w:tcW w:w="1185" w:type="dxa"/>
            <w:gridSpan w:val="2"/>
            <w:vAlign w:val="center"/>
          </w:tcPr>
          <w:p w14:paraId="01ACB2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0.17%</w:t>
            </w:r>
          </w:p>
        </w:tc>
      </w:tr>
    </w:tbl>
    <w:p w14:paraId="264B90DF"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1035"/>
        <w:gridCol w:w="105"/>
        <w:gridCol w:w="705"/>
        <w:gridCol w:w="675"/>
        <w:gridCol w:w="525"/>
        <w:gridCol w:w="570"/>
        <w:gridCol w:w="645"/>
        <w:gridCol w:w="555"/>
        <w:gridCol w:w="555"/>
        <w:gridCol w:w="495"/>
        <w:gridCol w:w="105"/>
        <w:gridCol w:w="1280"/>
      </w:tblGrid>
      <w:tr w:rsidR="005845EE" w:rsidRPr="005845EE" w14:paraId="04DF6AEC" w14:textId="77777777" w:rsidTr="00ED1E7B">
        <w:trPr>
          <w:trHeight w:val="20"/>
        </w:trPr>
        <w:tc>
          <w:tcPr>
            <w:tcW w:w="1545" w:type="dxa"/>
            <w:shd w:val="clear" w:color="auto" w:fill="D0CECE"/>
            <w:vAlign w:val="center"/>
          </w:tcPr>
          <w:p w14:paraId="3C017C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50" w:type="dxa"/>
            <w:gridSpan w:val="12"/>
            <w:shd w:val="clear" w:color="auto" w:fill="D0CECE"/>
            <w:vAlign w:val="center"/>
          </w:tcPr>
          <w:p w14:paraId="20234A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62E17BAB" w14:textId="77777777" w:rsidTr="00ED1E7B">
        <w:trPr>
          <w:trHeight w:val="20"/>
        </w:trPr>
        <w:tc>
          <w:tcPr>
            <w:tcW w:w="1545" w:type="dxa"/>
            <w:shd w:val="clear" w:color="auto" w:fill="D0CECE"/>
            <w:vAlign w:val="center"/>
          </w:tcPr>
          <w:p w14:paraId="0A1583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50" w:type="dxa"/>
            <w:gridSpan w:val="12"/>
            <w:shd w:val="clear" w:color="auto" w:fill="D0CECE"/>
            <w:vAlign w:val="center"/>
          </w:tcPr>
          <w:p w14:paraId="76562B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38EF620F" w14:textId="77777777" w:rsidTr="00ED1E7B">
        <w:trPr>
          <w:trHeight w:val="20"/>
        </w:trPr>
        <w:tc>
          <w:tcPr>
            <w:tcW w:w="1545" w:type="dxa"/>
            <w:shd w:val="clear" w:color="auto" w:fill="D0CECE"/>
            <w:vAlign w:val="center"/>
          </w:tcPr>
          <w:p w14:paraId="7F5240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50" w:type="dxa"/>
            <w:gridSpan w:val="12"/>
            <w:shd w:val="clear" w:color="auto" w:fill="D0CECE"/>
            <w:vAlign w:val="center"/>
          </w:tcPr>
          <w:p w14:paraId="117B0E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S.3.2.6. Servicio de capacitación oportuna en las normas de inocuidad agroalimentaria enfocado a las buenas prácticas agropecuarias a productores agrarios familiares de subsistencia</w:t>
            </w:r>
          </w:p>
        </w:tc>
      </w:tr>
      <w:tr w:rsidR="005845EE" w:rsidRPr="005845EE" w14:paraId="22EEB3F7" w14:textId="77777777" w:rsidTr="00ED1E7B">
        <w:trPr>
          <w:trHeight w:val="20"/>
        </w:trPr>
        <w:tc>
          <w:tcPr>
            <w:tcW w:w="1545" w:type="dxa"/>
            <w:shd w:val="clear" w:color="auto" w:fill="D0CECE"/>
            <w:vAlign w:val="center"/>
          </w:tcPr>
          <w:p w14:paraId="5291B7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50" w:type="dxa"/>
            <w:gridSpan w:val="12"/>
            <w:shd w:val="clear" w:color="auto" w:fill="D0CECE"/>
            <w:vAlign w:val="center"/>
          </w:tcPr>
          <w:p w14:paraId="3B3608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I.3.2.6. Porcentaje de productores agrarios familiares de subsistencia capacitados en normas de inocuidad agroalimentaria.</w:t>
            </w:r>
          </w:p>
        </w:tc>
      </w:tr>
      <w:tr w:rsidR="005845EE" w:rsidRPr="005845EE" w14:paraId="022DA85F" w14:textId="77777777" w:rsidTr="00ED1E7B">
        <w:trPr>
          <w:trHeight w:val="20"/>
        </w:trPr>
        <w:tc>
          <w:tcPr>
            <w:tcW w:w="1545" w:type="dxa"/>
            <w:shd w:val="clear" w:color="auto" w:fill="E7E6E6"/>
            <w:vAlign w:val="center"/>
          </w:tcPr>
          <w:p w14:paraId="3A7AC7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50" w:type="dxa"/>
            <w:gridSpan w:val="12"/>
            <w:vAlign w:val="center"/>
          </w:tcPr>
          <w:p w14:paraId="1338B9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muestra la cobertura de la capacitación en normas de inocuidad agroalimentaria para los productores agrarios familiares de subsistencia, de tal forma que se monitoree dicho alcance y de ser necesario, se puedan tomar las acciones correspondientes para incrementar la atención y reducir las pérdidas económicas que se podrían generar frente a un inadecuado manejo de la inocuidad de los productos, que no permitan a los productores de esta tipología, superar la subsistencia.</w:t>
            </w:r>
          </w:p>
        </w:tc>
      </w:tr>
      <w:tr w:rsidR="005845EE" w:rsidRPr="005845EE" w14:paraId="51A26BD9" w14:textId="77777777" w:rsidTr="00ED1E7B">
        <w:trPr>
          <w:trHeight w:val="20"/>
        </w:trPr>
        <w:tc>
          <w:tcPr>
            <w:tcW w:w="1545" w:type="dxa"/>
            <w:shd w:val="clear" w:color="auto" w:fill="E7E6E6"/>
            <w:vAlign w:val="center"/>
          </w:tcPr>
          <w:p w14:paraId="2CA0F2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50" w:type="dxa"/>
            <w:gridSpan w:val="12"/>
            <w:vAlign w:val="center"/>
          </w:tcPr>
          <w:p w14:paraId="3595DF40" w14:textId="2328C960"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Estadística, Seguimiento y Evaluación de Políticas del </w:t>
            </w:r>
            <w:r w:rsidR="00D32822" w:rsidRPr="005845EE">
              <w:rPr>
                <w:rFonts w:ascii="Arial" w:hAnsi="Arial" w:cs="Arial"/>
                <w:color w:val="000000" w:themeColor="text1"/>
              </w:rPr>
              <w:t>MIDAGRI</w:t>
            </w:r>
          </w:p>
        </w:tc>
      </w:tr>
      <w:tr w:rsidR="005845EE" w:rsidRPr="005845EE" w14:paraId="313601BF" w14:textId="77777777" w:rsidTr="00ED1E7B">
        <w:trPr>
          <w:trHeight w:val="20"/>
        </w:trPr>
        <w:tc>
          <w:tcPr>
            <w:tcW w:w="1545" w:type="dxa"/>
            <w:shd w:val="clear" w:color="auto" w:fill="E7E6E6"/>
            <w:vAlign w:val="center"/>
          </w:tcPr>
          <w:p w14:paraId="5F1036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50" w:type="dxa"/>
            <w:gridSpan w:val="12"/>
            <w:vAlign w:val="center"/>
          </w:tcPr>
          <w:p w14:paraId="0BFE2D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51F42564" w14:textId="77777777" w:rsidTr="00ED1E7B">
        <w:trPr>
          <w:trHeight w:val="20"/>
        </w:trPr>
        <w:tc>
          <w:tcPr>
            <w:tcW w:w="1545" w:type="dxa"/>
            <w:shd w:val="clear" w:color="auto" w:fill="E7E6E6"/>
            <w:vAlign w:val="center"/>
          </w:tcPr>
          <w:p w14:paraId="7FEDCB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50" w:type="dxa"/>
            <w:gridSpan w:val="12"/>
            <w:vAlign w:val="center"/>
          </w:tcPr>
          <w:p w14:paraId="60B392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640B7D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27DA7EC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043D71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𝑃𝐴𝐹𝑠</w:t>
            </w:r>
            <w:r w:rsidRPr="005845EE">
              <w:rPr>
                <w:rFonts w:ascii="Arial" w:hAnsi="Arial" w:cs="Arial"/>
                <w:color w:val="000000" w:themeColor="text1"/>
              </w:rPr>
              <w:t xml:space="preserve"> </w:t>
            </w:r>
            <w:r w:rsidRPr="005845EE">
              <w:rPr>
                <w:rFonts w:ascii="Cambria Math" w:hAnsi="Cambria Math" w:cs="Cambria Math"/>
                <w:color w:val="000000" w:themeColor="text1"/>
              </w:rPr>
              <w:t>𝑐𝑎𝑝𝑎𝑐𝑖𝑡𝑎𝑑𝑜𝑠</w:t>
            </w:r>
          </w:p>
          <w:p w14:paraId="4429CF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𝑃𝐴𝐹𝑠</w:t>
            </w:r>
          </w:p>
          <w:p w14:paraId="130E7E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2E1B6E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PAFs: Productores Agrarios Familiares de subsistencia</w:t>
            </w:r>
          </w:p>
          <w:p w14:paraId="6D758E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Capacitados: PAFs que han recibido capacitación en normas de inocuidad agroalimentaria enfocado a las buenas prácticas agropecuarias.</w:t>
            </w:r>
          </w:p>
        </w:tc>
      </w:tr>
      <w:tr w:rsidR="005845EE" w:rsidRPr="005845EE" w14:paraId="38CBD5B7" w14:textId="77777777" w:rsidTr="00ED1E7B">
        <w:trPr>
          <w:trHeight w:val="20"/>
        </w:trPr>
        <w:tc>
          <w:tcPr>
            <w:tcW w:w="1545" w:type="dxa"/>
            <w:shd w:val="clear" w:color="auto" w:fill="E7E6E6"/>
            <w:vAlign w:val="center"/>
          </w:tcPr>
          <w:p w14:paraId="1E4B3B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035" w:type="dxa"/>
            <w:vAlign w:val="center"/>
          </w:tcPr>
          <w:p w14:paraId="474121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935" w:type="dxa"/>
            <w:gridSpan w:val="10"/>
            <w:shd w:val="clear" w:color="auto" w:fill="E7E6E6"/>
            <w:vAlign w:val="center"/>
          </w:tcPr>
          <w:p w14:paraId="28C04D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vAlign w:val="center"/>
          </w:tcPr>
          <w:p w14:paraId="746098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45E9BF6E" w14:textId="77777777" w:rsidTr="00ED1E7B">
        <w:trPr>
          <w:trHeight w:val="20"/>
        </w:trPr>
        <w:tc>
          <w:tcPr>
            <w:tcW w:w="1545" w:type="dxa"/>
            <w:shd w:val="clear" w:color="auto" w:fill="E7E6E6"/>
            <w:vAlign w:val="center"/>
          </w:tcPr>
          <w:p w14:paraId="7ED2B2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50" w:type="dxa"/>
            <w:gridSpan w:val="12"/>
            <w:vAlign w:val="center"/>
          </w:tcPr>
          <w:p w14:paraId="7407B3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productores agrarios familiares de subsistencia tienen la disposición de  participar de la capacitación.</w:t>
            </w:r>
          </w:p>
          <w:p w14:paraId="7E8B6D36" w14:textId="2D778969" w:rsidR="000A5AA5" w:rsidRPr="005845EE" w:rsidRDefault="000A5AA5" w:rsidP="00ED1E7B">
            <w:pPr>
              <w:rPr>
                <w:rFonts w:ascii="Arial" w:hAnsi="Arial" w:cs="Arial"/>
                <w:color w:val="000000" w:themeColor="text1"/>
              </w:rPr>
            </w:pPr>
            <w:r w:rsidRPr="005845EE">
              <w:rPr>
                <w:rFonts w:ascii="Arial" w:hAnsi="Arial" w:cs="Arial"/>
                <w:color w:val="000000" w:themeColor="text1"/>
              </w:rPr>
              <w:t>Los productores agrarios familiares d</w:t>
            </w:r>
            <w:r w:rsidR="005F6C43" w:rsidRPr="005845EE">
              <w:rPr>
                <w:rFonts w:ascii="Arial" w:hAnsi="Arial" w:cs="Arial"/>
                <w:color w:val="000000" w:themeColor="text1"/>
              </w:rPr>
              <w:t xml:space="preserve">e subsistencia cuenten con las </w:t>
            </w:r>
            <w:r w:rsidRPr="005845EE">
              <w:rPr>
                <w:rFonts w:ascii="Arial" w:hAnsi="Arial" w:cs="Arial"/>
                <w:color w:val="000000" w:themeColor="text1"/>
              </w:rPr>
              <w:t>condiciones y herramientas necesarias para recibir la capacitación.</w:t>
            </w:r>
          </w:p>
        </w:tc>
      </w:tr>
      <w:tr w:rsidR="005845EE" w:rsidRPr="005845EE" w14:paraId="009ED582" w14:textId="77777777" w:rsidTr="00ED1E7B">
        <w:trPr>
          <w:trHeight w:val="20"/>
        </w:trPr>
        <w:tc>
          <w:tcPr>
            <w:tcW w:w="1545" w:type="dxa"/>
            <w:shd w:val="clear" w:color="auto" w:fill="E7E6E6"/>
            <w:vAlign w:val="center"/>
          </w:tcPr>
          <w:p w14:paraId="3361C0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50" w:type="dxa"/>
            <w:gridSpan w:val="12"/>
            <w:vAlign w:val="center"/>
          </w:tcPr>
          <w:p w14:paraId="4831D4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Servicio Nacional de Sanidad Agraria del Perú (SENASA).</w:t>
            </w:r>
          </w:p>
          <w:p w14:paraId="3AA5AB06" w14:textId="58EC72AC" w:rsidR="000A5AA5" w:rsidRPr="005845EE" w:rsidRDefault="005F6C43" w:rsidP="00ED1E7B">
            <w:pPr>
              <w:rPr>
                <w:rFonts w:ascii="Arial" w:hAnsi="Arial" w:cs="Arial"/>
                <w:color w:val="000000" w:themeColor="text1"/>
              </w:rPr>
            </w:pPr>
            <w:r w:rsidRPr="005845EE">
              <w:rPr>
                <w:rFonts w:ascii="Arial" w:hAnsi="Arial" w:cs="Arial"/>
                <w:color w:val="000000" w:themeColor="text1"/>
              </w:rPr>
              <w:t xml:space="preserve">Base de datos: </w:t>
            </w:r>
            <w:r w:rsidR="000A5AA5" w:rsidRPr="005845EE">
              <w:rPr>
                <w:rFonts w:ascii="Arial" w:hAnsi="Arial" w:cs="Arial"/>
                <w:color w:val="000000" w:themeColor="text1"/>
              </w:rPr>
              <w:t>Registros del Sistema Integrado de Planificación (SIP) del SENASA.</w:t>
            </w:r>
          </w:p>
        </w:tc>
      </w:tr>
      <w:tr w:rsidR="005845EE" w:rsidRPr="005845EE" w14:paraId="73F830C9" w14:textId="77777777" w:rsidTr="00ED1E7B">
        <w:trPr>
          <w:trHeight w:val="250"/>
        </w:trPr>
        <w:tc>
          <w:tcPr>
            <w:tcW w:w="1545" w:type="dxa"/>
            <w:shd w:val="clear" w:color="auto" w:fill="E7E6E6"/>
            <w:vAlign w:val="center"/>
          </w:tcPr>
          <w:p w14:paraId="687184E9" w14:textId="77777777" w:rsidR="000A5AA5" w:rsidRPr="005845EE" w:rsidRDefault="000A5AA5" w:rsidP="00ED1E7B">
            <w:pPr>
              <w:rPr>
                <w:rFonts w:ascii="Arial" w:hAnsi="Arial" w:cs="Arial"/>
                <w:color w:val="000000" w:themeColor="text1"/>
              </w:rPr>
            </w:pPr>
          </w:p>
        </w:tc>
        <w:tc>
          <w:tcPr>
            <w:tcW w:w="1140" w:type="dxa"/>
            <w:gridSpan w:val="2"/>
            <w:shd w:val="clear" w:color="auto" w:fill="E7E6E6"/>
            <w:vAlign w:val="center"/>
          </w:tcPr>
          <w:p w14:paraId="6604D0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110" w:type="dxa"/>
            <w:gridSpan w:val="10"/>
            <w:shd w:val="clear" w:color="auto" w:fill="E7E6E6"/>
            <w:vAlign w:val="center"/>
          </w:tcPr>
          <w:p w14:paraId="61C6C069" w14:textId="77777777" w:rsidR="000A5AA5" w:rsidRPr="005845EE" w:rsidRDefault="000A5AA5" w:rsidP="00ED1E7B">
            <w:pPr>
              <w:rPr>
                <w:rFonts w:ascii="Arial" w:hAnsi="Arial" w:cs="Arial"/>
                <w:color w:val="000000" w:themeColor="text1"/>
              </w:rPr>
            </w:pPr>
          </w:p>
          <w:p w14:paraId="20D059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EC5B57A" w14:textId="77777777" w:rsidTr="00ED1E7B">
        <w:trPr>
          <w:trHeight w:val="20"/>
        </w:trPr>
        <w:tc>
          <w:tcPr>
            <w:tcW w:w="1545" w:type="dxa"/>
            <w:shd w:val="clear" w:color="auto" w:fill="E7E6E6"/>
            <w:vAlign w:val="center"/>
          </w:tcPr>
          <w:p w14:paraId="13747B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140" w:type="dxa"/>
            <w:gridSpan w:val="2"/>
            <w:vAlign w:val="center"/>
          </w:tcPr>
          <w:p w14:paraId="76A4F2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705" w:type="dxa"/>
            <w:vAlign w:val="center"/>
          </w:tcPr>
          <w:p w14:paraId="30E91A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75" w:type="dxa"/>
            <w:vAlign w:val="center"/>
          </w:tcPr>
          <w:p w14:paraId="79B603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25" w:type="dxa"/>
            <w:vAlign w:val="center"/>
          </w:tcPr>
          <w:p w14:paraId="56ADC4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70" w:type="dxa"/>
            <w:vAlign w:val="center"/>
          </w:tcPr>
          <w:p w14:paraId="635009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45" w:type="dxa"/>
            <w:vAlign w:val="center"/>
          </w:tcPr>
          <w:p w14:paraId="107BCE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55" w:type="dxa"/>
            <w:vAlign w:val="center"/>
          </w:tcPr>
          <w:p w14:paraId="78ACBF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555" w:type="dxa"/>
            <w:vAlign w:val="center"/>
          </w:tcPr>
          <w:p w14:paraId="163630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495" w:type="dxa"/>
            <w:vAlign w:val="center"/>
          </w:tcPr>
          <w:p w14:paraId="37F320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385" w:type="dxa"/>
            <w:gridSpan w:val="2"/>
            <w:vAlign w:val="center"/>
          </w:tcPr>
          <w:p w14:paraId="0543A2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2490F43B" w14:textId="77777777" w:rsidTr="00ED1E7B">
        <w:trPr>
          <w:trHeight w:val="20"/>
        </w:trPr>
        <w:tc>
          <w:tcPr>
            <w:tcW w:w="1545" w:type="dxa"/>
            <w:shd w:val="clear" w:color="auto" w:fill="E7E6E6"/>
            <w:vAlign w:val="center"/>
          </w:tcPr>
          <w:p w14:paraId="51CFB3E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140" w:type="dxa"/>
            <w:gridSpan w:val="2"/>
            <w:vAlign w:val="center"/>
          </w:tcPr>
          <w:p w14:paraId="28349F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0.2%</w:t>
            </w:r>
          </w:p>
        </w:tc>
        <w:tc>
          <w:tcPr>
            <w:tcW w:w="705" w:type="dxa"/>
            <w:vAlign w:val="center"/>
          </w:tcPr>
          <w:p w14:paraId="05CB2C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0.5%</w:t>
            </w:r>
          </w:p>
        </w:tc>
        <w:tc>
          <w:tcPr>
            <w:tcW w:w="675" w:type="dxa"/>
            <w:vAlign w:val="center"/>
          </w:tcPr>
          <w:p w14:paraId="5E6603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2.8%</w:t>
            </w:r>
          </w:p>
        </w:tc>
        <w:tc>
          <w:tcPr>
            <w:tcW w:w="525" w:type="dxa"/>
            <w:vAlign w:val="center"/>
          </w:tcPr>
          <w:p w14:paraId="0A9F68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4.1%</w:t>
            </w:r>
          </w:p>
        </w:tc>
        <w:tc>
          <w:tcPr>
            <w:tcW w:w="570" w:type="dxa"/>
            <w:vAlign w:val="center"/>
          </w:tcPr>
          <w:p w14:paraId="207274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6.1%</w:t>
            </w:r>
          </w:p>
        </w:tc>
        <w:tc>
          <w:tcPr>
            <w:tcW w:w="645" w:type="dxa"/>
            <w:vAlign w:val="center"/>
          </w:tcPr>
          <w:p w14:paraId="61D8E5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8.9%</w:t>
            </w:r>
          </w:p>
        </w:tc>
        <w:tc>
          <w:tcPr>
            <w:tcW w:w="555" w:type="dxa"/>
            <w:vAlign w:val="center"/>
          </w:tcPr>
          <w:p w14:paraId="58F43C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9.7%</w:t>
            </w:r>
          </w:p>
        </w:tc>
        <w:tc>
          <w:tcPr>
            <w:tcW w:w="555" w:type="dxa"/>
            <w:vAlign w:val="center"/>
          </w:tcPr>
          <w:p w14:paraId="2CB9CE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10.4%</w:t>
            </w:r>
          </w:p>
        </w:tc>
        <w:tc>
          <w:tcPr>
            <w:tcW w:w="495" w:type="dxa"/>
            <w:vAlign w:val="center"/>
          </w:tcPr>
          <w:p w14:paraId="6F3E97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11.8%</w:t>
            </w:r>
          </w:p>
        </w:tc>
        <w:tc>
          <w:tcPr>
            <w:tcW w:w="1385" w:type="dxa"/>
            <w:gridSpan w:val="2"/>
            <w:vAlign w:val="center"/>
          </w:tcPr>
          <w:p w14:paraId="4F4EFE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11.8%</w:t>
            </w:r>
          </w:p>
        </w:tc>
      </w:tr>
    </w:tbl>
    <w:p w14:paraId="67F65066"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840"/>
        <w:gridCol w:w="675"/>
        <w:gridCol w:w="54"/>
        <w:gridCol w:w="561"/>
        <w:gridCol w:w="645"/>
        <w:gridCol w:w="615"/>
        <w:gridCol w:w="690"/>
        <w:gridCol w:w="600"/>
        <w:gridCol w:w="540"/>
        <w:gridCol w:w="460"/>
        <w:gridCol w:w="185"/>
        <w:gridCol w:w="1385"/>
      </w:tblGrid>
      <w:tr w:rsidR="005845EE" w:rsidRPr="005845EE" w14:paraId="0AED38CB" w14:textId="77777777" w:rsidTr="00ED1E7B">
        <w:trPr>
          <w:trHeight w:val="20"/>
        </w:trPr>
        <w:tc>
          <w:tcPr>
            <w:tcW w:w="1545" w:type="dxa"/>
            <w:shd w:val="clear" w:color="auto" w:fill="D0CECE"/>
            <w:vAlign w:val="center"/>
          </w:tcPr>
          <w:p w14:paraId="6F7758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50" w:type="dxa"/>
            <w:gridSpan w:val="12"/>
            <w:shd w:val="clear" w:color="auto" w:fill="D0CECE"/>
            <w:vAlign w:val="center"/>
          </w:tcPr>
          <w:p w14:paraId="508B4B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4D43720B" w14:textId="77777777" w:rsidTr="00ED1E7B">
        <w:trPr>
          <w:trHeight w:val="20"/>
        </w:trPr>
        <w:tc>
          <w:tcPr>
            <w:tcW w:w="1545" w:type="dxa"/>
            <w:shd w:val="clear" w:color="auto" w:fill="D0CECE"/>
            <w:vAlign w:val="center"/>
          </w:tcPr>
          <w:p w14:paraId="49A867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50" w:type="dxa"/>
            <w:gridSpan w:val="12"/>
            <w:shd w:val="clear" w:color="auto" w:fill="D0CECE"/>
            <w:vAlign w:val="center"/>
          </w:tcPr>
          <w:p w14:paraId="5CA551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4DBA9CF4" w14:textId="77777777" w:rsidTr="00ED1E7B">
        <w:trPr>
          <w:trHeight w:val="20"/>
        </w:trPr>
        <w:tc>
          <w:tcPr>
            <w:tcW w:w="1545" w:type="dxa"/>
            <w:shd w:val="clear" w:color="auto" w:fill="D0CECE"/>
            <w:vAlign w:val="center"/>
          </w:tcPr>
          <w:p w14:paraId="2F7ADE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50" w:type="dxa"/>
            <w:gridSpan w:val="12"/>
            <w:shd w:val="clear" w:color="auto" w:fill="D0CECE"/>
            <w:vAlign w:val="center"/>
          </w:tcPr>
          <w:p w14:paraId="17A91C97" w14:textId="460BF116"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S.3.2.7. Canales </w:t>
            </w:r>
            <w:r w:rsidR="00410ACB" w:rsidRPr="005845EE">
              <w:rPr>
                <w:rFonts w:ascii="Arial" w:hAnsi="Arial" w:cs="Arial"/>
                <w:color w:val="000000" w:themeColor="text1"/>
              </w:rPr>
              <w:t>accesibles</w:t>
            </w:r>
            <w:r w:rsidRPr="005845EE">
              <w:rPr>
                <w:rFonts w:ascii="Arial" w:hAnsi="Arial" w:cs="Arial"/>
                <w:color w:val="000000" w:themeColor="text1"/>
              </w:rPr>
              <w:t xml:space="preserve"> de comercialización directa a productores agrarios (en transición y consolidados) y empresariales.</w:t>
            </w:r>
          </w:p>
        </w:tc>
      </w:tr>
      <w:tr w:rsidR="005845EE" w:rsidRPr="005845EE" w14:paraId="3D02D2B8" w14:textId="77777777" w:rsidTr="00ED1E7B">
        <w:trPr>
          <w:trHeight w:val="20"/>
        </w:trPr>
        <w:tc>
          <w:tcPr>
            <w:tcW w:w="1545" w:type="dxa"/>
            <w:shd w:val="clear" w:color="auto" w:fill="D0CECE"/>
            <w:vAlign w:val="center"/>
          </w:tcPr>
          <w:p w14:paraId="0B241D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50" w:type="dxa"/>
            <w:gridSpan w:val="12"/>
            <w:shd w:val="clear" w:color="auto" w:fill="D0CECE"/>
            <w:vAlign w:val="center"/>
          </w:tcPr>
          <w:p w14:paraId="037F12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I.3.2.7.a. Porcentaje de productores agrarios que están satisfechos con el mecanismo de articulación y promoción comercial directa.</w:t>
            </w:r>
          </w:p>
        </w:tc>
      </w:tr>
      <w:tr w:rsidR="005845EE" w:rsidRPr="005845EE" w14:paraId="10BAF802" w14:textId="77777777" w:rsidTr="00ED1E7B">
        <w:trPr>
          <w:trHeight w:val="20"/>
        </w:trPr>
        <w:tc>
          <w:tcPr>
            <w:tcW w:w="1545" w:type="dxa"/>
            <w:shd w:val="clear" w:color="auto" w:fill="E7E6E6"/>
            <w:vAlign w:val="center"/>
          </w:tcPr>
          <w:p w14:paraId="305AA6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50" w:type="dxa"/>
            <w:gridSpan w:val="12"/>
            <w:vAlign w:val="center"/>
          </w:tcPr>
          <w:p w14:paraId="20A105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Mide el grado de satisfacción de los productores agrarios familiares (en transición y consolidados) y empresariales que participan de los diferentes mecanismos de articulación y promoción comercial: los mercados itinerantes, mercado de productores, ferias nacionales e internacionales, mercado virtual, ruedas de negocios. así como otros mecanismos claves como asesoramiento para certificación de gestión de calidad y asistencia técnica comercial, los que constituyen a la fecha la principal barrera para la articulación a los mercados nacionales y de exportación.</w:t>
            </w:r>
          </w:p>
          <w:p w14:paraId="5C6E5B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permitirá evaluar si el servicio cumple con las expectativas del productor agrario para acceder al mercado e integrarse a la cadena de valor agraria.</w:t>
            </w:r>
          </w:p>
        </w:tc>
      </w:tr>
      <w:tr w:rsidR="005845EE" w:rsidRPr="005845EE" w14:paraId="3A096D0C" w14:textId="77777777" w:rsidTr="00ED1E7B">
        <w:trPr>
          <w:trHeight w:val="20"/>
        </w:trPr>
        <w:tc>
          <w:tcPr>
            <w:tcW w:w="1545" w:type="dxa"/>
            <w:shd w:val="clear" w:color="auto" w:fill="E7E6E6"/>
            <w:vAlign w:val="center"/>
          </w:tcPr>
          <w:p w14:paraId="6FC918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50" w:type="dxa"/>
            <w:gridSpan w:val="12"/>
            <w:vAlign w:val="center"/>
          </w:tcPr>
          <w:p w14:paraId="10C393CA" w14:textId="0C5FA941"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Estadística, Seguimiento y Evaluación de Políticas del </w:t>
            </w:r>
            <w:r w:rsidR="00D32822" w:rsidRPr="005845EE">
              <w:rPr>
                <w:rFonts w:ascii="Arial" w:hAnsi="Arial" w:cs="Arial"/>
                <w:color w:val="000000" w:themeColor="text1"/>
              </w:rPr>
              <w:t>MIDAGRI</w:t>
            </w:r>
          </w:p>
        </w:tc>
      </w:tr>
      <w:tr w:rsidR="005845EE" w:rsidRPr="005845EE" w14:paraId="620B1E95" w14:textId="77777777" w:rsidTr="00ED1E7B">
        <w:trPr>
          <w:trHeight w:val="20"/>
        </w:trPr>
        <w:tc>
          <w:tcPr>
            <w:tcW w:w="1545" w:type="dxa"/>
            <w:shd w:val="clear" w:color="auto" w:fill="E7E6E6"/>
            <w:vAlign w:val="center"/>
          </w:tcPr>
          <w:p w14:paraId="16A935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50" w:type="dxa"/>
            <w:gridSpan w:val="12"/>
            <w:vAlign w:val="center"/>
          </w:tcPr>
          <w:p w14:paraId="748309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recoge la información en base a la percepción y expectativas del representante de la organización agraria participante y cuya limitante en algunas oportunidades es la entrega oportuna de la encuesta, si la conexión de internet es limitada o si no tienen la disposición de realizarla.</w:t>
            </w:r>
          </w:p>
        </w:tc>
      </w:tr>
      <w:tr w:rsidR="005845EE" w:rsidRPr="005845EE" w14:paraId="3214E03B" w14:textId="77777777" w:rsidTr="00ED1E7B">
        <w:trPr>
          <w:trHeight w:val="20"/>
        </w:trPr>
        <w:tc>
          <w:tcPr>
            <w:tcW w:w="1545" w:type="dxa"/>
            <w:shd w:val="clear" w:color="auto" w:fill="E7E6E6"/>
            <w:vAlign w:val="center"/>
          </w:tcPr>
          <w:p w14:paraId="5FA126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Método de cálculo:</w:t>
            </w:r>
          </w:p>
        </w:tc>
        <w:tc>
          <w:tcPr>
            <w:tcW w:w="7250" w:type="dxa"/>
            <w:gridSpan w:val="12"/>
            <w:vAlign w:val="center"/>
          </w:tcPr>
          <w:p w14:paraId="444543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30303F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4610D0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𝑃𝐴</w:t>
            </w:r>
            <w:r w:rsidRPr="005845EE">
              <w:rPr>
                <w:rFonts w:ascii="Arial" w:hAnsi="Arial" w:cs="Arial"/>
                <w:color w:val="000000" w:themeColor="text1"/>
              </w:rPr>
              <w:t xml:space="preserve"> </w:t>
            </w:r>
            <w:r w:rsidRPr="005845EE">
              <w:rPr>
                <w:rFonts w:ascii="Cambria Math" w:hAnsi="Cambria Math" w:cs="Cambria Math"/>
                <w:color w:val="000000" w:themeColor="text1"/>
              </w:rPr>
              <w:t>𝑠𝑎𝑡𝑖𝑠𝑓𝑒𝑐ℎ𝑜𝑠</w:t>
            </w:r>
            <w:r w:rsidRPr="005845EE">
              <w:rPr>
                <w:rFonts w:ascii="Arial" w:hAnsi="Arial" w:cs="Arial"/>
                <w:color w:val="000000" w:themeColor="text1"/>
              </w:rPr>
              <w:t xml:space="preserve"> </w:t>
            </w:r>
            <w:r w:rsidRPr="005845EE">
              <w:rPr>
                <w:rFonts w:ascii="Cambria Math" w:hAnsi="Cambria Math" w:cs="Cambria Math"/>
                <w:color w:val="000000" w:themeColor="text1"/>
              </w:rPr>
              <w:t>𝑐𝑜𝑛</w:t>
            </w:r>
            <w:r w:rsidRPr="005845EE">
              <w:rPr>
                <w:rFonts w:ascii="Arial" w:hAnsi="Arial" w:cs="Arial"/>
                <w:color w:val="000000" w:themeColor="text1"/>
              </w:rPr>
              <w:t xml:space="preserve"> </w:t>
            </w:r>
            <w:r w:rsidRPr="005845EE">
              <w:rPr>
                <w:rFonts w:ascii="Cambria Math" w:hAnsi="Cambria Math" w:cs="Cambria Math"/>
                <w:color w:val="000000" w:themeColor="text1"/>
              </w:rPr>
              <w:t>𝑙𝑜𝑠</w:t>
            </w:r>
            <w:r w:rsidRPr="005845EE">
              <w:rPr>
                <w:rFonts w:ascii="Arial" w:hAnsi="Arial" w:cs="Arial"/>
                <w:color w:val="000000" w:themeColor="text1"/>
              </w:rPr>
              <w:t xml:space="preserve"> </w:t>
            </w:r>
            <w:r w:rsidRPr="005845EE">
              <w:rPr>
                <w:rFonts w:ascii="Cambria Math" w:hAnsi="Cambria Math" w:cs="Cambria Math"/>
                <w:color w:val="000000" w:themeColor="text1"/>
              </w:rPr>
              <w:t>𝑚𝑒𝑐𝑎𝑛𝑖𝑠𝑚𝑜𝑠</w:t>
            </w:r>
            <w:r w:rsidRPr="005845EE">
              <w:rPr>
                <w:rFonts w:ascii="Arial" w:hAnsi="Arial" w:cs="Arial"/>
                <w:color w:val="000000" w:themeColor="text1"/>
              </w:rPr>
              <w:t xml:space="preserve"> </w:t>
            </w:r>
            <w:r w:rsidRPr="005845EE">
              <w:rPr>
                <w:rFonts w:ascii="Cambria Math" w:hAnsi="Cambria Math" w:cs="Cambria Math"/>
                <w:color w:val="000000" w:themeColor="text1"/>
              </w:rPr>
              <w:t>𝑑𝑒</w:t>
            </w:r>
            <w:r w:rsidRPr="005845EE">
              <w:rPr>
                <w:rFonts w:ascii="Arial" w:hAnsi="Arial" w:cs="Arial"/>
                <w:color w:val="000000" w:themeColor="text1"/>
              </w:rPr>
              <w:t xml:space="preserve"> </w:t>
            </w:r>
            <w:r w:rsidRPr="005845EE">
              <w:rPr>
                <w:rFonts w:ascii="Cambria Math" w:hAnsi="Cambria Math" w:cs="Cambria Math"/>
                <w:color w:val="000000" w:themeColor="text1"/>
              </w:rPr>
              <w:t>𝑎𝑟𝑡𝑖𝑐𝑢𝑙𝑎𝑐𝑖</w:t>
            </w:r>
            <w:r w:rsidRPr="005845EE">
              <w:rPr>
                <w:rFonts w:ascii="Arial" w:hAnsi="Arial" w:cs="Arial"/>
                <w:color w:val="000000" w:themeColor="text1"/>
              </w:rPr>
              <w:t>ó</w:t>
            </w:r>
            <w:r w:rsidRPr="005845EE">
              <w:rPr>
                <w:rFonts w:ascii="Cambria Math" w:hAnsi="Cambria Math" w:cs="Cambria Math"/>
                <w:color w:val="000000" w:themeColor="text1"/>
              </w:rPr>
              <w:t>𝑛</w:t>
            </w:r>
            <w:r w:rsidRPr="005845EE">
              <w:rPr>
                <w:rFonts w:ascii="Arial" w:hAnsi="Arial" w:cs="Arial"/>
                <w:color w:val="000000" w:themeColor="text1"/>
              </w:rPr>
              <w:t xml:space="preserve"> </w:t>
            </w:r>
            <w:r w:rsidRPr="005845EE">
              <w:rPr>
                <w:rFonts w:ascii="Cambria Math" w:hAnsi="Cambria Math" w:cs="Cambria Math"/>
                <w:color w:val="000000" w:themeColor="text1"/>
              </w:rPr>
              <w:t>𝑦</w:t>
            </w:r>
            <w:r w:rsidRPr="005845EE">
              <w:rPr>
                <w:rFonts w:ascii="Arial" w:hAnsi="Arial" w:cs="Arial"/>
                <w:color w:val="000000" w:themeColor="text1"/>
              </w:rPr>
              <w:t xml:space="preserve"> </w:t>
            </w:r>
            <w:r w:rsidRPr="005845EE">
              <w:rPr>
                <w:rFonts w:ascii="Cambria Math" w:hAnsi="Cambria Math" w:cs="Cambria Math"/>
                <w:color w:val="000000" w:themeColor="text1"/>
              </w:rPr>
              <w:t>𝑝𝑟𝑜𝑚𝑜𝑐𝑖</w:t>
            </w:r>
            <w:r w:rsidRPr="005845EE">
              <w:rPr>
                <w:rFonts w:ascii="Arial" w:hAnsi="Arial" w:cs="Arial"/>
                <w:color w:val="000000" w:themeColor="text1"/>
              </w:rPr>
              <w:t>ó</w:t>
            </w:r>
            <w:r w:rsidRPr="005845EE">
              <w:rPr>
                <w:rFonts w:ascii="Cambria Math" w:hAnsi="Cambria Math" w:cs="Cambria Math"/>
                <w:color w:val="000000" w:themeColor="text1"/>
              </w:rPr>
              <w:t>𝑛</w:t>
            </w:r>
            <w:r w:rsidRPr="005845EE">
              <w:rPr>
                <w:rFonts w:ascii="Arial" w:hAnsi="Arial" w:cs="Arial"/>
                <w:color w:val="000000" w:themeColor="text1"/>
              </w:rPr>
              <w:t xml:space="preserve"> </w:t>
            </w:r>
            <w:r w:rsidRPr="005845EE">
              <w:rPr>
                <w:rFonts w:ascii="Cambria Math" w:hAnsi="Cambria Math" w:cs="Cambria Math"/>
                <w:color w:val="000000" w:themeColor="text1"/>
              </w:rPr>
              <w:t>𝑐𝑜𝑚𝑒𝑟𝑐𝑖𝑎𝑙</w:t>
            </w:r>
            <w:r w:rsidRPr="005845EE">
              <w:rPr>
                <w:rFonts w:ascii="Arial" w:hAnsi="Arial" w:cs="Arial"/>
                <w:color w:val="000000" w:themeColor="text1"/>
              </w:rPr>
              <w:t xml:space="preserve"> </w:t>
            </w:r>
            <w:r w:rsidRPr="005845EE">
              <w:rPr>
                <w:rFonts w:ascii="Cambria Math" w:hAnsi="Cambria Math" w:cs="Cambria Math"/>
                <w:color w:val="000000" w:themeColor="text1"/>
              </w:rPr>
              <w:t>𝑟𝑒𝑐𝑖𝑏𝑖𝑑𝑜𝑠</w:t>
            </w:r>
            <w:r w:rsidRPr="005845EE">
              <w:rPr>
                <w:rFonts w:ascii="Arial" w:hAnsi="Arial" w:cs="Arial"/>
                <w:color w:val="000000" w:themeColor="text1"/>
              </w:rPr>
              <w:t>/</w:t>
            </w:r>
          </w:p>
          <w:p w14:paraId="0E2BAA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𝑃𝐴</w:t>
            </w:r>
            <w:r w:rsidRPr="005845EE">
              <w:rPr>
                <w:rFonts w:ascii="Arial" w:hAnsi="Arial" w:cs="Arial"/>
                <w:color w:val="000000" w:themeColor="text1"/>
              </w:rPr>
              <w:t xml:space="preserve"> </w:t>
            </w:r>
            <w:r w:rsidRPr="005845EE">
              <w:rPr>
                <w:rFonts w:ascii="Cambria Math" w:hAnsi="Cambria Math" w:cs="Cambria Math"/>
                <w:color w:val="000000" w:themeColor="text1"/>
              </w:rPr>
              <w:t>𝑞𝑢𝑒</w:t>
            </w:r>
            <w:r w:rsidRPr="005845EE">
              <w:rPr>
                <w:rFonts w:ascii="Arial" w:hAnsi="Arial" w:cs="Arial"/>
                <w:color w:val="000000" w:themeColor="text1"/>
              </w:rPr>
              <w:t xml:space="preserve"> </w:t>
            </w:r>
            <w:r w:rsidRPr="005845EE">
              <w:rPr>
                <w:rFonts w:ascii="Cambria Math" w:hAnsi="Cambria Math" w:cs="Cambria Math"/>
                <w:color w:val="000000" w:themeColor="text1"/>
              </w:rPr>
              <w:t>𝑝𝑎𝑟𝑡𝑖𝑐𝑖𝑝𝑎𝑛</w:t>
            </w:r>
            <w:r w:rsidRPr="005845EE">
              <w:rPr>
                <w:rFonts w:ascii="Arial" w:hAnsi="Arial" w:cs="Arial"/>
                <w:color w:val="000000" w:themeColor="text1"/>
              </w:rPr>
              <w:t xml:space="preserve"> </w:t>
            </w:r>
            <w:r w:rsidRPr="005845EE">
              <w:rPr>
                <w:rFonts w:ascii="Cambria Math" w:hAnsi="Cambria Math" w:cs="Cambria Math"/>
                <w:color w:val="000000" w:themeColor="text1"/>
              </w:rPr>
              <w:t>𝑑𝑒</w:t>
            </w:r>
            <w:r w:rsidRPr="005845EE">
              <w:rPr>
                <w:rFonts w:ascii="Arial" w:hAnsi="Arial" w:cs="Arial"/>
                <w:color w:val="000000" w:themeColor="text1"/>
              </w:rPr>
              <w:t xml:space="preserve"> </w:t>
            </w:r>
            <w:r w:rsidRPr="005845EE">
              <w:rPr>
                <w:rFonts w:ascii="Cambria Math" w:hAnsi="Cambria Math" w:cs="Cambria Math"/>
                <w:color w:val="000000" w:themeColor="text1"/>
              </w:rPr>
              <w:t>𝑙𝑜𝑠</w:t>
            </w:r>
            <w:r w:rsidRPr="005845EE">
              <w:rPr>
                <w:rFonts w:ascii="Arial" w:hAnsi="Arial" w:cs="Arial"/>
                <w:color w:val="000000" w:themeColor="text1"/>
              </w:rPr>
              <w:t xml:space="preserve"> </w:t>
            </w:r>
            <w:r w:rsidRPr="005845EE">
              <w:rPr>
                <w:rFonts w:ascii="Cambria Math" w:hAnsi="Cambria Math" w:cs="Cambria Math"/>
                <w:color w:val="000000" w:themeColor="text1"/>
              </w:rPr>
              <w:t>𝑚𝑒𝑐𝑎𝑛𝑖𝑠𝑚𝑜𝑠</w:t>
            </w:r>
            <w:r w:rsidRPr="005845EE">
              <w:rPr>
                <w:rFonts w:ascii="Arial" w:hAnsi="Arial" w:cs="Arial"/>
                <w:color w:val="000000" w:themeColor="text1"/>
              </w:rPr>
              <w:t xml:space="preserve"> </w:t>
            </w:r>
            <w:r w:rsidRPr="005845EE">
              <w:rPr>
                <w:rFonts w:ascii="Cambria Math" w:hAnsi="Cambria Math" w:cs="Cambria Math"/>
                <w:color w:val="000000" w:themeColor="text1"/>
              </w:rPr>
              <w:t>𝑑𝑒</w:t>
            </w:r>
            <w:r w:rsidRPr="005845EE">
              <w:rPr>
                <w:rFonts w:ascii="Arial" w:hAnsi="Arial" w:cs="Arial"/>
                <w:color w:val="000000" w:themeColor="text1"/>
              </w:rPr>
              <w:t xml:space="preserve"> </w:t>
            </w:r>
            <w:r w:rsidRPr="005845EE">
              <w:rPr>
                <w:rFonts w:ascii="Cambria Math" w:hAnsi="Cambria Math" w:cs="Cambria Math"/>
                <w:color w:val="000000" w:themeColor="text1"/>
              </w:rPr>
              <w:t>𝑎𝑟𝑡𝑖𝑐𝑢𝑙𝑎𝑐𝑖</w:t>
            </w:r>
            <w:r w:rsidRPr="005845EE">
              <w:rPr>
                <w:rFonts w:ascii="Arial" w:hAnsi="Arial" w:cs="Arial"/>
                <w:color w:val="000000" w:themeColor="text1"/>
              </w:rPr>
              <w:t>ó</w:t>
            </w:r>
            <w:r w:rsidRPr="005845EE">
              <w:rPr>
                <w:rFonts w:ascii="Cambria Math" w:hAnsi="Cambria Math" w:cs="Cambria Math"/>
                <w:color w:val="000000" w:themeColor="text1"/>
              </w:rPr>
              <w:t>𝑛</w:t>
            </w:r>
            <w:r w:rsidRPr="005845EE">
              <w:rPr>
                <w:rFonts w:ascii="Arial" w:hAnsi="Arial" w:cs="Arial"/>
                <w:color w:val="000000" w:themeColor="text1"/>
              </w:rPr>
              <w:t xml:space="preserve"> </w:t>
            </w:r>
            <w:r w:rsidRPr="005845EE">
              <w:rPr>
                <w:rFonts w:ascii="Cambria Math" w:hAnsi="Cambria Math" w:cs="Cambria Math"/>
                <w:color w:val="000000" w:themeColor="text1"/>
              </w:rPr>
              <w:t>𝑦</w:t>
            </w:r>
            <w:r w:rsidRPr="005845EE">
              <w:rPr>
                <w:rFonts w:ascii="Arial" w:hAnsi="Arial" w:cs="Arial"/>
                <w:color w:val="000000" w:themeColor="text1"/>
              </w:rPr>
              <w:t xml:space="preserve"> </w:t>
            </w:r>
            <w:r w:rsidRPr="005845EE">
              <w:rPr>
                <w:rFonts w:ascii="Cambria Math" w:hAnsi="Cambria Math" w:cs="Cambria Math"/>
                <w:color w:val="000000" w:themeColor="text1"/>
              </w:rPr>
              <w:t>𝑝𝑟𝑜𝑚𝑜𝑐𝑖</w:t>
            </w:r>
            <w:r w:rsidRPr="005845EE">
              <w:rPr>
                <w:rFonts w:ascii="Arial" w:hAnsi="Arial" w:cs="Arial"/>
                <w:color w:val="000000" w:themeColor="text1"/>
              </w:rPr>
              <w:t>ó</w:t>
            </w:r>
            <w:r w:rsidRPr="005845EE">
              <w:rPr>
                <w:rFonts w:ascii="Cambria Math" w:hAnsi="Cambria Math" w:cs="Cambria Math"/>
                <w:color w:val="000000" w:themeColor="text1"/>
              </w:rPr>
              <w:t>𝑛</w:t>
            </w:r>
            <w:r w:rsidRPr="005845EE">
              <w:rPr>
                <w:rFonts w:ascii="Arial" w:hAnsi="Arial" w:cs="Arial"/>
                <w:color w:val="000000" w:themeColor="text1"/>
              </w:rPr>
              <w:t xml:space="preserve"> </w:t>
            </w:r>
            <w:r w:rsidRPr="005845EE">
              <w:rPr>
                <w:rFonts w:ascii="Cambria Math" w:hAnsi="Cambria Math" w:cs="Cambria Math"/>
                <w:color w:val="000000" w:themeColor="text1"/>
              </w:rPr>
              <w:t>𝑐𝑜𝑚𝑒𝑟𝑐𝑖𝑎𝑙</w:t>
            </w:r>
          </w:p>
          <w:p w14:paraId="3C2D56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3266A1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 son los productores agrarios familiares (en transición y consolidados) y los productores agrarios empresariales.</w:t>
            </w:r>
          </w:p>
          <w:p w14:paraId="264129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mecanismos de articulación y promoción comercial directa: mercados itinerantes, mercados de productores, mercado virtual, rueda de negocios, feria nacional, feria internacional. así como otros mecanismos claves como asesoramiento para certificación de gestión de calidad y asistencia técnica comercial.</w:t>
            </w:r>
          </w:p>
          <w:p w14:paraId="2CF49A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nivel de satisfacción de los productores agrarios será medido a través de una encuesta de escala de Likert, que va de la escala 1 al 5, donde:</w:t>
            </w:r>
          </w:p>
          <w:p w14:paraId="3EC738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 No satisfecho</w:t>
            </w:r>
          </w:p>
          <w:p w14:paraId="7BD9B9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 Poco satisfecho</w:t>
            </w:r>
          </w:p>
          <w:p w14:paraId="6A9D1F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 Moderadamente satisfecho</w:t>
            </w:r>
          </w:p>
          <w:p w14:paraId="28D26F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 Satisfecho</w:t>
            </w:r>
          </w:p>
          <w:p w14:paraId="2BFDF51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 Muy satisfecho</w:t>
            </w:r>
          </w:p>
          <w:p w14:paraId="48B064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encuesta será elaborada y realizada por los proveedores dentro del período de desarrollo del servicio.</w:t>
            </w:r>
          </w:p>
        </w:tc>
      </w:tr>
      <w:tr w:rsidR="005845EE" w:rsidRPr="005845EE" w14:paraId="6E30F9B4" w14:textId="77777777" w:rsidTr="00ED1E7B">
        <w:trPr>
          <w:trHeight w:val="20"/>
        </w:trPr>
        <w:tc>
          <w:tcPr>
            <w:tcW w:w="1545" w:type="dxa"/>
            <w:shd w:val="clear" w:color="auto" w:fill="E7E6E6"/>
            <w:vAlign w:val="center"/>
          </w:tcPr>
          <w:p w14:paraId="65EAF4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569" w:type="dxa"/>
            <w:gridSpan w:val="3"/>
            <w:vAlign w:val="center"/>
          </w:tcPr>
          <w:p w14:paraId="01BE2D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111" w:type="dxa"/>
            <w:gridSpan w:val="7"/>
            <w:shd w:val="clear" w:color="auto" w:fill="E7E6E6"/>
            <w:vAlign w:val="center"/>
          </w:tcPr>
          <w:p w14:paraId="77DA9C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570" w:type="dxa"/>
            <w:gridSpan w:val="2"/>
            <w:vAlign w:val="center"/>
          </w:tcPr>
          <w:p w14:paraId="18AE34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Percepción</w:t>
            </w:r>
          </w:p>
        </w:tc>
      </w:tr>
      <w:tr w:rsidR="005845EE" w:rsidRPr="005845EE" w14:paraId="261EC190" w14:textId="77777777" w:rsidTr="00ED1E7B">
        <w:trPr>
          <w:trHeight w:val="20"/>
        </w:trPr>
        <w:tc>
          <w:tcPr>
            <w:tcW w:w="1545" w:type="dxa"/>
            <w:shd w:val="clear" w:color="auto" w:fill="E7E6E6"/>
            <w:vAlign w:val="center"/>
          </w:tcPr>
          <w:p w14:paraId="67E862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50" w:type="dxa"/>
            <w:gridSpan w:val="12"/>
            <w:vAlign w:val="center"/>
          </w:tcPr>
          <w:p w14:paraId="5918C3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productores agrarios familiares en transición, consolidados y productores agrarios empresariales, cumplen con las especificaciones requeridas por los compradores o consumidores.</w:t>
            </w:r>
          </w:p>
        </w:tc>
      </w:tr>
      <w:tr w:rsidR="005845EE" w:rsidRPr="005845EE" w14:paraId="0313666B" w14:textId="77777777" w:rsidTr="00ED1E7B">
        <w:trPr>
          <w:trHeight w:val="20"/>
        </w:trPr>
        <w:tc>
          <w:tcPr>
            <w:tcW w:w="1545" w:type="dxa"/>
            <w:shd w:val="clear" w:color="auto" w:fill="E7E6E6"/>
            <w:vAlign w:val="center"/>
          </w:tcPr>
          <w:p w14:paraId="04F487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50" w:type="dxa"/>
            <w:gridSpan w:val="12"/>
            <w:vAlign w:val="center"/>
          </w:tcPr>
          <w:p w14:paraId="3406EEC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Sierra y Selva Exportadora (SSE)</w:t>
            </w:r>
          </w:p>
          <w:p w14:paraId="090392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Programa de Desarrollo Productivo Agrario Rural (AGRO RURAL).</w:t>
            </w:r>
          </w:p>
          <w:p w14:paraId="6919020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Estadística, Seguimiento y Evaluación de Políticas (DGESEP) </w:t>
            </w:r>
          </w:p>
          <w:p w14:paraId="7F6FE7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DGESEP, AGRO RURAL, SSE</w:t>
            </w:r>
          </w:p>
        </w:tc>
      </w:tr>
      <w:tr w:rsidR="005845EE" w:rsidRPr="005845EE" w14:paraId="386560FC" w14:textId="77777777" w:rsidTr="00ED1E7B">
        <w:trPr>
          <w:trHeight w:val="250"/>
        </w:trPr>
        <w:tc>
          <w:tcPr>
            <w:tcW w:w="1545" w:type="dxa"/>
            <w:shd w:val="clear" w:color="auto" w:fill="E7E6E6"/>
            <w:vAlign w:val="center"/>
          </w:tcPr>
          <w:p w14:paraId="1A4CC7F4" w14:textId="77777777" w:rsidR="000A5AA5" w:rsidRPr="005845EE" w:rsidRDefault="000A5AA5" w:rsidP="00ED1E7B">
            <w:pPr>
              <w:rPr>
                <w:rFonts w:ascii="Arial" w:hAnsi="Arial" w:cs="Arial"/>
                <w:color w:val="000000" w:themeColor="text1"/>
              </w:rPr>
            </w:pPr>
          </w:p>
        </w:tc>
        <w:tc>
          <w:tcPr>
            <w:tcW w:w="840" w:type="dxa"/>
            <w:shd w:val="clear" w:color="auto" w:fill="E7E6E6"/>
            <w:vAlign w:val="center"/>
          </w:tcPr>
          <w:p w14:paraId="0E9F8E26" w14:textId="04FC39B5"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410" w:type="dxa"/>
            <w:gridSpan w:val="11"/>
            <w:shd w:val="clear" w:color="auto" w:fill="E7E6E6"/>
            <w:vAlign w:val="center"/>
          </w:tcPr>
          <w:p w14:paraId="1A1CFC42" w14:textId="77777777" w:rsidR="000A5AA5" w:rsidRPr="005845EE" w:rsidRDefault="000A5AA5" w:rsidP="00ED1E7B">
            <w:pPr>
              <w:rPr>
                <w:rFonts w:ascii="Arial" w:hAnsi="Arial" w:cs="Arial"/>
                <w:color w:val="000000" w:themeColor="text1"/>
              </w:rPr>
            </w:pPr>
          </w:p>
          <w:p w14:paraId="650629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4F8F082A" w14:textId="77777777" w:rsidTr="00ED1E7B">
        <w:trPr>
          <w:trHeight w:val="20"/>
        </w:trPr>
        <w:tc>
          <w:tcPr>
            <w:tcW w:w="1545" w:type="dxa"/>
            <w:shd w:val="clear" w:color="auto" w:fill="E7E6E6"/>
            <w:vAlign w:val="center"/>
          </w:tcPr>
          <w:p w14:paraId="244676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40" w:type="dxa"/>
            <w:vAlign w:val="center"/>
          </w:tcPr>
          <w:p w14:paraId="3E425C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675" w:type="dxa"/>
            <w:shd w:val="clear" w:color="auto" w:fill="E7E6E6"/>
            <w:vAlign w:val="center"/>
          </w:tcPr>
          <w:p w14:paraId="12DADC7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15" w:type="dxa"/>
            <w:gridSpan w:val="2"/>
            <w:shd w:val="clear" w:color="auto" w:fill="E7E6E6"/>
            <w:vAlign w:val="center"/>
          </w:tcPr>
          <w:p w14:paraId="7147D4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45" w:type="dxa"/>
            <w:shd w:val="clear" w:color="auto" w:fill="E7E6E6"/>
            <w:vAlign w:val="center"/>
          </w:tcPr>
          <w:p w14:paraId="6BA7CA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15" w:type="dxa"/>
            <w:shd w:val="clear" w:color="auto" w:fill="E7E6E6"/>
            <w:vAlign w:val="center"/>
          </w:tcPr>
          <w:p w14:paraId="1F0938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90" w:type="dxa"/>
            <w:shd w:val="clear" w:color="auto" w:fill="E7E6E6"/>
            <w:vAlign w:val="center"/>
          </w:tcPr>
          <w:p w14:paraId="3FBC08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00" w:type="dxa"/>
            <w:shd w:val="clear" w:color="auto" w:fill="E7E6E6"/>
            <w:vAlign w:val="center"/>
          </w:tcPr>
          <w:p w14:paraId="2BB082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540" w:type="dxa"/>
            <w:shd w:val="clear" w:color="auto" w:fill="E7E6E6"/>
            <w:vAlign w:val="center"/>
          </w:tcPr>
          <w:p w14:paraId="2D8017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45" w:type="dxa"/>
            <w:gridSpan w:val="2"/>
            <w:shd w:val="clear" w:color="auto" w:fill="E7E6E6"/>
            <w:vAlign w:val="center"/>
          </w:tcPr>
          <w:p w14:paraId="26249A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385" w:type="dxa"/>
            <w:vAlign w:val="center"/>
          </w:tcPr>
          <w:p w14:paraId="655381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72D4542F" w14:textId="77777777" w:rsidTr="00ED1E7B">
        <w:trPr>
          <w:trHeight w:val="20"/>
        </w:trPr>
        <w:tc>
          <w:tcPr>
            <w:tcW w:w="1545" w:type="dxa"/>
            <w:shd w:val="clear" w:color="auto" w:fill="E7E6E6"/>
            <w:vAlign w:val="center"/>
          </w:tcPr>
          <w:p w14:paraId="3D3920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40" w:type="dxa"/>
            <w:vAlign w:val="center"/>
          </w:tcPr>
          <w:p w14:paraId="539828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75" w:type="dxa"/>
            <w:vAlign w:val="center"/>
          </w:tcPr>
          <w:p w14:paraId="0F5C2E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15" w:type="dxa"/>
            <w:gridSpan w:val="2"/>
            <w:vAlign w:val="center"/>
          </w:tcPr>
          <w:p w14:paraId="5E7138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45" w:type="dxa"/>
            <w:vAlign w:val="center"/>
          </w:tcPr>
          <w:p w14:paraId="38A46D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15" w:type="dxa"/>
            <w:vAlign w:val="center"/>
          </w:tcPr>
          <w:p w14:paraId="170C59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90" w:type="dxa"/>
            <w:vAlign w:val="center"/>
          </w:tcPr>
          <w:p w14:paraId="4FC6C7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00" w:type="dxa"/>
            <w:vAlign w:val="center"/>
          </w:tcPr>
          <w:p w14:paraId="17D5E3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40" w:type="dxa"/>
            <w:vAlign w:val="center"/>
          </w:tcPr>
          <w:p w14:paraId="038FE5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45" w:type="dxa"/>
            <w:gridSpan w:val="2"/>
            <w:vAlign w:val="center"/>
          </w:tcPr>
          <w:p w14:paraId="42600B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1385" w:type="dxa"/>
            <w:vAlign w:val="center"/>
          </w:tcPr>
          <w:p w14:paraId="79A966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r>
    </w:tbl>
    <w:p w14:paraId="56AE7367"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1050"/>
        <w:gridCol w:w="570"/>
        <w:gridCol w:w="561"/>
        <w:gridCol w:w="24"/>
        <w:gridCol w:w="645"/>
        <w:gridCol w:w="690"/>
        <w:gridCol w:w="484"/>
        <w:gridCol w:w="701"/>
        <w:gridCol w:w="858"/>
        <w:gridCol w:w="432"/>
        <w:gridCol w:w="418"/>
        <w:gridCol w:w="862"/>
      </w:tblGrid>
      <w:tr w:rsidR="005845EE" w:rsidRPr="005845EE" w14:paraId="766C5E98" w14:textId="77777777" w:rsidTr="00ED1E7B">
        <w:trPr>
          <w:trHeight w:val="20"/>
        </w:trPr>
        <w:tc>
          <w:tcPr>
            <w:tcW w:w="1500" w:type="dxa"/>
            <w:shd w:val="clear" w:color="auto" w:fill="D0CECE"/>
            <w:vAlign w:val="center"/>
          </w:tcPr>
          <w:p w14:paraId="7D8E18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95" w:type="dxa"/>
            <w:gridSpan w:val="12"/>
            <w:shd w:val="clear" w:color="auto" w:fill="D0CECE"/>
            <w:vAlign w:val="center"/>
          </w:tcPr>
          <w:p w14:paraId="4F5477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70091FC6" w14:textId="77777777" w:rsidTr="00ED1E7B">
        <w:trPr>
          <w:trHeight w:val="20"/>
        </w:trPr>
        <w:tc>
          <w:tcPr>
            <w:tcW w:w="1500" w:type="dxa"/>
            <w:shd w:val="clear" w:color="auto" w:fill="D0CECE"/>
            <w:vAlign w:val="center"/>
          </w:tcPr>
          <w:p w14:paraId="3675F3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95" w:type="dxa"/>
            <w:gridSpan w:val="12"/>
            <w:shd w:val="clear" w:color="auto" w:fill="D0CECE"/>
            <w:vAlign w:val="center"/>
          </w:tcPr>
          <w:p w14:paraId="66052F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131F4636" w14:textId="77777777" w:rsidTr="00ED1E7B">
        <w:trPr>
          <w:trHeight w:val="20"/>
        </w:trPr>
        <w:tc>
          <w:tcPr>
            <w:tcW w:w="1500" w:type="dxa"/>
            <w:shd w:val="clear" w:color="auto" w:fill="D0CECE"/>
            <w:vAlign w:val="center"/>
          </w:tcPr>
          <w:p w14:paraId="2914D2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95" w:type="dxa"/>
            <w:gridSpan w:val="12"/>
            <w:shd w:val="clear" w:color="auto" w:fill="D0CECE"/>
            <w:vAlign w:val="center"/>
          </w:tcPr>
          <w:p w14:paraId="1EDCAE81" w14:textId="1AF2EEC2"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S.3.2.7. Canales </w:t>
            </w:r>
            <w:r w:rsidR="00410ACB" w:rsidRPr="005845EE">
              <w:rPr>
                <w:rFonts w:ascii="Arial" w:hAnsi="Arial" w:cs="Arial"/>
                <w:color w:val="000000" w:themeColor="text1"/>
              </w:rPr>
              <w:t>accesibles</w:t>
            </w:r>
            <w:r w:rsidRPr="005845EE">
              <w:rPr>
                <w:rFonts w:ascii="Arial" w:hAnsi="Arial" w:cs="Arial"/>
                <w:color w:val="000000" w:themeColor="text1"/>
              </w:rPr>
              <w:t xml:space="preserve"> de comercialización directa a productores agrarios (en transición y consolidados) y empresariales.</w:t>
            </w:r>
          </w:p>
        </w:tc>
      </w:tr>
      <w:tr w:rsidR="005845EE" w:rsidRPr="005845EE" w14:paraId="6E7F5096" w14:textId="77777777" w:rsidTr="00ED1E7B">
        <w:trPr>
          <w:trHeight w:val="20"/>
        </w:trPr>
        <w:tc>
          <w:tcPr>
            <w:tcW w:w="1500" w:type="dxa"/>
            <w:shd w:val="clear" w:color="auto" w:fill="D0CECE"/>
            <w:vAlign w:val="center"/>
          </w:tcPr>
          <w:p w14:paraId="31D533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95" w:type="dxa"/>
            <w:gridSpan w:val="12"/>
            <w:shd w:val="clear" w:color="auto" w:fill="D0CECE"/>
            <w:vAlign w:val="center"/>
          </w:tcPr>
          <w:p w14:paraId="5B2D28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I.3.2.7.b. Porcentaje de productores agrarios que accedieron al mecanismo de articulación y promoción comercial directa.</w:t>
            </w:r>
          </w:p>
        </w:tc>
      </w:tr>
      <w:tr w:rsidR="005845EE" w:rsidRPr="005845EE" w14:paraId="73AB1077" w14:textId="77777777" w:rsidTr="00ED1E7B">
        <w:trPr>
          <w:trHeight w:val="20"/>
        </w:trPr>
        <w:tc>
          <w:tcPr>
            <w:tcW w:w="1500" w:type="dxa"/>
            <w:shd w:val="clear" w:color="auto" w:fill="E7E6E6"/>
            <w:vAlign w:val="center"/>
          </w:tcPr>
          <w:p w14:paraId="25438A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95" w:type="dxa"/>
            <w:gridSpan w:val="12"/>
            <w:vAlign w:val="center"/>
          </w:tcPr>
          <w:p w14:paraId="2B2400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Mide la cobertura y el acceso a los productores agrarios familiares (en transición y consolidados) y empresariales a los mecanismos de promoción y articulación comercial tales como mercados itinerantes, mercados de productores, mercado virtual, rueda de negocios, feria nacional, feria internacional. </w:t>
            </w:r>
          </w:p>
          <w:p w14:paraId="1F3C9E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permitirá que los productores agrarios familiares (en transición y consolidados) y empresariales cuenten con un mecanismo comercial que les permita ofertar su producción agraria de manera directa.</w:t>
            </w:r>
          </w:p>
        </w:tc>
      </w:tr>
      <w:tr w:rsidR="005845EE" w:rsidRPr="005845EE" w14:paraId="2557F32B" w14:textId="77777777" w:rsidTr="00ED1E7B">
        <w:trPr>
          <w:trHeight w:val="20"/>
        </w:trPr>
        <w:tc>
          <w:tcPr>
            <w:tcW w:w="1500" w:type="dxa"/>
            <w:shd w:val="clear" w:color="auto" w:fill="E7E6E6"/>
            <w:vAlign w:val="center"/>
          </w:tcPr>
          <w:p w14:paraId="04A3A1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95" w:type="dxa"/>
            <w:gridSpan w:val="12"/>
            <w:vAlign w:val="center"/>
          </w:tcPr>
          <w:p w14:paraId="14874B14" w14:textId="063FA2A6"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Estadística, Seguimiento y Evaluación de Políticas del </w:t>
            </w:r>
            <w:r w:rsidR="00D32822" w:rsidRPr="005845EE">
              <w:rPr>
                <w:rFonts w:ascii="Arial" w:hAnsi="Arial" w:cs="Arial"/>
                <w:color w:val="000000" w:themeColor="text1"/>
              </w:rPr>
              <w:t>MIDAGRI</w:t>
            </w:r>
          </w:p>
        </w:tc>
      </w:tr>
      <w:tr w:rsidR="005845EE" w:rsidRPr="005845EE" w14:paraId="2C05582A" w14:textId="77777777" w:rsidTr="00ED1E7B">
        <w:trPr>
          <w:trHeight w:val="20"/>
        </w:trPr>
        <w:tc>
          <w:tcPr>
            <w:tcW w:w="1500" w:type="dxa"/>
            <w:shd w:val="clear" w:color="auto" w:fill="E7E6E6"/>
            <w:vAlign w:val="center"/>
          </w:tcPr>
          <w:p w14:paraId="3A1875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95" w:type="dxa"/>
            <w:gridSpan w:val="12"/>
            <w:vAlign w:val="center"/>
          </w:tcPr>
          <w:p w14:paraId="57567C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MIDAGRI no cuenta con información disponible a nivel nacional de la población agraria que requiere el servicio por lo que se considera que los productores agrarios que requieren el servicio corresponden a todos los productores agrarios familiares (en transición y consolidados) y empresariales.</w:t>
            </w:r>
          </w:p>
        </w:tc>
      </w:tr>
      <w:tr w:rsidR="005845EE" w:rsidRPr="005845EE" w14:paraId="35AD998B" w14:textId="77777777" w:rsidTr="00ED1E7B">
        <w:trPr>
          <w:trHeight w:val="20"/>
        </w:trPr>
        <w:tc>
          <w:tcPr>
            <w:tcW w:w="1500" w:type="dxa"/>
            <w:shd w:val="clear" w:color="auto" w:fill="E7E6E6"/>
            <w:vAlign w:val="center"/>
          </w:tcPr>
          <w:p w14:paraId="641418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95" w:type="dxa"/>
            <w:gridSpan w:val="12"/>
            <w:vAlign w:val="center"/>
          </w:tcPr>
          <w:p w14:paraId="720941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681446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6CEA79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7A452B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𝑃𝐴</w:t>
            </w:r>
            <w:r w:rsidRPr="005845EE">
              <w:rPr>
                <w:rFonts w:ascii="Arial" w:hAnsi="Arial" w:cs="Arial"/>
                <w:color w:val="000000" w:themeColor="text1"/>
              </w:rPr>
              <w:t xml:space="preserve"> </w:t>
            </w:r>
            <w:r w:rsidRPr="005845EE">
              <w:rPr>
                <w:rFonts w:ascii="Cambria Math" w:hAnsi="Cambria Math" w:cs="Cambria Math"/>
                <w:color w:val="000000" w:themeColor="text1"/>
              </w:rPr>
              <w:t>𝑞𝑢𝑒</w:t>
            </w:r>
            <w:r w:rsidRPr="005845EE">
              <w:rPr>
                <w:rFonts w:ascii="Arial" w:hAnsi="Arial" w:cs="Arial"/>
                <w:color w:val="000000" w:themeColor="text1"/>
              </w:rPr>
              <w:t xml:space="preserve"> </w:t>
            </w:r>
            <w:r w:rsidRPr="005845EE">
              <w:rPr>
                <w:rFonts w:ascii="Cambria Math" w:hAnsi="Cambria Math" w:cs="Cambria Math"/>
                <w:color w:val="000000" w:themeColor="text1"/>
              </w:rPr>
              <w:t>𝑎𝑐𝑐𝑒𝑑𝑒𝑛</w:t>
            </w:r>
            <w:r w:rsidRPr="005845EE">
              <w:rPr>
                <w:rFonts w:ascii="Arial" w:hAnsi="Arial" w:cs="Arial"/>
                <w:color w:val="000000" w:themeColor="text1"/>
              </w:rPr>
              <w:t xml:space="preserve"> </w:t>
            </w:r>
            <w:r w:rsidRPr="005845EE">
              <w:rPr>
                <w:rFonts w:ascii="Cambria Math" w:hAnsi="Cambria Math" w:cs="Cambria Math"/>
                <w:color w:val="000000" w:themeColor="text1"/>
              </w:rPr>
              <w:t>𝑎</w:t>
            </w:r>
            <w:r w:rsidRPr="005845EE">
              <w:rPr>
                <w:rFonts w:ascii="Arial" w:hAnsi="Arial" w:cs="Arial"/>
                <w:color w:val="000000" w:themeColor="text1"/>
              </w:rPr>
              <w:t xml:space="preserve"> </w:t>
            </w:r>
            <w:r w:rsidRPr="005845EE">
              <w:rPr>
                <w:rFonts w:ascii="Cambria Math" w:hAnsi="Cambria Math" w:cs="Cambria Math"/>
                <w:color w:val="000000" w:themeColor="text1"/>
              </w:rPr>
              <w:t>𝑙𝑜𝑠</w:t>
            </w:r>
            <w:r w:rsidRPr="005845EE">
              <w:rPr>
                <w:rFonts w:ascii="Arial" w:hAnsi="Arial" w:cs="Arial"/>
                <w:color w:val="000000" w:themeColor="text1"/>
              </w:rPr>
              <w:t xml:space="preserve"> </w:t>
            </w:r>
            <w:r w:rsidRPr="005845EE">
              <w:rPr>
                <w:rFonts w:ascii="Cambria Math" w:hAnsi="Cambria Math" w:cs="Cambria Math"/>
                <w:color w:val="000000" w:themeColor="text1"/>
              </w:rPr>
              <w:t>𝑚𝑒𝑐𝑎𝑛𝑖𝑠𝑚𝑜𝑠</w:t>
            </w:r>
            <w:r w:rsidRPr="005845EE">
              <w:rPr>
                <w:rFonts w:ascii="Arial" w:hAnsi="Arial" w:cs="Arial"/>
                <w:color w:val="000000" w:themeColor="text1"/>
              </w:rPr>
              <w:t xml:space="preserve"> de articulación y promoción comercial directa</w:t>
            </w:r>
          </w:p>
          <w:p w14:paraId="4A925B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w:t>
            </w:r>
            <w:r w:rsidRPr="005845EE">
              <w:rPr>
                <w:rFonts w:ascii="Cambria Math" w:hAnsi="Cambria Math" w:cs="Cambria Math"/>
                <w:color w:val="000000" w:themeColor="text1"/>
              </w:rPr>
              <w:t>𝑆𝑢𝑚𝑎𝑡𝑜𝑟𝑖𝑎</w:t>
            </w:r>
            <w:r w:rsidRPr="005845EE">
              <w:rPr>
                <w:rFonts w:ascii="Arial" w:hAnsi="Arial" w:cs="Arial"/>
                <w:color w:val="000000" w:themeColor="text1"/>
              </w:rPr>
              <w:t xml:space="preserve"> </w:t>
            </w:r>
            <w:r w:rsidRPr="005845EE">
              <w:rPr>
                <w:rFonts w:ascii="Cambria Math" w:hAnsi="Cambria Math" w:cs="Cambria Math"/>
                <w:color w:val="000000" w:themeColor="text1"/>
              </w:rPr>
              <w:t>𝑃𝐴</w:t>
            </w:r>
            <w:r w:rsidRPr="005845EE">
              <w:rPr>
                <w:rFonts w:ascii="Arial" w:hAnsi="Arial" w:cs="Arial"/>
                <w:color w:val="000000" w:themeColor="text1"/>
              </w:rPr>
              <w:t xml:space="preserve"> </w:t>
            </w:r>
            <w:r w:rsidRPr="005845EE">
              <w:rPr>
                <w:rFonts w:ascii="Cambria Math" w:hAnsi="Cambria Math" w:cs="Cambria Math"/>
                <w:color w:val="000000" w:themeColor="text1"/>
              </w:rPr>
              <w:t>∗</w:t>
            </w:r>
            <w:r w:rsidRPr="005845EE">
              <w:rPr>
                <w:rFonts w:ascii="Arial" w:hAnsi="Arial" w:cs="Arial"/>
                <w:color w:val="000000" w:themeColor="text1"/>
              </w:rPr>
              <w:t xml:space="preserve"> 100%</w:t>
            </w:r>
          </w:p>
          <w:p w14:paraId="6BD226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78237A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 son los productores agrarios familiares (en transición y consolidados) y los productores agrarios empresariales.</w:t>
            </w:r>
          </w:p>
          <w:p w14:paraId="041F09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mecanismos de articulación y promoción comercial directa: mercados itinerantes, mercados de productores, mercado virtual, rueda de negocios, feria nacional, feria internacional.</w:t>
            </w:r>
          </w:p>
        </w:tc>
      </w:tr>
      <w:tr w:rsidR="005845EE" w:rsidRPr="005845EE" w14:paraId="6C052637" w14:textId="77777777" w:rsidTr="00ED1E7B">
        <w:trPr>
          <w:trHeight w:val="20"/>
        </w:trPr>
        <w:tc>
          <w:tcPr>
            <w:tcW w:w="1500" w:type="dxa"/>
            <w:shd w:val="clear" w:color="auto" w:fill="E7E6E6"/>
            <w:vAlign w:val="center"/>
          </w:tcPr>
          <w:p w14:paraId="5FE834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181" w:type="dxa"/>
            <w:gridSpan w:val="3"/>
            <w:vAlign w:val="center"/>
          </w:tcPr>
          <w:p w14:paraId="6A35C5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834" w:type="dxa"/>
            <w:gridSpan w:val="7"/>
            <w:shd w:val="clear" w:color="auto" w:fill="E7E6E6"/>
            <w:vAlign w:val="center"/>
          </w:tcPr>
          <w:p w14:paraId="2BE26C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gridSpan w:val="2"/>
            <w:vAlign w:val="center"/>
          </w:tcPr>
          <w:p w14:paraId="287A04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12B80B7C" w14:textId="77777777" w:rsidTr="00ED1E7B">
        <w:trPr>
          <w:trHeight w:val="20"/>
        </w:trPr>
        <w:tc>
          <w:tcPr>
            <w:tcW w:w="1500" w:type="dxa"/>
            <w:shd w:val="clear" w:color="auto" w:fill="E7E6E6"/>
            <w:vAlign w:val="center"/>
          </w:tcPr>
          <w:p w14:paraId="1C97F7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95" w:type="dxa"/>
            <w:gridSpan w:val="12"/>
            <w:vAlign w:val="center"/>
          </w:tcPr>
          <w:p w14:paraId="0CED9D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 se registran cambios sustanciales en el modelo económico del país, que afecte de manera negativa la estabilidad económica.</w:t>
            </w:r>
          </w:p>
        </w:tc>
      </w:tr>
      <w:tr w:rsidR="005845EE" w:rsidRPr="005845EE" w14:paraId="241DB73B" w14:textId="77777777" w:rsidTr="00ED1E7B">
        <w:trPr>
          <w:trHeight w:val="20"/>
        </w:trPr>
        <w:tc>
          <w:tcPr>
            <w:tcW w:w="1500" w:type="dxa"/>
            <w:shd w:val="clear" w:color="auto" w:fill="E7E6E6"/>
            <w:vAlign w:val="center"/>
          </w:tcPr>
          <w:p w14:paraId="399D41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295" w:type="dxa"/>
            <w:gridSpan w:val="12"/>
            <w:vAlign w:val="center"/>
          </w:tcPr>
          <w:p w14:paraId="60DC3C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Sierra y Selva Exportadora (SSE)</w:t>
            </w:r>
          </w:p>
          <w:p w14:paraId="7BFEE4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Programa de Desarrollo Productivo Agrario Rural (AGRO RURAL).</w:t>
            </w:r>
          </w:p>
          <w:p w14:paraId="7C8800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Estadística, Seguimiento y Evaluación de Políticas </w:t>
            </w:r>
          </w:p>
          <w:p w14:paraId="087BF2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(DGESEP) </w:t>
            </w:r>
          </w:p>
          <w:p w14:paraId="16039F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de DGESEP, AGRO RURAL, SSE</w:t>
            </w:r>
          </w:p>
        </w:tc>
      </w:tr>
      <w:tr w:rsidR="005845EE" w:rsidRPr="005845EE" w14:paraId="4C9CAD18" w14:textId="77777777" w:rsidTr="00ED1E7B">
        <w:trPr>
          <w:trHeight w:val="250"/>
        </w:trPr>
        <w:tc>
          <w:tcPr>
            <w:tcW w:w="1500" w:type="dxa"/>
            <w:shd w:val="clear" w:color="auto" w:fill="E7E6E6"/>
            <w:vAlign w:val="center"/>
          </w:tcPr>
          <w:p w14:paraId="230B11C0" w14:textId="77777777" w:rsidR="000A5AA5" w:rsidRPr="005845EE" w:rsidRDefault="000A5AA5" w:rsidP="00ED1E7B">
            <w:pPr>
              <w:rPr>
                <w:rFonts w:ascii="Arial" w:hAnsi="Arial" w:cs="Arial"/>
                <w:color w:val="000000" w:themeColor="text1"/>
              </w:rPr>
            </w:pPr>
          </w:p>
        </w:tc>
        <w:tc>
          <w:tcPr>
            <w:tcW w:w="1050" w:type="dxa"/>
            <w:shd w:val="clear" w:color="auto" w:fill="E7E6E6"/>
            <w:vAlign w:val="center"/>
          </w:tcPr>
          <w:p w14:paraId="7AB4B8E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245" w:type="dxa"/>
            <w:gridSpan w:val="11"/>
            <w:shd w:val="clear" w:color="auto" w:fill="E7E6E6"/>
            <w:vAlign w:val="center"/>
          </w:tcPr>
          <w:p w14:paraId="0225908B" w14:textId="77777777" w:rsidR="000A5AA5" w:rsidRPr="005845EE" w:rsidRDefault="000A5AA5" w:rsidP="00ED1E7B">
            <w:pPr>
              <w:rPr>
                <w:rFonts w:ascii="Arial" w:hAnsi="Arial" w:cs="Arial"/>
                <w:color w:val="000000" w:themeColor="text1"/>
              </w:rPr>
            </w:pPr>
          </w:p>
          <w:p w14:paraId="7626E1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93841DD" w14:textId="77777777" w:rsidTr="00ED1E7B">
        <w:trPr>
          <w:trHeight w:val="20"/>
        </w:trPr>
        <w:tc>
          <w:tcPr>
            <w:tcW w:w="1500" w:type="dxa"/>
            <w:shd w:val="clear" w:color="auto" w:fill="E7E6E6"/>
            <w:vAlign w:val="center"/>
          </w:tcPr>
          <w:p w14:paraId="31A955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50" w:type="dxa"/>
            <w:vAlign w:val="center"/>
          </w:tcPr>
          <w:p w14:paraId="48512C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570" w:type="dxa"/>
            <w:vAlign w:val="center"/>
          </w:tcPr>
          <w:p w14:paraId="6D2F88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85" w:type="dxa"/>
            <w:gridSpan w:val="2"/>
            <w:vAlign w:val="center"/>
          </w:tcPr>
          <w:p w14:paraId="5383A9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45" w:type="dxa"/>
            <w:vAlign w:val="center"/>
          </w:tcPr>
          <w:p w14:paraId="7D05A0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90" w:type="dxa"/>
            <w:vAlign w:val="center"/>
          </w:tcPr>
          <w:p w14:paraId="5BEBBD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484" w:type="dxa"/>
            <w:vAlign w:val="center"/>
          </w:tcPr>
          <w:p w14:paraId="7DC702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01" w:type="dxa"/>
            <w:vAlign w:val="center"/>
          </w:tcPr>
          <w:p w14:paraId="56B618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858" w:type="dxa"/>
            <w:vAlign w:val="center"/>
          </w:tcPr>
          <w:p w14:paraId="22DD54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50" w:type="dxa"/>
            <w:gridSpan w:val="2"/>
            <w:vAlign w:val="center"/>
          </w:tcPr>
          <w:p w14:paraId="1FF141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62" w:type="dxa"/>
            <w:vAlign w:val="center"/>
          </w:tcPr>
          <w:p w14:paraId="055A03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2CA4C09E" w14:textId="77777777" w:rsidTr="00ED1E7B">
        <w:trPr>
          <w:trHeight w:val="20"/>
        </w:trPr>
        <w:tc>
          <w:tcPr>
            <w:tcW w:w="1500" w:type="dxa"/>
            <w:shd w:val="clear" w:color="auto" w:fill="E7E6E6"/>
            <w:vAlign w:val="center"/>
          </w:tcPr>
          <w:p w14:paraId="2E43B2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50" w:type="dxa"/>
            <w:vAlign w:val="center"/>
          </w:tcPr>
          <w:p w14:paraId="762F0B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w:t>
            </w:r>
          </w:p>
        </w:tc>
        <w:tc>
          <w:tcPr>
            <w:tcW w:w="570" w:type="dxa"/>
            <w:vAlign w:val="center"/>
          </w:tcPr>
          <w:p w14:paraId="05C90F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w:t>
            </w:r>
          </w:p>
        </w:tc>
        <w:tc>
          <w:tcPr>
            <w:tcW w:w="585" w:type="dxa"/>
            <w:gridSpan w:val="2"/>
            <w:vAlign w:val="center"/>
          </w:tcPr>
          <w:p w14:paraId="0D6C35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w:t>
            </w:r>
          </w:p>
        </w:tc>
        <w:tc>
          <w:tcPr>
            <w:tcW w:w="645" w:type="dxa"/>
            <w:vAlign w:val="center"/>
          </w:tcPr>
          <w:p w14:paraId="0B50F3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15%</w:t>
            </w:r>
          </w:p>
        </w:tc>
        <w:tc>
          <w:tcPr>
            <w:tcW w:w="690" w:type="dxa"/>
            <w:vAlign w:val="center"/>
          </w:tcPr>
          <w:p w14:paraId="3BA66C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18%</w:t>
            </w:r>
          </w:p>
        </w:tc>
        <w:tc>
          <w:tcPr>
            <w:tcW w:w="484" w:type="dxa"/>
            <w:vAlign w:val="center"/>
          </w:tcPr>
          <w:p w14:paraId="7A9C25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w:t>
            </w:r>
          </w:p>
        </w:tc>
        <w:tc>
          <w:tcPr>
            <w:tcW w:w="701" w:type="dxa"/>
            <w:vAlign w:val="center"/>
          </w:tcPr>
          <w:p w14:paraId="53609D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25%</w:t>
            </w:r>
          </w:p>
        </w:tc>
        <w:tc>
          <w:tcPr>
            <w:tcW w:w="858" w:type="dxa"/>
            <w:vAlign w:val="center"/>
          </w:tcPr>
          <w:p w14:paraId="3C9848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30%</w:t>
            </w:r>
          </w:p>
        </w:tc>
        <w:tc>
          <w:tcPr>
            <w:tcW w:w="850" w:type="dxa"/>
            <w:gridSpan w:val="2"/>
            <w:vAlign w:val="center"/>
          </w:tcPr>
          <w:p w14:paraId="392111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35%</w:t>
            </w:r>
          </w:p>
        </w:tc>
        <w:tc>
          <w:tcPr>
            <w:tcW w:w="862" w:type="dxa"/>
            <w:vAlign w:val="center"/>
          </w:tcPr>
          <w:p w14:paraId="44AC9A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40%</w:t>
            </w:r>
          </w:p>
        </w:tc>
      </w:tr>
    </w:tbl>
    <w:p w14:paraId="477E2D50" w14:textId="77777777" w:rsidR="000A5AA5" w:rsidRPr="005845EE" w:rsidRDefault="000A5AA5" w:rsidP="000A5AA5">
      <w:pPr>
        <w:rPr>
          <w:rFonts w:ascii="Arial" w:hAnsi="Arial" w:cs="Arial"/>
          <w:color w:val="000000" w:themeColor="text1"/>
        </w:rPr>
      </w:pPr>
    </w:p>
    <w:tbl>
      <w:tblPr>
        <w:tblW w:w="8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5"/>
        <w:gridCol w:w="975"/>
        <w:gridCol w:w="705"/>
        <w:gridCol w:w="675"/>
        <w:gridCol w:w="438"/>
        <w:gridCol w:w="252"/>
        <w:gridCol w:w="690"/>
        <w:gridCol w:w="675"/>
        <w:gridCol w:w="675"/>
        <w:gridCol w:w="685"/>
        <w:gridCol w:w="283"/>
        <w:gridCol w:w="425"/>
        <w:gridCol w:w="872"/>
      </w:tblGrid>
      <w:tr w:rsidR="005845EE" w:rsidRPr="005845EE" w14:paraId="016EE1A3" w14:textId="77777777" w:rsidTr="00ED1E7B">
        <w:trPr>
          <w:trHeight w:val="31"/>
        </w:trPr>
        <w:tc>
          <w:tcPr>
            <w:tcW w:w="1455" w:type="dxa"/>
            <w:shd w:val="clear" w:color="auto" w:fill="D0CECE"/>
            <w:vAlign w:val="center"/>
          </w:tcPr>
          <w:p w14:paraId="4E9D2D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350" w:type="dxa"/>
            <w:gridSpan w:val="12"/>
            <w:shd w:val="clear" w:color="auto" w:fill="D0CECE"/>
          </w:tcPr>
          <w:p w14:paraId="7EEA66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623BB70B" w14:textId="77777777" w:rsidTr="00ED1E7B">
        <w:trPr>
          <w:trHeight w:val="31"/>
        </w:trPr>
        <w:tc>
          <w:tcPr>
            <w:tcW w:w="1455" w:type="dxa"/>
            <w:shd w:val="clear" w:color="auto" w:fill="D0CECE"/>
            <w:vAlign w:val="center"/>
          </w:tcPr>
          <w:p w14:paraId="15D2EC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350" w:type="dxa"/>
            <w:gridSpan w:val="12"/>
            <w:shd w:val="clear" w:color="auto" w:fill="D0CECE"/>
          </w:tcPr>
          <w:p w14:paraId="57DA06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2E91CADA" w14:textId="77777777" w:rsidTr="00ED1E7B">
        <w:trPr>
          <w:trHeight w:val="31"/>
        </w:trPr>
        <w:tc>
          <w:tcPr>
            <w:tcW w:w="1455" w:type="dxa"/>
            <w:shd w:val="clear" w:color="auto" w:fill="D0CECE"/>
            <w:vAlign w:val="center"/>
          </w:tcPr>
          <w:p w14:paraId="27E9FD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350" w:type="dxa"/>
            <w:gridSpan w:val="12"/>
            <w:shd w:val="clear" w:color="auto" w:fill="D0CECE"/>
          </w:tcPr>
          <w:p w14:paraId="56B310A1" w14:textId="710583F2"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S.3.2.8. Complementación alimentaria </w:t>
            </w:r>
            <w:r w:rsidR="00410ACB" w:rsidRPr="005845EE">
              <w:rPr>
                <w:rFonts w:ascii="Arial" w:hAnsi="Arial" w:cs="Arial"/>
                <w:color w:val="000000" w:themeColor="text1"/>
              </w:rPr>
              <w:t>permanente</w:t>
            </w:r>
            <w:r w:rsidRPr="005845EE">
              <w:rPr>
                <w:rFonts w:ascii="Arial" w:hAnsi="Arial" w:cs="Arial"/>
                <w:color w:val="000000" w:themeColor="text1"/>
              </w:rPr>
              <w:t xml:space="preserve"> para personas en situación de vulnerabilidad (Nuevo)</w:t>
            </w:r>
          </w:p>
        </w:tc>
      </w:tr>
      <w:tr w:rsidR="005845EE" w:rsidRPr="005845EE" w14:paraId="6F6A00A8" w14:textId="77777777" w:rsidTr="00ED1E7B">
        <w:trPr>
          <w:trHeight w:val="31"/>
        </w:trPr>
        <w:tc>
          <w:tcPr>
            <w:tcW w:w="1455" w:type="dxa"/>
            <w:shd w:val="clear" w:color="auto" w:fill="D0CECE"/>
            <w:vAlign w:val="center"/>
          </w:tcPr>
          <w:p w14:paraId="2A1FE9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350" w:type="dxa"/>
            <w:gridSpan w:val="12"/>
            <w:shd w:val="clear" w:color="auto" w:fill="D0CECE"/>
            <w:vAlign w:val="center"/>
          </w:tcPr>
          <w:p w14:paraId="254552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I.3.2.8.a. Porcentaje de personas programadas que son atendidas por el servicio alimentario complementario.</w:t>
            </w:r>
          </w:p>
        </w:tc>
      </w:tr>
      <w:tr w:rsidR="005845EE" w:rsidRPr="005845EE" w14:paraId="6EC8CC3D" w14:textId="77777777" w:rsidTr="00ED1E7B">
        <w:trPr>
          <w:trHeight w:val="31"/>
        </w:trPr>
        <w:tc>
          <w:tcPr>
            <w:tcW w:w="1455" w:type="dxa"/>
            <w:shd w:val="clear" w:color="auto" w:fill="E7E6E6"/>
            <w:vAlign w:val="center"/>
          </w:tcPr>
          <w:p w14:paraId="50A82C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350" w:type="dxa"/>
            <w:gridSpan w:val="12"/>
            <w:vAlign w:val="center"/>
          </w:tcPr>
          <w:p w14:paraId="5ECDC943" w14:textId="77777777" w:rsidR="000A5AA5" w:rsidRPr="005845EE" w:rsidRDefault="000A5AA5" w:rsidP="00ED1E7B">
            <w:pPr>
              <w:rPr>
                <w:rFonts w:ascii="Arial" w:hAnsi="Arial" w:cs="Arial"/>
                <w:color w:val="000000" w:themeColor="text1"/>
              </w:rPr>
            </w:pPr>
          </w:p>
          <w:p w14:paraId="17AF0B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contribuye con el cumplimiento de los objetivos del Programa Nacional de Alimentación Escolar Qali Warma (PNAEQW) y la articulación a la Política Nacional de Desarrollo e Inclusión Social al 2023, a través del seguimiento a las atenciones que se brinda para personas en condición de vulnerabilidad por el COVID y su proporción con las solicitudes aprobadas para su atención.</w:t>
            </w:r>
          </w:p>
          <w:p w14:paraId="3150408A" w14:textId="77777777" w:rsidR="000A5AA5" w:rsidRPr="005845EE" w:rsidRDefault="000A5AA5" w:rsidP="00ED1E7B">
            <w:pPr>
              <w:rPr>
                <w:rFonts w:ascii="Arial" w:hAnsi="Arial" w:cs="Arial"/>
                <w:color w:val="000000" w:themeColor="text1"/>
              </w:rPr>
            </w:pPr>
          </w:p>
        </w:tc>
      </w:tr>
      <w:tr w:rsidR="005845EE" w:rsidRPr="005845EE" w14:paraId="168F66E5" w14:textId="77777777" w:rsidTr="00ED1E7B">
        <w:trPr>
          <w:trHeight w:val="31"/>
        </w:trPr>
        <w:tc>
          <w:tcPr>
            <w:tcW w:w="1455" w:type="dxa"/>
            <w:shd w:val="clear" w:color="auto" w:fill="E7E6E6"/>
            <w:vAlign w:val="center"/>
          </w:tcPr>
          <w:p w14:paraId="285045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350" w:type="dxa"/>
            <w:gridSpan w:val="12"/>
            <w:vAlign w:val="center"/>
          </w:tcPr>
          <w:p w14:paraId="2A90F839" w14:textId="4B44CE10"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Supervisión, Monitoreo y Evaluación –PNAEQW</w:t>
            </w:r>
          </w:p>
        </w:tc>
      </w:tr>
      <w:tr w:rsidR="005845EE" w:rsidRPr="005845EE" w14:paraId="5E857FBC" w14:textId="77777777" w:rsidTr="00ED1E7B">
        <w:trPr>
          <w:trHeight w:val="31"/>
        </w:trPr>
        <w:tc>
          <w:tcPr>
            <w:tcW w:w="1455" w:type="dxa"/>
            <w:shd w:val="clear" w:color="auto" w:fill="E7E6E6"/>
            <w:vAlign w:val="center"/>
          </w:tcPr>
          <w:p w14:paraId="166B1D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350" w:type="dxa"/>
            <w:gridSpan w:val="12"/>
            <w:vAlign w:val="center"/>
          </w:tcPr>
          <w:p w14:paraId="26672865" w14:textId="49989FAD"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Identificación de la población a ser atendida no depende del PNAEQW sino de los gobiernos locales, ministerios y el Instituto Nacional de Defensa Civil – </w:t>
            </w:r>
            <w:r w:rsidR="00D32822" w:rsidRPr="005845EE">
              <w:rPr>
                <w:rFonts w:ascii="Arial" w:hAnsi="Arial" w:cs="Arial"/>
                <w:color w:val="000000" w:themeColor="text1"/>
              </w:rPr>
              <w:t>(</w:t>
            </w:r>
            <w:r w:rsidRPr="005845EE">
              <w:rPr>
                <w:rFonts w:ascii="Arial" w:hAnsi="Arial" w:cs="Arial"/>
                <w:color w:val="000000" w:themeColor="text1"/>
              </w:rPr>
              <w:t>INDECI</w:t>
            </w:r>
            <w:r w:rsidR="00D32822" w:rsidRPr="005845EE">
              <w:rPr>
                <w:rFonts w:ascii="Arial" w:hAnsi="Arial" w:cs="Arial"/>
                <w:color w:val="000000" w:themeColor="text1"/>
              </w:rPr>
              <w:t>)</w:t>
            </w:r>
            <w:r w:rsidRPr="005845EE">
              <w:rPr>
                <w:rFonts w:ascii="Arial" w:hAnsi="Arial" w:cs="Arial"/>
                <w:color w:val="000000" w:themeColor="text1"/>
              </w:rPr>
              <w:t>; por lo cual, no se podría establecer un cierre de brecha</w:t>
            </w:r>
          </w:p>
        </w:tc>
      </w:tr>
      <w:tr w:rsidR="005845EE" w:rsidRPr="005845EE" w14:paraId="16E4894D" w14:textId="77777777" w:rsidTr="00ED1E7B">
        <w:trPr>
          <w:trHeight w:val="31"/>
        </w:trPr>
        <w:tc>
          <w:tcPr>
            <w:tcW w:w="1455" w:type="dxa"/>
            <w:shd w:val="clear" w:color="auto" w:fill="E7E6E6"/>
            <w:vAlign w:val="center"/>
          </w:tcPr>
          <w:p w14:paraId="42822F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350" w:type="dxa"/>
            <w:gridSpan w:val="12"/>
            <w:vAlign w:val="center"/>
          </w:tcPr>
          <w:p w14:paraId="175F8A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475705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707262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6F2ACC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beneficiarios atendidos</w:t>
            </w:r>
          </w:p>
          <w:p w14:paraId="58036FC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Número de beneficiarios aprobados para ser atendidos</w:t>
            </w:r>
          </w:p>
        </w:tc>
      </w:tr>
      <w:tr w:rsidR="005845EE" w:rsidRPr="005845EE" w14:paraId="09820EF6" w14:textId="77777777" w:rsidTr="00ED1E7B">
        <w:trPr>
          <w:trHeight w:val="31"/>
        </w:trPr>
        <w:tc>
          <w:tcPr>
            <w:tcW w:w="1455" w:type="dxa"/>
            <w:shd w:val="clear" w:color="auto" w:fill="E7E6E6"/>
            <w:vAlign w:val="center"/>
          </w:tcPr>
          <w:p w14:paraId="58741E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793" w:type="dxa"/>
            <w:gridSpan w:val="4"/>
            <w:vAlign w:val="center"/>
          </w:tcPr>
          <w:p w14:paraId="79C4B6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260" w:type="dxa"/>
            <w:gridSpan w:val="6"/>
            <w:shd w:val="clear" w:color="auto" w:fill="E7E6E6"/>
            <w:vAlign w:val="center"/>
          </w:tcPr>
          <w:p w14:paraId="0AAB7D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97" w:type="dxa"/>
            <w:gridSpan w:val="2"/>
            <w:vAlign w:val="center"/>
          </w:tcPr>
          <w:p w14:paraId="6FED9B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Fiabilidad</w:t>
            </w:r>
          </w:p>
        </w:tc>
      </w:tr>
      <w:tr w:rsidR="005845EE" w:rsidRPr="005845EE" w14:paraId="6EB99556" w14:textId="77777777" w:rsidTr="00ED1E7B">
        <w:trPr>
          <w:trHeight w:val="31"/>
        </w:trPr>
        <w:tc>
          <w:tcPr>
            <w:tcW w:w="1455" w:type="dxa"/>
            <w:shd w:val="clear" w:color="auto" w:fill="E7E6E6"/>
            <w:vAlign w:val="center"/>
          </w:tcPr>
          <w:p w14:paraId="5D84AF8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350" w:type="dxa"/>
            <w:gridSpan w:val="12"/>
            <w:vAlign w:val="center"/>
          </w:tcPr>
          <w:p w14:paraId="464EEF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Las entidades solicitantes identificaron correctamente las necesidades de atención y los beneficiarios del servicio alimentario complementario.</w:t>
            </w:r>
          </w:p>
          <w:p w14:paraId="5D38FF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El servicio alimentario complementario se brinda en un contexto de emergencia sanitaria por el COVID 19</w:t>
            </w:r>
          </w:p>
        </w:tc>
      </w:tr>
      <w:tr w:rsidR="005845EE" w:rsidRPr="005845EE" w14:paraId="33461187" w14:textId="77777777" w:rsidTr="00ED1E7B">
        <w:trPr>
          <w:trHeight w:val="31"/>
        </w:trPr>
        <w:tc>
          <w:tcPr>
            <w:tcW w:w="1455" w:type="dxa"/>
            <w:shd w:val="clear" w:color="auto" w:fill="E7E6E6"/>
            <w:vAlign w:val="center"/>
          </w:tcPr>
          <w:p w14:paraId="60A303D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350" w:type="dxa"/>
            <w:gridSpan w:val="12"/>
            <w:vAlign w:val="center"/>
          </w:tcPr>
          <w:p w14:paraId="68D75C31" w14:textId="77777777" w:rsidR="000A5AA5" w:rsidRPr="005845EE" w:rsidRDefault="000A5AA5" w:rsidP="00ED1E7B">
            <w:pPr>
              <w:rPr>
                <w:rFonts w:ascii="Arial" w:hAnsi="Arial" w:cs="Arial"/>
                <w:color w:val="000000" w:themeColor="text1"/>
              </w:rPr>
            </w:pPr>
          </w:p>
          <w:p w14:paraId="28F8C521" w14:textId="77777777" w:rsidR="000A5AA5" w:rsidRPr="005845EE" w:rsidRDefault="000A5AA5" w:rsidP="00ED1E7B">
            <w:pPr>
              <w:rPr>
                <w:rFonts w:ascii="Arial" w:hAnsi="Arial" w:cs="Arial"/>
                <w:color w:val="000000" w:themeColor="text1"/>
              </w:rPr>
            </w:pPr>
          </w:p>
          <w:p w14:paraId="011473BB" w14:textId="77777777" w:rsidR="00D32822"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w:t>
            </w:r>
            <w:r w:rsidR="00D32822" w:rsidRPr="005845EE">
              <w:rPr>
                <w:rFonts w:ascii="Arial" w:hAnsi="Arial" w:cs="Arial"/>
                <w:color w:val="000000" w:themeColor="text1"/>
              </w:rPr>
              <w:t xml:space="preserve">PNAEQW </w:t>
            </w:r>
          </w:p>
          <w:p w14:paraId="61BA6304" w14:textId="04DF2ED6"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Integrado de Gestión Operativa (SIGO)</w:t>
            </w:r>
          </w:p>
          <w:p w14:paraId="46758AA9" w14:textId="77777777" w:rsidR="000A5AA5" w:rsidRPr="005845EE" w:rsidRDefault="000A5AA5" w:rsidP="00ED1E7B">
            <w:pPr>
              <w:rPr>
                <w:rFonts w:ascii="Arial" w:hAnsi="Arial" w:cs="Arial"/>
                <w:color w:val="000000" w:themeColor="text1"/>
              </w:rPr>
            </w:pPr>
          </w:p>
          <w:p w14:paraId="2655590D" w14:textId="77777777" w:rsidR="000A5AA5" w:rsidRPr="005845EE" w:rsidRDefault="000A5AA5" w:rsidP="00ED1E7B">
            <w:pPr>
              <w:rPr>
                <w:rFonts w:ascii="Arial" w:hAnsi="Arial" w:cs="Arial"/>
                <w:color w:val="000000" w:themeColor="text1"/>
              </w:rPr>
            </w:pPr>
          </w:p>
        </w:tc>
      </w:tr>
      <w:tr w:rsidR="005845EE" w:rsidRPr="005845EE" w14:paraId="3052D957" w14:textId="77777777" w:rsidTr="00ED1E7B">
        <w:trPr>
          <w:trHeight w:val="250"/>
        </w:trPr>
        <w:tc>
          <w:tcPr>
            <w:tcW w:w="1455" w:type="dxa"/>
            <w:shd w:val="clear" w:color="auto" w:fill="E7E6E6"/>
            <w:vAlign w:val="center"/>
          </w:tcPr>
          <w:p w14:paraId="221B3EAA" w14:textId="77777777" w:rsidR="000A5AA5" w:rsidRPr="005845EE" w:rsidRDefault="000A5AA5" w:rsidP="00ED1E7B">
            <w:pPr>
              <w:rPr>
                <w:rFonts w:ascii="Arial" w:hAnsi="Arial" w:cs="Arial"/>
                <w:color w:val="000000" w:themeColor="text1"/>
              </w:rPr>
            </w:pPr>
          </w:p>
        </w:tc>
        <w:tc>
          <w:tcPr>
            <w:tcW w:w="975" w:type="dxa"/>
            <w:shd w:val="clear" w:color="auto" w:fill="E7E6E6"/>
            <w:vAlign w:val="center"/>
          </w:tcPr>
          <w:p w14:paraId="0A3FB2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75" w:type="dxa"/>
            <w:gridSpan w:val="11"/>
            <w:shd w:val="clear" w:color="auto" w:fill="E7E6E6"/>
            <w:vAlign w:val="center"/>
          </w:tcPr>
          <w:p w14:paraId="48A95805" w14:textId="77777777" w:rsidR="000A5AA5" w:rsidRPr="005845EE" w:rsidRDefault="000A5AA5" w:rsidP="00ED1E7B">
            <w:pPr>
              <w:rPr>
                <w:rFonts w:ascii="Arial" w:hAnsi="Arial" w:cs="Arial"/>
                <w:color w:val="000000" w:themeColor="text1"/>
              </w:rPr>
            </w:pPr>
          </w:p>
          <w:p w14:paraId="23A29C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3D53A185" w14:textId="77777777" w:rsidTr="00ED1E7B">
        <w:trPr>
          <w:trHeight w:val="31"/>
        </w:trPr>
        <w:tc>
          <w:tcPr>
            <w:tcW w:w="1455" w:type="dxa"/>
            <w:shd w:val="clear" w:color="auto" w:fill="E7E6E6"/>
            <w:vAlign w:val="center"/>
          </w:tcPr>
          <w:p w14:paraId="7568AE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75" w:type="dxa"/>
            <w:vAlign w:val="center"/>
          </w:tcPr>
          <w:p w14:paraId="4BF1D0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05" w:type="dxa"/>
            <w:shd w:val="clear" w:color="auto" w:fill="E7E6E6"/>
            <w:vAlign w:val="center"/>
          </w:tcPr>
          <w:p w14:paraId="16DF47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75" w:type="dxa"/>
            <w:shd w:val="clear" w:color="auto" w:fill="E7E6E6"/>
            <w:vAlign w:val="center"/>
          </w:tcPr>
          <w:p w14:paraId="0EC309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90" w:type="dxa"/>
            <w:gridSpan w:val="2"/>
            <w:shd w:val="clear" w:color="auto" w:fill="E7E6E6"/>
            <w:vAlign w:val="center"/>
          </w:tcPr>
          <w:p w14:paraId="6B632B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90" w:type="dxa"/>
            <w:shd w:val="clear" w:color="auto" w:fill="E7E6E6"/>
            <w:vAlign w:val="center"/>
          </w:tcPr>
          <w:p w14:paraId="568383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75" w:type="dxa"/>
            <w:shd w:val="clear" w:color="auto" w:fill="E7E6E6"/>
            <w:vAlign w:val="center"/>
          </w:tcPr>
          <w:p w14:paraId="0E5F45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75" w:type="dxa"/>
            <w:shd w:val="clear" w:color="auto" w:fill="E7E6E6"/>
            <w:vAlign w:val="center"/>
          </w:tcPr>
          <w:p w14:paraId="77EB25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85" w:type="dxa"/>
            <w:shd w:val="clear" w:color="auto" w:fill="E7E6E6"/>
            <w:vAlign w:val="center"/>
          </w:tcPr>
          <w:p w14:paraId="12F85F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08" w:type="dxa"/>
            <w:gridSpan w:val="2"/>
            <w:shd w:val="clear" w:color="auto" w:fill="E7E6E6"/>
            <w:vAlign w:val="center"/>
          </w:tcPr>
          <w:p w14:paraId="5D84CD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72" w:type="dxa"/>
            <w:vAlign w:val="center"/>
          </w:tcPr>
          <w:p w14:paraId="4AD08A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287BDCCA" w14:textId="77777777" w:rsidTr="00ED1E7B">
        <w:trPr>
          <w:trHeight w:val="31"/>
        </w:trPr>
        <w:tc>
          <w:tcPr>
            <w:tcW w:w="1455" w:type="dxa"/>
            <w:shd w:val="clear" w:color="auto" w:fill="E7E6E6"/>
            <w:vAlign w:val="center"/>
          </w:tcPr>
          <w:p w14:paraId="4C684B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75" w:type="dxa"/>
            <w:vAlign w:val="center"/>
          </w:tcPr>
          <w:p w14:paraId="583775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w:t>
            </w:r>
          </w:p>
        </w:tc>
        <w:tc>
          <w:tcPr>
            <w:tcW w:w="705" w:type="dxa"/>
            <w:vAlign w:val="center"/>
          </w:tcPr>
          <w:p w14:paraId="62A105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99.1%</w:t>
            </w:r>
          </w:p>
        </w:tc>
        <w:tc>
          <w:tcPr>
            <w:tcW w:w="675" w:type="dxa"/>
            <w:vAlign w:val="center"/>
          </w:tcPr>
          <w:p w14:paraId="565657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99.2%</w:t>
            </w:r>
          </w:p>
        </w:tc>
        <w:tc>
          <w:tcPr>
            <w:tcW w:w="690" w:type="dxa"/>
            <w:gridSpan w:val="2"/>
            <w:vAlign w:val="center"/>
          </w:tcPr>
          <w:p w14:paraId="49746A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99.3%</w:t>
            </w:r>
          </w:p>
        </w:tc>
        <w:tc>
          <w:tcPr>
            <w:tcW w:w="690" w:type="dxa"/>
            <w:vAlign w:val="center"/>
          </w:tcPr>
          <w:p w14:paraId="123723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99.4%</w:t>
            </w:r>
          </w:p>
        </w:tc>
        <w:tc>
          <w:tcPr>
            <w:tcW w:w="675" w:type="dxa"/>
            <w:vAlign w:val="center"/>
          </w:tcPr>
          <w:p w14:paraId="685A97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99.6%</w:t>
            </w:r>
          </w:p>
        </w:tc>
        <w:tc>
          <w:tcPr>
            <w:tcW w:w="675" w:type="dxa"/>
            <w:vAlign w:val="center"/>
          </w:tcPr>
          <w:p w14:paraId="7667A9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99.7%</w:t>
            </w:r>
          </w:p>
        </w:tc>
        <w:tc>
          <w:tcPr>
            <w:tcW w:w="685" w:type="dxa"/>
            <w:vAlign w:val="center"/>
          </w:tcPr>
          <w:p w14:paraId="01E5B2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99.8%</w:t>
            </w:r>
          </w:p>
        </w:tc>
        <w:tc>
          <w:tcPr>
            <w:tcW w:w="708" w:type="dxa"/>
            <w:gridSpan w:val="2"/>
            <w:vAlign w:val="center"/>
          </w:tcPr>
          <w:p w14:paraId="63F188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99.9%</w:t>
            </w:r>
          </w:p>
        </w:tc>
        <w:tc>
          <w:tcPr>
            <w:tcW w:w="872" w:type="dxa"/>
            <w:vAlign w:val="center"/>
          </w:tcPr>
          <w:p w14:paraId="441303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r>
    </w:tbl>
    <w:p w14:paraId="32D1FD70" w14:textId="77777777" w:rsidR="000A5AA5" w:rsidRPr="005845EE" w:rsidRDefault="000A5AA5" w:rsidP="000A5AA5">
      <w:pPr>
        <w:rPr>
          <w:rFonts w:ascii="Arial" w:hAnsi="Arial" w:cs="Arial"/>
          <w:color w:val="000000" w:themeColor="text1"/>
        </w:rPr>
      </w:pPr>
    </w:p>
    <w:tbl>
      <w:tblPr>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5"/>
        <w:gridCol w:w="840"/>
        <w:gridCol w:w="675"/>
        <w:gridCol w:w="166"/>
        <w:gridCol w:w="479"/>
        <w:gridCol w:w="630"/>
        <w:gridCol w:w="600"/>
        <w:gridCol w:w="570"/>
        <w:gridCol w:w="690"/>
        <w:gridCol w:w="720"/>
        <w:gridCol w:w="280"/>
        <w:gridCol w:w="567"/>
        <w:gridCol w:w="904"/>
      </w:tblGrid>
      <w:tr w:rsidR="005845EE" w:rsidRPr="005845EE" w14:paraId="7A2D5667" w14:textId="77777777" w:rsidTr="00ED1E7B">
        <w:trPr>
          <w:trHeight w:val="31"/>
        </w:trPr>
        <w:tc>
          <w:tcPr>
            <w:tcW w:w="1575" w:type="dxa"/>
            <w:shd w:val="clear" w:color="auto" w:fill="D0CECE"/>
            <w:vAlign w:val="center"/>
          </w:tcPr>
          <w:p w14:paraId="3CF473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21" w:type="dxa"/>
            <w:gridSpan w:val="12"/>
            <w:shd w:val="clear" w:color="auto" w:fill="D0CECE"/>
            <w:vAlign w:val="center"/>
          </w:tcPr>
          <w:p w14:paraId="08F355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152A3444" w14:textId="77777777" w:rsidTr="00ED1E7B">
        <w:trPr>
          <w:trHeight w:val="31"/>
        </w:trPr>
        <w:tc>
          <w:tcPr>
            <w:tcW w:w="1575" w:type="dxa"/>
            <w:shd w:val="clear" w:color="auto" w:fill="D0CECE"/>
            <w:vAlign w:val="center"/>
          </w:tcPr>
          <w:p w14:paraId="38589B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21" w:type="dxa"/>
            <w:gridSpan w:val="12"/>
            <w:shd w:val="clear" w:color="auto" w:fill="D0CECE"/>
            <w:vAlign w:val="center"/>
          </w:tcPr>
          <w:p w14:paraId="3A4C1E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0D308768" w14:textId="77777777" w:rsidTr="00ED1E7B">
        <w:trPr>
          <w:trHeight w:val="31"/>
        </w:trPr>
        <w:tc>
          <w:tcPr>
            <w:tcW w:w="1575" w:type="dxa"/>
            <w:shd w:val="clear" w:color="auto" w:fill="D0CECE"/>
            <w:vAlign w:val="center"/>
          </w:tcPr>
          <w:p w14:paraId="0F23D0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21" w:type="dxa"/>
            <w:gridSpan w:val="12"/>
            <w:shd w:val="clear" w:color="auto" w:fill="D0CECE"/>
            <w:vAlign w:val="center"/>
          </w:tcPr>
          <w:p w14:paraId="6BF410AC" w14:textId="0A057143"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S.3.2.8. Complementación alimentaria </w:t>
            </w:r>
            <w:r w:rsidR="00410ACB" w:rsidRPr="005845EE">
              <w:rPr>
                <w:rFonts w:ascii="Arial" w:hAnsi="Arial" w:cs="Arial"/>
                <w:color w:val="000000" w:themeColor="text1"/>
              </w:rPr>
              <w:t xml:space="preserve">permanente </w:t>
            </w:r>
            <w:r w:rsidRPr="005845EE">
              <w:rPr>
                <w:rFonts w:ascii="Arial" w:hAnsi="Arial" w:cs="Arial"/>
                <w:color w:val="000000" w:themeColor="text1"/>
              </w:rPr>
              <w:t>para personas en situación de vulnerabilidad (Nuevo)</w:t>
            </w:r>
          </w:p>
        </w:tc>
      </w:tr>
      <w:tr w:rsidR="005845EE" w:rsidRPr="005845EE" w14:paraId="4E602D90" w14:textId="77777777" w:rsidTr="00ED1E7B">
        <w:trPr>
          <w:trHeight w:val="31"/>
        </w:trPr>
        <w:tc>
          <w:tcPr>
            <w:tcW w:w="1575" w:type="dxa"/>
            <w:shd w:val="clear" w:color="auto" w:fill="D0CECE"/>
            <w:vAlign w:val="center"/>
          </w:tcPr>
          <w:p w14:paraId="19C74A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21" w:type="dxa"/>
            <w:gridSpan w:val="12"/>
            <w:shd w:val="clear" w:color="auto" w:fill="D0CECE"/>
            <w:vAlign w:val="center"/>
          </w:tcPr>
          <w:p w14:paraId="0D714B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I.3.2.8.b. Porcentaje de usuarios que reciben apoyo alimentario del Programa de Complementación Alimentaria</w:t>
            </w:r>
          </w:p>
        </w:tc>
      </w:tr>
      <w:tr w:rsidR="005845EE" w:rsidRPr="005845EE" w14:paraId="2003CDB0" w14:textId="77777777" w:rsidTr="00ED1E7B">
        <w:trPr>
          <w:trHeight w:val="31"/>
        </w:trPr>
        <w:tc>
          <w:tcPr>
            <w:tcW w:w="1575" w:type="dxa"/>
            <w:shd w:val="clear" w:color="auto" w:fill="E7E6E6"/>
            <w:vAlign w:val="center"/>
          </w:tcPr>
          <w:p w14:paraId="5AC0D5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21" w:type="dxa"/>
            <w:gridSpan w:val="12"/>
            <w:vAlign w:val="center"/>
          </w:tcPr>
          <w:p w14:paraId="32C43C6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Programa de Complementación Alimentaria – PCA, es un programa descentralizado, que se ejecuta a nivel nacional, a través de 238 gobiernos locales (195 provinciales en el interior del país y 43 distritales de Lima Metropolitana), los cuales han suscrito el Convenio de Gestión; cuyo fin es brindar un complemento alimentario a sus usuarios a través de los Centros de Atención, que se encuentran agrupados en cinco modalidades: comedores, hogares - albergues, personas en riesgo, trabajo comunal y Programa de alimentación y nutrición para el paciente con tuberculosis y familia (PANTBC).</w:t>
            </w:r>
          </w:p>
          <w:p w14:paraId="2D4DE2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finalidad del Programa es brindar complemento alimentario, mediante la entrega de alimentos en especie u otras formas de entrega, a la población usuaria del programa en situación de pobreza y vulnerabilidad; en el marco del derecho a la alimentación adecuada.</w:t>
            </w:r>
          </w:p>
        </w:tc>
      </w:tr>
      <w:tr w:rsidR="005845EE" w:rsidRPr="005845EE" w14:paraId="140B0840" w14:textId="77777777" w:rsidTr="00ED1E7B">
        <w:trPr>
          <w:trHeight w:val="31"/>
        </w:trPr>
        <w:tc>
          <w:tcPr>
            <w:tcW w:w="1575" w:type="dxa"/>
            <w:shd w:val="clear" w:color="auto" w:fill="E7E6E6"/>
            <w:vAlign w:val="center"/>
          </w:tcPr>
          <w:p w14:paraId="4CF697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21" w:type="dxa"/>
            <w:gridSpan w:val="12"/>
            <w:vAlign w:val="center"/>
          </w:tcPr>
          <w:p w14:paraId="2B165D6E" w14:textId="79DA4A0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de Prestaciones Sociales Complementarias (DPSC) </w:t>
            </w:r>
            <w:r w:rsidR="000E6E15" w:rsidRPr="005845EE">
              <w:rPr>
                <w:rFonts w:ascii="Arial" w:hAnsi="Arial" w:cs="Arial"/>
                <w:color w:val="000000" w:themeColor="text1"/>
              </w:rPr>
              <w:t>–</w:t>
            </w:r>
            <w:r w:rsidRPr="005845EE">
              <w:rPr>
                <w:rFonts w:ascii="Arial" w:hAnsi="Arial" w:cs="Arial"/>
                <w:color w:val="000000" w:themeColor="text1"/>
              </w:rPr>
              <w:t xml:space="preserve"> MIDIS</w:t>
            </w:r>
          </w:p>
        </w:tc>
      </w:tr>
      <w:tr w:rsidR="005845EE" w:rsidRPr="005845EE" w14:paraId="23CFB4FF" w14:textId="77777777" w:rsidTr="00ED1E7B">
        <w:trPr>
          <w:trHeight w:val="31"/>
        </w:trPr>
        <w:tc>
          <w:tcPr>
            <w:tcW w:w="1575" w:type="dxa"/>
            <w:shd w:val="clear" w:color="auto" w:fill="E7E6E6"/>
            <w:vAlign w:val="center"/>
          </w:tcPr>
          <w:p w14:paraId="064837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21" w:type="dxa"/>
            <w:gridSpan w:val="12"/>
            <w:vAlign w:val="center"/>
          </w:tcPr>
          <w:p w14:paraId="1B7593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El sistema actualmente utilizado por los Gobiernos Locales para el registro de usuarios es el RUBEN PCA (Registro Único de Beneficiarios del Programa de Complementación Alimentaria), cuyo registro es semestral, y siendo un sistema antiguo en desktop no se acomoda a las necesidades actuales, se ha evidencia la existencia de un subregistro de información y datos inconsistentes o poco confiables, ya que el RUBEN carece de reglas de validación y consistencia.</w:t>
            </w:r>
          </w:p>
          <w:p w14:paraId="08B1B0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Frente a lo expuesto, la DPSC cuenta con una base de datos en Excel que permiten realizar el registro de la información prioritariamente de la modalidad de comedores populares por ser la modalidad más predominante, lo que permite la obtención de reportes semanales; sin embargo, respecto a las otras modalidades de atención, la información se obtiene mediante los informes de gestión emitidos por los Gobiernos Locales, los cuales son de frecuencia trimestral y anual, habiéndose detectado retrasos en la presentación de los mismos, que genera la demora en la consolidación y sistematización de la información.</w:t>
            </w:r>
          </w:p>
        </w:tc>
      </w:tr>
      <w:tr w:rsidR="005845EE" w:rsidRPr="005845EE" w14:paraId="6E78D17B" w14:textId="77777777" w:rsidTr="00ED1E7B">
        <w:trPr>
          <w:trHeight w:val="750"/>
        </w:trPr>
        <w:tc>
          <w:tcPr>
            <w:tcW w:w="1575" w:type="dxa"/>
            <w:shd w:val="clear" w:color="auto" w:fill="E7E6E6"/>
            <w:vAlign w:val="center"/>
          </w:tcPr>
          <w:p w14:paraId="725F59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Método de cálculo:</w:t>
            </w:r>
          </w:p>
        </w:tc>
        <w:tc>
          <w:tcPr>
            <w:tcW w:w="7121" w:type="dxa"/>
            <w:gridSpan w:val="12"/>
            <w:vAlign w:val="center"/>
          </w:tcPr>
          <w:p w14:paraId="4F0AAB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676CA5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4E10EA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79F5AB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N° de usuarios atendidos </w:t>
            </w:r>
          </w:p>
          <w:p w14:paraId="60C7DD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N° de usuarios programados</w:t>
            </w:r>
          </w:p>
        </w:tc>
      </w:tr>
      <w:tr w:rsidR="005845EE" w:rsidRPr="005845EE" w14:paraId="5AB384D1" w14:textId="77777777" w:rsidTr="00410ACB">
        <w:trPr>
          <w:trHeight w:val="31"/>
        </w:trPr>
        <w:tc>
          <w:tcPr>
            <w:tcW w:w="1575" w:type="dxa"/>
            <w:shd w:val="clear" w:color="auto" w:fill="E7E6E6"/>
            <w:vAlign w:val="center"/>
          </w:tcPr>
          <w:p w14:paraId="2C0942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681" w:type="dxa"/>
            <w:gridSpan w:val="3"/>
            <w:vAlign w:val="center"/>
          </w:tcPr>
          <w:p w14:paraId="7A4E30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969" w:type="dxa"/>
            <w:gridSpan w:val="7"/>
            <w:shd w:val="clear" w:color="auto" w:fill="E7E6E6"/>
            <w:vAlign w:val="center"/>
          </w:tcPr>
          <w:p w14:paraId="24B5A3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471" w:type="dxa"/>
            <w:gridSpan w:val="2"/>
            <w:vAlign w:val="center"/>
          </w:tcPr>
          <w:p w14:paraId="67559E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17CB1A36" w14:textId="77777777" w:rsidTr="00ED1E7B">
        <w:trPr>
          <w:trHeight w:val="31"/>
        </w:trPr>
        <w:tc>
          <w:tcPr>
            <w:tcW w:w="1575" w:type="dxa"/>
            <w:shd w:val="clear" w:color="auto" w:fill="E7E6E6"/>
            <w:vAlign w:val="center"/>
          </w:tcPr>
          <w:p w14:paraId="33FB29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21" w:type="dxa"/>
            <w:gridSpan w:val="12"/>
            <w:vAlign w:val="center"/>
          </w:tcPr>
          <w:p w14:paraId="4568A3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Los Gobiernos Locales disponen y ejecutan oportunamente del presupuesto correspondiente para la atención de los usuarios.</w:t>
            </w:r>
          </w:p>
          <w:p w14:paraId="5A584F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Los Centros de Atención funcionan de forma regular para garantizar la prestación del servicio.</w:t>
            </w:r>
          </w:p>
          <w:p w14:paraId="090173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Los Gobiernos Locales remiten oportunamente la información solicitada a través de los canales determinados por el MIDIS.</w:t>
            </w:r>
          </w:p>
        </w:tc>
      </w:tr>
      <w:tr w:rsidR="005845EE" w:rsidRPr="005845EE" w14:paraId="46A43937" w14:textId="77777777" w:rsidTr="00ED1E7B">
        <w:trPr>
          <w:trHeight w:val="31"/>
        </w:trPr>
        <w:tc>
          <w:tcPr>
            <w:tcW w:w="1575" w:type="dxa"/>
            <w:shd w:val="clear" w:color="auto" w:fill="E7E6E6"/>
            <w:vAlign w:val="center"/>
          </w:tcPr>
          <w:p w14:paraId="65B93B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21" w:type="dxa"/>
            <w:gridSpan w:val="12"/>
            <w:vAlign w:val="center"/>
          </w:tcPr>
          <w:p w14:paraId="0E32F5DA" w14:textId="166B7A23"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w:t>
            </w:r>
            <w:r w:rsidR="00303992" w:rsidRPr="005845EE">
              <w:rPr>
                <w:rFonts w:ascii="Arial" w:hAnsi="Arial" w:cs="Arial"/>
                <w:color w:val="000000" w:themeColor="text1"/>
              </w:rPr>
              <w:t xml:space="preserve">DPSC </w:t>
            </w:r>
            <w:r w:rsidRPr="005845EE">
              <w:rPr>
                <w:rFonts w:ascii="Arial" w:hAnsi="Arial" w:cs="Arial"/>
                <w:color w:val="000000" w:themeColor="text1"/>
              </w:rPr>
              <w:t xml:space="preserve">del </w:t>
            </w:r>
            <w:r w:rsidR="00303992" w:rsidRPr="005845EE">
              <w:rPr>
                <w:rFonts w:ascii="Arial" w:hAnsi="Arial" w:cs="Arial"/>
                <w:color w:val="000000" w:themeColor="text1"/>
              </w:rPr>
              <w:t>MIDIS</w:t>
            </w:r>
            <w:r w:rsidRPr="005845EE">
              <w:rPr>
                <w:rFonts w:ascii="Arial" w:hAnsi="Arial" w:cs="Arial"/>
                <w:color w:val="000000" w:themeColor="text1"/>
              </w:rPr>
              <w:t xml:space="preserve"> y Gobiernos Locales</w:t>
            </w:r>
          </w:p>
          <w:p w14:paraId="540E60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Registros administrativos </w:t>
            </w:r>
          </w:p>
        </w:tc>
      </w:tr>
      <w:tr w:rsidR="005845EE" w:rsidRPr="005845EE" w14:paraId="0989625D" w14:textId="77777777" w:rsidTr="00ED1E7B">
        <w:trPr>
          <w:trHeight w:val="250"/>
        </w:trPr>
        <w:tc>
          <w:tcPr>
            <w:tcW w:w="1575" w:type="dxa"/>
            <w:shd w:val="clear" w:color="auto" w:fill="E7E6E6"/>
            <w:vAlign w:val="center"/>
          </w:tcPr>
          <w:p w14:paraId="2533DB48" w14:textId="77777777" w:rsidR="000A5AA5" w:rsidRPr="005845EE" w:rsidRDefault="000A5AA5" w:rsidP="00ED1E7B">
            <w:pPr>
              <w:rPr>
                <w:rFonts w:ascii="Arial" w:hAnsi="Arial" w:cs="Arial"/>
                <w:color w:val="000000" w:themeColor="text1"/>
              </w:rPr>
            </w:pPr>
          </w:p>
        </w:tc>
        <w:tc>
          <w:tcPr>
            <w:tcW w:w="840" w:type="dxa"/>
            <w:shd w:val="clear" w:color="auto" w:fill="E7E6E6"/>
            <w:vAlign w:val="center"/>
          </w:tcPr>
          <w:p w14:paraId="51702D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281" w:type="dxa"/>
            <w:gridSpan w:val="11"/>
            <w:shd w:val="clear" w:color="auto" w:fill="E7E6E6"/>
            <w:vAlign w:val="center"/>
          </w:tcPr>
          <w:p w14:paraId="577B3CA7" w14:textId="77777777" w:rsidR="000A5AA5" w:rsidRPr="005845EE" w:rsidRDefault="000A5AA5" w:rsidP="00ED1E7B">
            <w:pPr>
              <w:rPr>
                <w:rFonts w:ascii="Arial" w:hAnsi="Arial" w:cs="Arial"/>
                <w:color w:val="000000" w:themeColor="text1"/>
              </w:rPr>
            </w:pPr>
          </w:p>
          <w:p w14:paraId="2DD2C2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202E25FB" w14:textId="77777777" w:rsidTr="00ED1E7B">
        <w:trPr>
          <w:trHeight w:val="31"/>
        </w:trPr>
        <w:tc>
          <w:tcPr>
            <w:tcW w:w="1575" w:type="dxa"/>
            <w:shd w:val="clear" w:color="auto" w:fill="E7E6E6"/>
            <w:vAlign w:val="center"/>
          </w:tcPr>
          <w:p w14:paraId="768F3C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40" w:type="dxa"/>
            <w:vAlign w:val="center"/>
          </w:tcPr>
          <w:p w14:paraId="700B86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75" w:type="dxa"/>
            <w:shd w:val="clear" w:color="auto" w:fill="E7E6E6"/>
            <w:vAlign w:val="center"/>
          </w:tcPr>
          <w:p w14:paraId="053626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45" w:type="dxa"/>
            <w:gridSpan w:val="2"/>
            <w:shd w:val="clear" w:color="auto" w:fill="E7E6E6"/>
            <w:vAlign w:val="center"/>
          </w:tcPr>
          <w:p w14:paraId="0980C3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30" w:type="dxa"/>
            <w:shd w:val="clear" w:color="auto" w:fill="E7E6E6"/>
            <w:vAlign w:val="center"/>
          </w:tcPr>
          <w:p w14:paraId="2BD0E2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00" w:type="dxa"/>
            <w:shd w:val="clear" w:color="auto" w:fill="E7E6E6"/>
            <w:vAlign w:val="center"/>
          </w:tcPr>
          <w:p w14:paraId="0792C7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570" w:type="dxa"/>
            <w:shd w:val="clear" w:color="auto" w:fill="E7E6E6"/>
            <w:vAlign w:val="center"/>
          </w:tcPr>
          <w:p w14:paraId="24FA70E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90" w:type="dxa"/>
            <w:shd w:val="clear" w:color="auto" w:fill="E7E6E6"/>
            <w:vAlign w:val="center"/>
          </w:tcPr>
          <w:p w14:paraId="36C923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20" w:type="dxa"/>
            <w:shd w:val="clear" w:color="auto" w:fill="E7E6E6"/>
            <w:vAlign w:val="center"/>
          </w:tcPr>
          <w:p w14:paraId="5D50D1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47" w:type="dxa"/>
            <w:gridSpan w:val="2"/>
            <w:shd w:val="clear" w:color="auto" w:fill="E7E6E6"/>
            <w:vAlign w:val="center"/>
          </w:tcPr>
          <w:p w14:paraId="00768A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904" w:type="dxa"/>
            <w:vAlign w:val="center"/>
          </w:tcPr>
          <w:p w14:paraId="5EB350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49B808B" w14:textId="77777777" w:rsidTr="00ED1E7B">
        <w:trPr>
          <w:trHeight w:val="31"/>
        </w:trPr>
        <w:tc>
          <w:tcPr>
            <w:tcW w:w="1575" w:type="dxa"/>
            <w:shd w:val="clear" w:color="auto" w:fill="E7E6E6"/>
            <w:vAlign w:val="center"/>
          </w:tcPr>
          <w:p w14:paraId="2573C4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40" w:type="dxa"/>
            <w:vAlign w:val="center"/>
          </w:tcPr>
          <w:p w14:paraId="654C3C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97%</w:t>
            </w:r>
          </w:p>
        </w:tc>
        <w:tc>
          <w:tcPr>
            <w:tcW w:w="675" w:type="dxa"/>
            <w:vAlign w:val="center"/>
          </w:tcPr>
          <w:p w14:paraId="38C8EB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97.3%</w:t>
            </w:r>
          </w:p>
        </w:tc>
        <w:tc>
          <w:tcPr>
            <w:tcW w:w="645" w:type="dxa"/>
            <w:gridSpan w:val="2"/>
            <w:vAlign w:val="center"/>
          </w:tcPr>
          <w:p w14:paraId="0EF394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97.7%</w:t>
            </w:r>
          </w:p>
        </w:tc>
        <w:tc>
          <w:tcPr>
            <w:tcW w:w="630" w:type="dxa"/>
            <w:vAlign w:val="center"/>
          </w:tcPr>
          <w:p w14:paraId="31820F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98.0%</w:t>
            </w:r>
          </w:p>
        </w:tc>
        <w:tc>
          <w:tcPr>
            <w:tcW w:w="600" w:type="dxa"/>
            <w:vAlign w:val="center"/>
          </w:tcPr>
          <w:p w14:paraId="6596CE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98.3%</w:t>
            </w:r>
          </w:p>
        </w:tc>
        <w:tc>
          <w:tcPr>
            <w:tcW w:w="570" w:type="dxa"/>
            <w:vAlign w:val="center"/>
          </w:tcPr>
          <w:p w14:paraId="658547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98.7%</w:t>
            </w:r>
          </w:p>
        </w:tc>
        <w:tc>
          <w:tcPr>
            <w:tcW w:w="690" w:type="dxa"/>
            <w:vAlign w:val="center"/>
          </w:tcPr>
          <w:p w14:paraId="45253C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99.0%</w:t>
            </w:r>
          </w:p>
        </w:tc>
        <w:tc>
          <w:tcPr>
            <w:tcW w:w="720" w:type="dxa"/>
            <w:vAlign w:val="center"/>
          </w:tcPr>
          <w:p w14:paraId="40830F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99.3%</w:t>
            </w:r>
          </w:p>
        </w:tc>
        <w:tc>
          <w:tcPr>
            <w:tcW w:w="847" w:type="dxa"/>
            <w:gridSpan w:val="2"/>
            <w:vAlign w:val="center"/>
          </w:tcPr>
          <w:p w14:paraId="7EFB2F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99.7%</w:t>
            </w:r>
          </w:p>
        </w:tc>
        <w:tc>
          <w:tcPr>
            <w:tcW w:w="904" w:type="dxa"/>
            <w:vAlign w:val="center"/>
          </w:tcPr>
          <w:p w14:paraId="054F0C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r>
    </w:tbl>
    <w:p w14:paraId="1C9F2605" w14:textId="77777777" w:rsidR="000A5AA5" w:rsidRPr="005845EE" w:rsidRDefault="000A5AA5" w:rsidP="000A5AA5">
      <w:pPr>
        <w:rPr>
          <w:rFonts w:ascii="Arial" w:hAnsi="Arial" w:cs="Arial"/>
          <w:color w:val="000000" w:themeColor="text1"/>
        </w:rPr>
      </w:pPr>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960"/>
        <w:gridCol w:w="105"/>
        <w:gridCol w:w="540"/>
        <w:gridCol w:w="525"/>
        <w:gridCol w:w="570"/>
        <w:gridCol w:w="600"/>
        <w:gridCol w:w="690"/>
        <w:gridCol w:w="645"/>
        <w:gridCol w:w="585"/>
        <w:gridCol w:w="870"/>
        <w:gridCol w:w="105"/>
        <w:gridCol w:w="885"/>
      </w:tblGrid>
      <w:tr w:rsidR="005845EE" w:rsidRPr="005845EE" w14:paraId="0C478CC7" w14:textId="77777777" w:rsidTr="00ED1E7B">
        <w:trPr>
          <w:trHeight w:val="20"/>
        </w:trPr>
        <w:tc>
          <w:tcPr>
            <w:tcW w:w="1710" w:type="dxa"/>
            <w:shd w:val="clear" w:color="auto" w:fill="D0CECE"/>
            <w:vAlign w:val="center"/>
          </w:tcPr>
          <w:p w14:paraId="208259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080" w:type="dxa"/>
            <w:gridSpan w:val="12"/>
            <w:shd w:val="clear" w:color="auto" w:fill="D0CECE"/>
            <w:vAlign w:val="center"/>
          </w:tcPr>
          <w:p w14:paraId="43A782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09B31D81" w14:textId="77777777" w:rsidTr="00ED1E7B">
        <w:trPr>
          <w:trHeight w:val="20"/>
        </w:trPr>
        <w:tc>
          <w:tcPr>
            <w:tcW w:w="1710" w:type="dxa"/>
            <w:shd w:val="clear" w:color="auto" w:fill="D0CECE"/>
            <w:vAlign w:val="center"/>
          </w:tcPr>
          <w:p w14:paraId="2FF05A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80" w:type="dxa"/>
            <w:gridSpan w:val="12"/>
            <w:shd w:val="clear" w:color="auto" w:fill="D0CECE"/>
            <w:vAlign w:val="center"/>
          </w:tcPr>
          <w:p w14:paraId="32DE00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L3.2. Mejorar la seguridad alimentaria de jóvenes y adultos</w:t>
            </w:r>
          </w:p>
        </w:tc>
      </w:tr>
      <w:tr w:rsidR="005845EE" w:rsidRPr="005845EE" w14:paraId="033F5BE7" w14:textId="77777777" w:rsidTr="00ED1E7B">
        <w:trPr>
          <w:trHeight w:val="20"/>
        </w:trPr>
        <w:tc>
          <w:tcPr>
            <w:tcW w:w="1710" w:type="dxa"/>
            <w:shd w:val="clear" w:color="auto" w:fill="D0CECE"/>
            <w:vAlign w:val="center"/>
          </w:tcPr>
          <w:p w14:paraId="377F89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80" w:type="dxa"/>
            <w:gridSpan w:val="12"/>
            <w:shd w:val="clear" w:color="auto" w:fill="D0CECE"/>
            <w:vAlign w:val="center"/>
          </w:tcPr>
          <w:p w14:paraId="32DDD4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S.3.2.9. Promoción del consumo de productos hidrobiológicos de calidad para población en situación de pobreza y vulnerabilidad</w:t>
            </w:r>
          </w:p>
        </w:tc>
      </w:tr>
      <w:tr w:rsidR="005845EE" w:rsidRPr="005845EE" w14:paraId="162DE0B9" w14:textId="77777777" w:rsidTr="00ED1E7B">
        <w:trPr>
          <w:trHeight w:val="20"/>
        </w:trPr>
        <w:tc>
          <w:tcPr>
            <w:tcW w:w="1710" w:type="dxa"/>
            <w:shd w:val="clear" w:color="auto" w:fill="D0CECE"/>
            <w:vAlign w:val="center"/>
          </w:tcPr>
          <w:p w14:paraId="30B556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80" w:type="dxa"/>
            <w:gridSpan w:val="12"/>
            <w:shd w:val="clear" w:color="auto" w:fill="D0CECE"/>
            <w:vAlign w:val="center"/>
          </w:tcPr>
          <w:p w14:paraId="37C185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I.3.2.9. Número de socias de comedores populares y ollas comunes sensibilizadas</w:t>
            </w:r>
          </w:p>
        </w:tc>
      </w:tr>
      <w:tr w:rsidR="005845EE" w:rsidRPr="005845EE" w14:paraId="2919CA47" w14:textId="77777777" w:rsidTr="00ED1E7B">
        <w:trPr>
          <w:trHeight w:val="20"/>
        </w:trPr>
        <w:tc>
          <w:tcPr>
            <w:tcW w:w="1710" w:type="dxa"/>
            <w:shd w:val="clear" w:color="auto" w:fill="E7E6E6"/>
            <w:vAlign w:val="center"/>
          </w:tcPr>
          <w:p w14:paraId="7912D2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080" w:type="dxa"/>
            <w:gridSpan w:val="12"/>
            <w:vAlign w:val="center"/>
          </w:tcPr>
          <w:p w14:paraId="6231BC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La medición del indicador permitirá conocer la cantidad de socias de comedores populares y ollas comunes que fueron sensibilizadas acerca de la utilización de los productos hidrobiológicos en sus preparaciones semanales, lo cual contribuye con la mejora de la seguridad alimentaria de sus usuarios. </w:t>
            </w:r>
          </w:p>
        </w:tc>
      </w:tr>
      <w:tr w:rsidR="005845EE" w:rsidRPr="005845EE" w14:paraId="4C79F874" w14:textId="77777777" w:rsidTr="00ED1E7B">
        <w:trPr>
          <w:trHeight w:val="20"/>
        </w:trPr>
        <w:tc>
          <w:tcPr>
            <w:tcW w:w="1710" w:type="dxa"/>
            <w:shd w:val="clear" w:color="auto" w:fill="E7E6E6"/>
            <w:vAlign w:val="center"/>
          </w:tcPr>
          <w:p w14:paraId="5D71D3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80" w:type="dxa"/>
            <w:gridSpan w:val="12"/>
            <w:vAlign w:val="center"/>
          </w:tcPr>
          <w:p w14:paraId="72D41015" w14:textId="5EB1AA3F" w:rsidR="000A5AA5" w:rsidRPr="005845EE" w:rsidRDefault="000A5AA5" w:rsidP="00ED1E7B">
            <w:pPr>
              <w:rPr>
                <w:rFonts w:ascii="Arial" w:hAnsi="Arial" w:cs="Arial"/>
                <w:color w:val="000000" w:themeColor="text1"/>
              </w:rPr>
            </w:pPr>
            <w:r w:rsidRPr="005845EE">
              <w:rPr>
                <w:rFonts w:ascii="Arial" w:hAnsi="Arial" w:cs="Arial"/>
                <w:color w:val="000000" w:themeColor="text1"/>
              </w:rPr>
              <w:t>Programa Nacional “A Comer Pescado”(PNACP) – Unidad de Sensibilización de</w:t>
            </w:r>
            <w:r w:rsidR="00C25393" w:rsidRPr="005845EE">
              <w:rPr>
                <w:rFonts w:ascii="Arial" w:hAnsi="Arial" w:cs="Arial"/>
                <w:color w:val="000000" w:themeColor="text1"/>
              </w:rPr>
              <w:t xml:space="preserve"> PRODUCE.</w:t>
            </w:r>
          </w:p>
        </w:tc>
      </w:tr>
      <w:tr w:rsidR="005845EE" w:rsidRPr="005845EE" w14:paraId="07283BCB" w14:textId="77777777" w:rsidTr="00ED1E7B">
        <w:trPr>
          <w:trHeight w:val="20"/>
        </w:trPr>
        <w:tc>
          <w:tcPr>
            <w:tcW w:w="1710" w:type="dxa"/>
            <w:shd w:val="clear" w:color="auto" w:fill="E7E6E6"/>
            <w:vAlign w:val="center"/>
          </w:tcPr>
          <w:p w14:paraId="7E3D59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80" w:type="dxa"/>
            <w:gridSpan w:val="12"/>
            <w:vAlign w:val="center"/>
          </w:tcPr>
          <w:p w14:paraId="12A60C0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 se presentan limitaciones para medir el indicador</w:t>
            </w:r>
          </w:p>
        </w:tc>
      </w:tr>
      <w:tr w:rsidR="005845EE" w:rsidRPr="005845EE" w14:paraId="5A791639" w14:textId="77777777" w:rsidTr="00ED1E7B">
        <w:trPr>
          <w:trHeight w:val="20"/>
        </w:trPr>
        <w:tc>
          <w:tcPr>
            <w:tcW w:w="1710" w:type="dxa"/>
            <w:shd w:val="clear" w:color="auto" w:fill="E7E6E6"/>
            <w:vAlign w:val="center"/>
          </w:tcPr>
          <w:p w14:paraId="2D8A86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080" w:type="dxa"/>
            <w:gridSpan w:val="12"/>
            <w:vAlign w:val="center"/>
          </w:tcPr>
          <w:p w14:paraId="365C9F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1A5D85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w:t>
            </w:r>
          </w:p>
          <w:p w14:paraId="10DDE6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2BD661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Sumatoria de socias de comedores populares y ollas comunes sensibilizadas</w:t>
            </w:r>
          </w:p>
        </w:tc>
      </w:tr>
      <w:tr w:rsidR="005845EE" w:rsidRPr="005845EE" w14:paraId="3756E75B" w14:textId="77777777" w:rsidTr="00ED1E7B">
        <w:trPr>
          <w:trHeight w:val="20"/>
        </w:trPr>
        <w:tc>
          <w:tcPr>
            <w:tcW w:w="1710" w:type="dxa"/>
            <w:shd w:val="clear" w:color="auto" w:fill="E7E6E6"/>
            <w:vAlign w:val="center"/>
          </w:tcPr>
          <w:p w14:paraId="72566C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960" w:type="dxa"/>
            <w:vAlign w:val="center"/>
          </w:tcPr>
          <w:p w14:paraId="788235D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235" w:type="dxa"/>
            <w:gridSpan w:val="10"/>
            <w:shd w:val="clear" w:color="auto" w:fill="E7E6E6"/>
            <w:vAlign w:val="center"/>
          </w:tcPr>
          <w:p w14:paraId="3658A4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885" w:type="dxa"/>
            <w:vAlign w:val="center"/>
          </w:tcPr>
          <w:p w14:paraId="01B5D2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3ACF2C8B" w14:textId="77777777" w:rsidTr="00ED1E7B">
        <w:trPr>
          <w:trHeight w:val="20"/>
        </w:trPr>
        <w:tc>
          <w:tcPr>
            <w:tcW w:w="1710" w:type="dxa"/>
            <w:shd w:val="clear" w:color="auto" w:fill="E7E6E6"/>
            <w:vAlign w:val="center"/>
          </w:tcPr>
          <w:p w14:paraId="1BF671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080" w:type="dxa"/>
            <w:gridSpan w:val="12"/>
            <w:vAlign w:val="center"/>
          </w:tcPr>
          <w:p w14:paraId="58727A6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Las socias de comedores populares y ollas comunes utilizan los productos hidrobiológicos en sus preparaciones semanales, mejorando la seguridad alimentaria de sus usuarios. </w:t>
            </w:r>
          </w:p>
        </w:tc>
      </w:tr>
      <w:tr w:rsidR="005845EE" w:rsidRPr="005845EE" w14:paraId="30F7DE11" w14:textId="77777777" w:rsidTr="00ED1E7B">
        <w:trPr>
          <w:trHeight w:val="20"/>
        </w:trPr>
        <w:tc>
          <w:tcPr>
            <w:tcW w:w="1710" w:type="dxa"/>
            <w:shd w:val="clear" w:color="auto" w:fill="E7E6E6"/>
            <w:vAlign w:val="center"/>
          </w:tcPr>
          <w:p w14:paraId="38ECA9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080" w:type="dxa"/>
            <w:gridSpan w:val="12"/>
            <w:vAlign w:val="center"/>
          </w:tcPr>
          <w:p w14:paraId="6A3E37B0" w14:textId="36011FAC"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w:t>
            </w:r>
            <w:r w:rsidR="00C25393" w:rsidRPr="005845EE">
              <w:rPr>
                <w:rFonts w:ascii="Arial" w:hAnsi="Arial" w:cs="Arial"/>
                <w:color w:val="000000" w:themeColor="text1"/>
              </w:rPr>
              <w:t>PNACP- PRODUCE</w:t>
            </w:r>
          </w:p>
          <w:p w14:paraId="6FEB4D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 de talleres del Sistema PNACP</w:t>
            </w:r>
          </w:p>
        </w:tc>
      </w:tr>
      <w:tr w:rsidR="005845EE" w:rsidRPr="005845EE" w14:paraId="0794C077" w14:textId="77777777" w:rsidTr="00ED1E7B">
        <w:trPr>
          <w:trHeight w:val="250"/>
        </w:trPr>
        <w:tc>
          <w:tcPr>
            <w:tcW w:w="1710" w:type="dxa"/>
            <w:shd w:val="clear" w:color="auto" w:fill="E7E6E6"/>
            <w:vAlign w:val="center"/>
          </w:tcPr>
          <w:p w14:paraId="300EECD9" w14:textId="77777777" w:rsidR="000A5AA5" w:rsidRPr="005845EE" w:rsidRDefault="000A5AA5" w:rsidP="00ED1E7B">
            <w:pPr>
              <w:rPr>
                <w:rFonts w:ascii="Arial" w:hAnsi="Arial" w:cs="Arial"/>
                <w:color w:val="000000" w:themeColor="text1"/>
              </w:rPr>
            </w:pPr>
          </w:p>
        </w:tc>
        <w:tc>
          <w:tcPr>
            <w:tcW w:w="1065" w:type="dxa"/>
            <w:gridSpan w:val="2"/>
            <w:shd w:val="clear" w:color="auto" w:fill="E7E6E6"/>
            <w:vAlign w:val="center"/>
          </w:tcPr>
          <w:p w14:paraId="47A0FC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015" w:type="dxa"/>
            <w:gridSpan w:val="10"/>
            <w:shd w:val="clear" w:color="auto" w:fill="E7E6E6"/>
            <w:vAlign w:val="center"/>
          </w:tcPr>
          <w:p w14:paraId="0613DD81" w14:textId="77777777" w:rsidR="000A5AA5" w:rsidRPr="005845EE" w:rsidRDefault="000A5AA5" w:rsidP="00ED1E7B">
            <w:pPr>
              <w:rPr>
                <w:rFonts w:ascii="Arial" w:hAnsi="Arial" w:cs="Arial"/>
                <w:color w:val="000000" w:themeColor="text1"/>
              </w:rPr>
            </w:pPr>
          </w:p>
          <w:p w14:paraId="432543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31332484" w14:textId="77777777" w:rsidTr="00ED1E7B">
        <w:trPr>
          <w:trHeight w:val="20"/>
        </w:trPr>
        <w:tc>
          <w:tcPr>
            <w:tcW w:w="1710" w:type="dxa"/>
            <w:shd w:val="clear" w:color="auto" w:fill="E7E6E6"/>
            <w:vAlign w:val="center"/>
          </w:tcPr>
          <w:p w14:paraId="70A84B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65" w:type="dxa"/>
            <w:gridSpan w:val="2"/>
            <w:vAlign w:val="center"/>
          </w:tcPr>
          <w:p w14:paraId="036A34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540" w:type="dxa"/>
            <w:shd w:val="clear" w:color="auto" w:fill="E7E6E6"/>
            <w:vAlign w:val="center"/>
          </w:tcPr>
          <w:p w14:paraId="1C6865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25" w:type="dxa"/>
            <w:shd w:val="clear" w:color="auto" w:fill="E7E6E6"/>
            <w:vAlign w:val="center"/>
          </w:tcPr>
          <w:p w14:paraId="6C1626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70" w:type="dxa"/>
            <w:shd w:val="clear" w:color="auto" w:fill="E7E6E6"/>
            <w:vAlign w:val="center"/>
          </w:tcPr>
          <w:p w14:paraId="28DFB6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00" w:type="dxa"/>
            <w:shd w:val="clear" w:color="auto" w:fill="E7E6E6"/>
            <w:vAlign w:val="center"/>
          </w:tcPr>
          <w:p w14:paraId="2972B2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90" w:type="dxa"/>
            <w:shd w:val="clear" w:color="auto" w:fill="E7E6E6"/>
            <w:vAlign w:val="center"/>
          </w:tcPr>
          <w:p w14:paraId="302B2F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45" w:type="dxa"/>
            <w:shd w:val="clear" w:color="auto" w:fill="E7E6E6"/>
            <w:vAlign w:val="center"/>
          </w:tcPr>
          <w:p w14:paraId="03BE04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585" w:type="dxa"/>
            <w:shd w:val="clear" w:color="auto" w:fill="E7E6E6"/>
            <w:vAlign w:val="center"/>
          </w:tcPr>
          <w:p w14:paraId="2BAE48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70" w:type="dxa"/>
            <w:shd w:val="clear" w:color="auto" w:fill="E7E6E6"/>
            <w:vAlign w:val="center"/>
          </w:tcPr>
          <w:p w14:paraId="5828F7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990" w:type="dxa"/>
            <w:gridSpan w:val="2"/>
            <w:vAlign w:val="center"/>
          </w:tcPr>
          <w:p w14:paraId="36BAA40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A8C22BE" w14:textId="77777777" w:rsidTr="00ED1E7B">
        <w:trPr>
          <w:trHeight w:val="20"/>
        </w:trPr>
        <w:tc>
          <w:tcPr>
            <w:tcW w:w="1710" w:type="dxa"/>
            <w:shd w:val="clear" w:color="auto" w:fill="E7E6E6"/>
            <w:vAlign w:val="center"/>
          </w:tcPr>
          <w:p w14:paraId="120CA77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65" w:type="dxa"/>
            <w:gridSpan w:val="2"/>
            <w:vAlign w:val="center"/>
          </w:tcPr>
          <w:p w14:paraId="0A81F7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2,949</w:t>
            </w:r>
          </w:p>
        </w:tc>
        <w:tc>
          <w:tcPr>
            <w:tcW w:w="540" w:type="dxa"/>
            <w:vAlign w:val="center"/>
          </w:tcPr>
          <w:p w14:paraId="36F227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3,091</w:t>
            </w:r>
          </w:p>
        </w:tc>
        <w:tc>
          <w:tcPr>
            <w:tcW w:w="525" w:type="dxa"/>
            <w:vAlign w:val="center"/>
          </w:tcPr>
          <w:p w14:paraId="02D489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3,239</w:t>
            </w:r>
          </w:p>
        </w:tc>
        <w:tc>
          <w:tcPr>
            <w:tcW w:w="570" w:type="dxa"/>
            <w:vAlign w:val="center"/>
          </w:tcPr>
          <w:p w14:paraId="2EB8B6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3,395</w:t>
            </w:r>
          </w:p>
        </w:tc>
        <w:tc>
          <w:tcPr>
            <w:tcW w:w="600" w:type="dxa"/>
            <w:vAlign w:val="center"/>
          </w:tcPr>
          <w:p w14:paraId="7F4F6A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3,558</w:t>
            </w:r>
          </w:p>
        </w:tc>
        <w:tc>
          <w:tcPr>
            <w:tcW w:w="690" w:type="dxa"/>
            <w:vAlign w:val="center"/>
          </w:tcPr>
          <w:p w14:paraId="24C172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3,729</w:t>
            </w:r>
          </w:p>
        </w:tc>
        <w:tc>
          <w:tcPr>
            <w:tcW w:w="645" w:type="dxa"/>
            <w:vAlign w:val="center"/>
          </w:tcPr>
          <w:p w14:paraId="2C5530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3,909</w:t>
            </w:r>
          </w:p>
        </w:tc>
        <w:tc>
          <w:tcPr>
            <w:tcW w:w="585" w:type="dxa"/>
            <w:vAlign w:val="center"/>
          </w:tcPr>
          <w:p w14:paraId="5B23CA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4,097</w:t>
            </w:r>
          </w:p>
        </w:tc>
        <w:tc>
          <w:tcPr>
            <w:tcW w:w="870" w:type="dxa"/>
            <w:vAlign w:val="center"/>
          </w:tcPr>
          <w:p w14:paraId="0709AA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4,294</w:t>
            </w:r>
          </w:p>
        </w:tc>
        <w:tc>
          <w:tcPr>
            <w:tcW w:w="990" w:type="dxa"/>
            <w:gridSpan w:val="2"/>
            <w:vAlign w:val="center"/>
          </w:tcPr>
          <w:p w14:paraId="18D0BA6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4,500</w:t>
            </w:r>
          </w:p>
        </w:tc>
      </w:tr>
    </w:tbl>
    <w:p w14:paraId="0D1D8946" w14:textId="77777777" w:rsidR="000A5AA5" w:rsidRPr="005845EE" w:rsidRDefault="000A5AA5" w:rsidP="000A5AA5">
      <w:pPr>
        <w:rPr>
          <w:rFonts w:ascii="Arial" w:hAnsi="Arial" w:cs="Arial"/>
          <w:color w:val="000000" w:themeColor="text1"/>
        </w:rPr>
      </w:pPr>
    </w:p>
    <w:p w14:paraId="41280963" w14:textId="77777777" w:rsidR="000A5AA5" w:rsidRPr="005845EE" w:rsidRDefault="000A5AA5" w:rsidP="000A5AA5">
      <w:pPr>
        <w:rPr>
          <w:rFonts w:ascii="Arial" w:hAnsi="Arial" w:cs="Arial"/>
          <w:color w:val="000000" w:themeColor="text1"/>
        </w:rPr>
      </w:pPr>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810"/>
        <w:gridCol w:w="105"/>
        <w:gridCol w:w="675"/>
        <w:gridCol w:w="615"/>
        <w:gridCol w:w="645"/>
        <w:gridCol w:w="570"/>
        <w:gridCol w:w="630"/>
        <w:gridCol w:w="645"/>
        <w:gridCol w:w="843"/>
        <w:gridCol w:w="87"/>
        <w:gridCol w:w="622"/>
        <w:gridCol w:w="998"/>
      </w:tblGrid>
      <w:tr w:rsidR="005845EE" w:rsidRPr="005845EE" w14:paraId="3BCBBDDA" w14:textId="77777777" w:rsidTr="00ED1E7B">
        <w:trPr>
          <w:trHeight w:val="20"/>
        </w:trPr>
        <w:tc>
          <w:tcPr>
            <w:tcW w:w="1545" w:type="dxa"/>
            <w:shd w:val="clear" w:color="auto" w:fill="D0CECE"/>
            <w:vAlign w:val="center"/>
          </w:tcPr>
          <w:p w14:paraId="37FCF554"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824128" behindDoc="0" locked="0" layoutInCell="1" allowOverlap="1" wp14:anchorId="00AD4E29" wp14:editId="139C2BE7">
                      <wp:simplePos x="0" y="0"/>
                      <wp:positionH relativeFrom="margin">
                        <wp:posOffset>57785</wp:posOffset>
                      </wp:positionH>
                      <wp:positionV relativeFrom="paragraph">
                        <wp:posOffset>-437515</wp:posOffset>
                      </wp:positionV>
                      <wp:extent cx="5381625" cy="1404620"/>
                      <wp:effectExtent l="0" t="0" r="9525" b="381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noFill/>
                                <a:miter lim="800000"/>
                                <a:headEnd/>
                                <a:tailEnd/>
                              </a:ln>
                            </wps:spPr>
                            <wps:txbx>
                              <w:txbxContent>
                                <w:p w14:paraId="00E5F461" w14:textId="77777777" w:rsidR="00943592" w:rsidRPr="00890287" w:rsidRDefault="00943592" w:rsidP="000A5AA5">
                                  <w:pPr>
                                    <w:rPr>
                                      <w:b/>
                                      <w:bCs/>
                                    </w:rPr>
                                  </w:pPr>
                                  <w:r w:rsidRPr="00890287">
                                    <w:rPr>
                                      <w:rFonts w:ascii="Arial" w:hAnsi="Arial" w:cs="Arial"/>
                                      <w:b/>
                                      <w:bCs/>
                                    </w:rPr>
                                    <w:t>L3.3. Incrementar el acceso al trabajo de calidad en jóvenes y adultos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AD4E29" id="_x0000_s1051" type="#_x0000_t202" style="position:absolute;left:0;text-align:left;margin-left:4.55pt;margin-top:-34.45pt;width:423.75pt;height:110.6pt;z-index:251824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" stroked="f">
                      <v:textbox style="mso-fit-shape-to-text:t">
                        <w:txbxContent>
                          <w:p w14:paraId="00E5F461" w14:textId="77777777" w:rsidR="00943592" w:rsidRPr="00890287" w:rsidRDefault="00943592" w:rsidP="000A5AA5">
                            <w:pPr>
                              <w:rPr>
                                <w:b/>
                                <w:bCs/>
                              </w:rPr>
                            </w:pPr>
                            <w:r w:rsidRPr="00890287">
                              <w:rPr>
                                <w:rFonts w:ascii="Arial" w:hAnsi="Arial" w:cs="Arial"/>
                                <w:b/>
                                <w:bCs/>
                              </w:rPr>
                              <w:t>L3.3. Incrementar el acceso al trabajo de calidad en jóvenes y adultos</w:t>
                            </w:r>
                          </w:p>
                        </w:txbxContent>
                      </v:textbox>
                      <w10:wrap anchorx="margin"/>
                    </v:shape>
                  </w:pict>
                </mc:Fallback>
              </mc:AlternateContent>
            </w:r>
            <w:r w:rsidRPr="005845EE">
              <w:rPr>
                <w:rFonts w:ascii="Arial" w:hAnsi="Arial" w:cs="Arial"/>
                <w:color w:val="000000" w:themeColor="text1"/>
              </w:rPr>
              <w:t>Objetivo prioritario:</w:t>
            </w:r>
          </w:p>
        </w:tc>
        <w:tc>
          <w:tcPr>
            <w:tcW w:w="7245" w:type="dxa"/>
            <w:gridSpan w:val="12"/>
            <w:shd w:val="clear" w:color="auto" w:fill="D0CECE"/>
            <w:vAlign w:val="center"/>
          </w:tcPr>
          <w:p w14:paraId="7E5C73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2321B410" w14:textId="77777777" w:rsidTr="00ED1E7B">
        <w:trPr>
          <w:trHeight w:val="20"/>
        </w:trPr>
        <w:tc>
          <w:tcPr>
            <w:tcW w:w="1545" w:type="dxa"/>
            <w:shd w:val="clear" w:color="auto" w:fill="D0CECE"/>
            <w:vAlign w:val="center"/>
          </w:tcPr>
          <w:p w14:paraId="123F25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45" w:type="dxa"/>
            <w:gridSpan w:val="12"/>
            <w:shd w:val="clear" w:color="auto" w:fill="D0CECE"/>
            <w:vAlign w:val="center"/>
          </w:tcPr>
          <w:p w14:paraId="1B7CF0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4AD6D290" w14:textId="77777777" w:rsidTr="00ED1E7B">
        <w:trPr>
          <w:trHeight w:val="20"/>
        </w:trPr>
        <w:tc>
          <w:tcPr>
            <w:tcW w:w="1545" w:type="dxa"/>
            <w:shd w:val="clear" w:color="auto" w:fill="D0CECE"/>
            <w:vAlign w:val="center"/>
          </w:tcPr>
          <w:p w14:paraId="5F0591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45" w:type="dxa"/>
            <w:gridSpan w:val="12"/>
            <w:shd w:val="clear" w:color="auto" w:fill="D0CECE"/>
            <w:vAlign w:val="center"/>
          </w:tcPr>
          <w:p w14:paraId="73A98E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S.3.3.1 Orientación oportuna a los/las empleadores/as y trabajadores/as para el cumplimiento de las normas laborales relacionadas con la igualdad y la no discriminación laboral</w:t>
            </w:r>
          </w:p>
        </w:tc>
      </w:tr>
      <w:tr w:rsidR="005845EE" w:rsidRPr="005845EE" w14:paraId="3FC06C20" w14:textId="77777777" w:rsidTr="00ED1E7B">
        <w:trPr>
          <w:trHeight w:val="20"/>
        </w:trPr>
        <w:tc>
          <w:tcPr>
            <w:tcW w:w="1545" w:type="dxa"/>
            <w:shd w:val="clear" w:color="auto" w:fill="D0CECE"/>
            <w:vAlign w:val="center"/>
          </w:tcPr>
          <w:p w14:paraId="2E58C4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45" w:type="dxa"/>
            <w:gridSpan w:val="12"/>
            <w:shd w:val="clear" w:color="auto" w:fill="D0CECE"/>
            <w:vAlign w:val="center"/>
          </w:tcPr>
          <w:p w14:paraId="1E806C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I.3.3.1. Número de empleadores/as y trabajadores/as a los que se le brinda orientación sobre regulación de igualdad y no discriminación laboral</w:t>
            </w:r>
          </w:p>
        </w:tc>
      </w:tr>
      <w:tr w:rsidR="005845EE" w:rsidRPr="005845EE" w14:paraId="0158FD65" w14:textId="77777777" w:rsidTr="00ED1E7B">
        <w:trPr>
          <w:trHeight w:val="20"/>
        </w:trPr>
        <w:tc>
          <w:tcPr>
            <w:tcW w:w="1545" w:type="dxa"/>
            <w:shd w:val="clear" w:color="auto" w:fill="E7E6E6"/>
            <w:vAlign w:val="center"/>
          </w:tcPr>
          <w:p w14:paraId="5400EE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45" w:type="dxa"/>
            <w:gridSpan w:val="12"/>
            <w:vAlign w:val="center"/>
          </w:tcPr>
          <w:p w14:paraId="42C7AD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busca medir si la información fue brindada en el plazo a los usuarios, en este caso trabajadores/as y/o empleadores/as. Ello podría contribuir a la mejora en la entrega oportuna del servicio, propiciando una información para una mejor práctica por parte de los empleadores y toma de conciencia para accionar en favor del cumplimiento de las normas laborales en esta materia</w:t>
            </w:r>
          </w:p>
        </w:tc>
      </w:tr>
      <w:tr w:rsidR="005845EE" w:rsidRPr="005845EE" w14:paraId="2ABD5674" w14:textId="77777777" w:rsidTr="00ED1E7B">
        <w:trPr>
          <w:trHeight w:val="20"/>
        </w:trPr>
        <w:tc>
          <w:tcPr>
            <w:tcW w:w="1545" w:type="dxa"/>
            <w:shd w:val="clear" w:color="auto" w:fill="E7E6E6"/>
            <w:vAlign w:val="center"/>
          </w:tcPr>
          <w:p w14:paraId="4DFDCE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45" w:type="dxa"/>
            <w:gridSpan w:val="12"/>
            <w:vAlign w:val="center"/>
          </w:tcPr>
          <w:p w14:paraId="1CD4CC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Inteligencia Inspectiva de la Superintendencia Nacional de Fiscalización Laboral (SUNAFIL) del MTPE</w:t>
            </w:r>
          </w:p>
        </w:tc>
      </w:tr>
      <w:tr w:rsidR="005845EE" w:rsidRPr="005845EE" w14:paraId="3B973250" w14:textId="77777777" w:rsidTr="00ED1E7B">
        <w:trPr>
          <w:trHeight w:val="20"/>
        </w:trPr>
        <w:tc>
          <w:tcPr>
            <w:tcW w:w="1545" w:type="dxa"/>
            <w:shd w:val="clear" w:color="auto" w:fill="E7E6E6"/>
            <w:vAlign w:val="center"/>
          </w:tcPr>
          <w:p w14:paraId="3CAA63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45" w:type="dxa"/>
            <w:gridSpan w:val="12"/>
            <w:vAlign w:val="center"/>
          </w:tcPr>
          <w:p w14:paraId="6FC38A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4E3F4584" w14:textId="77777777" w:rsidTr="00ED1E7B">
        <w:trPr>
          <w:trHeight w:val="20"/>
        </w:trPr>
        <w:tc>
          <w:tcPr>
            <w:tcW w:w="1545" w:type="dxa"/>
            <w:shd w:val="clear" w:color="auto" w:fill="E7E6E6"/>
            <w:vAlign w:val="center"/>
          </w:tcPr>
          <w:p w14:paraId="3271F9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45" w:type="dxa"/>
            <w:gridSpan w:val="12"/>
            <w:vAlign w:val="center"/>
          </w:tcPr>
          <w:p w14:paraId="597FBC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146643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w:t>
            </w:r>
          </w:p>
          <w:p w14:paraId="324A04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5C918A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trabajadores/as que recibieron la orientación</w:t>
            </w:r>
          </w:p>
          <w:p w14:paraId="566CD2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Número de empleadores/as que recibieron la orientación </w:t>
            </w:r>
          </w:p>
          <w:p w14:paraId="27C23F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621156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considera como Intervenciones sobre la materia a los contenidos elaborados por el MTPE y SUNAFIL en el marco de lo establecido en el Reglamento de la Ley N° 30709, Ley que Prohíbe la Discriminación Remunerativa entre Varones y Mujeres (en la que también se prohíben las prácticas discriminatorias por motivos de motivos de raza, sexo, religión, opinión, origen social, etc.); así como el Informe Técnico 260-2018-SERVIR-GPGSC, en el que se especifica que la Ley N° 30709 aplica a todos los regímenes laborales.</w:t>
            </w:r>
          </w:p>
        </w:tc>
      </w:tr>
      <w:tr w:rsidR="005845EE" w:rsidRPr="005845EE" w14:paraId="2B937985" w14:textId="77777777" w:rsidTr="00ED1E7B">
        <w:trPr>
          <w:trHeight w:val="20"/>
        </w:trPr>
        <w:tc>
          <w:tcPr>
            <w:tcW w:w="1545" w:type="dxa"/>
            <w:shd w:val="clear" w:color="auto" w:fill="E7E6E6"/>
            <w:vAlign w:val="center"/>
          </w:tcPr>
          <w:p w14:paraId="6C5AA6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810" w:type="dxa"/>
            <w:vAlign w:val="center"/>
          </w:tcPr>
          <w:p w14:paraId="6CC0DB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815" w:type="dxa"/>
            <w:gridSpan w:val="9"/>
            <w:shd w:val="clear" w:color="auto" w:fill="E7E6E6"/>
            <w:vAlign w:val="center"/>
          </w:tcPr>
          <w:p w14:paraId="3DC408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620" w:type="dxa"/>
            <w:gridSpan w:val="2"/>
            <w:vAlign w:val="center"/>
          </w:tcPr>
          <w:p w14:paraId="248F61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5358308F" w14:textId="77777777" w:rsidTr="00ED1E7B">
        <w:trPr>
          <w:trHeight w:val="20"/>
        </w:trPr>
        <w:tc>
          <w:tcPr>
            <w:tcW w:w="1545" w:type="dxa"/>
            <w:shd w:val="clear" w:color="auto" w:fill="E7E6E6"/>
            <w:vAlign w:val="center"/>
          </w:tcPr>
          <w:p w14:paraId="53A9BA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45" w:type="dxa"/>
            <w:gridSpan w:val="12"/>
            <w:vAlign w:val="center"/>
          </w:tcPr>
          <w:p w14:paraId="31743D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Estabilidad social y política.</w:t>
            </w:r>
          </w:p>
        </w:tc>
      </w:tr>
      <w:tr w:rsidR="005845EE" w:rsidRPr="005845EE" w14:paraId="7A735C76" w14:textId="77777777" w:rsidTr="00ED1E7B">
        <w:trPr>
          <w:trHeight w:val="20"/>
        </w:trPr>
        <w:tc>
          <w:tcPr>
            <w:tcW w:w="1545" w:type="dxa"/>
            <w:shd w:val="clear" w:color="auto" w:fill="E7E6E6"/>
            <w:vAlign w:val="center"/>
          </w:tcPr>
          <w:p w14:paraId="794BC7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45" w:type="dxa"/>
            <w:gridSpan w:val="12"/>
            <w:vAlign w:val="center"/>
          </w:tcPr>
          <w:p w14:paraId="6B299748" w14:textId="5BCD0279"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SUNAFIL- MTPE</w:t>
            </w:r>
          </w:p>
          <w:p w14:paraId="359D9B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Informático de Inspección de Trabajo (SIIT)</w:t>
            </w:r>
          </w:p>
        </w:tc>
      </w:tr>
      <w:tr w:rsidR="005845EE" w:rsidRPr="005845EE" w14:paraId="6B945D6A" w14:textId="77777777" w:rsidTr="00ED1E7B">
        <w:trPr>
          <w:trHeight w:val="250"/>
        </w:trPr>
        <w:tc>
          <w:tcPr>
            <w:tcW w:w="1545" w:type="dxa"/>
            <w:shd w:val="clear" w:color="auto" w:fill="E7E6E6"/>
            <w:vAlign w:val="center"/>
          </w:tcPr>
          <w:p w14:paraId="36AF0FC2" w14:textId="77777777" w:rsidR="000A5AA5" w:rsidRPr="005845EE" w:rsidRDefault="000A5AA5" w:rsidP="00ED1E7B">
            <w:pPr>
              <w:rPr>
                <w:rFonts w:ascii="Arial" w:hAnsi="Arial" w:cs="Arial"/>
                <w:color w:val="000000" w:themeColor="text1"/>
              </w:rPr>
            </w:pPr>
          </w:p>
        </w:tc>
        <w:tc>
          <w:tcPr>
            <w:tcW w:w="915" w:type="dxa"/>
            <w:gridSpan w:val="2"/>
            <w:shd w:val="clear" w:color="auto" w:fill="E7E6E6"/>
            <w:vAlign w:val="center"/>
          </w:tcPr>
          <w:p w14:paraId="74FC46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30" w:type="dxa"/>
            <w:gridSpan w:val="10"/>
            <w:shd w:val="clear" w:color="auto" w:fill="E7E6E6"/>
            <w:vAlign w:val="center"/>
          </w:tcPr>
          <w:p w14:paraId="0D32A285" w14:textId="77777777" w:rsidR="000A5AA5" w:rsidRPr="005845EE" w:rsidRDefault="000A5AA5" w:rsidP="00ED1E7B">
            <w:pPr>
              <w:rPr>
                <w:rFonts w:ascii="Arial" w:hAnsi="Arial" w:cs="Arial"/>
                <w:color w:val="000000" w:themeColor="text1"/>
              </w:rPr>
            </w:pPr>
          </w:p>
          <w:p w14:paraId="6A9184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7EF2C0E1" w14:textId="77777777" w:rsidTr="00ED1E7B">
        <w:trPr>
          <w:trHeight w:val="20"/>
        </w:trPr>
        <w:tc>
          <w:tcPr>
            <w:tcW w:w="1545" w:type="dxa"/>
            <w:shd w:val="clear" w:color="auto" w:fill="E7E6E6"/>
            <w:vAlign w:val="center"/>
          </w:tcPr>
          <w:p w14:paraId="35D099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15" w:type="dxa"/>
            <w:gridSpan w:val="2"/>
            <w:vAlign w:val="center"/>
          </w:tcPr>
          <w:p w14:paraId="1EA096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2019</w:t>
            </w:r>
          </w:p>
        </w:tc>
        <w:tc>
          <w:tcPr>
            <w:tcW w:w="675" w:type="dxa"/>
            <w:vAlign w:val="center"/>
          </w:tcPr>
          <w:p w14:paraId="11AD83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15" w:type="dxa"/>
            <w:vAlign w:val="center"/>
          </w:tcPr>
          <w:p w14:paraId="488B5E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45" w:type="dxa"/>
            <w:vAlign w:val="center"/>
          </w:tcPr>
          <w:p w14:paraId="25C771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70" w:type="dxa"/>
            <w:vAlign w:val="center"/>
          </w:tcPr>
          <w:p w14:paraId="6F4E2C8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30" w:type="dxa"/>
            <w:vAlign w:val="center"/>
          </w:tcPr>
          <w:p w14:paraId="250E4A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45" w:type="dxa"/>
            <w:vAlign w:val="center"/>
          </w:tcPr>
          <w:p w14:paraId="304EB6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843" w:type="dxa"/>
            <w:vAlign w:val="center"/>
          </w:tcPr>
          <w:p w14:paraId="56ACC3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09" w:type="dxa"/>
            <w:gridSpan w:val="2"/>
            <w:vAlign w:val="center"/>
          </w:tcPr>
          <w:p w14:paraId="3CDDD7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998" w:type="dxa"/>
            <w:vAlign w:val="center"/>
          </w:tcPr>
          <w:p w14:paraId="259923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4BF42ED" w14:textId="77777777" w:rsidTr="00ED1E7B">
        <w:trPr>
          <w:trHeight w:val="20"/>
        </w:trPr>
        <w:tc>
          <w:tcPr>
            <w:tcW w:w="1545" w:type="dxa"/>
            <w:shd w:val="clear" w:color="auto" w:fill="E7E6E6"/>
            <w:vAlign w:val="center"/>
          </w:tcPr>
          <w:p w14:paraId="41DE75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15" w:type="dxa"/>
            <w:gridSpan w:val="2"/>
            <w:vAlign w:val="center"/>
          </w:tcPr>
          <w:p w14:paraId="0E4D4E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578</w:t>
            </w:r>
          </w:p>
        </w:tc>
        <w:tc>
          <w:tcPr>
            <w:tcW w:w="675" w:type="dxa"/>
            <w:vAlign w:val="center"/>
          </w:tcPr>
          <w:p w14:paraId="46CEBF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885</w:t>
            </w:r>
          </w:p>
        </w:tc>
        <w:tc>
          <w:tcPr>
            <w:tcW w:w="615" w:type="dxa"/>
            <w:vAlign w:val="center"/>
          </w:tcPr>
          <w:p w14:paraId="049358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1,354</w:t>
            </w:r>
          </w:p>
        </w:tc>
        <w:tc>
          <w:tcPr>
            <w:tcW w:w="645" w:type="dxa"/>
            <w:vAlign w:val="center"/>
          </w:tcPr>
          <w:p w14:paraId="23B30E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2,072</w:t>
            </w:r>
          </w:p>
        </w:tc>
        <w:tc>
          <w:tcPr>
            <w:tcW w:w="570" w:type="dxa"/>
            <w:vAlign w:val="center"/>
          </w:tcPr>
          <w:p w14:paraId="274709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3,170</w:t>
            </w:r>
          </w:p>
        </w:tc>
        <w:tc>
          <w:tcPr>
            <w:tcW w:w="630" w:type="dxa"/>
            <w:vAlign w:val="center"/>
          </w:tcPr>
          <w:p w14:paraId="6B554F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4,852</w:t>
            </w:r>
          </w:p>
        </w:tc>
        <w:tc>
          <w:tcPr>
            <w:tcW w:w="645" w:type="dxa"/>
            <w:vAlign w:val="center"/>
          </w:tcPr>
          <w:p w14:paraId="42D799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7,425</w:t>
            </w:r>
          </w:p>
        </w:tc>
        <w:tc>
          <w:tcPr>
            <w:tcW w:w="843" w:type="dxa"/>
            <w:vAlign w:val="center"/>
          </w:tcPr>
          <w:p w14:paraId="641645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11,362</w:t>
            </w:r>
          </w:p>
        </w:tc>
        <w:tc>
          <w:tcPr>
            <w:tcW w:w="709" w:type="dxa"/>
            <w:gridSpan w:val="2"/>
            <w:vAlign w:val="center"/>
          </w:tcPr>
          <w:p w14:paraId="45784D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17,388</w:t>
            </w:r>
          </w:p>
        </w:tc>
        <w:tc>
          <w:tcPr>
            <w:tcW w:w="998" w:type="dxa"/>
            <w:vAlign w:val="center"/>
          </w:tcPr>
          <w:p w14:paraId="3333C9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26,610</w:t>
            </w:r>
          </w:p>
        </w:tc>
      </w:tr>
    </w:tbl>
    <w:p w14:paraId="18776CC5" w14:textId="77777777" w:rsidR="000A5AA5" w:rsidRPr="005845EE" w:rsidRDefault="000A5AA5" w:rsidP="000A5AA5">
      <w:pPr>
        <w:rPr>
          <w:rFonts w:ascii="Arial" w:hAnsi="Arial" w:cs="Arial"/>
          <w:color w:val="000000" w:themeColor="text1"/>
        </w:rPr>
      </w:pPr>
    </w:p>
    <w:p w14:paraId="21AF54C3" w14:textId="368890EC" w:rsidR="00E7179A" w:rsidRPr="005845EE" w:rsidRDefault="00E7179A" w:rsidP="000A5AA5">
      <w:pPr>
        <w:rPr>
          <w:rFonts w:ascii="Arial" w:hAnsi="Arial" w:cs="Arial"/>
          <w:color w:val="000000" w:themeColor="text1"/>
        </w:rPr>
      </w:pPr>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990"/>
        <w:gridCol w:w="105"/>
        <w:gridCol w:w="585"/>
        <w:gridCol w:w="643"/>
        <w:gridCol w:w="567"/>
        <w:gridCol w:w="567"/>
        <w:gridCol w:w="850"/>
        <w:gridCol w:w="709"/>
        <w:gridCol w:w="709"/>
        <w:gridCol w:w="35"/>
        <w:gridCol w:w="815"/>
        <w:gridCol w:w="715"/>
      </w:tblGrid>
      <w:tr w:rsidR="005845EE" w:rsidRPr="005845EE" w14:paraId="62B0EE6B" w14:textId="77777777" w:rsidTr="0043271C">
        <w:trPr>
          <w:trHeight w:val="518"/>
        </w:trPr>
        <w:tc>
          <w:tcPr>
            <w:tcW w:w="1500" w:type="dxa"/>
            <w:shd w:val="clear" w:color="auto" w:fill="D0CECE"/>
            <w:vAlign w:val="center"/>
          </w:tcPr>
          <w:p w14:paraId="6DB42202"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90" w:type="dxa"/>
            <w:gridSpan w:val="12"/>
            <w:shd w:val="clear" w:color="auto" w:fill="D0CECE"/>
            <w:vAlign w:val="center"/>
          </w:tcPr>
          <w:p w14:paraId="328991F3"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2D0019E3" w14:textId="77777777" w:rsidTr="0043271C">
        <w:trPr>
          <w:trHeight w:val="20"/>
        </w:trPr>
        <w:tc>
          <w:tcPr>
            <w:tcW w:w="1500" w:type="dxa"/>
            <w:shd w:val="clear" w:color="auto" w:fill="D0CECE"/>
            <w:vAlign w:val="center"/>
          </w:tcPr>
          <w:p w14:paraId="38B7623A"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Lineamiento de Política:</w:t>
            </w:r>
          </w:p>
        </w:tc>
        <w:tc>
          <w:tcPr>
            <w:tcW w:w="7290" w:type="dxa"/>
            <w:gridSpan w:val="12"/>
            <w:shd w:val="clear" w:color="auto" w:fill="D0CECE"/>
            <w:vAlign w:val="center"/>
          </w:tcPr>
          <w:p w14:paraId="6E401F5D"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70ADEEC3" w14:textId="77777777" w:rsidTr="0043271C">
        <w:trPr>
          <w:trHeight w:val="20"/>
        </w:trPr>
        <w:tc>
          <w:tcPr>
            <w:tcW w:w="1500" w:type="dxa"/>
            <w:shd w:val="clear" w:color="auto" w:fill="D0CECE"/>
            <w:vAlign w:val="center"/>
          </w:tcPr>
          <w:p w14:paraId="77EDF0E7"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Nombre del Servicio:</w:t>
            </w:r>
          </w:p>
        </w:tc>
        <w:tc>
          <w:tcPr>
            <w:tcW w:w="7290" w:type="dxa"/>
            <w:gridSpan w:val="12"/>
            <w:shd w:val="clear" w:color="auto" w:fill="D0CECE"/>
            <w:vAlign w:val="center"/>
          </w:tcPr>
          <w:p w14:paraId="7E3FCD25"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S.3.3.2. Campañas  de toma de conciencia efectivas para impulsar entornos laborales, abiertos, inclusivos y accesibles para personas con discapacidad</w:t>
            </w:r>
          </w:p>
        </w:tc>
      </w:tr>
      <w:tr w:rsidR="005845EE" w:rsidRPr="005845EE" w14:paraId="38710961" w14:textId="77777777" w:rsidTr="0043271C">
        <w:trPr>
          <w:trHeight w:val="20"/>
        </w:trPr>
        <w:tc>
          <w:tcPr>
            <w:tcW w:w="1500" w:type="dxa"/>
            <w:shd w:val="clear" w:color="auto" w:fill="D0CECE"/>
            <w:vAlign w:val="center"/>
          </w:tcPr>
          <w:p w14:paraId="5BADA573"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Nombre del indicador:</w:t>
            </w:r>
          </w:p>
        </w:tc>
        <w:tc>
          <w:tcPr>
            <w:tcW w:w="7290" w:type="dxa"/>
            <w:gridSpan w:val="12"/>
            <w:shd w:val="clear" w:color="auto" w:fill="D0CECE"/>
            <w:vAlign w:val="center"/>
          </w:tcPr>
          <w:p w14:paraId="2FB11B4C"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I.3.3.2. Porcentaje de empresas satisfechas respecto a las campañas de concientización</w:t>
            </w:r>
          </w:p>
        </w:tc>
      </w:tr>
      <w:tr w:rsidR="005845EE" w:rsidRPr="005845EE" w14:paraId="61AC7988" w14:textId="77777777" w:rsidTr="0043271C">
        <w:trPr>
          <w:trHeight w:val="20"/>
        </w:trPr>
        <w:tc>
          <w:tcPr>
            <w:tcW w:w="1500" w:type="dxa"/>
            <w:shd w:val="clear" w:color="auto" w:fill="E7E6E6"/>
            <w:vAlign w:val="center"/>
          </w:tcPr>
          <w:p w14:paraId="63818EC0"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Justificación:</w:t>
            </w:r>
          </w:p>
        </w:tc>
        <w:tc>
          <w:tcPr>
            <w:tcW w:w="7290" w:type="dxa"/>
            <w:gridSpan w:val="12"/>
            <w:vAlign w:val="center"/>
          </w:tcPr>
          <w:p w14:paraId="7C4E44A5"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Este indicador busca determinar el número de empresas asistentes satisfechas con la realización de las campañas recibidas para la toma de conciencia para impulsar entorno laborales, abiertos, inclusivos y accesibles para las mujeres y las personas con discapacidad.</w:t>
            </w:r>
          </w:p>
        </w:tc>
      </w:tr>
      <w:tr w:rsidR="005845EE" w:rsidRPr="005845EE" w14:paraId="5CAD5308" w14:textId="77777777" w:rsidTr="0043271C">
        <w:trPr>
          <w:trHeight w:val="20"/>
        </w:trPr>
        <w:tc>
          <w:tcPr>
            <w:tcW w:w="1500" w:type="dxa"/>
            <w:shd w:val="clear" w:color="auto" w:fill="E7E6E6"/>
            <w:vAlign w:val="center"/>
          </w:tcPr>
          <w:p w14:paraId="30BF3F88"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Responsable del indicador:</w:t>
            </w:r>
          </w:p>
        </w:tc>
        <w:tc>
          <w:tcPr>
            <w:tcW w:w="7290" w:type="dxa"/>
            <w:gridSpan w:val="12"/>
            <w:vAlign w:val="center"/>
          </w:tcPr>
          <w:p w14:paraId="33F5182D"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Dirección de Promoción Laboral para Personas con Discapacidad del MTPE</w:t>
            </w:r>
          </w:p>
        </w:tc>
      </w:tr>
      <w:tr w:rsidR="005845EE" w:rsidRPr="005845EE" w14:paraId="6119343E" w14:textId="77777777" w:rsidTr="0043271C">
        <w:trPr>
          <w:trHeight w:val="20"/>
        </w:trPr>
        <w:tc>
          <w:tcPr>
            <w:tcW w:w="1500" w:type="dxa"/>
            <w:shd w:val="clear" w:color="auto" w:fill="E7E6E6"/>
            <w:vAlign w:val="center"/>
          </w:tcPr>
          <w:p w14:paraId="00574E33"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90" w:type="dxa"/>
            <w:gridSpan w:val="12"/>
            <w:vAlign w:val="center"/>
          </w:tcPr>
          <w:p w14:paraId="305FAA68"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El indicador requiere del recojo sistematizado de información sobre el nivel de percepción del servicio.</w:t>
            </w:r>
          </w:p>
        </w:tc>
      </w:tr>
      <w:tr w:rsidR="005845EE" w:rsidRPr="005845EE" w14:paraId="3D38FBED" w14:textId="77777777" w:rsidTr="0043271C">
        <w:trPr>
          <w:trHeight w:val="20"/>
        </w:trPr>
        <w:tc>
          <w:tcPr>
            <w:tcW w:w="1500" w:type="dxa"/>
            <w:shd w:val="clear" w:color="auto" w:fill="E7E6E6"/>
            <w:vAlign w:val="center"/>
          </w:tcPr>
          <w:p w14:paraId="1EF61C4C"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Método de cálculo:</w:t>
            </w:r>
          </w:p>
        </w:tc>
        <w:tc>
          <w:tcPr>
            <w:tcW w:w="7290" w:type="dxa"/>
            <w:gridSpan w:val="12"/>
            <w:vAlign w:val="center"/>
          </w:tcPr>
          <w:p w14:paraId="62A8470E"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Fórmula:</w:t>
            </w:r>
          </w:p>
          <w:p w14:paraId="6CBACDCF"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A/B*100</w:t>
            </w:r>
          </w:p>
          <w:p w14:paraId="5576635A"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Donde:</w:t>
            </w:r>
          </w:p>
          <w:p w14:paraId="39CE55ED"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A=Número de empresas asistentes satisfechas respecto a la ejecución de campañas de concientización recibidas, en el año de evaluación.</w:t>
            </w:r>
          </w:p>
          <w:p w14:paraId="3BC343F5"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B=Número de empresas asistentes a las campañas de concientización, en el año de evaluación.</w:t>
            </w:r>
          </w:p>
          <w:p w14:paraId="4D12E632"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Especificaciones técnicas:</w:t>
            </w:r>
          </w:p>
          <w:p w14:paraId="6915DDFC"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Para la obtención del numerador y denominador se tomará en cuenta la sumatoria del número de empresas intervenidas con las campañas de concientización que las Direcciones o Gerencias Regionales de Trabajo y Promoción del Empleo han realizado durante el año de evaluación, entendiéndose, por:</w:t>
            </w:r>
          </w:p>
          <w:p w14:paraId="06F1F3E0" w14:textId="77777777" w:rsidR="00E7179A" w:rsidRPr="005845EE" w:rsidRDefault="00E7179A" w:rsidP="00E7179A">
            <w:pPr>
              <w:pStyle w:val="Prrafodelista"/>
              <w:numPr>
                <w:ilvl w:val="0"/>
                <w:numId w:val="26"/>
              </w:numPr>
              <w:rPr>
                <w:rFonts w:ascii="Arial" w:hAnsi="Arial" w:cs="Arial"/>
                <w:color w:val="000000" w:themeColor="text1"/>
              </w:rPr>
            </w:pPr>
            <w:r w:rsidRPr="005845EE">
              <w:rPr>
                <w:rFonts w:ascii="Arial" w:hAnsi="Arial" w:cs="Arial"/>
                <w:color w:val="000000" w:themeColor="text1"/>
              </w:rPr>
              <w:t>Empresas, a los empleadores del sector privado que participaron a través de sus profesionales vinculados con la gestión de recursos humanos.</w:t>
            </w:r>
          </w:p>
          <w:p w14:paraId="0B259E5D" w14:textId="77777777" w:rsidR="00E7179A" w:rsidRPr="005845EE" w:rsidRDefault="00E7179A" w:rsidP="00E7179A">
            <w:pPr>
              <w:pStyle w:val="Prrafodelista"/>
              <w:numPr>
                <w:ilvl w:val="0"/>
                <w:numId w:val="26"/>
              </w:numPr>
              <w:rPr>
                <w:rFonts w:ascii="Arial" w:hAnsi="Arial" w:cs="Arial"/>
                <w:color w:val="000000" w:themeColor="text1"/>
              </w:rPr>
            </w:pPr>
            <w:r w:rsidRPr="005845EE">
              <w:rPr>
                <w:rFonts w:ascii="Arial" w:hAnsi="Arial" w:cs="Arial"/>
                <w:color w:val="000000" w:themeColor="text1"/>
              </w:rPr>
              <w:t>Campañas de concientización, a las campañas de toma de conciencia para impulsar entorno laborales, abiertos, inclusivos y accesibles para las personas con discapacidad.</w:t>
            </w:r>
          </w:p>
        </w:tc>
      </w:tr>
      <w:tr w:rsidR="005845EE" w:rsidRPr="005845EE" w14:paraId="656636AF" w14:textId="77777777" w:rsidTr="0043271C">
        <w:trPr>
          <w:trHeight w:val="20"/>
        </w:trPr>
        <w:tc>
          <w:tcPr>
            <w:tcW w:w="1500" w:type="dxa"/>
            <w:shd w:val="clear" w:color="auto" w:fill="E7E6E6"/>
            <w:vAlign w:val="center"/>
          </w:tcPr>
          <w:p w14:paraId="4E257808"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Sentido esperado del indicador:</w:t>
            </w:r>
          </w:p>
        </w:tc>
        <w:tc>
          <w:tcPr>
            <w:tcW w:w="990" w:type="dxa"/>
            <w:vAlign w:val="center"/>
          </w:tcPr>
          <w:p w14:paraId="0E7AA8F2"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Constante</w:t>
            </w:r>
          </w:p>
        </w:tc>
        <w:tc>
          <w:tcPr>
            <w:tcW w:w="4770" w:type="dxa"/>
            <w:gridSpan w:val="9"/>
            <w:shd w:val="clear" w:color="auto" w:fill="E7E6E6"/>
            <w:vAlign w:val="center"/>
          </w:tcPr>
          <w:p w14:paraId="12AFFDD2"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Tipo de indicador de servicio:</w:t>
            </w:r>
          </w:p>
        </w:tc>
        <w:tc>
          <w:tcPr>
            <w:tcW w:w="1530" w:type="dxa"/>
            <w:gridSpan w:val="2"/>
            <w:vAlign w:val="center"/>
          </w:tcPr>
          <w:p w14:paraId="04A913B8"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Calidad: Percepción</w:t>
            </w:r>
          </w:p>
        </w:tc>
      </w:tr>
      <w:tr w:rsidR="005845EE" w:rsidRPr="005845EE" w14:paraId="736D578B" w14:textId="77777777" w:rsidTr="0043271C">
        <w:trPr>
          <w:trHeight w:val="20"/>
        </w:trPr>
        <w:tc>
          <w:tcPr>
            <w:tcW w:w="1500" w:type="dxa"/>
            <w:shd w:val="clear" w:color="auto" w:fill="E7E6E6"/>
            <w:vAlign w:val="center"/>
          </w:tcPr>
          <w:p w14:paraId="1D4CC44C"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lastRenderedPageBreak/>
              <w:t>Supuestos:</w:t>
            </w:r>
          </w:p>
        </w:tc>
        <w:tc>
          <w:tcPr>
            <w:tcW w:w="7290" w:type="dxa"/>
            <w:gridSpan w:val="12"/>
            <w:vAlign w:val="center"/>
          </w:tcPr>
          <w:p w14:paraId="25136097"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La disposición de los/las usuarios/as de llenar la encuesta de opinión objetivamente.</w:t>
            </w:r>
          </w:p>
        </w:tc>
      </w:tr>
      <w:tr w:rsidR="005845EE" w:rsidRPr="005845EE" w14:paraId="24F5A286" w14:textId="77777777" w:rsidTr="0043271C">
        <w:trPr>
          <w:trHeight w:val="20"/>
        </w:trPr>
        <w:tc>
          <w:tcPr>
            <w:tcW w:w="1500" w:type="dxa"/>
            <w:shd w:val="clear" w:color="auto" w:fill="E7E6E6"/>
            <w:vAlign w:val="center"/>
          </w:tcPr>
          <w:p w14:paraId="44C475C5"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Fuente y base de datos:</w:t>
            </w:r>
          </w:p>
        </w:tc>
        <w:tc>
          <w:tcPr>
            <w:tcW w:w="7290" w:type="dxa"/>
            <w:gridSpan w:val="12"/>
            <w:vAlign w:val="center"/>
          </w:tcPr>
          <w:p w14:paraId="3FE6CD39"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Fuente: Ministerio de Trabajo y Promoción del Empleo</w:t>
            </w:r>
          </w:p>
          <w:p w14:paraId="145BE890"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Base de datos: Registros administrativos de las Gerencias/Direcciones Regionales de Trabajo y Promoción del Empleo.</w:t>
            </w:r>
          </w:p>
        </w:tc>
      </w:tr>
      <w:tr w:rsidR="005845EE" w:rsidRPr="005845EE" w14:paraId="11BA2B84" w14:textId="77777777" w:rsidTr="0043271C">
        <w:trPr>
          <w:trHeight w:val="250"/>
        </w:trPr>
        <w:tc>
          <w:tcPr>
            <w:tcW w:w="1500" w:type="dxa"/>
            <w:shd w:val="clear" w:color="auto" w:fill="E7E6E6"/>
            <w:vAlign w:val="center"/>
          </w:tcPr>
          <w:p w14:paraId="7E68A9B8" w14:textId="77777777" w:rsidR="00E7179A" w:rsidRPr="005845EE" w:rsidRDefault="00E7179A" w:rsidP="0043271C">
            <w:pPr>
              <w:rPr>
                <w:rFonts w:ascii="Arial" w:hAnsi="Arial" w:cs="Arial"/>
                <w:color w:val="000000" w:themeColor="text1"/>
              </w:rPr>
            </w:pPr>
          </w:p>
        </w:tc>
        <w:tc>
          <w:tcPr>
            <w:tcW w:w="1095" w:type="dxa"/>
            <w:gridSpan w:val="2"/>
            <w:shd w:val="clear" w:color="auto" w:fill="E7E6E6"/>
            <w:vAlign w:val="center"/>
          </w:tcPr>
          <w:p w14:paraId="1043FD25" w14:textId="60FCD6B7" w:rsidR="00E7179A" w:rsidRPr="005845EE" w:rsidRDefault="00E7179A" w:rsidP="0043271C">
            <w:pPr>
              <w:rPr>
                <w:rFonts w:ascii="Arial" w:hAnsi="Arial" w:cs="Arial"/>
                <w:color w:val="000000" w:themeColor="text1"/>
              </w:rPr>
            </w:pPr>
            <w:r w:rsidRPr="005845EE">
              <w:rPr>
                <w:rFonts w:ascii="Arial" w:hAnsi="Arial" w:cs="Arial"/>
                <w:color w:val="000000" w:themeColor="text1"/>
              </w:rPr>
              <w:t>Línea de base</w:t>
            </w:r>
          </w:p>
        </w:tc>
        <w:tc>
          <w:tcPr>
            <w:tcW w:w="6195" w:type="dxa"/>
            <w:gridSpan w:val="10"/>
            <w:shd w:val="clear" w:color="auto" w:fill="E7E6E6"/>
            <w:vAlign w:val="center"/>
          </w:tcPr>
          <w:p w14:paraId="1B532D51" w14:textId="77777777" w:rsidR="00E7179A" w:rsidRPr="005845EE" w:rsidRDefault="00E7179A" w:rsidP="0043271C">
            <w:pPr>
              <w:rPr>
                <w:rFonts w:ascii="Arial" w:hAnsi="Arial" w:cs="Arial"/>
                <w:color w:val="000000" w:themeColor="text1"/>
              </w:rPr>
            </w:pPr>
          </w:p>
          <w:p w14:paraId="60FE2ABB"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7B3EB7C4" w14:textId="77777777" w:rsidTr="0043271C">
        <w:trPr>
          <w:trHeight w:val="20"/>
        </w:trPr>
        <w:tc>
          <w:tcPr>
            <w:tcW w:w="1500" w:type="dxa"/>
            <w:shd w:val="clear" w:color="auto" w:fill="E7E6E6"/>
            <w:vAlign w:val="center"/>
          </w:tcPr>
          <w:p w14:paraId="2E2429CA"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Año</w:t>
            </w:r>
          </w:p>
        </w:tc>
        <w:tc>
          <w:tcPr>
            <w:tcW w:w="1095" w:type="dxa"/>
            <w:gridSpan w:val="2"/>
            <w:vAlign w:val="center"/>
          </w:tcPr>
          <w:p w14:paraId="3C64051F"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2021</w:t>
            </w:r>
          </w:p>
        </w:tc>
        <w:tc>
          <w:tcPr>
            <w:tcW w:w="585" w:type="dxa"/>
            <w:shd w:val="clear" w:color="auto" w:fill="E7E6E6"/>
            <w:vAlign w:val="center"/>
          </w:tcPr>
          <w:p w14:paraId="64254ED3"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2022</w:t>
            </w:r>
          </w:p>
        </w:tc>
        <w:tc>
          <w:tcPr>
            <w:tcW w:w="643" w:type="dxa"/>
            <w:shd w:val="clear" w:color="auto" w:fill="E7E6E6"/>
            <w:vAlign w:val="center"/>
          </w:tcPr>
          <w:p w14:paraId="064DE952"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2023</w:t>
            </w:r>
          </w:p>
        </w:tc>
        <w:tc>
          <w:tcPr>
            <w:tcW w:w="567" w:type="dxa"/>
            <w:shd w:val="clear" w:color="auto" w:fill="E7E6E6"/>
            <w:vAlign w:val="center"/>
          </w:tcPr>
          <w:p w14:paraId="75FC9B25"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2024</w:t>
            </w:r>
          </w:p>
        </w:tc>
        <w:tc>
          <w:tcPr>
            <w:tcW w:w="567" w:type="dxa"/>
            <w:shd w:val="clear" w:color="auto" w:fill="E7E6E6"/>
            <w:vAlign w:val="center"/>
          </w:tcPr>
          <w:p w14:paraId="76D8C8A8"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2025</w:t>
            </w:r>
          </w:p>
        </w:tc>
        <w:tc>
          <w:tcPr>
            <w:tcW w:w="850" w:type="dxa"/>
            <w:shd w:val="clear" w:color="auto" w:fill="E7E6E6"/>
            <w:vAlign w:val="center"/>
          </w:tcPr>
          <w:p w14:paraId="7596DCB9"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2026</w:t>
            </w:r>
          </w:p>
        </w:tc>
        <w:tc>
          <w:tcPr>
            <w:tcW w:w="709" w:type="dxa"/>
            <w:shd w:val="clear" w:color="auto" w:fill="E7E6E6"/>
            <w:vAlign w:val="center"/>
          </w:tcPr>
          <w:p w14:paraId="379EA39D"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2027</w:t>
            </w:r>
          </w:p>
        </w:tc>
        <w:tc>
          <w:tcPr>
            <w:tcW w:w="709" w:type="dxa"/>
            <w:shd w:val="clear" w:color="auto" w:fill="E7E6E6"/>
            <w:vAlign w:val="center"/>
          </w:tcPr>
          <w:p w14:paraId="5BF781FE"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2028</w:t>
            </w:r>
          </w:p>
        </w:tc>
        <w:tc>
          <w:tcPr>
            <w:tcW w:w="850" w:type="dxa"/>
            <w:gridSpan w:val="2"/>
            <w:shd w:val="clear" w:color="auto" w:fill="E7E6E6"/>
            <w:vAlign w:val="center"/>
          </w:tcPr>
          <w:p w14:paraId="4142E3CF"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2029</w:t>
            </w:r>
          </w:p>
        </w:tc>
        <w:tc>
          <w:tcPr>
            <w:tcW w:w="715" w:type="dxa"/>
            <w:vAlign w:val="center"/>
          </w:tcPr>
          <w:p w14:paraId="3E2A63AD"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2030</w:t>
            </w:r>
          </w:p>
        </w:tc>
      </w:tr>
      <w:tr w:rsidR="005845EE" w:rsidRPr="005845EE" w14:paraId="47C1CA38" w14:textId="77777777" w:rsidTr="0043271C">
        <w:trPr>
          <w:trHeight w:val="20"/>
        </w:trPr>
        <w:tc>
          <w:tcPr>
            <w:tcW w:w="1500" w:type="dxa"/>
            <w:shd w:val="clear" w:color="auto" w:fill="E7E6E6"/>
            <w:vAlign w:val="center"/>
          </w:tcPr>
          <w:p w14:paraId="301CC4D4"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Valor</w:t>
            </w:r>
          </w:p>
        </w:tc>
        <w:tc>
          <w:tcPr>
            <w:tcW w:w="1095" w:type="dxa"/>
            <w:gridSpan w:val="2"/>
            <w:vAlign w:val="center"/>
          </w:tcPr>
          <w:p w14:paraId="5AB7BEC6"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0</w:t>
            </w:r>
          </w:p>
        </w:tc>
        <w:tc>
          <w:tcPr>
            <w:tcW w:w="585" w:type="dxa"/>
            <w:vAlign w:val="center"/>
          </w:tcPr>
          <w:p w14:paraId="561E8FE4"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100%</w:t>
            </w:r>
          </w:p>
        </w:tc>
        <w:tc>
          <w:tcPr>
            <w:tcW w:w="643" w:type="dxa"/>
            <w:vAlign w:val="center"/>
          </w:tcPr>
          <w:p w14:paraId="6D82EF1F"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100%</w:t>
            </w:r>
          </w:p>
        </w:tc>
        <w:tc>
          <w:tcPr>
            <w:tcW w:w="567" w:type="dxa"/>
            <w:vAlign w:val="center"/>
          </w:tcPr>
          <w:p w14:paraId="531C7B89"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100%</w:t>
            </w:r>
          </w:p>
        </w:tc>
        <w:tc>
          <w:tcPr>
            <w:tcW w:w="567" w:type="dxa"/>
            <w:vAlign w:val="center"/>
          </w:tcPr>
          <w:p w14:paraId="06BC199B"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100%</w:t>
            </w:r>
          </w:p>
        </w:tc>
        <w:tc>
          <w:tcPr>
            <w:tcW w:w="850" w:type="dxa"/>
            <w:vAlign w:val="center"/>
          </w:tcPr>
          <w:p w14:paraId="792EF2D2"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100%</w:t>
            </w:r>
          </w:p>
        </w:tc>
        <w:tc>
          <w:tcPr>
            <w:tcW w:w="709" w:type="dxa"/>
            <w:vAlign w:val="center"/>
          </w:tcPr>
          <w:p w14:paraId="1926663E"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100%</w:t>
            </w:r>
          </w:p>
        </w:tc>
        <w:tc>
          <w:tcPr>
            <w:tcW w:w="709" w:type="dxa"/>
            <w:vAlign w:val="center"/>
          </w:tcPr>
          <w:p w14:paraId="712D070D"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100%</w:t>
            </w:r>
          </w:p>
        </w:tc>
        <w:tc>
          <w:tcPr>
            <w:tcW w:w="850" w:type="dxa"/>
            <w:gridSpan w:val="2"/>
            <w:vAlign w:val="center"/>
          </w:tcPr>
          <w:p w14:paraId="67747635"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100%</w:t>
            </w:r>
          </w:p>
        </w:tc>
        <w:tc>
          <w:tcPr>
            <w:tcW w:w="715" w:type="dxa"/>
            <w:vAlign w:val="center"/>
          </w:tcPr>
          <w:p w14:paraId="79E7AC16" w14:textId="77777777" w:rsidR="00E7179A" w:rsidRPr="005845EE" w:rsidRDefault="00E7179A" w:rsidP="0043271C">
            <w:pPr>
              <w:rPr>
                <w:rFonts w:ascii="Arial" w:hAnsi="Arial" w:cs="Arial"/>
                <w:color w:val="000000" w:themeColor="text1"/>
              </w:rPr>
            </w:pPr>
            <w:r w:rsidRPr="005845EE">
              <w:rPr>
                <w:rFonts w:ascii="Arial" w:hAnsi="Arial" w:cs="Arial"/>
                <w:color w:val="000000" w:themeColor="text1"/>
              </w:rPr>
              <w:t>100%</w:t>
            </w:r>
          </w:p>
        </w:tc>
      </w:tr>
    </w:tbl>
    <w:p w14:paraId="5E53921B" w14:textId="390E1E7B" w:rsidR="00E7179A" w:rsidRPr="005845EE" w:rsidRDefault="00E7179A" w:rsidP="000A5AA5">
      <w:pPr>
        <w:rPr>
          <w:rFonts w:ascii="Arial" w:hAnsi="Arial" w:cs="Arial"/>
          <w:color w:val="000000" w:themeColor="text1"/>
        </w:rPr>
      </w:pPr>
    </w:p>
    <w:p w14:paraId="2C9F033F" w14:textId="302C7DFC" w:rsidR="00E7179A" w:rsidRPr="005845EE" w:rsidRDefault="00E7179A" w:rsidP="000A5AA5">
      <w:pPr>
        <w:rPr>
          <w:rFonts w:ascii="Arial" w:hAnsi="Arial" w:cs="Arial"/>
          <w:color w:val="000000" w:themeColor="text1"/>
        </w:rPr>
      </w:pPr>
    </w:p>
    <w:p w14:paraId="03C2D5D5" w14:textId="77777777" w:rsidR="000A5AA5" w:rsidRPr="005845EE" w:rsidRDefault="000A5AA5" w:rsidP="000A5AA5">
      <w:pPr>
        <w:rPr>
          <w:rFonts w:ascii="Arial" w:hAnsi="Arial" w:cs="Arial"/>
          <w:color w:val="000000" w:themeColor="text1"/>
          <w:highlight w:val="yellow"/>
        </w:rPr>
      </w:pPr>
    </w:p>
    <w:tbl>
      <w:tblPr>
        <w:tblW w:w="9015" w:type="dxa"/>
        <w:tblLayout w:type="fixed"/>
        <w:tblLook w:val="0400" w:firstRow="0" w:lastRow="0" w:firstColumn="0" w:lastColumn="0" w:noHBand="0" w:noVBand="1"/>
      </w:tblPr>
      <w:tblGrid>
        <w:gridCol w:w="1410"/>
        <w:gridCol w:w="735"/>
        <w:gridCol w:w="260"/>
        <w:gridCol w:w="715"/>
        <w:gridCol w:w="703"/>
        <w:gridCol w:w="722"/>
        <w:gridCol w:w="705"/>
        <w:gridCol w:w="705"/>
        <w:gridCol w:w="855"/>
        <w:gridCol w:w="480"/>
        <w:gridCol w:w="375"/>
        <w:gridCol w:w="835"/>
        <w:gridCol w:w="515"/>
      </w:tblGrid>
      <w:tr w:rsidR="005845EE" w:rsidRPr="005845EE" w14:paraId="047B57D1" w14:textId="77777777" w:rsidTr="00ED1E7B">
        <w:trPr>
          <w:trHeight w:val="518"/>
        </w:trPr>
        <w:tc>
          <w:tcPr>
            <w:tcW w:w="1410"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649208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605"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516756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59CDC09E" w14:textId="77777777" w:rsidTr="00ED1E7B">
        <w:trPr>
          <w:trHeight w:val="20"/>
        </w:trPr>
        <w:tc>
          <w:tcPr>
            <w:tcW w:w="1410"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0AE49B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605"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7F1B6A6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1755B0FD" w14:textId="77777777" w:rsidTr="00ED1E7B">
        <w:trPr>
          <w:trHeight w:val="20"/>
        </w:trPr>
        <w:tc>
          <w:tcPr>
            <w:tcW w:w="1410"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456347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605"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0CAB0118" w14:textId="2EF0E8B9"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S.3.3.3. Servicio de otorgamiento de incentivos </w:t>
            </w:r>
            <w:r w:rsidR="00410ACB" w:rsidRPr="005845EE">
              <w:rPr>
                <w:rFonts w:ascii="Arial" w:hAnsi="Arial" w:cs="Arial"/>
                <w:color w:val="000000" w:themeColor="text1"/>
              </w:rPr>
              <w:t>focalizados</w:t>
            </w:r>
            <w:r w:rsidRPr="005845EE">
              <w:rPr>
                <w:rFonts w:ascii="Arial" w:hAnsi="Arial" w:cs="Arial"/>
                <w:color w:val="000000" w:themeColor="text1"/>
              </w:rPr>
              <w:t xml:space="preserve"> para la empleabilidad juvenil</w:t>
            </w:r>
          </w:p>
        </w:tc>
      </w:tr>
      <w:tr w:rsidR="005845EE" w:rsidRPr="005845EE" w14:paraId="5A3F2EAA" w14:textId="77777777" w:rsidTr="00ED1E7B">
        <w:trPr>
          <w:trHeight w:val="20"/>
        </w:trPr>
        <w:tc>
          <w:tcPr>
            <w:tcW w:w="1410"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4D73A7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605"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68E953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I.3.3.3. Porcentaje de jóvenes en situación de desempleo o empleo informal que son insertados al mercado laboral formal a través de medidas de promoción para la empleabilidad juvenil sostenible, en el año de intervención y hasta 3 años post intervención</w:t>
            </w:r>
          </w:p>
        </w:tc>
      </w:tr>
      <w:tr w:rsidR="005845EE" w:rsidRPr="005845EE" w14:paraId="4C113E31" w14:textId="77777777" w:rsidTr="00ED1E7B">
        <w:trPr>
          <w:trHeight w:val="20"/>
        </w:trPr>
        <w:tc>
          <w:tcPr>
            <w:tcW w:w="14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4EE0C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605"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717E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servicio se orienta a jóvenes quienes tienen peores indicadores laborales, por lo que el indicador propuesto ayuda a monitorear si el servicio está logrando los resultados deseados focalizado en los jóvenes. Es importante por ello saber qué porcentaje se insertan a través del servicio, para los periodos que se quieren evaluar</w:t>
            </w:r>
          </w:p>
        </w:tc>
      </w:tr>
      <w:tr w:rsidR="005845EE" w:rsidRPr="005845EE" w14:paraId="3B9F1D6C" w14:textId="77777777" w:rsidTr="00ED1E7B">
        <w:trPr>
          <w:trHeight w:val="20"/>
        </w:trPr>
        <w:tc>
          <w:tcPr>
            <w:tcW w:w="14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C8BBC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605"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CE97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Promoción del Empleo - Ministerio de Trabajo y Promoción del Empleo</w:t>
            </w:r>
          </w:p>
        </w:tc>
      </w:tr>
      <w:tr w:rsidR="005845EE" w:rsidRPr="005845EE" w14:paraId="7566A7A8" w14:textId="77777777" w:rsidTr="00ED1E7B">
        <w:trPr>
          <w:trHeight w:val="20"/>
        </w:trPr>
        <w:tc>
          <w:tcPr>
            <w:tcW w:w="14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62389F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605"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FBD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Poder identificar adecuadamente a jóvenes en desempleo o informalidad, dados los recursos con que se cuentan.</w:t>
            </w:r>
          </w:p>
        </w:tc>
      </w:tr>
      <w:tr w:rsidR="005845EE" w:rsidRPr="005845EE" w14:paraId="4D709B6F" w14:textId="77777777" w:rsidTr="00ED1E7B">
        <w:trPr>
          <w:trHeight w:val="20"/>
        </w:trPr>
        <w:tc>
          <w:tcPr>
            <w:tcW w:w="14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E3AC1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605"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1C6E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0D5C1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536060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3371F5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Sumatoria del número de jóvenes en situación de desempleo o empleo informal que son insertados al mercado laboral formal a través de medidas de promoción para la empleabilidad juvenil.</w:t>
            </w:r>
          </w:p>
          <w:p w14:paraId="35EDA8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Sumatoria del número de jóvenes en situación de desempleo o empleo informal.</w:t>
            </w:r>
          </w:p>
          <w:p w14:paraId="795EA5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3EF4B9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período de evaluación de este indicador es de tres años, iniciando en el año de intervención.</w:t>
            </w:r>
          </w:p>
        </w:tc>
      </w:tr>
      <w:tr w:rsidR="005845EE" w:rsidRPr="005845EE" w14:paraId="3124EA54" w14:textId="77777777" w:rsidTr="00ED1E7B">
        <w:trPr>
          <w:trHeight w:val="20"/>
        </w:trPr>
        <w:tc>
          <w:tcPr>
            <w:tcW w:w="14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407D1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7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0F70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145" w:type="dxa"/>
            <w:gridSpan w:val="8"/>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A4EB6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72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CE65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Continuidad</w:t>
            </w:r>
          </w:p>
        </w:tc>
      </w:tr>
      <w:tr w:rsidR="005845EE" w:rsidRPr="005845EE" w14:paraId="12DF6048" w14:textId="77777777" w:rsidTr="00ED1E7B">
        <w:trPr>
          <w:trHeight w:val="20"/>
        </w:trPr>
        <w:tc>
          <w:tcPr>
            <w:tcW w:w="14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03E65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605"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C774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Estabilidad política y social.</w:t>
            </w:r>
          </w:p>
        </w:tc>
      </w:tr>
      <w:tr w:rsidR="005845EE" w:rsidRPr="005845EE" w14:paraId="276DB74E" w14:textId="77777777" w:rsidTr="00ED1E7B">
        <w:trPr>
          <w:trHeight w:val="20"/>
        </w:trPr>
        <w:tc>
          <w:tcPr>
            <w:tcW w:w="14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E7D6C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605"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AE68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Ministerio de Trabajo y Promoción del Empleo</w:t>
            </w:r>
          </w:p>
          <w:p w14:paraId="59E453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Por definir (El sector se encuentra definiendo la base de datos a usar)</w:t>
            </w:r>
          </w:p>
        </w:tc>
      </w:tr>
      <w:tr w:rsidR="005845EE" w:rsidRPr="005845EE" w14:paraId="7A0E91B2" w14:textId="77777777" w:rsidTr="00ED1E7B">
        <w:trPr>
          <w:trHeight w:val="220"/>
        </w:trPr>
        <w:tc>
          <w:tcPr>
            <w:tcW w:w="14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71DFAE9" w14:textId="77777777" w:rsidR="000A5AA5" w:rsidRPr="005845EE" w:rsidRDefault="000A5AA5" w:rsidP="00ED1E7B">
            <w:pPr>
              <w:rPr>
                <w:rFonts w:ascii="Arial" w:hAnsi="Arial" w:cs="Arial"/>
                <w:color w:val="000000" w:themeColor="text1"/>
              </w:rPr>
            </w:pPr>
          </w:p>
        </w:tc>
        <w:tc>
          <w:tcPr>
            <w:tcW w:w="995" w:type="dxa"/>
            <w:gridSpan w:val="2"/>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42F92BD" w14:textId="5EC604FE"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610" w:type="dxa"/>
            <w:gridSpan w:val="10"/>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01D2B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3F11A30" w14:textId="77777777" w:rsidTr="00ED1E7B">
        <w:trPr>
          <w:trHeight w:val="803"/>
        </w:trPr>
        <w:tc>
          <w:tcPr>
            <w:tcW w:w="14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BF861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D00B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71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2642B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0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7EB5D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22"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B742A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0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289AD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0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6D26D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85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1B546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855" w:type="dxa"/>
            <w:gridSpan w:val="2"/>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26AF7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3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C9484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B9F5A3" w14:textId="77777777" w:rsidR="000A5AA5" w:rsidRPr="005845EE" w:rsidRDefault="000A5AA5" w:rsidP="00ED1E7B">
            <w:pPr>
              <w:rPr>
                <w:rFonts w:ascii="Arial" w:hAnsi="Arial" w:cs="Arial"/>
                <w:color w:val="000000" w:themeColor="text1"/>
              </w:rPr>
            </w:pPr>
          </w:p>
          <w:p w14:paraId="111168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2DD10536" w14:textId="77777777" w:rsidTr="00ED1E7B">
        <w:trPr>
          <w:trHeight w:val="473"/>
        </w:trPr>
        <w:tc>
          <w:tcPr>
            <w:tcW w:w="14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38681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3036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AA8F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6142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3B78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7E05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93BD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DD91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85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2537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DB41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649119" w14:textId="77777777" w:rsidR="000A5AA5" w:rsidRPr="005845EE" w:rsidRDefault="000A5AA5" w:rsidP="00ED1E7B">
            <w:pPr>
              <w:rPr>
                <w:rFonts w:ascii="Arial" w:hAnsi="Arial" w:cs="Arial"/>
                <w:color w:val="000000" w:themeColor="text1"/>
              </w:rPr>
            </w:pPr>
          </w:p>
          <w:p w14:paraId="7D1F1E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r>
    </w:tbl>
    <w:p w14:paraId="5C0BA47D" w14:textId="3DA301D8" w:rsidR="00F226EB" w:rsidRPr="005845EE" w:rsidRDefault="00F226EB" w:rsidP="000A5AA5">
      <w:pPr>
        <w:rPr>
          <w:rFonts w:ascii="Arial" w:hAnsi="Arial" w:cs="Arial"/>
          <w:color w:val="000000" w:themeColor="text1"/>
        </w:rPr>
      </w:pPr>
    </w:p>
    <w:tbl>
      <w:tblPr>
        <w:tblW w:w="9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1009"/>
        <w:gridCol w:w="26"/>
        <w:gridCol w:w="966"/>
        <w:gridCol w:w="624"/>
        <w:gridCol w:w="652"/>
        <w:gridCol w:w="708"/>
        <w:gridCol w:w="709"/>
        <w:gridCol w:w="709"/>
        <w:gridCol w:w="402"/>
        <w:gridCol w:w="448"/>
        <w:gridCol w:w="920"/>
        <w:gridCol w:w="920"/>
      </w:tblGrid>
      <w:tr w:rsidR="005845EE" w:rsidRPr="005845EE" w14:paraId="26D1579E" w14:textId="77777777" w:rsidTr="0043271C">
        <w:trPr>
          <w:trHeight w:val="518"/>
        </w:trPr>
        <w:tc>
          <w:tcPr>
            <w:tcW w:w="1680" w:type="dxa"/>
            <w:shd w:val="clear" w:color="auto" w:fill="D0CECE"/>
            <w:vAlign w:val="center"/>
          </w:tcPr>
          <w:p w14:paraId="45BD6F3E"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lastRenderedPageBreak/>
              <w:t>Objetivo prioritario:</w:t>
            </w:r>
          </w:p>
        </w:tc>
        <w:tc>
          <w:tcPr>
            <w:tcW w:w="8093" w:type="dxa"/>
            <w:gridSpan w:val="12"/>
            <w:shd w:val="clear" w:color="auto" w:fill="D0CECE"/>
            <w:vAlign w:val="center"/>
          </w:tcPr>
          <w:p w14:paraId="0F6167A1"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481C8122" w14:textId="77777777" w:rsidTr="0043271C">
        <w:trPr>
          <w:trHeight w:val="20"/>
        </w:trPr>
        <w:tc>
          <w:tcPr>
            <w:tcW w:w="1680" w:type="dxa"/>
            <w:shd w:val="clear" w:color="auto" w:fill="D0CECE"/>
            <w:vAlign w:val="center"/>
          </w:tcPr>
          <w:p w14:paraId="481B10DB"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Lineamiento de Política:</w:t>
            </w:r>
          </w:p>
        </w:tc>
        <w:tc>
          <w:tcPr>
            <w:tcW w:w="8093" w:type="dxa"/>
            <w:gridSpan w:val="12"/>
            <w:shd w:val="clear" w:color="auto" w:fill="D0CECE"/>
            <w:vAlign w:val="center"/>
          </w:tcPr>
          <w:p w14:paraId="51626DD6"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3168D12F" w14:textId="77777777" w:rsidTr="0043271C">
        <w:trPr>
          <w:trHeight w:val="20"/>
        </w:trPr>
        <w:tc>
          <w:tcPr>
            <w:tcW w:w="1680" w:type="dxa"/>
            <w:shd w:val="clear" w:color="auto" w:fill="D0CECE"/>
            <w:vAlign w:val="center"/>
          </w:tcPr>
          <w:p w14:paraId="0892DFC1"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Nombre del Servicio:</w:t>
            </w:r>
          </w:p>
        </w:tc>
        <w:tc>
          <w:tcPr>
            <w:tcW w:w="8093" w:type="dxa"/>
            <w:gridSpan w:val="12"/>
            <w:shd w:val="clear" w:color="auto" w:fill="D0CECE"/>
            <w:vAlign w:val="center"/>
          </w:tcPr>
          <w:p w14:paraId="059E9FE5"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S.3.3.4. Servicio de intermediación laboral de calidad a desempleados y subempleados </w:t>
            </w:r>
          </w:p>
        </w:tc>
      </w:tr>
      <w:tr w:rsidR="005845EE" w:rsidRPr="005845EE" w14:paraId="620383B1" w14:textId="77777777" w:rsidTr="0043271C">
        <w:trPr>
          <w:trHeight w:val="20"/>
        </w:trPr>
        <w:tc>
          <w:tcPr>
            <w:tcW w:w="1680" w:type="dxa"/>
            <w:shd w:val="clear" w:color="auto" w:fill="D9D9D9"/>
            <w:vAlign w:val="center"/>
          </w:tcPr>
          <w:p w14:paraId="1D2DCC5F"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Nombre del indicador:</w:t>
            </w:r>
          </w:p>
        </w:tc>
        <w:tc>
          <w:tcPr>
            <w:tcW w:w="8093" w:type="dxa"/>
            <w:gridSpan w:val="12"/>
            <w:shd w:val="clear" w:color="auto" w:fill="D9D9D9"/>
            <w:vAlign w:val="center"/>
          </w:tcPr>
          <w:p w14:paraId="01061941"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I.3.3.4. Porcentaje de usuarios/as satisfechos/as con el servicio recibido</w:t>
            </w:r>
          </w:p>
        </w:tc>
      </w:tr>
      <w:tr w:rsidR="005845EE" w:rsidRPr="005845EE" w14:paraId="322397C6" w14:textId="77777777" w:rsidTr="0043271C">
        <w:trPr>
          <w:trHeight w:val="20"/>
        </w:trPr>
        <w:tc>
          <w:tcPr>
            <w:tcW w:w="1680" w:type="dxa"/>
            <w:shd w:val="clear" w:color="auto" w:fill="E7E6E6"/>
            <w:vAlign w:val="center"/>
          </w:tcPr>
          <w:p w14:paraId="3BDFF62B"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Justificación:</w:t>
            </w:r>
          </w:p>
        </w:tc>
        <w:tc>
          <w:tcPr>
            <w:tcW w:w="8093" w:type="dxa"/>
            <w:gridSpan w:val="12"/>
            <w:vAlign w:val="center"/>
          </w:tcPr>
          <w:p w14:paraId="19F39EE6"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Este indicador mide el grado de satisfacción de los usuarios con el servicio recibido, lo cual es importante porque permite determinar en qué medida la provisión del mismo responde a sus necesidades.</w:t>
            </w:r>
          </w:p>
        </w:tc>
      </w:tr>
      <w:tr w:rsidR="005845EE" w:rsidRPr="005845EE" w14:paraId="2C998302" w14:textId="77777777" w:rsidTr="0043271C">
        <w:trPr>
          <w:trHeight w:val="20"/>
        </w:trPr>
        <w:tc>
          <w:tcPr>
            <w:tcW w:w="1680" w:type="dxa"/>
            <w:shd w:val="clear" w:color="auto" w:fill="E7E6E6"/>
            <w:vAlign w:val="center"/>
          </w:tcPr>
          <w:p w14:paraId="1A8265F1"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Responsable del indicador:</w:t>
            </w:r>
          </w:p>
        </w:tc>
        <w:tc>
          <w:tcPr>
            <w:tcW w:w="8093" w:type="dxa"/>
            <w:gridSpan w:val="12"/>
            <w:vAlign w:val="center"/>
          </w:tcPr>
          <w:p w14:paraId="178D8E51"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Dirección General del Servicio Nacional de Empleo del MTPE</w:t>
            </w:r>
          </w:p>
        </w:tc>
      </w:tr>
      <w:tr w:rsidR="005845EE" w:rsidRPr="005845EE" w14:paraId="75963FED" w14:textId="77777777" w:rsidTr="0043271C">
        <w:trPr>
          <w:trHeight w:val="20"/>
        </w:trPr>
        <w:tc>
          <w:tcPr>
            <w:tcW w:w="1680" w:type="dxa"/>
            <w:shd w:val="clear" w:color="auto" w:fill="E7E6E6"/>
            <w:vAlign w:val="center"/>
          </w:tcPr>
          <w:p w14:paraId="1843A571"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Limitaciones para la medición del indicador:</w:t>
            </w:r>
          </w:p>
        </w:tc>
        <w:tc>
          <w:tcPr>
            <w:tcW w:w="8093" w:type="dxa"/>
            <w:gridSpan w:val="12"/>
            <w:vAlign w:val="center"/>
          </w:tcPr>
          <w:p w14:paraId="762E9EFD"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Podría suceder que el usuario del servicio no responda a las preguntas planteadas.</w:t>
            </w:r>
          </w:p>
        </w:tc>
      </w:tr>
      <w:tr w:rsidR="005845EE" w:rsidRPr="005845EE" w14:paraId="309CC6FD" w14:textId="77777777" w:rsidTr="0043271C">
        <w:trPr>
          <w:trHeight w:val="20"/>
        </w:trPr>
        <w:tc>
          <w:tcPr>
            <w:tcW w:w="1680" w:type="dxa"/>
            <w:shd w:val="clear" w:color="auto" w:fill="E7E6E6"/>
            <w:vAlign w:val="center"/>
          </w:tcPr>
          <w:p w14:paraId="201F5638"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Método de cálculo:</w:t>
            </w:r>
          </w:p>
        </w:tc>
        <w:tc>
          <w:tcPr>
            <w:tcW w:w="8093" w:type="dxa"/>
            <w:gridSpan w:val="12"/>
            <w:vAlign w:val="center"/>
          </w:tcPr>
          <w:p w14:paraId="6D3B6434"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Fórmula:</w:t>
            </w:r>
          </w:p>
          <w:p w14:paraId="1A801222"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A/B*100</w:t>
            </w:r>
          </w:p>
          <w:p w14:paraId="3E4463EA"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Donde:</w:t>
            </w:r>
          </w:p>
          <w:p w14:paraId="60B9DF5F"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A = Número de personas (personas inscritas en bolsa de trabajo y/o personas que emitieron su certificado único laboral) que calificaron su experiencia en el servicio de intermediación laboral como “satisfactoria”.</w:t>
            </w:r>
          </w:p>
          <w:p w14:paraId="55BB37C5"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B = Número total de personas inscritas en el servicio de intermediación laboral.</w:t>
            </w:r>
          </w:p>
          <w:p w14:paraId="0A576EDD"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Especificaciones técnicas:</w:t>
            </w:r>
          </w:p>
          <w:p w14:paraId="5744D625"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Las personas inscritas en Bolsa de trabajo, referidas a aquellos usuarios que se registraron en el servicio para buscar un puesto de trabajo.</w:t>
            </w:r>
          </w:p>
          <w:p w14:paraId="06D83CAF"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Las personas que emitieron su certificado único laboral, referidas a aquellos usuarios que se registraron en el servicio para obtener su certificado con información de su trayectoria laboral y educativa.</w:t>
            </w:r>
          </w:p>
        </w:tc>
      </w:tr>
      <w:tr w:rsidR="005845EE" w:rsidRPr="005845EE" w14:paraId="247B6EA4" w14:textId="77777777" w:rsidTr="0043271C">
        <w:trPr>
          <w:trHeight w:val="20"/>
        </w:trPr>
        <w:tc>
          <w:tcPr>
            <w:tcW w:w="1680" w:type="dxa"/>
            <w:shd w:val="clear" w:color="auto" w:fill="E7E6E6"/>
            <w:vAlign w:val="center"/>
          </w:tcPr>
          <w:p w14:paraId="098AA158"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Sentido esperado del indicador:</w:t>
            </w:r>
          </w:p>
        </w:tc>
        <w:tc>
          <w:tcPr>
            <w:tcW w:w="1035" w:type="dxa"/>
            <w:gridSpan w:val="2"/>
            <w:vAlign w:val="center"/>
          </w:tcPr>
          <w:p w14:paraId="265C60BF"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Ascendente</w:t>
            </w:r>
          </w:p>
        </w:tc>
        <w:tc>
          <w:tcPr>
            <w:tcW w:w="4770" w:type="dxa"/>
            <w:gridSpan w:val="7"/>
            <w:shd w:val="clear" w:color="auto" w:fill="E7E6E6"/>
            <w:vAlign w:val="center"/>
          </w:tcPr>
          <w:p w14:paraId="40F84692"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Tipo de indicador de servicio:</w:t>
            </w:r>
          </w:p>
        </w:tc>
        <w:tc>
          <w:tcPr>
            <w:tcW w:w="2288" w:type="dxa"/>
            <w:gridSpan w:val="3"/>
            <w:vAlign w:val="center"/>
          </w:tcPr>
          <w:p w14:paraId="0FB817F3"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Calidad: Percepción</w:t>
            </w:r>
          </w:p>
        </w:tc>
      </w:tr>
      <w:tr w:rsidR="005845EE" w:rsidRPr="005845EE" w14:paraId="58C213FF" w14:textId="77777777" w:rsidTr="0043271C">
        <w:trPr>
          <w:trHeight w:val="20"/>
        </w:trPr>
        <w:tc>
          <w:tcPr>
            <w:tcW w:w="1680" w:type="dxa"/>
            <w:shd w:val="clear" w:color="auto" w:fill="E7E6E6"/>
            <w:vAlign w:val="center"/>
          </w:tcPr>
          <w:p w14:paraId="2E50473F"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Supuestos:</w:t>
            </w:r>
          </w:p>
        </w:tc>
        <w:tc>
          <w:tcPr>
            <w:tcW w:w="8093" w:type="dxa"/>
            <w:gridSpan w:val="12"/>
            <w:vAlign w:val="center"/>
          </w:tcPr>
          <w:p w14:paraId="58CA022B"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La disposición de los usuarios de llenar la encuesta de opinión objetivamente</w:t>
            </w:r>
          </w:p>
        </w:tc>
      </w:tr>
      <w:tr w:rsidR="005845EE" w:rsidRPr="005845EE" w14:paraId="2690739F" w14:textId="77777777" w:rsidTr="0043271C">
        <w:trPr>
          <w:trHeight w:val="20"/>
        </w:trPr>
        <w:tc>
          <w:tcPr>
            <w:tcW w:w="1680" w:type="dxa"/>
            <w:shd w:val="clear" w:color="auto" w:fill="E7E6E6"/>
            <w:vAlign w:val="center"/>
          </w:tcPr>
          <w:p w14:paraId="2885F874"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Fuente y base de datos:</w:t>
            </w:r>
          </w:p>
        </w:tc>
        <w:tc>
          <w:tcPr>
            <w:tcW w:w="8093" w:type="dxa"/>
            <w:gridSpan w:val="12"/>
            <w:vAlign w:val="center"/>
          </w:tcPr>
          <w:p w14:paraId="36993350"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Fuente: Ministerio de Trabajo y Promoción del Empleo</w:t>
            </w:r>
          </w:p>
          <w:p w14:paraId="2E524E3E" w14:textId="2CE39598" w:rsidR="00F226EB" w:rsidRPr="005845EE" w:rsidRDefault="00F226EB" w:rsidP="00F226EB">
            <w:pPr>
              <w:rPr>
                <w:rFonts w:ascii="Arial" w:hAnsi="Arial" w:cs="Arial"/>
                <w:color w:val="000000" w:themeColor="text1"/>
              </w:rPr>
            </w:pPr>
            <w:r w:rsidRPr="005845EE">
              <w:rPr>
                <w:rFonts w:ascii="Arial" w:hAnsi="Arial" w:cs="Arial"/>
                <w:color w:val="000000" w:themeColor="text1"/>
              </w:rPr>
              <w:t xml:space="preserve">Base de datos: Encuesta </w:t>
            </w:r>
          </w:p>
        </w:tc>
      </w:tr>
      <w:tr w:rsidR="005845EE" w:rsidRPr="005845EE" w14:paraId="7F3C0385" w14:textId="77777777" w:rsidTr="0043271C">
        <w:trPr>
          <w:trHeight w:val="250"/>
        </w:trPr>
        <w:tc>
          <w:tcPr>
            <w:tcW w:w="1680" w:type="dxa"/>
            <w:shd w:val="clear" w:color="auto" w:fill="E7E6E6"/>
            <w:vAlign w:val="center"/>
          </w:tcPr>
          <w:p w14:paraId="0EB05F1A" w14:textId="77777777" w:rsidR="00F226EB" w:rsidRPr="005845EE" w:rsidRDefault="00F226EB" w:rsidP="0043271C">
            <w:pPr>
              <w:rPr>
                <w:rFonts w:ascii="Arial" w:hAnsi="Arial" w:cs="Arial"/>
                <w:color w:val="000000" w:themeColor="text1"/>
              </w:rPr>
            </w:pPr>
          </w:p>
        </w:tc>
        <w:tc>
          <w:tcPr>
            <w:tcW w:w="1009" w:type="dxa"/>
            <w:shd w:val="clear" w:color="auto" w:fill="E7E6E6"/>
            <w:vAlign w:val="center"/>
          </w:tcPr>
          <w:p w14:paraId="1F3D0EBC" w14:textId="6DBA6E4B" w:rsidR="00F226EB" w:rsidRPr="005845EE" w:rsidRDefault="00F226EB" w:rsidP="0043271C">
            <w:pPr>
              <w:rPr>
                <w:rFonts w:ascii="Arial" w:hAnsi="Arial" w:cs="Arial"/>
                <w:color w:val="000000" w:themeColor="text1"/>
              </w:rPr>
            </w:pPr>
            <w:r w:rsidRPr="005845EE">
              <w:rPr>
                <w:rFonts w:ascii="Arial" w:hAnsi="Arial" w:cs="Arial"/>
                <w:color w:val="000000" w:themeColor="text1"/>
              </w:rPr>
              <w:t>Línea de base</w:t>
            </w:r>
          </w:p>
        </w:tc>
        <w:tc>
          <w:tcPr>
            <w:tcW w:w="7084" w:type="dxa"/>
            <w:gridSpan w:val="11"/>
            <w:shd w:val="clear" w:color="auto" w:fill="E7E6E6"/>
            <w:vAlign w:val="center"/>
          </w:tcPr>
          <w:p w14:paraId="046B152C" w14:textId="77777777" w:rsidR="00F226EB" w:rsidRPr="005845EE" w:rsidRDefault="00F226EB" w:rsidP="0043271C">
            <w:pPr>
              <w:rPr>
                <w:rFonts w:ascii="Arial" w:hAnsi="Arial" w:cs="Arial"/>
                <w:color w:val="000000" w:themeColor="text1"/>
              </w:rPr>
            </w:pPr>
          </w:p>
          <w:p w14:paraId="1B17E86B"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27A31930" w14:textId="77777777" w:rsidTr="0043271C">
        <w:trPr>
          <w:trHeight w:val="20"/>
        </w:trPr>
        <w:tc>
          <w:tcPr>
            <w:tcW w:w="1680" w:type="dxa"/>
            <w:shd w:val="clear" w:color="auto" w:fill="E7E6E6"/>
            <w:vAlign w:val="center"/>
          </w:tcPr>
          <w:p w14:paraId="3C5FFD6D"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Año</w:t>
            </w:r>
          </w:p>
        </w:tc>
        <w:tc>
          <w:tcPr>
            <w:tcW w:w="1009" w:type="dxa"/>
            <w:vAlign w:val="center"/>
          </w:tcPr>
          <w:p w14:paraId="498A1F08"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2021</w:t>
            </w:r>
          </w:p>
        </w:tc>
        <w:tc>
          <w:tcPr>
            <w:tcW w:w="992" w:type="dxa"/>
            <w:gridSpan w:val="2"/>
            <w:shd w:val="clear" w:color="auto" w:fill="E7E6E6"/>
            <w:vAlign w:val="center"/>
          </w:tcPr>
          <w:p w14:paraId="52D546FA"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2022</w:t>
            </w:r>
          </w:p>
        </w:tc>
        <w:tc>
          <w:tcPr>
            <w:tcW w:w="624" w:type="dxa"/>
            <w:shd w:val="clear" w:color="auto" w:fill="E7E6E6"/>
            <w:vAlign w:val="center"/>
          </w:tcPr>
          <w:p w14:paraId="5B10D330"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2023</w:t>
            </w:r>
          </w:p>
        </w:tc>
        <w:tc>
          <w:tcPr>
            <w:tcW w:w="652" w:type="dxa"/>
            <w:shd w:val="clear" w:color="auto" w:fill="E7E6E6"/>
            <w:vAlign w:val="center"/>
          </w:tcPr>
          <w:p w14:paraId="2F82C7A2"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2024</w:t>
            </w:r>
          </w:p>
        </w:tc>
        <w:tc>
          <w:tcPr>
            <w:tcW w:w="708" w:type="dxa"/>
            <w:shd w:val="clear" w:color="auto" w:fill="E7E6E6"/>
            <w:vAlign w:val="center"/>
          </w:tcPr>
          <w:p w14:paraId="47315A9B"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2025</w:t>
            </w:r>
          </w:p>
        </w:tc>
        <w:tc>
          <w:tcPr>
            <w:tcW w:w="709" w:type="dxa"/>
            <w:shd w:val="clear" w:color="auto" w:fill="E7E6E6"/>
            <w:vAlign w:val="center"/>
          </w:tcPr>
          <w:p w14:paraId="4B6DD475"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2026</w:t>
            </w:r>
          </w:p>
        </w:tc>
        <w:tc>
          <w:tcPr>
            <w:tcW w:w="709" w:type="dxa"/>
            <w:shd w:val="clear" w:color="auto" w:fill="E7E6E6"/>
            <w:vAlign w:val="center"/>
          </w:tcPr>
          <w:p w14:paraId="4F7C78C6"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2027</w:t>
            </w:r>
          </w:p>
        </w:tc>
        <w:tc>
          <w:tcPr>
            <w:tcW w:w="850" w:type="dxa"/>
            <w:gridSpan w:val="2"/>
            <w:shd w:val="clear" w:color="auto" w:fill="E7E6E6"/>
            <w:vAlign w:val="center"/>
          </w:tcPr>
          <w:p w14:paraId="75322FD3"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2028</w:t>
            </w:r>
          </w:p>
        </w:tc>
        <w:tc>
          <w:tcPr>
            <w:tcW w:w="920" w:type="dxa"/>
            <w:vAlign w:val="center"/>
          </w:tcPr>
          <w:p w14:paraId="2161A113"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2029</w:t>
            </w:r>
          </w:p>
        </w:tc>
        <w:tc>
          <w:tcPr>
            <w:tcW w:w="920" w:type="dxa"/>
          </w:tcPr>
          <w:p w14:paraId="396D0D46"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2030</w:t>
            </w:r>
          </w:p>
        </w:tc>
      </w:tr>
      <w:tr w:rsidR="005845EE" w:rsidRPr="005845EE" w14:paraId="01A80A8A" w14:textId="77777777" w:rsidTr="0043271C">
        <w:trPr>
          <w:trHeight w:val="20"/>
        </w:trPr>
        <w:tc>
          <w:tcPr>
            <w:tcW w:w="1680" w:type="dxa"/>
            <w:shd w:val="clear" w:color="auto" w:fill="E7E6E6"/>
            <w:vAlign w:val="center"/>
          </w:tcPr>
          <w:p w14:paraId="370A0959"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Valor</w:t>
            </w:r>
          </w:p>
        </w:tc>
        <w:tc>
          <w:tcPr>
            <w:tcW w:w="1009" w:type="dxa"/>
            <w:vAlign w:val="center"/>
          </w:tcPr>
          <w:p w14:paraId="17157D0B"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88.5%</w:t>
            </w:r>
          </w:p>
        </w:tc>
        <w:tc>
          <w:tcPr>
            <w:tcW w:w="992" w:type="dxa"/>
            <w:gridSpan w:val="2"/>
            <w:vAlign w:val="center"/>
          </w:tcPr>
          <w:p w14:paraId="2E6ABD14"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88.5%</w:t>
            </w:r>
          </w:p>
        </w:tc>
        <w:tc>
          <w:tcPr>
            <w:tcW w:w="624" w:type="dxa"/>
            <w:vAlign w:val="center"/>
          </w:tcPr>
          <w:p w14:paraId="4FE476F1"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89.0%</w:t>
            </w:r>
          </w:p>
        </w:tc>
        <w:tc>
          <w:tcPr>
            <w:tcW w:w="652" w:type="dxa"/>
            <w:vAlign w:val="center"/>
          </w:tcPr>
          <w:p w14:paraId="0AB3CAC1"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89.0%</w:t>
            </w:r>
          </w:p>
        </w:tc>
        <w:tc>
          <w:tcPr>
            <w:tcW w:w="708" w:type="dxa"/>
            <w:vAlign w:val="center"/>
          </w:tcPr>
          <w:p w14:paraId="2E76015E"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89.5%</w:t>
            </w:r>
          </w:p>
        </w:tc>
        <w:tc>
          <w:tcPr>
            <w:tcW w:w="709" w:type="dxa"/>
            <w:vAlign w:val="center"/>
          </w:tcPr>
          <w:p w14:paraId="001F2FEB"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89.5%</w:t>
            </w:r>
          </w:p>
        </w:tc>
        <w:tc>
          <w:tcPr>
            <w:tcW w:w="709" w:type="dxa"/>
            <w:vAlign w:val="center"/>
          </w:tcPr>
          <w:p w14:paraId="477E09C3"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90%</w:t>
            </w:r>
          </w:p>
        </w:tc>
        <w:tc>
          <w:tcPr>
            <w:tcW w:w="850" w:type="dxa"/>
            <w:gridSpan w:val="2"/>
            <w:vAlign w:val="center"/>
          </w:tcPr>
          <w:p w14:paraId="49494AF1"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90%</w:t>
            </w:r>
          </w:p>
        </w:tc>
        <w:tc>
          <w:tcPr>
            <w:tcW w:w="920" w:type="dxa"/>
            <w:vAlign w:val="center"/>
          </w:tcPr>
          <w:p w14:paraId="1BCCE442"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90%</w:t>
            </w:r>
          </w:p>
        </w:tc>
        <w:tc>
          <w:tcPr>
            <w:tcW w:w="920" w:type="dxa"/>
          </w:tcPr>
          <w:p w14:paraId="1E5D7040" w14:textId="77777777" w:rsidR="00F226EB" w:rsidRPr="005845EE" w:rsidRDefault="00F226EB" w:rsidP="0043271C">
            <w:pPr>
              <w:rPr>
                <w:rFonts w:ascii="Arial" w:hAnsi="Arial" w:cs="Arial"/>
                <w:color w:val="000000" w:themeColor="text1"/>
              </w:rPr>
            </w:pPr>
            <w:r w:rsidRPr="005845EE">
              <w:rPr>
                <w:rFonts w:ascii="Arial" w:hAnsi="Arial" w:cs="Arial"/>
                <w:color w:val="000000" w:themeColor="text1"/>
              </w:rPr>
              <w:t>90%</w:t>
            </w:r>
          </w:p>
        </w:tc>
      </w:tr>
    </w:tbl>
    <w:p w14:paraId="45B23ED4" w14:textId="0DC69CE0" w:rsidR="00F226EB" w:rsidRPr="005845EE" w:rsidRDefault="00F226EB" w:rsidP="000A5AA5">
      <w:pPr>
        <w:rPr>
          <w:rFonts w:ascii="Arial" w:hAnsi="Arial" w:cs="Arial"/>
          <w:color w:val="000000" w:themeColor="text1"/>
        </w:rPr>
      </w:pPr>
    </w:p>
    <w:tbl>
      <w:tblPr>
        <w:tblW w:w="8805" w:type="dxa"/>
        <w:tblLayout w:type="fixed"/>
        <w:tblLook w:val="0400" w:firstRow="0" w:lastRow="0" w:firstColumn="0" w:lastColumn="0" w:noHBand="0" w:noVBand="1"/>
      </w:tblPr>
      <w:tblGrid>
        <w:gridCol w:w="1800"/>
        <w:gridCol w:w="960"/>
        <w:gridCol w:w="585"/>
        <w:gridCol w:w="194"/>
        <w:gridCol w:w="571"/>
        <w:gridCol w:w="735"/>
        <w:gridCol w:w="615"/>
        <w:gridCol w:w="675"/>
        <w:gridCol w:w="570"/>
        <w:gridCol w:w="600"/>
        <w:gridCol w:w="203"/>
        <w:gridCol w:w="425"/>
        <w:gridCol w:w="872"/>
      </w:tblGrid>
      <w:tr w:rsidR="005845EE" w:rsidRPr="005845EE" w14:paraId="2CD675CA" w14:textId="77777777" w:rsidTr="0043271C">
        <w:trPr>
          <w:trHeight w:val="518"/>
        </w:trPr>
        <w:tc>
          <w:tcPr>
            <w:tcW w:w="1800"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7F54CE2E"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lastRenderedPageBreak/>
              <w:t>Objetivo prioritario:</w:t>
            </w:r>
          </w:p>
        </w:tc>
        <w:tc>
          <w:tcPr>
            <w:tcW w:w="7005"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7376BA50"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28430CE1" w14:textId="77777777" w:rsidTr="0043271C">
        <w:trPr>
          <w:trHeight w:val="20"/>
        </w:trPr>
        <w:tc>
          <w:tcPr>
            <w:tcW w:w="1800"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3A71A16C"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Lineamiento de Política:</w:t>
            </w:r>
          </w:p>
        </w:tc>
        <w:tc>
          <w:tcPr>
            <w:tcW w:w="7005"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344A7A50"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50595447" w14:textId="77777777" w:rsidTr="0043271C">
        <w:trPr>
          <w:trHeight w:val="20"/>
        </w:trPr>
        <w:tc>
          <w:tcPr>
            <w:tcW w:w="1800"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2F51E7F6"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Nombre del Servicio:</w:t>
            </w:r>
          </w:p>
        </w:tc>
        <w:tc>
          <w:tcPr>
            <w:tcW w:w="7005"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743C8222" w14:textId="74D38EFD" w:rsidR="00106C64" w:rsidRPr="005845EE" w:rsidRDefault="00106C64" w:rsidP="0043271C">
            <w:pPr>
              <w:rPr>
                <w:rFonts w:ascii="Arial" w:hAnsi="Arial" w:cs="Arial"/>
                <w:color w:val="000000" w:themeColor="text1"/>
              </w:rPr>
            </w:pPr>
            <w:r w:rsidRPr="005845EE">
              <w:rPr>
                <w:rFonts w:ascii="Arial" w:hAnsi="Arial" w:cs="Arial"/>
                <w:color w:val="000000" w:themeColor="text1"/>
              </w:rPr>
              <w:t xml:space="preserve">S.3.3.5. </w:t>
            </w:r>
            <w:r w:rsidR="00852663" w:rsidRPr="005845EE">
              <w:rPr>
                <w:rFonts w:ascii="Arial" w:hAnsi="Arial" w:cs="Arial"/>
                <w:color w:val="000000" w:themeColor="text1"/>
              </w:rPr>
              <w:t>Capacitación para la reconversión laboral continua para grupos vulnerables.</w:t>
            </w:r>
          </w:p>
        </w:tc>
      </w:tr>
      <w:tr w:rsidR="005845EE" w:rsidRPr="005845EE" w14:paraId="0BDCD0D2" w14:textId="77777777" w:rsidTr="0043271C">
        <w:trPr>
          <w:trHeight w:val="20"/>
        </w:trPr>
        <w:tc>
          <w:tcPr>
            <w:tcW w:w="1800"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0E030070"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Nombre del indicador:</w:t>
            </w:r>
          </w:p>
        </w:tc>
        <w:tc>
          <w:tcPr>
            <w:tcW w:w="7005"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24347798"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I.3.3.5. Porcentaje de personas que culminan la capacitación de reconversión laboral</w:t>
            </w:r>
          </w:p>
        </w:tc>
      </w:tr>
      <w:tr w:rsidR="005845EE" w:rsidRPr="005845EE" w14:paraId="430F417A" w14:textId="77777777" w:rsidTr="0043271C">
        <w:trPr>
          <w:trHeight w:val="20"/>
        </w:trPr>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143D085"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Justificación:</w:t>
            </w:r>
          </w:p>
        </w:tc>
        <w:tc>
          <w:tcPr>
            <w:tcW w:w="7005"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A35C0E"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El indicador propuesto busca reflejar la culminación de los beneficiarios en el uso del servicio provisto con el objeto de mejorar la empleabilidad de las personas y que respondan a las nuevas condiciones del mercado laboral con el fin de facilitar, una mejora en su empleo o su reinserción al empleo; lo cual contribuye a determinar si en efecto las personas están recibiendo capacitación para la reconversión laboral acorde a la demanda del mercado laboral.</w:t>
            </w:r>
          </w:p>
        </w:tc>
      </w:tr>
      <w:tr w:rsidR="005845EE" w:rsidRPr="005845EE" w14:paraId="70D31E8A" w14:textId="77777777" w:rsidTr="0043271C">
        <w:trPr>
          <w:trHeight w:val="20"/>
        </w:trPr>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B4FCE98"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Responsable del indicador:</w:t>
            </w:r>
          </w:p>
        </w:tc>
        <w:tc>
          <w:tcPr>
            <w:tcW w:w="7005"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B57EEC"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Dirección de Formación para el Empleo y Capacitación Laboral del MTPE</w:t>
            </w:r>
          </w:p>
        </w:tc>
      </w:tr>
      <w:tr w:rsidR="005845EE" w:rsidRPr="005845EE" w14:paraId="3A833D08" w14:textId="77777777" w:rsidTr="0043271C">
        <w:trPr>
          <w:trHeight w:val="20"/>
        </w:trPr>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6E47893E"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05"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690C21"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Su implementación será progresiva. Por lo tanto, se tiene limitaciones para calcular las metas del indicador propuesto, toda vez que, no se cuenta con información referencial para la obtención del mismo.</w:t>
            </w:r>
          </w:p>
          <w:p w14:paraId="5E032A86"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No obstante, se está proponiendo un indicador proxy, la misma que ha sido generada a partir de la ejecución en las diferentes intervenciones en materia de Capacitación Laboral.</w:t>
            </w:r>
          </w:p>
        </w:tc>
      </w:tr>
      <w:tr w:rsidR="005845EE" w:rsidRPr="005845EE" w14:paraId="1FD840E2" w14:textId="77777777" w:rsidTr="0043271C">
        <w:trPr>
          <w:trHeight w:val="20"/>
        </w:trPr>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7C93A64"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Método de cálculo:</w:t>
            </w:r>
          </w:p>
        </w:tc>
        <w:tc>
          <w:tcPr>
            <w:tcW w:w="7005"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D1EA0A"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Fórmula:</w:t>
            </w:r>
          </w:p>
          <w:p w14:paraId="590C680F"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A/B*100</w:t>
            </w:r>
          </w:p>
          <w:p w14:paraId="4C00ECE7"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Donde:</w:t>
            </w:r>
          </w:p>
          <w:p w14:paraId="5A8D3182"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i: Año de evaluación</w:t>
            </w:r>
          </w:p>
          <w:p w14:paraId="75B12F06"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A= Sumatoria de personas que culminaron capacitaciones en materia de reconversión laboral.</w:t>
            </w:r>
          </w:p>
          <w:p w14:paraId="2966017A"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B= Sumatoria de personas que se inscribieron en la capacitación de Reconversión laboral</w:t>
            </w:r>
          </w:p>
          <w:p w14:paraId="49536862"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Este indicador, se calcula dividiendo el número total de capacitados que culminaron bajo criterio de asistencia y/o calificación entre el número total de capacitados, para un año.</w:t>
            </w:r>
          </w:p>
        </w:tc>
      </w:tr>
      <w:tr w:rsidR="005845EE" w:rsidRPr="005845EE" w14:paraId="3FF4944B" w14:textId="77777777" w:rsidTr="0043271C">
        <w:trPr>
          <w:trHeight w:val="220"/>
        </w:trPr>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63DEA4E"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Sentido esperado del indicador:</w:t>
            </w:r>
          </w:p>
        </w:tc>
        <w:tc>
          <w:tcPr>
            <w:tcW w:w="173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5281C2"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Ascendente</w:t>
            </w:r>
          </w:p>
        </w:tc>
        <w:tc>
          <w:tcPr>
            <w:tcW w:w="3969" w:type="dxa"/>
            <w:gridSpan w:val="7"/>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848DE00"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Tipo de indicador de servicio:</w:t>
            </w:r>
          </w:p>
        </w:tc>
        <w:tc>
          <w:tcPr>
            <w:tcW w:w="129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795667"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Calidad: Continuidad</w:t>
            </w:r>
          </w:p>
        </w:tc>
      </w:tr>
      <w:tr w:rsidR="005845EE" w:rsidRPr="005845EE" w14:paraId="5F2A5D0F" w14:textId="77777777" w:rsidTr="0043271C">
        <w:trPr>
          <w:trHeight w:val="20"/>
        </w:trPr>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4E9EA39"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Supuestos:</w:t>
            </w:r>
          </w:p>
        </w:tc>
        <w:tc>
          <w:tcPr>
            <w:tcW w:w="7005"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CB528A"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Estabilidad económica, social y política.</w:t>
            </w:r>
          </w:p>
        </w:tc>
      </w:tr>
      <w:tr w:rsidR="005845EE" w:rsidRPr="005845EE" w14:paraId="417BCC77" w14:textId="77777777" w:rsidTr="0043271C">
        <w:trPr>
          <w:trHeight w:val="20"/>
        </w:trPr>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740FBFC"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Fuente y base de datos:</w:t>
            </w:r>
          </w:p>
        </w:tc>
        <w:tc>
          <w:tcPr>
            <w:tcW w:w="7005"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0FF633"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Fuente: Ministerio de Trabajo y Promoción del Empleo</w:t>
            </w:r>
          </w:p>
          <w:p w14:paraId="6664BB8C"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Base de datos: Medio electrónico que contiene la información del indicador y registros administrativos.</w:t>
            </w:r>
          </w:p>
        </w:tc>
      </w:tr>
      <w:tr w:rsidR="005845EE" w:rsidRPr="005845EE" w14:paraId="6E0E29C6" w14:textId="77777777" w:rsidTr="0043271C">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55FCC91" w14:textId="77777777" w:rsidR="00106C64" w:rsidRPr="005845EE" w:rsidRDefault="00106C64" w:rsidP="0043271C">
            <w:pPr>
              <w:rPr>
                <w:rFonts w:ascii="Arial" w:hAnsi="Arial" w:cs="Arial"/>
                <w:color w:val="000000" w:themeColor="text1"/>
              </w:rPr>
            </w:pPr>
          </w:p>
        </w:tc>
        <w:tc>
          <w:tcPr>
            <w:tcW w:w="96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737C0A1"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Línea de base</w:t>
            </w:r>
          </w:p>
        </w:tc>
        <w:tc>
          <w:tcPr>
            <w:tcW w:w="6045" w:type="dxa"/>
            <w:gridSpan w:val="11"/>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0E58DD3" w14:textId="77777777" w:rsidR="00106C64" w:rsidRPr="005845EE" w:rsidRDefault="00106C64" w:rsidP="0043271C">
            <w:pPr>
              <w:rPr>
                <w:rFonts w:ascii="Arial" w:hAnsi="Arial" w:cs="Arial"/>
                <w:color w:val="000000" w:themeColor="text1"/>
              </w:rPr>
            </w:pPr>
          </w:p>
          <w:p w14:paraId="017E8703"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21A212C2" w14:textId="77777777" w:rsidTr="0043271C">
        <w:trPr>
          <w:trHeight w:val="20"/>
        </w:trPr>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065724C"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lastRenderedPageBreak/>
              <w:t>Año</w:t>
            </w:r>
          </w:p>
        </w:tc>
        <w:tc>
          <w:tcPr>
            <w:tcW w:w="9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DEA55A"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2021</w:t>
            </w:r>
          </w:p>
        </w:tc>
        <w:tc>
          <w:tcPr>
            <w:tcW w:w="58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E7A3C11"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2022</w:t>
            </w:r>
          </w:p>
        </w:tc>
        <w:tc>
          <w:tcPr>
            <w:tcW w:w="765" w:type="dxa"/>
            <w:gridSpan w:val="2"/>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25F583B"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2023</w:t>
            </w:r>
          </w:p>
        </w:tc>
        <w:tc>
          <w:tcPr>
            <w:tcW w:w="73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EC8933F"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2024</w:t>
            </w:r>
          </w:p>
        </w:tc>
        <w:tc>
          <w:tcPr>
            <w:tcW w:w="61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FC59A20"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2025</w:t>
            </w:r>
          </w:p>
        </w:tc>
        <w:tc>
          <w:tcPr>
            <w:tcW w:w="67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AB686FB"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2026</w:t>
            </w:r>
          </w:p>
        </w:tc>
        <w:tc>
          <w:tcPr>
            <w:tcW w:w="57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67651E5A"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2027</w:t>
            </w:r>
          </w:p>
        </w:tc>
        <w:tc>
          <w:tcPr>
            <w:tcW w:w="6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D4A545D"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2028</w:t>
            </w:r>
          </w:p>
        </w:tc>
        <w:tc>
          <w:tcPr>
            <w:tcW w:w="628" w:type="dxa"/>
            <w:gridSpan w:val="2"/>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7933C52"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2029</w:t>
            </w:r>
          </w:p>
        </w:tc>
        <w:tc>
          <w:tcPr>
            <w:tcW w:w="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7DC2AD"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2030</w:t>
            </w:r>
          </w:p>
        </w:tc>
      </w:tr>
      <w:tr w:rsidR="005845EE" w:rsidRPr="005845EE" w14:paraId="6D41BB98" w14:textId="77777777" w:rsidTr="0043271C">
        <w:trPr>
          <w:trHeight w:val="20"/>
        </w:trPr>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61B660E2"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Valor</w:t>
            </w:r>
          </w:p>
        </w:tc>
        <w:tc>
          <w:tcPr>
            <w:tcW w:w="9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AFB816"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ND</w:t>
            </w:r>
          </w:p>
        </w:tc>
        <w:tc>
          <w:tcPr>
            <w:tcW w:w="5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C35F2BD"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ND</w:t>
            </w:r>
          </w:p>
        </w:tc>
        <w:tc>
          <w:tcPr>
            <w:tcW w:w="76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CAE3930"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ND</w:t>
            </w:r>
          </w:p>
        </w:tc>
        <w:tc>
          <w:tcPr>
            <w:tcW w:w="7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D4E271"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ND</w:t>
            </w:r>
          </w:p>
        </w:tc>
        <w:tc>
          <w:tcPr>
            <w:tcW w:w="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FFFA91"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70%</w:t>
            </w:r>
          </w:p>
        </w:tc>
        <w:tc>
          <w:tcPr>
            <w:tcW w:w="6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3C6DB5"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70.5%</w:t>
            </w:r>
          </w:p>
        </w:tc>
        <w:tc>
          <w:tcPr>
            <w:tcW w:w="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499B48"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71%</w:t>
            </w:r>
          </w:p>
        </w:tc>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D713E4"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71.5%</w:t>
            </w:r>
          </w:p>
        </w:tc>
        <w:tc>
          <w:tcPr>
            <w:tcW w:w="62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22D98A"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72%</w:t>
            </w:r>
          </w:p>
        </w:tc>
        <w:tc>
          <w:tcPr>
            <w:tcW w:w="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003017" w14:textId="77777777" w:rsidR="00106C64" w:rsidRPr="005845EE" w:rsidRDefault="00106C64" w:rsidP="0043271C">
            <w:pPr>
              <w:rPr>
                <w:rFonts w:ascii="Arial" w:hAnsi="Arial" w:cs="Arial"/>
                <w:color w:val="000000" w:themeColor="text1"/>
              </w:rPr>
            </w:pPr>
            <w:r w:rsidRPr="005845EE">
              <w:rPr>
                <w:rFonts w:ascii="Arial" w:hAnsi="Arial" w:cs="Arial"/>
                <w:color w:val="000000" w:themeColor="text1"/>
              </w:rPr>
              <w:t>72.5%</w:t>
            </w:r>
          </w:p>
        </w:tc>
      </w:tr>
    </w:tbl>
    <w:p w14:paraId="2E25FAF0" w14:textId="77777777" w:rsidR="00106C64" w:rsidRPr="005845EE" w:rsidRDefault="00106C64"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855"/>
        <w:gridCol w:w="105"/>
        <w:gridCol w:w="645"/>
        <w:gridCol w:w="600"/>
        <w:gridCol w:w="640"/>
        <w:gridCol w:w="567"/>
        <w:gridCol w:w="708"/>
        <w:gridCol w:w="567"/>
        <w:gridCol w:w="851"/>
        <w:gridCol w:w="432"/>
        <w:gridCol w:w="418"/>
        <w:gridCol w:w="862"/>
      </w:tblGrid>
      <w:tr w:rsidR="005845EE" w:rsidRPr="005845EE" w14:paraId="6CF98712" w14:textId="77777777" w:rsidTr="00C048C3">
        <w:trPr>
          <w:trHeight w:val="384"/>
        </w:trPr>
        <w:tc>
          <w:tcPr>
            <w:tcW w:w="1545" w:type="dxa"/>
            <w:shd w:val="clear" w:color="auto" w:fill="auto"/>
            <w:vAlign w:val="center"/>
          </w:tcPr>
          <w:p w14:paraId="635DF0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50" w:type="dxa"/>
            <w:gridSpan w:val="12"/>
            <w:shd w:val="clear" w:color="auto" w:fill="auto"/>
            <w:vAlign w:val="center"/>
          </w:tcPr>
          <w:p w14:paraId="25D810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219CEE2A" w14:textId="77777777" w:rsidTr="00C048C3">
        <w:trPr>
          <w:trHeight w:val="20"/>
        </w:trPr>
        <w:tc>
          <w:tcPr>
            <w:tcW w:w="1545" w:type="dxa"/>
            <w:shd w:val="clear" w:color="auto" w:fill="auto"/>
            <w:vAlign w:val="center"/>
          </w:tcPr>
          <w:p w14:paraId="3BBFA6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50" w:type="dxa"/>
            <w:gridSpan w:val="12"/>
            <w:shd w:val="clear" w:color="auto" w:fill="auto"/>
            <w:vAlign w:val="center"/>
          </w:tcPr>
          <w:p w14:paraId="42751B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3F8B89B7" w14:textId="77777777" w:rsidTr="00C048C3">
        <w:trPr>
          <w:trHeight w:val="20"/>
        </w:trPr>
        <w:tc>
          <w:tcPr>
            <w:tcW w:w="1545" w:type="dxa"/>
            <w:shd w:val="clear" w:color="auto" w:fill="auto"/>
            <w:vAlign w:val="center"/>
          </w:tcPr>
          <w:p w14:paraId="1C698C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50" w:type="dxa"/>
            <w:gridSpan w:val="12"/>
            <w:shd w:val="clear" w:color="auto" w:fill="auto"/>
            <w:vAlign w:val="center"/>
          </w:tcPr>
          <w:p w14:paraId="184238D9" w14:textId="5579B803"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S.3.3.6. Orientación técnica </w:t>
            </w:r>
            <w:r w:rsidR="00410ACB" w:rsidRPr="005845EE">
              <w:rPr>
                <w:rFonts w:ascii="Arial" w:hAnsi="Arial" w:cs="Arial"/>
                <w:color w:val="000000" w:themeColor="text1"/>
              </w:rPr>
              <w:t>oportuna</w:t>
            </w:r>
            <w:r w:rsidRPr="005845EE">
              <w:rPr>
                <w:rFonts w:ascii="Arial" w:hAnsi="Arial" w:cs="Arial"/>
                <w:color w:val="000000" w:themeColor="text1"/>
              </w:rPr>
              <w:t xml:space="preserve"> a la implementación de ajustes razonables al entorno laboral para personas con discapacidad</w:t>
            </w:r>
          </w:p>
        </w:tc>
      </w:tr>
      <w:tr w:rsidR="005845EE" w:rsidRPr="005845EE" w14:paraId="1F86334D" w14:textId="77777777" w:rsidTr="00C048C3">
        <w:trPr>
          <w:trHeight w:val="20"/>
        </w:trPr>
        <w:tc>
          <w:tcPr>
            <w:tcW w:w="1545" w:type="dxa"/>
            <w:shd w:val="clear" w:color="auto" w:fill="auto"/>
            <w:vAlign w:val="center"/>
          </w:tcPr>
          <w:p w14:paraId="672F03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50" w:type="dxa"/>
            <w:gridSpan w:val="12"/>
            <w:shd w:val="clear" w:color="auto" w:fill="auto"/>
            <w:vAlign w:val="center"/>
          </w:tcPr>
          <w:p w14:paraId="11AFC7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I.3.3.6. Porcentaje de empresas que recibieron las asesorías y el seguimiento a la implementación de ajustes razonables al entorno laboral para persona con discapacidad en los plazos determinados</w:t>
            </w:r>
          </w:p>
        </w:tc>
      </w:tr>
      <w:tr w:rsidR="005845EE" w:rsidRPr="005845EE" w14:paraId="230DB379" w14:textId="77777777" w:rsidTr="00C048C3">
        <w:trPr>
          <w:trHeight w:val="20"/>
        </w:trPr>
        <w:tc>
          <w:tcPr>
            <w:tcW w:w="1545" w:type="dxa"/>
            <w:shd w:val="clear" w:color="auto" w:fill="auto"/>
            <w:vAlign w:val="center"/>
          </w:tcPr>
          <w:p w14:paraId="7A6ADF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50" w:type="dxa"/>
            <w:gridSpan w:val="12"/>
            <w:shd w:val="clear" w:color="auto" w:fill="auto"/>
            <w:vAlign w:val="center"/>
          </w:tcPr>
          <w:p w14:paraId="711592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propone una forma de evidenciar el avance de las empresas en la implementación de los ajustes razonables para personas con discapacidad, respecto al desarrollo de las acciones para su otorgamiento en el proceso de selección y en el lugar de trabajo, según corresponda conforme a los plazos que se establece en los lineamientos aprobados mediante Resolución Ministerial N° 171-2019-TR, a través de las asesorías y seguimientos que brindarán los profesionales del Centro de Empleo de las Direcciones o Gerencias Regionales de Trabajo y Promoción del Empleo.</w:t>
            </w:r>
          </w:p>
          <w:p w14:paraId="639D42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Asimismo, permitirá la actualización de los instrumentos, medios y/o otros mecanismos a ser desarrollados por la Dirección de Promoción Laboral para Personas con Discapacidad para el fortalecimiento continuo de las capacidades -en la temática de ajustes razonables para el empleo- de los profesionales del Centro de Empleo de las Direcciones o Gerencias Regionales de Trabajo y Promoción del Empleo.</w:t>
            </w:r>
          </w:p>
        </w:tc>
      </w:tr>
      <w:tr w:rsidR="005845EE" w:rsidRPr="005845EE" w14:paraId="25ABDEA4" w14:textId="77777777" w:rsidTr="00C048C3">
        <w:trPr>
          <w:trHeight w:val="20"/>
        </w:trPr>
        <w:tc>
          <w:tcPr>
            <w:tcW w:w="1545" w:type="dxa"/>
            <w:shd w:val="clear" w:color="auto" w:fill="auto"/>
            <w:vAlign w:val="center"/>
          </w:tcPr>
          <w:p w14:paraId="5FAAE38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50" w:type="dxa"/>
            <w:gridSpan w:val="12"/>
            <w:shd w:val="clear" w:color="auto" w:fill="auto"/>
            <w:vAlign w:val="center"/>
          </w:tcPr>
          <w:p w14:paraId="39E873B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Promoción Laboral para Personas con Discapacidad - Ministerio de Trabajo y Promoción del Empleo</w:t>
            </w:r>
          </w:p>
        </w:tc>
      </w:tr>
      <w:tr w:rsidR="005845EE" w:rsidRPr="005845EE" w14:paraId="608D551A" w14:textId="77777777" w:rsidTr="00C048C3">
        <w:trPr>
          <w:trHeight w:val="20"/>
        </w:trPr>
        <w:tc>
          <w:tcPr>
            <w:tcW w:w="1545" w:type="dxa"/>
            <w:shd w:val="clear" w:color="auto" w:fill="auto"/>
            <w:vAlign w:val="center"/>
          </w:tcPr>
          <w:p w14:paraId="4D89050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50" w:type="dxa"/>
            <w:gridSpan w:val="12"/>
            <w:shd w:val="clear" w:color="auto" w:fill="auto"/>
            <w:vAlign w:val="center"/>
          </w:tcPr>
          <w:p w14:paraId="1C92DA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prestación de servicio de manera directa la realizan los operadores</w:t>
            </w:r>
          </w:p>
          <w:p w14:paraId="48D05FE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del Centro de Empleo de las Gerencias/Direcciones Regionales de</w:t>
            </w:r>
          </w:p>
          <w:p w14:paraId="7CFB0DC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Trabajo y Promoción del Empleo; por lo que, la limitación de la medición del indicador se encontraría en la sistematización oportuna sobre el número de las empresas que recibieron asesoría en los plazos</w:t>
            </w:r>
          </w:p>
          <w:p w14:paraId="464BAF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determinados.</w:t>
            </w:r>
          </w:p>
        </w:tc>
      </w:tr>
      <w:tr w:rsidR="005845EE" w:rsidRPr="005845EE" w14:paraId="6903AD58" w14:textId="77777777" w:rsidTr="00C048C3">
        <w:trPr>
          <w:trHeight w:val="20"/>
        </w:trPr>
        <w:tc>
          <w:tcPr>
            <w:tcW w:w="1545" w:type="dxa"/>
            <w:shd w:val="clear" w:color="auto" w:fill="auto"/>
            <w:vAlign w:val="center"/>
          </w:tcPr>
          <w:p w14:paraId="29069F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50" w:type="dxa"/>
            <w:gridSpan w:val="12"/>
            <w:shd w:val="clear" w:color="auto" w:fill="auto"/>
            <w:vAlign w:val="center"/>
          </w:tcPr>
          <w:p w14:paraId="7E3182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4C7539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4834D4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2DB654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 Año de evaluación</w:t>
            </w:r>
          </w:p>
          <w:p w14:paraId="46D2A6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Xi: Sumatoria del número empresas que recibieron asesoría y seguimiento a la implementación de ajustes en los plazos determinados.</w:t>
            </w:r>
          </w:p>
          <w:p w14:paraId="1A393E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Yi: Sumatoria del número empresas que recibieron asesoría y</w:t>
            </w:r>
          </w:p>
          <w:p w14:paraId="212379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seguimiento.</w:t>
            </w:r>
          </w:p>
        </w:tc>
      </w:tr>
      <w:tr w:rsidR="005845EE" w:rsidRPr="005845EE" w14:paraId="0045B33C" w14:textId="77777777" w:rsidTr="00C048C3">
        <w:trPr>
          <w:trHeight w:val="20"/>
        </w:trPr>
        <w:tc>
          <w:tcPr>
            <w:tcW w:w="1545" w:type="dxa"/>
            <w:shd w:val="clear" w:color="auto" w:fill="auto"/>
            <w:vAlign w:val="center"/>
          </w:tcPr>
          <w:p w14:paraId="4D1DF1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Sentido esperado del indicador:</w:t>
            </w:r>
          </w:p>
        </w:tc>
        <w:tc>
          <w:tcPr>
            <w:tcW w:w="855" w:type="dxa"/>
            <w:shd w:val="clear" w:color="auto" w:fill="auto"/>
            <w:vAlign w:val="center"/>
          </w:tcPr>
          <w:p w14:paraId="10D796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115" w:type="dxa"/>
            <w:gridSpan w:val="9"/>
            <w:shd w:val="clear" w:color="auto" w:fill="auto"/>
            <w:vAlign w:val="center"/>
          </w:tcPr>
          <w:p w14:paraId="39BF02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gridSpan w:val="2"/>
            <w:shd w:val="clear" w:color="auto" w:fill="auto"/>
            <w:vAlign w:val="center"/>
          </w:tcPr>
          <w:p w14:paraId="6FC8AA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Oportunidad</w:t>
            </w:r>
          </w:p>
        </w:tc>
      </w:tr>
      <w:tr w:rsidR="005845EE" w:rsidRPr="005845EE" w14:paraId="1D869420" w14:textId="77777777" w:rsidTr="00C048C3">
        <w:trPr>
          <w:trHeight w:val="20"/>
        </w:trPr>
        <w:tc>
          <w:tcPr>
            <w:tcW w:w="1545" w:type="dxa"/>
            <w:shd w:val="clear" w:color="auto" w:fill="auto"/>
            <w:vAlign w:val="center"/>
          </w:tcPr>
          <w:p w14:paraId="0CF9BD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50" w:type="dxa"/>
            <w:gridSpan w:val="12"/>
            <w:shd w:val="clear" w:color="auto" w:fill="auto"/>
            <w:vAlign w:val="center"/>
          </w:tcPr>
          <w:p w14:paraId="63F3DD8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w:t>
            </w:r>
          </w:p>
        </w:tc>
      </w:tr>
      <w:tr w:rsidR="005845EE" w:rsidRPr="005845EE" w14:paraId="14DD405D" w14:textId="77777777" w:rsidTr="00C048C3">
        <w:trPr>
          <w:trHeight w:val="20"/>
        </w:trPr>
        <w:tc>
          <w:tcPr>
            <w:tcW w:w="1545" w:type="dxa"/>
            <w:shd w:val="clear" w:color="auto" w:fill="auto"/>
            <w:vAlign w:val="center"/>
          </w:tcPr>
          <w:p w14:paraId="4EED3F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50" w:type="dxa"/>
            <w:gridSpan w:val="12"/>
            <w:shd w:val="clear" w:color="auto" w:fill="auto"/>
            <w:vAlign w:val="center"/>
          </w:tcPr>
          <w:p w14:paraId="7E9BB4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Ministerio de Trabajo y Promoción del Empleo (MTPE)</w:t>
            </w:r>
          </w:p>
          <w:p w14:paraId="367A82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MTPE</w:t>
            </w:r>
          </w:p>
        </w:tc>
      </w:tr>
      <w:tr w:rsidR="005845EE" w:rsidRPr="005845EE" w14:paraId="30AE547E" w14:textId="77777777" w:rsidTr="00C048C3">
        <w:trPr>
          <w:trHeight w:val="250"/>
        </w:trPr>
        <w:tc>
          <w:tcPr>
            <w:tcW w:w="1545" w:type="dxa"/>
            <w:shd w:val="clear" w:color="auto" w:fill="auto"/>
            <w:vAlign w:val="center"/>
          </w:tcPr>
          <w:p w14:paraId="06FAF65F" w14:textId="77777777" w:rsidR="000A5AA5" w:rsidRPr="005845EE" w:rsidRDefault="000A5AA5" w:rsidP="00ED1E7B">
            <w:pPr>
              <w:rPr>
                <w:rFonts w:ascii="Arial" w:hAnsi="Arial" w:cs="Arial"/>
                <w:color w:val="000000" w:themeColor="text1"/>
              </w:rPr>
            </w:pPr>
          </w:p>
        </w:tc>
        <w:tc>
          <w:tcPr>
            <w:tcW w:w="960" w:type="dxa"/>
            <w:gridSpan w:val="2"/>
            <w:shd w:val="clear" w:color="auto" w:fill="auto"/>
            <w:vAlign w:val="center"/>
          </w:tcPr>
          <w:p w14:paraId="64CA5208" w14:textId="24263446"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290" w:type="dxa"/>
            <w:gridSpan w:val="10"/>
            <w:shd w:val="clear" w:color="auto" w:fill="auto"/>
            <w:vAlign w:val="center"/>
          </w:tcPr>
          <w:p w14:paraId="40B9ED99" w14:textId="77777777" w:rsidR="000A5AA5" w:rsidRPr="005845EE" w:rsidRDefault="000A5AA5" w:rsidP="00ED1E7B">
            <w:pPr>
              <w:rPr>
                <w:rFonts w:ascii="Arial" w:hAnsi="Arial" w:cs="Arial"/>
                <w:color w:val="000000" w:themeColor="text1"/>
              </w:rPr>
            </w:pPr>
          </w:p>
          <w:p w14:paraId="37DCE7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1FFBFB39" w14:textId="77777777" w:rsidTr="00C048C3">
        <w:trPr>
          <w:trHeight w:val="20"/>
        </w:trPr>
        <w:tc>
          <w:tcPr>
            <w:tcW w:w="1545" w:type="dxa"/>
            <w:shd w:val="clear" w:color="auto" w:fill="auto"/>
            <w:vAlign w:val="center"/>
          </w:tcPr>
          <w:p w14:paraId="2AEC33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60" w:type="dxa"/>
            <w:gridSpan w:val="2"/>
            <w:shd w:val="clear" w:color="auto" w:fill="auto"/>
            <w:vAlign w:val="center"/>
          </w:tcPr>
          <w:p w14:paraId="427411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645" w:type="dxa"/>
            <w:shd w:val="clear" w:color="auto" w:fill="auto"/>
            <w:vAlign w:val="center"/>
          </w:tcPr>
          <w:p w14:paraId="79C3BE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00" w:type="dxa"/>
            <w:shd w:val="clear" w:color="auto" w:fill="auto"/>
            <w:vAlign w:val="center"/>
          </w:tcPr>
          <w:p w14:paraId="656820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40" w:type="dxa"/>
            <w:shd w:val="clear" w:color="auto" w:fill="auto"/>
            <w:vAlign w:val="center"/>
          </w:tcPr>
          <w:p w14:paraId="66A0C1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67" w:type="dxa"/>
            <w:shd w:val="clear" w:color="auto" w:fill="auto"/>
            <w:vAlign w:val="center"/>
          </w:tcPr>
          <w:p w14:paraId="403682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08" w:type="dxa"/>
            <w:shd w:val="clear" w:color="auto" w:fill="auto"/>
            <w:vAlign w:val="center"/>
          </w:tcPr>
          <w:p w14:paraId="063E08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67" w:type="dxa"/>
            <w:shd w:val="clear" w:color="auto" w:fill="auto"/>
            <w:vAlign w:val="center"/>
          </w:tcPr>
          <w:p w14:paraId="14E157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851" w:type="dxa"/>
            <w:shd w:val="clear" w:color="auto" w:fill="auto"/>
            <w:vAlign w:val="center"/>
          </w:tcPr>
          <w:p w14:paraId="23E4EA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50" w:type="dxa"/>
            <w:gridSpan w:val="2"/>
            <w:shd w:val="clear" w:color="auto" w:fill="auto"/>
            <w:vAlign w:val="center"/>
          </w:tcPr>
          <w:p w14:paraId="20038B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62" w:type="dxa"/>
            <w:shd w:val="clear" w:color="auto" w:fill="auto"/>
            <w:vAlign w:val="center"/>
          </w:tcPr>
          <w:p w14:paraId="430132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D183253" w14:textId="77777777" w:rsidTr="00C048C3">
        <w:trPr>
          <w:trHeight w:val="20"/>
        </w:trPr>
        <w:tc>
          <w:tcPr>
            <w:tcW w:w="1545" w:type="dxa"/>
            <w:shd w:val="clear" w:color="auto" w:fill="auto"/>
            <w:vAlign w:val="center"/>
          </w:tcPr>
          <w:p w14:paraId="20E18A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60" w:type="dxa"/>
            <w:gridSpan w:val="2"/>
            <w:shd w:val="clear" w:color="auto" w:fill="auto"/>
            <w:vAlign w:val="center"/>
          </w:tcPr>
          <w:p w14:paraId="078D43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45" w:type="dxa"/>
            <w:shd w:val="clear" w:color="auto" w:fill="auto"/>
            <w:vAlign w:val="center"/>
          </w:tcPr>
          <w:p w14:paraId="51521E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00" w:type="dxa"/>
            <w:shd w:val="clear" w:color="auto" w:fill="auto"/>
            <w:vAlign w:val="center"/>
          </w:tcPr>
          <w:p w14:paraId="5678E5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40" w:type="dxa"/>
            <w:shd w:val="clear" w:color="auto" w:fill="auto"/>
            <w:vAlign w:val="center"/>
          </w:tcPr>
          <w:p w14:paraId="76F623B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67" w:type="dxa"/>
            <w:shd w:val="clear" w:color="auto" w:fill="auto"/>
            <w:vAlign w:val="center"/>
          </w:tcPr>
          <w:p w14:paraId="5BC500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8" w:type="dxa"/>
            <w:shd w:val="clear" w:color="auto" w:fill="auto"/>
            <w:vAlign w:val="center"/>
          </w:tcPr>
          <w:p w14:paraId="2FBE1E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67" w:type="dxa"/>
            <w:shd w:val="clear" w:color="auto" w:fill="auto"/>
            <w:vAlign w:val="center"/>
          </w:tcPr>
          <w:p w14:paraId="2BA62C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851" w:type="dxa"/>
            <w:shd w:val="clear" w:color="auto" w:fill="auto"/>
            <w:vAlign w:val="center"/>
          </w:tcPr>
          <w:p w14:paraId="2113CB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850" w:type="dxa"/>
            <w:gridSpan w:val="2"/>
            <w:shd w:val="clear" w:color="auto" w:fill="auto"/>
            <w:vAlign w:val="center"/>
          </w:tcPr>
          <w:p w14:paraId="0F7347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862" w:type="dxa"/>
            <w:shd w:val="clear" w:color="auto" w:fill="auto"/>
            <w:vAlign w:val="center"/>
          </w:tcPr>
          <w:p w14:paraId="5486A9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r>
    </w:tbl>
    <w:p w14:paraId="344F82D4" w14:textId="77777777" w:rsidR="000A5AA5" w:rsidRPr="005845EE" w:rsidRDefault="000A5AA5" w:rsidP="000A5AA5">
      <w:pPr>
        <w:rPr>
          <w:rFonts w:ascii="Arial" w:hAnsi="Arial" w:cs="Arial"/>
          <w:color w:val="000000" w:themeColor="text1"/>
          <w:highlight w:val="yellow"/>
        </w:rPr>
      </w:pPr>
    </w:p>
    <w:p w14:paraId="5110F33B" w14:textId="42AB82FD" w:rsidR="00C048C3" w:rsidRPr="005845EE" w:rsidRDefault="00C048C3" w:rsidP="000A5AA5">
      <w:pPr>
        <w:rPr>
          <w:rFonts w:ascii="Arial" w:hAnsi="Arial" w:cs="Arial"/>
          <w:color w:val="000000" w:themeColor="text1"/>
        </w:rPr>
      </w:pPr>
    </w:p>
    <w:tbl>
      <w:tblPr>
        <w:tblW w:w="8940" w:type="dxa"/>
        <w:tblLayout w:type="fixed"/>
        <w:tblLook w:val="0400" w:firstRow="0" w:lastRow="0" w:firstColumn="0" w:lastColumn="0" w:noHBand="0" w:noVBand="1"/>
      </w:tblPr>
      <w:tblGrid>
        <w:gridCol w:w="1633"/>
        <w:gridCol w:w="914"/>
        <w:gridCol w:w="510"/>
        <w:gridCol w:w="630"/>
        <w:gridCol w:w="120"/>
        <w:gridCol w:w="525"/>
        <w:gridCol w:w="690"/>
        <w:gridCol w:w="780"/>
        <w:gridCol w:w="120"/>
        <w:gridCol w:w="570"/>
        <w:gridCol w:w="765"/>
        <w:gridCol w:w="765"/>
        <w:gridCol w:w="918"/>
      </w:tblGrid>
      <w:tr w:rsidR="005845EE" w:rsidRPr="005845EE" w14:paraId="3F53FC18" w14:textId="77777777" w:rsidTr="0043271C">
        <w:trPr>
          <w:trHeight w:val="518"/>
        </w:trPr>
        <w:tc>
          <w:tcPr>
            <w:tcW w:w="1633"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3E485256"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lastRenderedPageBreak/>
              <w:t>Objetivo prioritario:</w:t>
            </w:r>
          </w:p>
        </w:tc>
        <w:tc>
          <w:tcPr>
            <w:tcW w:w="7307"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778B8AAD"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5C6C3F56" w14:textId="77777777" w:rsidTr="0043271C">
        <w:trPr>
          <w:trHeight w:val="20"/>
        </w:trPr>
        <w:tc>
          <w:tcPr>
            <w:tcW w:w="1633"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13FAF844"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Lineamiento de Política:</w:t>
            </w:r>
          </w:p>
        </w:tc>
        <w:tc>
          <w:tcPr>
            <w:tcW w:w="7307"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1E13107D"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424EAF40" w14:textId="77777777" w:rsidTr="0043271C">
        <w:trPr>
          <w:trHeight w:val="20"/>
        </w:trPr>
        <w:tc>
          <w:tcPr>
            <w:tcW w:w="1633"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3FC69B5C"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Nombre del Servicio:</w:t>
            </w:r>
          </w:p>
        </w:tc>
        <w:tc>
          <w:tcPr>
            <w:tcW w:w="7307"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4142FF73" w14:textId="31EE0CF6" w:rsidR="005A06B9" w:rsidRPr="005845EE" w:rsidRDefault="005A06B9" w:rsidP="0043271C">
            <w:pPr>
              <w:rPr>
                <w:rFonts w:ascii="Arial" w:hAnsi="Arial" w:cs="Arial"/>
                <w:color w:val="000000" w:themeColor="text1"/>
              </w:rPr>
            </w:pPr>
            <w:r w:rsidRPr="005845EE">
              <w:rPr>
                <w:rFonts w:ascii="Arial" w:hAnsi="Arial" w:cs="Arial"/>
                <w:color w:val="000000" w:themeColor="text1"/>
              </w:rPr>
              <w:t xml:space="preserve">S.3.3.7 </w:t>
            </w:r>
            <w:r w:rsidR="00852663" w:rsidRPr="005845EE">
              <w:rPr>
                <w:rFonts w:ascii="Arial" w:hAnsi="Arial" w:cs="Arial"/>
                <w:color w:val="000000" w:themeColor="text1"/>
              </w:rPr>
              <w:t>Servicio de protección ante el desempleo oportuno a población asalariada formal en regímenes privados</w:t>
            </w:r>
          </w:p>
        </w:tc>
      </w:tr>
      <w:tr w:rsidR="005845EE" w:rsidRPr="005845EE" w14:paraId="17E91D58" w14:textId="77777777" w:rsidTr="0043271C">
        <w:trPr>
          <w:trHeight w:val="20"/>
        </w:trPr>
        <w:tc>
          <w:tcPr>
            <w:tcW w:w="1633"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5FA6073C"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Nombre del indicador:</w:t>
            </w:r>
          </w:p>
        </w:tc>
        <w:tc>
          <w:tcPr>
            <w:tcW w:w="7307"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7F707298"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I.3.3.7. Número anual de beneficiarios que reciben el seguro de protección ante el desempleo.</w:t>
            </w:r>
          </w:p>
        </w:tc>
      </w:tr>
      <w:tr w:rsidR="005845EE" w:rsidRPr="005845EE" w14:paraId="42BE0642" w14:textId="77777777" w:rsidTr="0043271C">
        <w:trPr>
          <w:trHeight w:val="20"/>
        </w:trPr>
        <w:tc>
          <w:tcPr>
            <w:tcW w:w="163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651770A3"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Justificación:</w:t>
            </w:r>
          </w:p>
        </w:tc>
        <w:tc>
          <w:tcPr>
            <w:tcW w:w="7307"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491BD8"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El indicador permite medir la cobertura del servicio de protección ante el desempleo que se brinda a los/las asalariados/as formales que han perdido sus ingresos debido a una situación de desempleo y que se han reincorporado al mercado laboral formal.</w:t>
            </w:r>
          </w:p>
        </w:tc>
      </w:tr>
      <w:tr w:rsidR="005845EE" w:rsidRPr="005845EE" w14:paraId="2589B54E" w14:textId="77777777" w:rsidTr="0043271C">
        <w:trPr>
          <w:trHeight w:val="20"/>
        </w:trPr>
        <w:tc>
          <w:tcPr>
            <w:tcW w:w="163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F02F52F"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Responsable del indicador:</w:t>
            </w:r>
          </w:p>
        </w:tc>
        <w:tc>
          <w:tcPr>
            <w:tcW w:w="7307"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84D26E"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Dirección General de Trabajo del MTPE</w:t>
            </w:r>
          </w:p>
        </w:tc>
      </w:tr>
      <w:tr w:rsidR="005845EE" w:rsidRPr="005845EE" w14:paraId="16AB2569" w14:textId="77777777" w:rsidTr="0043271C">
        <w:trPr>
          <w:trHeight w:val="20"/>
        </w:trPr>
        <w:tc>
          <w:tcPr>
            <w:tcW w:w="163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EFD482E"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307"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C6D431"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Se requiere de la sistematización del registro de desempleados y de los plazos en los que se otorga el beneficio desde el momento en el que termina la relación laboral.</w:t>
            </w:r>
          </w:p>
          <w:p w14:paraId="77C74094"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La línea base del indicador inicia en el año 2023, debido a que el servicio aún se encuentra en diseño, y su viabilidad está sujeta al consenso político, entre otros factores. Asimismo, el valor considerado es definido en el marco del modelo actuarial realizado en el marco del Proyecto “Fortalecimiento de la protección social frente a la desocupación en el Perú”.</w:t>
            </w:r>
          </w:p>
          <w:p w14:paraId="3205535F"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Los datos de la proyección anual de metas (hasta el 2028) fueron</w:t>
            </w:r>
          </w:p>
          <w:p w14:paraId="115C22AE"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planteados en el marco del proyecto mencionado anteriormente. Y las metas 2029 y 2030, corresponden a una proyección lineal de dicho modelo.</w:t>
            </w:r>
          </w:p>
        </w:tc>
      </w:tr>
      <w:tr w:rsidR="005845EE" w:rsidRPr="005845EE" w14:paraId="493887F2" w14:textId="77777777" w:rsidTr="0043271C">
        <w:trPr>
          <w:trHeight w:val="20"/>
        </w:trPr>
        <w:tc>
          <w:tcPr>
            <w:tcW w:w="163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EC6E976"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Método de cálculo:</w:t>
            </w:r>
          </w:p>
        </w:tc>
        <w:tc>
          <w:tcPr>
            <w:tcW w:w="7307"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F7362C"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Fórmula:</w:t>
            </w:r>
          </w:p>
          <w:p w14:paraId="79E61BCF"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A</w:t>
            </w:r>
          </w:p>
          <w:p w14:paraId="0BC5CEB6"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Donde:</w:t>
            </w:r>
          </w:p>
          <w:p w14:paraId="3E97CEFE"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A= Sumatoria de beneficiarios que reciben el seguro de protección ante el desempleo correspondientes en el año.</w:t>
            </w:r>
          </w:p>
          <w:p w14:paraId="60ECCCEC"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Especificaciones técnicas:</w:t>
            </w:r>
          </w:p>
          <w:p w14:paraId="777E7417"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Se considerará como beneficiarios a los desempleados elegibles, que cumplan con los requisitos establecidos en la normatividad que regule las condiciones para el otorgamiento del beneficio de protección ante el desempleo</w:t>
            </w:r>
          </w:p>
        </w:tc>
      </w:tr>
      <w:tr w:rsidR="005845EE" w:rsidRPr="005845EE" w14:paraId="339D64A3" w14:textId="77777777" w:rsidTr="0043271C">
        <w:trPr>
          <w:trHeight w:val="20"/>
        </w:trPr>
        <w:tc>
          <w:tcPr>
            <w:tcW w:w="163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8C436D8"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Sentido esperado del indicador:</w:t>
            </w:r>
          </w:p>
        </w:tc>
        <w:tc>
          <w:tcPr>
            <w:tcW w:w="217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78AD79"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Ascendente</w:t>
            </w:r>
          </w:p>
        </w:tc>
        <w:tc>
          <w:tcPr>
            <w:tcW w:w="2115" w:type="dxa"/>
            <w:gridSpan w:val="4"/>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2A3CCDB"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Tipo de indicador de servicio:</w:t>
            </w:r>
          </w:p>
        </w:tc>
        <w:tc>
          <w:tcPr>
            <w:tcW w:w="301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F6B57E"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Cobertura</w:t>
            </w:r>
          </w:p>
        </w:tc>
      </w:tr>
      <w:tr w:rsidR="005845EE" w:rsidRPr="005845EE" w14:paraId="721CFFCB" w14:textId="77777777" w:rsidTr="0043271C">
        <w:trPr>
          <w:trHeight w:val="20"/>
        </w:trPr>
        <w:tc>
          <w:tcPr>
            <w:tcW w:w="163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82A8E18"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Supuestos:</w:t>
            </w:r>
          </w:p>
        </w:tc>
        <w:tc>
          <w:tcPr>
            <w:tcW w:w="7307"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99F021"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Existe apoyo político y social para la aprobación de un seguro de desempleo.</w:t>
            </w:r>
          </w:p>
          <w:p w14:paraId="539E11C8"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Existe la normatividad que regule las condiciones para el otorgamiento del beneficio de protección ante el desempleo a los asalariados que terminen una relación laboral.</w:t>
            </w:r>
          </w:p>
        </w:tc>
      </w:tr>
      <w:tr w:rsidR="005845EE" w:rsidRPr="005845EE" w14:paraId="033D2FA5" w14:textId="77777777" w:rsidTr="0043271C">
        <w:trPr>
          <w:trHeight w:val="20"/>
        </w:trPr>
        <w:tc>
          <w:tcPr>
            <w:tcW w:w="163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D8DFC4A"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307"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14924E"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Fuente: Ministerio de Trabajo y Promoción del Empleo</w:t>
            </w:r>
          </w:p>
          <w:p w14:paraId="4F3D71A2"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 xml:space="preserve">Base de datos: Registros administrativos - MTPE </w:t>
            </w:r>
          </w:p>
        </w:tc>
      </w:tr>
      <w:tr w:rsidR="005845EE" w:rsidRPr="005845EE" w14:paraId="62AF05DE" w14:textId="77777777" w:rsidTr="0043271C">
        <w:trPr>
          <w:trHeight w:val="220"/>
        </w:trPr>
        <w:tc>
          <w:tcPr>
            <w:tcW w:w="163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D596D9C" w14:textId="77777777" w:rsidR="005A06B9" w:rsidRPr="005845EE" w:rsidRDefault="005A06B9" w:rsidP="0043271C">
            <w:pPr>
              <w:rPr>
                <w:rFonts w:ascii="Arial" w:hAnsi="Arial" w:cs="Arial"/>
                <w:color w:val="000000" w:themeColor="text1"/>
              </w:rPr>
            </w:pPr>
          </w:p>
        </w:tc>
        <w:tc>
          <w:tcPr>
            <w:tcW w:w="914"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ACEDB01"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Línea de base</w:t>
            </w:r>
          </w:p>
        </w:tc>
        <w:tc>
          <w:tcPr>
            <w:tcW w:w="6393" w:type="dxa"/>
            <w:gridSpan w:val="11"/>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CB4A454" w14:textId="77777777" w:rsidR="005A06B9" w:rsidRPr="005845EE" w:rsidRDefault="005A06B9" w:rsidP="0043271C">
            <w:pPr>
              <w:rPr>
                <w:rFonts w:ascii="Arial" w:hAnsi="Arial" w:cs="Arial"/>
                <w:color w:val="000000" w:themeColor="text1"/>
              </w:rPr>
            </w:pPr>
          </w:p>
          <w:p w14:paraId="39112B18"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4F474E6E" w14:textId="77777777" w:rsidTr="0043271C">
        <w:trPr>
          <w:trHeight w:val="20"/>
        </w:trPr>
        <w:tc>
          <w:tcPr>
            <w:tcW w:w="163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6F8100CB"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Año</w:t>
            </w:r>
          </w:p>
        </w:tc>
        <w:tc>
          <w:tcPr>
            <w:tcW w:w="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086235"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2021</w:t>
            </w:r>
          </w:p>
        </w:tc>
        <w:tc>
          <w:tcPr>
            <w:tcW w:w="5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3AC6BD6"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2022</w:t>
            </w:r>
          </w:p>
        </w:tc>
        <w:tc>
          <w:tcPr>
            <w:tcW w:w="63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8B1CFC0"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2023</w:t>
            </w:r>
          </w:p>
        </w:tc>
        <w:tc>
          <w:tcPr>
            <w:tcW w:w="645" w:type="dxa"/>
            <w:gridSpan w:val="2"/>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87BDEE0"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2024</w:t>
            </w:r>
          </w:p>
        </w:tc>
        <w:tc>
          <w:tcPr>
            <w:tcW w:w="69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3222765"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2025</w:t>
            </w:r>
          </w:p>
        </w:tc>
        <w:tc>
          <w:tcPr>
            <w:tcW w:w="7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04E165F"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2026</w:t>
            </w:r>
          </w:p>
        </w:tc>
        <w:tc>
          <w:tcPr>
            <w:tcW w:w="690" w:type="dxa"/>
            <w:gridSpan w:val="2"/>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EBD1BB1"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2027</w:t>
            </w:r>
          </w:p>
        </w:tc>
        <w:tc>
          <w:tcPr>
            <w:tcW w:w="76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7DC45C5"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2028</w:t>
            </w:r>
          </w:p>
        </w:tc>
        <w:tc>
          <w:tcPr>
            <w:tcW w:w="76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86D62C5"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2029</w:t>
            </w:r>
          </w:p>
        </w:tc>
        <w:tc>
          <w:tcPr>
            <w:tcW w:w="9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72EEFE"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2030</w:t>
            </w:r>
          </w:p>
        </w:tc>
      </w:tr>
      <w:tr w:rsidR="005845EE" w:rsidRPr="005845EE" w14:paraId="5E196CD1" w14:textId="77777777" w:rsidTr="0043271C">
        <w:trPr>
          <w:trHeight w:val="20"/>
        </w:trPr>
        <w:tc>
          <w:tcPr>
            <w:tcW w:w="1633"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D98A8B9"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Valor</w:t>
            </w:r>
          </w:p>
        </w:tc>
        <w:tc>
          <w:tcPr>
            <w:tcW w:w="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8DCE72"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0</w:t>
            </w:r>
          </w:p>
        </w:tc>
        <w:tc>
          <w:tcPr>
            <w:tcW w:w="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35D464"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0</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21C629"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55,834</w:t>
            </w:r>
          </w:p>
        </w:tc>
        <w:tc>
          <w:tcPr>
            <w:tcW w:w="64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BBF7D4"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56,389</w:t>
            </w:r>
          </w:p>
        </w:tc>
        <w:tc>
          <w:tcPr>
            <w:tcW w:w="6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1F26D3"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56,975</w:t>
            </w:r>
          </w:p>
        </w:tc>
        <w:tc>
          <w:tcPr>
            <w:tcW w:w="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21704D"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57,603</w:t>
            </w:r>
          </w:p>
        </w:tc>
        <w:tc>
          <w:tcPr>
            <w:tcW w:w="6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DE195B"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58,238</w:t>
            </w:r>
          </w:p>
        </w:tc>
        <w:tc>
          <w:tcPr>
            <w:tcW w:w="7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7F9AAA"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58,849</w:t>
            </w:r>
          </w:p>
        </w:tc>
        <w:tc>
          <w:tcPr>
            <w:tcW w:w="7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5D4719"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59,440</w:t>
            </w:r>
          </w:p>
        </w:tc>
        <w:tc>
          <w:tcPr>
            <w:tcW w:w="9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7D4DAB"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60,067</w:t>
            </w:r>
          </w:p>
        </w:tc>
      </w:tr>
    </w:tbl>
    <w:p w14:paraId="6DF3D53C" w14:textId="77777777" w:rsidR="005A06B9" w:rsidRPr="005845EE" w:rsidRDefault="005A06B9" w:rsidP="000A5AA5">
      <w:pPr>
        <w:rPr>
          <w:rFonts w:ascii="Arial" w:hAnsi="Arial" w:cs="Arial"/>
          <w:color w:val="000000" w:themeColor="text1"/>
        </w:rPr>
      </w:pPr>
    </w:p>
    <w:p w14:paraId="3EAEF676" w14:textId="107063A6" w:rsidR="00C048C3" w:rsidRPr="005845EE" w:rsidRDefault="00C048C3" w:rsidP="000A5AA5">
      <w:pPr>
        <w:rPr>
          <w:rFonts w:ascii="Arial" w:hAnsi="Arial" w:cs="Arial"/>
          <w:color w:val="000000" w:themeColor="text1"/>
        </w:rPr>
      </w:pPr>
    </w:p>
    <w:p w14:paraId="6798035C" w14:textId="77777777" w:rsidR="000A5AA5" w:rsidRPr="005845EE" w:rsidRDefault="000A5AA5" w:rsidP="000A5AA5">
      <w:pPr>
        <w:rPr>
          <w:rFonts w:ascii="Arial" w:hAnsi="Arial" w:cs="Arial"/>
          <w:color w:val="000000" w:themeColor="text1"/>
        </w:rPr>
      </w:pPr>
    </w:p>
    <w:tbl>
      <w:tblPr>
        <w:tblW w:w="8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960"/>
        <w:gridCol w:w="105"/>
        <w:gridCol w:w="630"/>
        <w:gridCol w:w="655"/>
        <w:gridCol w:w="630"/>
        <w:gridCol w:w="630"/>
        <w:gridCol w:w="630"/>
        <w:gridCol w:w="630"/>
        <w:gridCol w:w="720"/>
        <w:gridCol w:w="260"/>
        <w:gridCol w:w="460"/>
        <w:gridCol w:w="800"/>
      </w:tblGrid>
      <w:tr w:rsidR="005845EE" w:rsidRPr="005845EE" w14:paraId="133919AB" w14:textId="77777777" w:rsidTr="00ED1E7B">
        <w:trPr>
          <w:trHeight w:val="31"/>
        </w:trPr>
        <w:tc>
          <w:tcPr>
            <w:tcW w:w="1695" w:type="dxa"/>
            <w:shd w:val="clear" w:color="auto" w:fill="D0CECE"/>
            <w:vAlign w:val="center"/>
          </w:tcPr>
          <w:p w14:paraId="4DC5D4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10" w:type="dxa"/>
            <w:gridSpan w:val="12"/>
            <w:shd w:val="clear" w:color="auto" w:fill="D0CECE"/>
            <w:vAlign w:val="center"/>
          </w:tcPr>
          <w:p w14:paraId="3983E0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148B60D2" w14:textId="77777777" w:rsidTr="00ED1E7B">
        <w:trPr>
          <w:trHeight w:val="31"/>
        </w:trPr>
        <w:tc>
          <w:tcPr>
            <w:tcW w:w="1695" w:type="dxa"/>
            <w:shd w:val="clear" w:color="auto" w:fill="D0CECE"/>
            <w:vAlign w:val="center"/>
          </w:tcPr>
          <w:p w14:paraId="109A6E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10" w:type="dxa"/>
            <w:gridSpan w:val="12"/>
            <w:shd w:val="clear" w:color="auto" w:fill="D0CECE"/>
            <w:vAlign w:val="center"/>
          </w:tcPr>
          <w:p w14:paraId="0F9CFC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53AB1ACA" w14:textId="77777777" w:rsidTr="00ED1E7B">
        <w:trPr>
          <w:trHeight w:val="31"/>
        </w:trPr>
        <w:tc>
          <w:tcPr>
            <w:tcW w:w="1695" w:type="dxa"/>
            <w:shd w:val="clear" w:color="auto" w:fill="D0CECE"/>
            <w:vAlign w:val="center"/>
          </w:tcPr>
          <w:p w14:paraId="420E1F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10" w:type="dxa"/>
            <w:gridSpan w:val="12"/>
            <w:shd w:val="clear" w:color="auto" w:fill="D0CECE"/>
            <w:vAlign w:val="center"/>
          </w:tcPr>
          <w:p w14:paraId="32DFED9B" w14:textId="39C499FE"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S.3.3.8. Asistencia técnica </w:t>
            </w:r>
            <w:r w:rsidR="00410ACB" w:rsidRPr="005845EE">
              <w:rPr>
                <w:rFonts w:ascii="Arial" w:hAnsi="Arial" w:cs="Arial"/>
                <w:color w:val="000000" w:themeColor="text1"/>
              </w:rPr>
              <w:t xml:space="preserve">continua </w:t>
            </w:r>
            <w:r w:rsidRPr="005845EE">
              <w:rPr>
                <w:rFonts w:ascii="Arial" w:hAnsi="Arial" w:cs="Arial"/>
                <w:color w:val="000000" w:themeColor="text1"/>
              </w:rPr>
              <w:t>para el desarrollo de capacidades productivas con enfoque territorial a hogares rurales con economías de subsistencia</w:t>
            </w:r>
          </w:p>
        </w:tc>
      </w:tr>
      <w:tr w:rsidR="005845EE" w:rsidRPr="005845EE" w14:paraId="0A140BAB" w14:textId="77777777" w:rsidTr="00ED1E7B">
        <w:trPr>
          <w:trHeight w:val="31"/>
        </w:trPr>
        <w:tc>
          <w:tcPr>
            <w:tcW w:w="1695" w:type="dxa"/>
            <w:shd w:val="clear" w:color="auto" w:fill="D0CECE"/>
            <w:vAlign w:val="center"/>
          </w:tcPr>
          <w:p w14:paraId="662F9C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10" w:type="dxa"/>
            <w:gridSpan w:val="12"/>
            <w:shd w:val="clear" w:color="auto" w:fill="D0CECE"/>
            <w:vAlign w:val="center"/>
          </w:tcPr>
          <w:p w14:paraId="4B86B6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I.3.3.8. Porcentaje de hogares que han iniciado asistencia técnica para el desarrollo de sus capacidades productivas</w:t>
            </w:r>
          </w:p>
        </w:tc>
      </w:tr>
      <w:tr w:rsidR="005845EE" w:rsidRPr="005845EE" w14:paraId="5E1B6B1D" w14:textId="77777777" w:rsidTr="00ED1E7B">
        <w:trPr>
          <w:trHeight w:val="31"/>
        </w:trPr>
        <w:tc>
          <w:tcPr>
            <w:tcW w:w="1695" w:type="dxa"/>
            <w:shd w:val="clear" w:color="auto" w:fill="E7E6E6"/>
            <w:vAlign w:val="center"/>
          </w:tcPr>
          <w:p w14:paraId="3E1057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10" w:type="dxa"/>
            <w:gridSpan w:val="12"/>
            <w:vAlign w:val="center"/>
          </w:tcPr>
          <w:p w14:paraId="13F2A1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Permite mostrar el avance acumulado en porcentaje de la atención de los hogares con relación a la población objetivo del Programa Presupuestal.</w:t>
            </w:r>
          </w:p>
        </w:tc>
      </w:tr>
      <w:tr w:rsidR="005845EE" w:rsidRPr="005845EE" w14:paraId="1D493FC2" w14:textId="77777777" w:rsidTr="00ED1E7B">
        <w:trPr>
          <w:trHeight w:val="31"/>
        </w:trPr>
        <w:tc>
          <w:tcPr>
            <w:tcW w:w="1695" w:type="dxa"/>
            <w:shd w:val="clear" w:color="auto" w:fill="E7E6E6"/>
            <w:vAlign w:val="center"/>
          </w:tcPr>
          <w:p w14:paraId="5CE91D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10" w:type="dxa"/>
            <w:gridSpan w:val="12"/>
            <w:vAlign w:val="center"/>
          </w:tcPr>
          <w:p w14:paraId="76184CDA" w14:textId="371E6A81"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Planeamiento, Presupuesto y Modernización (UPPM) de</w:t>
            </w:r>
            <w:r w:rsidR="00716FA5" w:rsidRPr="005845EE">
              <w:rPr>
                <w:rFonts w:ascii="Arial" w:hAnsi="Arial" w:cs="Arial"/>
                <w:color w:val="000000" w:themeColor="text1"/>
              </w:rPr>
              <w:t>l</w:t>
            </w:r>
            <w:r w:rsidRPr="005845EE">
              <w:rPr>
                <w:rFonts w:ascii="Arial" w:hAnsi="Arial" w:cs="Arial"/>
                <w:color w:val="000000" w:themeColor="text1"/>
              </w:rPr>
              <w:t xml:space="preserve"> </w:t>
            </w:r>
            <w:r w:rsidR="00346B55" w:rsidRPr="005845EE">
              <w:rPr>
                <w:rFonts w:ascii="Arial" w:hAnsi="Arial" w:cs="Arial"/>
                <w:color w:val="000000" w:themeColor="text1"/>
              </w:rPr>
              <w:t>Fondo de Cooperación para el Desarrollo Social  (</w:t>
            </w:r>
            <w:r w:rsidRPr="005845EE">
              <w:rPr>
                <w:rFonts w:ascii="Arial" w:hAnsi="Arial" w:cs="Arial"/>
                <w:color w:val="000000" w:themeColor="text1"/>
              </w:rPr>
              <w:t>FONCODES</w:t>
            </w:r>
            <w:r w:rsidR="00346B55" w:rsidRPr="005845EE">
              <w:rPr>
                <w:rFonts w:ascii="Arial" w:hAnsi="Arial" w:cs="Arial"/>
                <w:color w:val="000000" w:themeColor="text1"/>
              </w:rPr>
              <w:t>)</w:t>
            </w:r>
            <w:r w:rsidRPr="005845EE">
              <w:rPr>
                <w:rFonts w:ascii="Arial" w:hAnsi="Arial" w:cs="Arial"/>
                <w:color w:val="000000" w:themeColor="text1"/>
              </w:rPr>
              <w:t xml:space="preserve"> del MIDIS</w:t>
            </w:r>
          </w:p>
        </w:tc>
      </w:tr>
      <w:tr w:rsidR="005845EE" w:rsidRPr="005845EE" w14:paraId="6753C5CC" w14:textId="77777777" w:rsidTr="00ED1E7B">
        <w:trPr>
          <w:trHeight w:val="31"/>
        </w:trPr>
        <w:tc>
          <w:tcPr>
            <w:tcW w:w="1695" w:type="dxa"/>
            <w:shd w:val="clear" w:color="auto" w:fill="E7E6E6"/>
            <w:vAlign w:val="center"/>
          </w:tcPr>
          <w:p w14:paraId="1E1FB2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10" w:type="dxa"/>
            <w:gridSpan w:val="12"/>
            <w:vAlign w:val="center"/>
          </w:tcPr>
          <w:p w14:paraId="412298F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42737B56" w14:textId="77777777" w:rsidTr="00ED1E7B">
        <w:trPr>
          <w:trHeight w:val="31"/>
        </w:trPr>
        <w:tc>
          <w:tcPr>
            <w:tcW w:w="1695" w:type="dxa"/>
            <w:shd w:val="clear" w:color="auto" w:fill="E7E6E6"/>
            <w:vAlign w:val="center"/>
          </w:tcPr>
          <w:p w14:paraId="13D823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10" w:type="dxa"/>
            <w:gridSpan w:val="12"/>
            <w:vAlign w:val="center"/>
          </w:tcPr>
          <w:p w14:paraId="65D825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301D94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79D15C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6FE0D9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hogares que han iniciado la asistencia técnica para mejorar la actividad productiva (Acumulado)</w:t>
            </w:r>
          </w:p>
          <w:p w14:paraId="1FF62E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Número de hogares de la población objetivo del Programa Presupuestal 0118</w:t>
            </w:r>
          </w:p>
        </w:tc>
      </w:tr>
      <w:tr w:rsidR="005845EE" w:rsidRPr="005845EE" w14:paraId="28EA5515" w14:textId="77777777" w:rsidTr="00ED1E7B">
        <w:trPr>
          <w:trHeight w:val="31"/>
        </w:trPr>
        <w:tc>
          <w:tcPr>
            <w:tcW w:w="1695" w:type="dxa"/>
            <w:shd w:val="clear" w:color="auto" w:fill="E7E6E6"/>
            <w:vAlign w:val="center"/>
          </w:tcPr>
          <w:p w14:paraId="634F7D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960" w:type="dxa"/>
            <w:vAlign w:val="center"/>
          </w:tcPr>
          <w:p w14:paraId="7B8A35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890" w:type="dxa"/>
            <w:gridSpan w:val="9"/>
            <w:shd w:val="clear" w:color="auto" w:fill="E7E6E6"/>
            <w:vAlign w:val="center"/>
          </w:tcPr>
          <w:p w14:paraId="003077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60" w:type="dxa"/>
            <w:gridSpan w:val="2"/>
            <w:vAlign w:val="center"/>
          </w:tcPr>
          <w:p w14:paraId="5E561E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5942FA5F" w14:textId="77777777" w:rsidTr="00ED1E7B">
        <w:trPr>
          <w:trHeight w:val="31"/>
        </w:trPr>
        <w:tc>
          <w:tcPr>
            <w:tcW w:w="1695" w:type="dxa"/>
            <w:shd w:val="clear" w:color="auto" w:fill="E7E6E6"/>
            <w:vAlign w:val="center"/>
          </w:tcPr>
          <w:p w14:paraId="40CEDE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10" w:type="dxa"/>
            <w:gridSpan w:val="12"/>
            <w:vAlign w:val="center"/>
          </w:tcPr>
          <w:p w14:paraId="5B2FF1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6854CF33" w14:textId="77777777" w:rsidTr="00ED1E7B">
        <w:trPr>
          <w:trHeight w:val="31"/>
        </w:trPr>
        <w:tc>
          <w:tcPr>
            <w:tcW w:w="1695" w:type="dxa"/>
            <w:shd w:val="clear" w:color="auto" w:fill="E7E6E6"/>
            <w:vAlign w:val="center"/>
          </w:tcPr>
          <w:p w14:paraId="798BF7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10" w:type="dxa"/>
            <w:gridSpan w:val="12"/>
            <w:vAlign w:val="center"/>
          </w:tcPr>
          <w:p w14:paraId="09B09B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FONCODES- MIDIS</w:t>
            </w:r>
          </w:p>
          <w:p w14:paraId="574E0C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 FONCODES</w:t>
            </w:r>
          </w:p>
        </w:tc>
      </w:tr>
      <w:tr w:rsidR="005845EE" w:rsidRPr="005845EE" w14:paraId="46934534" w14:textId="77777777" w:rsidTr="00ED1E7B">
        <w:trPr>
          <w:trHeight w:val="250"/>
        </w:trPr>
        <w:tc>
          <w:tcPr>
            <w:tcW w:w="1695" w:type="dxa"/>
            <w:shd w:val="clear" w:color="auto" w:fill="E7E6E6"/>
            <w:vAlign w:val="center"/>
          </w:tcPr>
          <w:p w14:paraId="189DC573" w14:textId="77777777" w:rsidR="000A5AA5" w:rsidRPr="005845EE" w:rsidRDefault="000A5AA5" w:rsidP="00ED1E7B">
            <w:pPr>
              <w:rPr>
                <w:rFonts w:ascii="Arial" w:hAnsi="Arial" w:cs="Arial"/>
                <w:color w:val="000000" w:themeColor="text1"/>
              </w:rPr>
            </w:pPr>
          </w:p>
        </w:tc>
        <w:tc>
          <w:tcPr>
            <w:tcW w:w="1065" w:type="dxa"/>
            <w:gridSpan w:val="2"/>
            <w:shd w:val="clear" w:color="auto" w:fill="E7E6E6"/>
            <w:vAlign w:val="center"/>
          </w:tcPr>
          <w:p w14:paraId="77AC92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045" w:type="dxa"/>
            <w:gridSpan w:val="10"/>
            <w:shd w:val="clear" w:color="auto" w:fill="E7E6E6"/>
            <w:vAlign w:val="center"/>
          </w:tcPr>
          <w:p w14:paraId="32701061" w14:textId="77777777" w:rsidR="000A5AA5" w:rsidRPr="005845EE" w:rsidRDefault="000A5AA5" w:rsidP="00ED1E7B">
            <w:pPr>
              <w:rPr>
                <w:rFonts w:ascii="Arial" w:hAnsi="Arial" w:cs="Arial"/>
                <w:color w:val="000000" w:themeColor="text1"/>
              </w:rPr>
            </w:pPr>
          </w:p>
          <w:p w14:paraId="103118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9539E80" w14:textId="77777777" w:rsidTr="00ED1E7B">
        <w:trPr>
          <w:trHeight w:val="31"/>
        </w:trPr>
        <w:tc>
          <w:tcPr>
            <w:tcW w:w="1695" w:type="dxa"/>
            <w:shd w:val="clear" w:color="auto" w:fill="E7E6E6"/>
            <w:vAlign w:val="center"/>
          </w:tcPr>
          <w:p w14:paraId="1AD2A5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65" w:type="dxa"/>
            <w:gridSpan w:val="2"/>
            <w:vAlign w:val="center"/>
          </w:tcPr>
          <w:p w14:paraId="1E3134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30" w:type="dxa"/>
            <w:shd w:val="clear" w:color="auto" w:fill="E7E6E6"/>
            <w:vAlign w:val="center"/>
          </w:tcPr>
          <w:p w14:paraId="60A59A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55" w:type="dxa"/>
            <w:shd w:val="clear" w:color="auto" w:fill="E7E6E6"/>
            <w:vAlign w:val="center"/>
          </w:tcPr>
          <w:p w14:paraId="4C3375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30" w:type="dxa"/>
            <w:shd w:val="clear" w:color="auto" w:fill="E7E6E6"/>
            <w:vAlign w:val="center"/>
          </w:tcPr>
          <w:p w14:paraId="6D268F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30" w:type="dxa"/>
            <w:shd w:val="clear" w:color="auto" w:fill="E7E6E6"/>
            <w:vAlign w:val="center"/>
          </w:tcPr>
          <w:p w14:paraId="7B4E1E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30" w:type="dxa"/>
            <w:shd w:val="clear" w:color="auto" w:fill="E7E6E6"/>
            <w:vAlign w:val="center"/>
          </w:tcPr>
          <w:p w14:paraId="7F0696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30" w:type="dxa"/>
            <w:shd w:val="clear" w:color="auto" w:fill="E7E6E6"/>
            <w:vAlign w:val="center"/>
          </w:tcPr>
          <w:p w14:paraId="3AD856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20" w:type="dxa"/>
            <w:shd w:val="clear" w:color="auto" w:fill="E7E6E6"/>
            <w:vAlign w:val="center"/>
          </w:tcPr>
          <w:p w14:paraId="18893D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20" w:type="dxa"/>
            <w:gridSpan w:val="2"/>
            <w:shd w:val="clear" w:color="auto" w:fill="E7E6E6"/>
            <w:vAlign w:val="center"/>
          </w:tcPr>
          <w:p w14:paraId="640DAE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00" w:type="dxa"/>
            <w:vAlign w:val="center"/>
          </w:tcPr>
          <w:p w14:paraId="7BE709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E637C88" w14:textId="77777777" w:rsidTr="00ED1E7B">
        <w:trPr>
          <w:trHeight w:val="31"/>
        </w:trPr>
        <w:tc>
          <w:tcPr>
            <w:tcW w:w="1695" w:type="dxa"/>
            <w:shd w:val="clear" w:color="auto" w:fill="E7E6E6"/>
            <w:vAlign w:val="center"/>
          </w:tcPr>
          <w:p w14:paraId="47F47F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65" w:type="dxa"/>
            <w:gridSpan w:val="2"/>
            <w:vAlign w:val="center"/>
          </w:tcPr>
          <w:p w14:paraId="09D4B3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54.6%</w:t>
            </w:r>
          </w:p>
        </w:tc>
        <w:tc>
          <w:tcPr>
            <w:tcW w:w="630" w:type="dxa"/>
            <w:vAlign w:val="center"/>
          </w:tcPr>
          <w:p w14:paraId="3FEE60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56.4%</w:t>
            </w:r>
          </w:p>
        </w:tc>
        <w:tc>
          <w:tcPr>
            <w:tcW w:w="655" w:type="dxa"/>
            <w:vAlign w:val="center"/>
          </w:tcPr>
          <w:p w14:paraId="37050A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58.1%</w:t>
            </w:r>
          </w:p>
        </w:tc>
        <w:tc>
          <w:tcPr>
            <w:tcW w:w="630" w:type="dxa"/>
            <w:vAlign w:val="center"/>
          </w:tcPr>
          <w:p w14:paraId="576A92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59.8%</w:t>
            </w:r>
          </w:p>
        </w:tc>
        <w:tc>
          <w:tcPr>
            <w:tcW w:w="630" w:type="dxa"/>
            <w:vAlign w:val="center"/>
          </w:tcPr>
          <w:p w14:paraId="2E7CA1D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61.6%</w:t>
            </w:r>
          </w:p>
        </w:tc>
        <w:tc>
          <w:tcPr>
            <w:tcW w:w="630" w:type="dxa"/>
            <w:vAlign w:val="center"/>
          </w:tcPr>
          <w:p w14:paraId="7E59A2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63.3%</w:t>
            </w:r>
          </w:p>
        </w:tc>
        <w:tc>
          <w:tcPr>
            <w:tcW w:w="630" w:type="dxa"/>
            <w:vAlign w:val="center"/>
          </w:tcPr>
          <w:p w14:paraId="4FBEC9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65.0%</w:t>
            </w:r>
          </w:p>
        </w:tc>
        <w:tc>
          <w:tcPr>
            <w:tcW w:w="720" w:type="dxa"/>
            <w:vAlign w:val="center"/>
          </w:tcPr>
          <w:p w14:paraId="654CD2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66.7%</w:t>
            </w:r>
          </w:p>
        </w:tc>
        <w:tc>
          <w:tcPr>
            <w:tcW w:w="720" w:type="dxa"/>
            <w:gridSpan w:val="2"/>
            <w:vAlign w:val="center"/>
          </w:tcPr>
          <w:p w14:paraId="4F2A2B7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68.5%</w:t>
            </w:r>
          </w:p>
        </w:tc>
        <w:tc>
          <w:tcPr>
            <w:tcW w:w="800" w:type="dxa"/>
            <w:vAlign w:val="center"/>
          </w:tcPr>
          <w:p w14:paraId="1FD1CA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70.2%</w:t>
            </w:r>
          </w:p>
        </w:tc>
      </w:tr>
    </w:tbl>
    <w:p w14:paraId="59AD4658" w14:textId="77777777" w:rsidR="000A5AA5" w:rsidRPr="005845EE" w:rsidRDefault="000A5AA5" w:rsidP="000A5AA5">
      <w:pPr>
        <w:rPr>
          <w:rFonts w:ascii="Arial" w:hAnsi="Arial" w:cs="Arial"/>
          <w:color w:val="000000" w:themeColor="text1"/>
        </w:rPr>
      </w:pPr>
    </w:p>
    <w:tbl>
      <w:tblPr>
        <w:tblW w:w="90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3"/>
        <w:gridCol w:w="832"/>
        <w:gridCol w:w="851"/>
        <w:gridCol w:w="992"/>
        <w:gridCol w:w="709"/>
        <w:gridCol w:w="26"/>
        <w:gridCol w:w="630"/>
        <w:gridCol w:w="630"/>
        <w:gridCol w:w="720"/>
        <w:gridCol w:w="577"/>
        <w:gridCol w:w="143"/>
        <w:gridCol w:w="630"/>
        <w:gridCol w:w="754"/>
        <w:gridCol w:w="27"/>
      </w:tblGrid>
      <w:tr w:rsidR="005845EE" w:rsidRPr="005845EE" w14:paraId="7B921565" w14:textId="77777777" w:rsidTr="005B296F">
        <w:trPr>
          <w:gridAfter w:val="1"/>
          <w:wAfter w:w="27" w:type="dxa"/>
          <w:trHeight w:val="31"/>
        </w:trPr>
        <w:tc>
          <w:tcPr>
            <w:tcW w:w="1573" w:type="dxa"/>
            <w:shd w:val="clear" w:color="auto" w:fill="D0CECE"/>
            <w:vAlign w:val="center"/>
          </w:tcPr>
          <w:p w14:paraId="67708F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494" w:type="dxa"/>
            <w:gridSpan w:val="12"/>
            <w:shd w:val="clear" w:color="auto" w:fill="D0CECE"/>
            <w:vAlign w:val="center"/>
          </w:tcPr>
          <w:p w14:paraId="642F09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2A670B6B" w14:textId="77777777" w:rsidTr="005B296F">
        <w:trPr>
          <w:gridAfter w:val="1"/>
          <w:wAfter w:w="27" w:type="dxa"/>
          <w:trHeight w:val="31"/>
        </w:trPr>
        <w:tc>
          <w:tcPr>
            <w:tcW w:w="1573" w:type="dxa"/>
            <w:shd w:val="clear" w:color="auto" w:fill="D0CECE"/>
            <w:vAlign w:val="center"/>
          </w:tcPr>
          <w:p w14:paraId="2E4BB9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494" w:type="dxa"/>
            <w:gridSpan w:val="12"/>
            <w:shd w:val="clear" w:color="auto" w:fill="D0CECE"/>
            <w:vAlign w:val="center"/>
          </w:tcPr>
          <w:p w14:paraId="2A200B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L3.3. Incrementar el acceso al trabajo de calidad y mejorar las capacidades productivas en jóvenes y adultos.</w:t>
            </w:r>
          </w:p>
        </w:tc>
      </w:tr>
      <w:tr w:rsidR="005845EE" w:rsidRPr="005845EE" w14:paraId="384FC81A" w14:textId="77777777" w:rsidTr="005B296F">
        <w:trPr>
          <w:gridAfter w:val="1"/>
          <w:wAfter w:w="27" w:type="dxa"/>
          <w:trHeight w:val="31"/>
        </w:trPr>
        <w:tc>
          <w:tcPr>
            <w:tcW w:w="1573" w:type="dxa"/>
            <w:shd w:val="clear" w:color="auto" w:fill="D0CECE"/>
            <w:vAlign w:val="center"/>
          </w:tcPr>
          <w:p w14:paraId="4E2DC5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494" w:type="dxa"/>
            <w:gridSpan w:val="12"/>
            <w:shd w:val="clear" w:color="auto" w:fill="D0CECE"/>
            <w:vAlign w:val="center"/>
          </w:tcPr>
          <w:p w14:paraId="4CFA45AC" w14:textId="085E4702" w:rsidR="000A5AA5" w:rsidRPr="005845EE" w:rsidRDefault="000A5AA5" w:rsidP="00ED1E7B">
            <w:pPr>
              <w:rPr>
                <w:rFonts w:ascii="Arial" w:hAnsi="Arial" w:cs="Arial"/>
                <w:color w:val="000000" w:themeColor="text1"/>
              </w:rPr>
            </w:pPr>
            <w:bookmarkStart w:id="82" w:name="_heading=h.11si5id" w:colFirst="0" w:colLast="0"/>
            <w:bookmarkEnd w:id="82"/>
            <w:r w:rsidRPr="005845EE">
              <w:rPr>
                <w:rFonts w:ascii="Arial" w:hAnsi="Arial" w:cs="Arial"/>
                <w:color w:val="000000" w:themeColor="text1"/>
              </w:rPr>
              <w:t xml:space="preserve">S.3.3.9. Asistencia técnica </w:t>
            </w:r>
            <w:r w:rsidR="00083910" w:rsidRPr="005845EE">
              <w:rPr>
                <w:rFonts w:ascii="Arial" w:hAnsi="Arial" w:cs="Arial"/>
                <w:color w:val="000000" w:themeColor="text1"/>
              </w:rPr>
              <w:t xml:space="preserve">continua </w:t>
            </w:r>
            <w:r w:rsidRPr="005845EE">
              <w:rPr>
                <w:rFonts w:ascii="Arial" w:hAnsi="Arial" w:cs="Arial"/>
                <w:color w:val="000000" w:themeColor="text1"/>
              </w:rPr>
              <w:t>para la gestión de emprendimientos rurales con enfoque territorial a hogares rurales con economías de subsistencia</w:t>
            </w:r>
          </w:p>
        </w:tc>
      </w:tr>
      <w:tr w:rsidR="005845EE" w:rsidRPr="005845EE" w14:paraId="284CC7DD" w14:textId="77777777" w:rsidTr="005B296F">
        <w:trPr>
          <w:gridAfter w:val="1"/>
          <w:wAfter w:w="27" w:type="dxa"/>
          <w:trHeight w:val="31"/>
        </w:trPr>
        <w:tc>
          <w:tcPr>
            <w:tcW w:w="1573" w:type="dxa"/>
            <w:shd w:val="clear" w:color="auto" w:fill="D0CECE"/>
            <w:vAlign w:val="center"/>
          </w:tcPr>
          <w:p w14:paraId="67BC67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494" w:type="dxa"/>
            <w:gridSpan w:val="12"/>
            <w:shd w:val="clear" w:color="auto" w:fill="D0CECE"/>
            <w:vAlign w:val="center"/>
          </w:tcPr>
          <w:p w14:paraId="41DBCC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I.3.3.9. Número de Emprendimientos Rurales Inclusivos (ERI) implementados</w:t>
            </w:r>
          </w:p>
        </w:tc>
      </w:tr>
      <w:tr w:rsidR="005845EE" w:rsidRPr="005845EE" w14:paraId="5871F84E" w14:textId="77777777" w:rsidTr="005B296F">
        <w:trPr>
          <w:gridAfter w:val="1"/>
          <w:wAfter w:w="27" w:type="dxa"/>
          <w:trHeight w:val="31"/>
        </w:trPr>
        <w:tc>
          <w:tcPr>
            <w:tcW w:w="1573" w:type="dxa"/>
            <w:shd w:val="clear" w:color="auto" w:fill="E7E6E6"/>
            <w:vAlign w:val="center"/>
          </w:tcPr>
          <w:p w14:paraId="249C38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494" w:type="dxa"/>
            <w:gridSpan w:val="12"/>
            <w:vAlign w:val="center"/>
          </w:tcPr>
          <w:p w14:paraId="1835866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mide el número de emprendimientos rurales que han culminado su implementación, es decir, que ha recibido todas las actividades de asistencia técnica por parte de los Asistentes Técnicos Especializados, tanto en los aspectos técnicos-productivos, como en los económicos y comerciales.</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2B2502BB" w14:textId="77777777" w:rsidTr="005B296F">
        <w:trPr>
          <w:gridAfter w:val="1"/>
          <w:wAfter w:w="27" w:type="dxa"/>
          <w:trHeight w:val="31"/>
        </w:trPr>
        <w:tc>
          <w:tcPr>
            <w:tcW w:w="1573" w:type="dxa"/>
            <w:shd w:val="clear" w:color="auto" w:fill="E7E6E6"/>
            <w:vAlign w:val="center"/>
          </w:tcPr>
          <w:p w14:paraId="274FAE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494" w:type="dxa"/>
            <w:gridSpan w:val="12"/>
            <w:vAlign w:val="center"/>
          </w:tcPr>
          <w:p w14:paraId="36F3342A" w14:textId="67AB711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Planeamiento Presupuesto y Modernización de</w:t>
            </w:r>
            <w:r w:rsidR="00716FA5" w:rsidRPr="005845EE">
              <w:rPr>
                <w:rFonts w:ascii="Arial" w:hAnsi="Arial" w:cs="Arial"/>
                <w:color w:val="000000" w:themeColor="text1"/>
              </w:rPr>
              <w:t>l</w:t>
            </w:r>
            <w:r w:rsidRPr="005845EE">
              <w:rPr>
                <w:rFonts w:ascii="Arial" w:hAnsi="Arial" w:cs="Arial"/>
                <w:color w:val="000000" w:themeColor="text1"/>
              </w:rPr>
              <w:t xml:space="preserve"> </w:t>
            </w:r>
            <w:r w:rsidR="00716FA5" w:rsidRPr="005845EE">
              <w:rPr>
                <w:rFonts w:ascii="Arial" w:hAnsi="Arial" w:cs="Arial"/>
                <w:color w:val="000000" w:themeColor="text1"/>
              </w:rPr>
              <w:t>Fondo de Cooperación para el Desarrollo Social (</w:t>
            </w:r>
            <w:r w:rsidRPr="005845EE">
              <w:rPr>
                <w:rFonts w:ascii="Arial" w:hAnsi="Arial" w:cs="Arial"/>
                <w:color w:val="000000" w:themeColor="text1"/>
              </w:rPr>
              <w:t>FONCODES</w:t>
            </w:r>
            <w:r w:rsidR="00716FA5" w:rsidRPr="005845EE">
              <w:rPr>
                <w:rFonts w:ascii="Arial" w:hAnsi="Arial" w:cs="Arial"/>
                <w:color w:val="000000" w:themeColor="text1"/>
              </w:rPr>
              <w:t>)</w:t>
            </w:r>
            <w:r w:rsidRPr="005845EE">
              <w:rPr>
                <w:rFonts w:ascii="Arial" w:hAnsi="Arial" w:cs="Arial"/>
                <w:color w:val="000000" w:themeColor="text1"/>
              </w:rPr>
              <w:t xml:space="preserve"> del MIDIS</w:t>
            </w:r>
          </w:p>
        </w:tc>
      </w:tr>
      <w:tr w:rsidR="005845EE" w:rsidRPr="005845EE" w14:paraId="147248BF" w14:textId="77777777" w:rsidTr="005B296F">
        <w:trPr>
          <w:gridAfter w:val="1"/>
          <w:wAfter w:w="27" w:type="dxa"/>
          <w:trHeight w:val="31"/>
        </w:trPr>
        <w:tc>
          <w:tcPr>
            <w:tcW w:w="1573" w:type="dxa"/>
            <w:shd w:val="clear" w:color="auto" w:fill="E7E6E6"/>
            <w:vAlign w:val="center"/>
          </w:tcPr>
          <w:p w14:paraId="45E680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494" w:type="dxa"/>
            <w:gridSpan w:val="12"/>
            <w:vAlign w:val="center"/>
          </w:tcPr>
          <w:p w14:paraId="36E5FD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asume que los emprendimientos rurales han recibido el paquete completo de asistencia técnica previsto en el perfil de negocio con el que ganaron el concurso. Sin embargo, como   cualquier   actividad   productiva   comercial, existen   otros   factores que podrían poner en riesgo su desarrollo luego de culminada la asistencia técnica.</w:t>
            </w:r>
          </w:p>
          <w:p w14:paraId="30464F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emprendimientos inician aproximadamente 8 meses después de iniciada la ejecución de los proyectos, y toman alrededor de 6 a 8 meses en implementarse. Cada Núcleo Ejecutor Central (NEC) efectúa 2 concursos, el primero al octavo mes y el segundo al mes 12 de la ejecución del proyecto aproximadamente. Los datos que se registran corresponden al número de emprendimientos programados, cuyos proyectos iniciaron su financiamiento 3 años atrás, y que al término de tres años culminaron su implementación. Por   ejemplo, los ERI reportados en el año 2020   corresponden a los financiados con el presupuesto del año 2017.</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03D5298D" w14:textId="77777777" w:rsidTr="005B296F">
        <w:trPr>
          <w:gridAfter w:val="1"/>
          <w:wAfter w:w="27" w:type="dxa"/>
          <w:trHeight w:val="31"/>
        </w:trPr>
        <w:tc>
          <w:tcPr>
            <w:tcW w:w="1573" w:type="dxa"/>
            <w:shd w:val="clear" w:color="auto" w:fill="E7E6E6"/>
            <w:tcMar>
              <w:left w:w="70" w:type="dxa"/>
              <w:right w:w="70" w:type="dxa"/>
            </w:tcMar>
            <w:vAlign w:val="center"/>
          </w:tcPr>
          <w:p w14:paraId="7F5D86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494" w:type="dxa"/>
            <w:gridSpan w:val="12"/>
            <w:tcMar>
              <w:left w:w="70" w:type="dxa"/>
              <w:right w:w="70" w:type="dxa"/>
            </w:tcMar>
            <w:vAlign w:val="center"/>
          </w:tcPr>
          <w:p w14:paraId="41EE6E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31438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w:t>
            </w:r>
          </w:p>
          <w:p w14:paraId="69DB48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1C72B9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Sumatoria de Emprendimientos Rurales Inclusivos implementados en el año i.</w:t>
            </w:r>
          </w:p>
          <w:p w14:paraId="7847F3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 i=n-3</w:t>
            </w:r>
          </w:p>
          <w:p w14:paraId="7B4E02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 Año de financiamiento de los emprendimientos</w:t>
            </w:r>
          </w:p>
          <w:p w14:paraId="7ACD67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 Año de evaluación</w:t>
            </w:r>
          </w:p>
          <w:p w14:paraId="3507B5C5" w14:textId="77777777" w:rsidR="000A5AA5" w:rsidRPr="005845EE" w:rsidRDefault="000A5AA5" w:rsidP="00ED1E7B">
            <w:pPr>
              <w:rPr>
                <w:rFonts w:ascii="Arial" w:hAnsi="Arial" w:cs="Arial"/>
                <w:color w:val="000000" w:themeColor="text1"/>
              </w:rPr>
            </w:pPr>
          </w:p>
        </w:tc>
      </w:tr>
      <w:tr w:rsidR="005845EE" w:rsidRPr="005845EE" w14:paraId="5CE8F79D" w14:textId="77777777" w:rsidTr="005B296F">
        <w:trPr>
          <w:gridAfter w:val="1"/>
          <w:wAfter w:w="27" w:type="dxa"/>
          <w:trHeight w:val="31"/>
        </w:trPr>
        <w:tc>
          <w:tcPr>
            <w:tcW w:w="1573" w:type="dxa"/>
            <w:shd w:val="clear" w:color="auto" w:fill="E7E6E6"/>
            <w:vAlign w:val="center"/>
          </w:tcPr>
          <w:p w14:paraId="23A7B7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832" w:type="dxa"/>
            <w:vAlign w:val="center"/>
          </w:tcPr>
          <w:p w14:paraId="743E3D30" w14:textId="77095655" w:rsidR="000A5AA5" w:rsidRPr="005845EE" w:rsidRDefault="000A5AA5" w:rsidP="00ED1E7B">
            <w:pPr>
              <w:rPr>
                <w:rFonts w:ascii="Arial" w:hAnsi="Arial" w:cs="Arial"/>
                <w:color w:val="000000" w:themeColor="text1"/>
              </w:rPr>
            </w:pPr>
            <w:r w:rsidRPr="005845EE">
              <w:rPr>
                <w:rFonts w:ascii="Arial" w:hAnsi="Arial" w:cs="Arial"/>
                <w:color w:val="000000" w:themeColor="text1"/>
              </w:rPr>
              <w:t>Constante</w:t>
            </w:r>
            <w:r w:rsidR="000036CF" w:rsidRPr="005845EE">
              <w:rPr>
                <w:rStyle w:val="Refdenotaalfinal"/>
                <w:rFonts w:ascii="Arial" w:hAnsi="Arial" w:cs="Arial"/>
                <w:color w:val="000000" w:themeColor="text1"/>
              </w:rPr>
              <w:endnoteReference w:id="59"/>
            </w:r>
            <w:r w:rsidRPr="005845EE">
              <w:rPr>
                <w:rFonts w:ascii="Arial" w:hAnsi="Arial" w:cs="Arial"/>
                <w:color w:val="000000" w:themeColor="text1"/>
              </w:rPr>
              <w:t xml:space="preserve"> </w:t>
            </w:r>
          </w:p>
        </w:tc>
        <w:tc>
          <w:tcPr>
            <w:tcW w:w="5135" w:type="dxa"/>
            <w:gridSpan w:val="8"/>
            <w:shd w:val="clear" w:color="auto" w:fill="E7E6E6"/>
            <w:vAlign w:val="center"/>
          </w:tcPr>
          <w:p w14:paraId="12BE56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527" w:type="dxa"/>
            <w:gridSpan w:val="3"/>
            <w:vAlign w:val="center"/>
          </w:tcPr>
          <w:p w14:paraId="2B043E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301B17E8" w14:textId="77777777" w:rsidTr="005B296F">
        <w:trPr>
          <w:gridAfter w:val="1"/>
          <w:wAfter w:w="27" w:type="dxa"/>
          <w:trHeight w:val="31"/>
        </w:trPr>
        <w:tc>
          <w:tcPr>
            <w:tcW w:w="1573" w:type="dxa"/>
            <w:shd w:val="clear" w:color="auto" w:fill="E7E6E6"/>
            <w:vAlign w:val="center"/>
          </w:tcPr>
          <w:p w14:paraId="707019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7494" w:type="dxa"/>
            <w:gridSpan w:val="12"/>
            <w:vAlign w:val="center"/>
          </w:tcPr>
          <w:p w14:paraId="177CF6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mantiene la vigencia de los lineamientos de focalización establecidos por la Directiva Nº 006- 2012-MIDIS "Lineamientos para la focalización de intervenciones para el desarrollo productivo y la generación y diversificación de ingresos de la población en proceso de inclusión", aprobada por la  RM  Nº  190-2012-MIDIS,  que  norma  los  criterios  de  focalización  para  el  Programa Presupuestal"</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73B73B40" w14:textId="77777777" w:rsidTr="005B296F">
        <w:trPr>
          <w:gridAfter w:val="1"/>
          <w:wAfter w:w="27" w:type="dxa"/>
          <w:trHeight w:val="31"/>
        </w:trPr>
        <w:tc>
          <w:tcPr>
            <w:tcW w:w="1573" w:type="dxa"/>
            <w:shd w:val="clear" w:color="auto" w:fill="E7E6E6"/>
            <w:vAlign w:val="center"/>
          </w:tcPr>
          <w:p w14:paraId="1A70DF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494" w:type="dxa"/>
            <w:gridSpan w:val="12"/>
            <w:vAlign w:val="center"/>
          </w:tcPr>
          <w:p w14:paraId="773238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FONCODES - MIDIS</w:t>
            </w:r>
          </w:p>
          <w:p w14:paraId="5CB054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FONCODES</w:t>
            </w:r>
          </w:p>
        </w:tc>
      </w:tr>
      <w:tr w:rsidR="005845EE" w:rsidRPr="005845EE" w14:paraId="6F7D48D0" w14:textId="77777777" w:rsidTr="005B296F">
        <w:trPr>
          <w:gridAfter w:val="1"/>
          <w:wAfter w:w="27" w:type="dxa"/>
          <w:trHeight w:val="250"/>
        </w:trPr>
        <w:tc>
          <w:tcPr>
            <w:tcW w:w="1573" w:type="dxa"/>
            <w:shd w:val="clear" w:color="auto" w:fill="E7E6E6"/>
            <w:vAlign w:val="center"/>
          </w:tcPr>
          <w:p w14:paraId="5768EBB4" w14:textId="77777777" w:rsidR="000A5AA5" w:rsidRPr="005845EE" w:rsidRDefault="000A5AA5" w:rsidP="00ED1E7B">
            <w:pPr>
              <w:rPr>
                <w:rFonts w:ascii="Arial" w:hAnsi="Arial" w:cs="Arial"/>
                <w:color w:val="000000" w:themeColor="text1"/>
              </w:rPr>
            </w:pPr>
          </w:p>
        </w:tc>
        <w:tc>
          <w:tcPr>
            <w:tcW w:w="832" w:type="dxa"/>
            <w:shd w:val="clear" w:color="auto" w:fill="E7E6E6"/>
            <w:vAlign w:val="center"/>
          </w:tcPr>
          <w:p w14:paraId="6F273021" w14:textId="4AE4FD60"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662" w:type="dxa"/>
            <w:gridSpan w:val="11"/>
            <w:shd w:val="clear" w:color="auto" w:fill="E7E6E6"/>
            <w:vAlign w:val="center"/>
          </w:tcPr>
          <w:p w14:paraId="4D6E56BA" w14:textId="77777777" w:rsidR="000A5AA5" w:rsidRPr="005845EE" w:rsidRDefault="000A5AA5" w:rsidP="00ED1E7B">
            <w:pPr>
              <w:rPr>
                <w:rFonts w:ascii="Arial" w:hAnsi="Arial" w:cs="Arial"/>
                <w:color w:val="000000" w:themeColor="text1"/>
              </w:rPr>
            </w:pPr>
          </w:p>
          <w:p w14:paraId="1D01F769" w14:textId="170A2BBC"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r w:rsidR="00DC685D" w:rsidRPr="005845EE">
              <w:rPr>
                <w:rStyle w:val="Refdenotaalfinal"/>
                <w:rFonts w:ascii="Arial" w:hAnsi="Arial" w:cs="Arial"/>
                <w:color w:val="000000" w:themeColor="text1"/>
              </w:rPr>
              <w:endnoteReference w:id="60"/>
            </w:r>
          </w:p>
        </w:tc>
      </w:tr>
      <w:tr w:rsidR="005845EE" w:rsidRPr="005845EE" w14:paraId="7F872BC7" w14:textId="77777777" w:rsidTr="005B296F">
        <w:trPr>
          <w:trHeight w:val="31"/>
        </w:trPr>
        <w:tc>
          <w:tcPr>
            <w:tcW w:w="1573" w:type="dxa"/>
            <w:shd w:val="clear" w:color="auto" w:fill="E7E6E6"/>
            <w:vAlign w:val="center"/>
          </w:tcPr>
          <w:p w14:paraId="345F53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32" w:type="dxa"/>
            <w:vAlign w:val="center"/>
          </w:tcPr>
          <w:p w14:paraId="480C18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851" w:type="dxa"/>
            <w:shd w:val="clear" w:color="auto" w:fill="E7E6E6"/>
            <w:vAlign w:val="center"/>
          </w:tcPr>
          <w:p w14:paraId="131D6A4B" w14:textId="2639744A"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992" w:type="dxa"/>
            <w:shd w:val="clear" w:color="auto" w:fill="E7E6E6"/>
            <w:vAlign w:val="center"/>
          </w:tcPr>
          <w:p w14:paraId="6A83871A" w14:textId="20E089A4"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r w:rsidR="00BA5F1B" w:rsidRPr="005845EE">
              <w:rPr>
                <w:rStyle w:val="Refdenotaalfinal"/>
                <w:rFonts w:ascii="Arial" w:hAnsi="Arial" w:cs="Arial"/>
                <w:color w:val="000000" w:themeColor="text1"/>
              </w:rPr>
              <w:endnoteReference w:id="61"/>
            </w:r>
          </w:p>
        </w:tc>
        <w:tc>
          <w:tcPr>
            <w:tcW w:w="735" w:type="dxa"/>
            <w:gridSpan w:val="2"/>
            <w:shd w:val="clear" w:color="auto" w:fill="E7E6E6"/>
            <w:vAlign w:val="center"/>
          </w:tcPr>
          <w:p w14:paraId="52E2D1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30" w:type="dxa"/>
            <w:shd w:val="clear" w:color="auto" w:fill="E7E6E6"/>
            <w:vAlign w:val="center"/>
          </w:tcPr>
          <w:p w14:paraId="6293B7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30" w:type="dxa"/>
            <w:shd w:val="clear" w:color="auto" w:fill="E7E6E6"/>
            <w:vAlign w:val="center"/>
          </w:tcPr>
          <w:p w14:paraId="57EF385D" w14:textId="6F5A6AF1"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r w:rsidR="00C57249" w:rsidRPr="005845EE">
              <w:rPr>
                <w:rStyle w:val="Refdenotaalfinal"/>
                <w:rFonts w:ascii="Arial" w:hAnsi="Arial" w:cs="Arial"/>
                <w:color w:val="000000" w:themeColor="text1"/>
              </w:rPr>
              <w:endnoteReference w:id="62"/>
            </w:r>
          </w:p>
        </w:tc>
        <w:tc>
          <w:tcPr>
            <w:tcW w:w="720" w:type="dxa"/>
            <w:shd w:val="clear" w:color="auto" w:fill="E7E6E6"/>
            <w:vAlign w:val="center"/>
          </w:tcPr>
          <w:p w14:paraId="0F523B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20" w:type="dxa"/>
            <w:gridSpan w:val="2"/>
            <w:shd w:val="clear" w:color="auto" w:fill="E7E6E6"/>
            <w:vAlign w:val="center"/>
          </w:tcPr>
          <w:p w14:paraId="60B21C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30" w:type="dxa"/>
            <w:shd w:val="clear" w:color="auto" w:fill="E7E6E6"/>
            <w:vAlign w:val="center"/>
          </w:tcPr>
          <w:p w14:paraId="2C08B6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81" w:type="dxa"/>
            <w:gridSpan w:val="2"/>
            <w:vAlign w:val="center"/>
          </w:tcPr>
          <w:p w14:paraId="654768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5D1874AF" w14:textId="77777777" w:rsidTr="00707799">
        <w:trPr>
          <w:trHeight w:val="31"/>
        </w:trPr>
        <w:tc>
          <w:tcPr>
            <w:tcW w:w="1573" w:type="dxa"/>
            <w:shd w:val="clear" w:color="auto" w:fill="E7E6E6"/>
            <w:vAlign w:val="center"/>
          </w:tcPr>
          <w:p w14:paraId="7FA772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32" w:type="dxa"/>
            <w:vAlign w:val="center"/>
          </w:tcPr>
          <w:p w14:paraId="55D98589" w14:textId="752EAA3E" w:rsidR="000A5AA5" w:rsidRPr="005845EE" w:rsidRDefault="00707799" w:rsidP="00ED1E7B">
            <w:pPr>
              <w:rPr>
                <w:rFonts w:ascii="Arial" w:hAnsi="Arial" w:cs="Arial"/>
                <w:color w:val="000000" w:themeColor="text1"/>
              </w:rPr>
            </w:pPr>
            <w:r w:rsidRPr="005845EE">
              <w:rPr>
                <w:rFonts w:ascii="Arial" w:hAnsi="Arial" w:cs="Arial"/>
                <w:color w:val="000000" w:themeColor="text1"/>
              </w:rPr>
              <w:t>0</w:t>
            </w:r>
          </w:p>
        </w:tc>
        <w:tc>
          <w:tcPr>
            <w:tcW w:w="851" w:type="dxa"/>
            <w:vAlign w:val="center"/>
          </w:tcPr>
          <w:p w14:paraId="14E4B935" w14:textId="34ED4434" w:rsidR="000A5AA5" w:rsidRPr="005845EE" w:rsidRDefault="00707799" w:rsidP="00ED1E7B">
            <w:pPr>
              <w:rPr>
                <w:rFonts w:ascii="Arial" w:hAnsi="Arial" w:cs="Arial"/>
                <w:color w:val="000000" w:themeColor="text1"/>
              </w:rPr>
            </w:pPr>
            <w:r w:rsidRPr="005845EE">
              <w:rPr>
                <w:rFonts w:ascii="Arial" w:hAnsi="Arial" w:cs="Arial"/>
                <w:color w:val="000000" w:themeColor="text1"/>
              </w:rPr>
              <w:t>0</w:t>
            </w:r>
          </w:p>
        </w:tc>
        <w:tc>
          <w:tcPr>
            <w:tcW w:w="992" w:type="dxa"/>
            <w:vAlign w:val="center"/>
          </w:tcPr>
          <w:p w14:paraId="25A1D0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1,833</w:t>
            </w:r>
          </w:p>
        </w:tc>
        <w:tc>
          <w:tcPr>
            <w:tcW w:w="709" w:type="dxa"/>
            <w:vAlign w:val="center"/>
          </w:tcPr>
          <w:p w14:paraId="4BDA5B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2,251</w:t>
            </w:r>
          </w:p>
        </w:tc>
        <w:tc>
          <w:tcPr>
            <w:tcW w:w="656" w:type="dxa"/>
            <w:gridSpan w:val="2"/>
            <w:vAlign w:val="center"/>
          </w:tcPr>
          <w:p w14:paraId="12FE2A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1,208</w:t>
            </w:r>
          </w:p>
        </w:tc>
        <w:tc>
          <w:tcPr>
            <w:tcW w:w="630" w:type="dxa"/>
            <w:vAlign w:val="center"/>
          </w:tcPr>
          <w:p w14:paraId="3BB0EC8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1,208</w:t>
            </w:r>
          </w:p>
        </w:tc>
        <w:tc>
          <w:tcPr>
            <w:tcW w:w="720" w:type="dxa"/>
            <w:vAlign w:val="center"/>
          </w:tcPr>
          <w:p w14:paraId="0D6EDF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1,208</w:t>
            </w:r>
          </w:p>
        </w:tc>
        <w:tc>
          <w:tcPr>
            <w:tcW w:w="720" w:type="dxa"/>
            <w:gridSpan w:val="2"/>
            <w:vAlign w:val="center"/>
          </w:tcPr>
          <w:p w14:paraId="717547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1,208</w:t>
            </w:r>
          </w:p>
        </w:tc>
        <w:tc>
          <w:tcPr>
            <w:tcW w:w="630" w:type="dxa"/>
            <w:vAlign w:val="center"/>
          </w:tcPr>
          <w:p w14:paraId="3B3469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1,208</w:t>
            </w:r>
          </w:p>
        </w:tc>
        <w:tc>
          <w:tcPr>
            <w:tcW w:w="781" w:type="dxa"/>
            <w:gridSpan w:val="2"/>
            <w:vAlign w:val="center"/>
          </w:tcPr>
          <w:p w14:paraId="64BDB6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1,208</w:t>
            </w:r>
          </w:p>
        </w:tc>
      </w:tr>
    </w:tbl>
    <w:p w14:paraId="0E41395D" w14:textId="77777777" w:rsidR="000A5AA5" w:rsidRPr="005845EE" w:rsidRDefault="000A5AA5" w:rsidP="000A5AA5">
      <w:pPr>
        <w:rPr>
          <w:rFonts w:ascii="Arial" w:hAnsi="Arial" w:cs="Arial"/>
          <w:color w:val="000000" w:themeColor="text1"/>
        </w:rPr>
      </w:pPr>
    </w:p>
    <w:p w14:paraId="77426BD0" w14:textId="77777777" w:rsidR="000A5AA5" w:rsidRPr="005845EE" w:rsidRDefault="000A5AA5" w:rsidP="000A5AA5">
      <w:pPr>
        <w:rPr>
          <w:rFonts w:ascii="Arial" w:hAnsi="Arial" w:cs="Arial"/>
          <w:color w:val="000000" w:themeColor="text1"/>
        </w:rPr>
      </w:pPr>
    </w:p>
    <w:p w14:paraId="4A2F1242" w14:textId="77777777" w:rsidR="000A5AA5" w:rsidRPr="005845EE" w:rsidRDefault="000A5AA5" w:rsidP="000A5AA5">
      <w:pPr>
        <w:rPr>
          <w:rFonts w:ascii="Arial" w:hAnsi="Arial" w:cs="Arial"/>
          <w:color w:val="000000" w:themeColor="text1"/>
        </w:rPr>
      </w:pPr>
    </w:p>
    <w:tbl>
      <w:tblPr>
        <w:tblW w:w="8805" w:type="dxa"/>
        <w:tblInd w:w="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0"/>
        <w:gridCol w:w="765"/>
        <w:gridCol w:w="630"/>
        <w:gridCol w:w="690"/>
        <w:gridCol w:w="675"/>
        <w:gridCol w:w="645"/>
        <w:gridCol w:w="765"/>
        <w:gridCol w:w="735"/>
        <w:gridCol w:w="765"/>
        <w:gridCol w:w="66"/>
        <w:gridCol w:w="567"/>
        <w:gridCol w:w="822"/>
      </w:tblGrid>
      <w:tr w:rsidR="005845EE" w:rsidRPr="005845EE" w14:paraId="51234F98" w14:textId="77777777" w:rsidTr="00ED1E7B">
        <w:trPr>
          <w:trHeight w:val="489"/>
        </w:trPr>
        <w:tc>
          <w:tcPr>
            <w:tcW w:w="1680" w:type="dxa"/>
            <w:shd w:val="clear" w:color="auto" w:fill="D0CECE"/>
          </w:tcPr>
          <w:p w14:paraId="0ADC4605"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825152" behindDoc="0" locked="0" layoutInCell="1" allowOverlap="1" wp14:anchorId="694CE873" wp14:editId="467E7D93">
                      <wp:simplePos x="0" y="0"/>
                      <wp:positionH relativeFrom="margin">
                        <wp:posOffset>3175</wp:posOffset>
                      </wp:positionH>
                      <wp:positionV relativeFrom="paragraph">
                        <wp:posOffset>-496570</wp:posOffset>
                      </wp:positionV>
                      <wp:extent cx="5457825" cy="371475"/>
                      <wp:effectExtent l="0" t="0" r="9525" b="952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371475"/>
                              </a:xfrm>
                              <a:prstGeom prst="rect">
                                <a:avLst/>
                              </a:prstGeom>
                              <a:solidFill>
                                <a:srgbClr val="FFFFFF"/>
                              </a:solidFill>
                              <a:ln w="9525">
                                <a:noFill/>
                                <a:miter lim="800000"/>
                                <a:headEnd/>
                                <a:tailEnd/>
                              </a:ln>
                            </wps:spPr>
                            <wps:txbx>
                              <w:txbxContent>
                                <w:p w14:paraId="10DCDB53" w14:textId="77777777" w:rsidR="00943592" w:rsidRDefault="00943592" w:rsidP="000A5AA5">
                                  <w:r w:rsidRPr="00CE24C0">
                                    <w:rPr>
                                      <w:rFonts w:ascii="Arial" w:hAnsi="Arial" w:cs="Arial"/>
                                      <w:b/>
                                      <w:bCs/>
                                    </w:rPr>
                                    <w:t>L3.4. Incrementar el acceso a educación de calidad en jóvenes y adultos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CE873" id="_x0000_s1052" type="#_x0000_t202" style="position:absolute;left:0;text-align:left;margin-left:.25pt;margin-top:-39.1pt;width:429.75pt;height:29.25pt;z-index:25182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" stroked="f">
                      <v:textbox>
                        <w:txbxContent>
                          <w:p w14:paraId="10DCDB53" w14:textId="77777777" w:rsidR="00943592" w:rsidRDefault="00943592" w:rsidP="000A5AA5">
                            <w:r w:rsidRPr="00CE24C0">
                              <w:rPr>
                                <w:rFonts w:ascii="Arial" w:hAnsi="Arial" w:cs="Arial"/>
                                <w:b/>
                                <w:bCs/>
                              </w:rPr>
                              <w:t>L3.4. Incrementar el acceso a educación de calidad en jóvenes y adultos</w:t>
                            </w:r>
                          </w:p>
                        </w:txbxContent>
                      </v:textbox>
                      <w10:wrap anchorx="margin"/>
                    </v:shape>
                  </w:pict>
                </mc:Fallback>
              </mc:AlternateContent>
            </w:r>
            <w:r w:rsidRPr="005845EE">
              <w:rPr>
                <w:rFonts w:ascii="Arial" w:hAnsi="Arial" w:cs="Arial"/>
                <w:color w:val="000000" w:themeColor="text1"/>
              </w:rPr>
              <w:t>Objetivo prioritario:</w:t>
            </w:r>
          </w:p>
        </w:tc>
        <w:tc>
          <w:tcPr>
            <w:tcW w:w="7125" w:type="dxa"/>
            <w:gridSpan w:val="11"/>
            <w:shd w:val="clear" w:color="auto" w:fill="D0CECE"/>
          </w:tcPr>
          <w:p w14:paraId="3F76F1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0752D81A" w14:textId="77777777" w:rsidTr="00ED1E7B">
        <w:trPr>
          <w:trHeight w:val="489"/>
        </w:trPr>
        <w:tc>
          <w:tcPr>
            <w:tcW w:w="1680" w:type="dxa"/>
            <w:shd w:val="clear" w:color="auto" w:fill="D0CECE"/>
          </w:tcPr>
          <w:p w14:paraId="52B165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w:t>
            </w:r>
          </w:p>
          <w:p w14:paraId="7A9BD6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Política:</w:t>
            </w:r>
          </w:p>
        </w:tc>
        <w:tc>
          <w:tcPr>
            <w:tcW w:w="7125" w:type="dxa"/>
            <w:gridSpan w:val="11"/>
            <w:shd w:val="clear" w:color="auto" w:fill="D0CECE"/>
          </w:tcPr>
          <w:p w14:paraId="477FA7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r>
      <w:tr w:rsidR="005845EE" w:rsidRPr="005845EE" w14:paraId="6C09F2B8" w14:textId="77777777" w:rsidTr="00ED1E7B">
        <w:trPr>
          <w:trHeight w:val="489"/>
        </w:trPr>
        <w:tc>
          <w:tcPr>
            <w:tcW w:w="1680" w:type="dxa"/>
            <w:shd w:val="clear" w:color="auto" w:fill="D0CECE"/>
          </w:tcPr>
          <w:p w14:paraId="10391A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25" w:type="dxa"/>
            <w:gridSpan w:val="11"/>
            <w:shd w:val="clear" w:color="auto" w:fill="D0CECE"/>
          </w:tcPr>
          <w:p w14:paraId="79AC8F7F" w14:textId="3D8EF54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S.3.4.1 Servicio de becas y créditos educativos </w:t>
            </w:r>
            <w:r w:rsidR="005B296F" w:rsidRPr="005845EE">
              <w:rPr>
                <w:rFonts w:ascii="Arial" w:hAnsi="Arial" w:cs="Arial"/>
                <w:color w:val="000000" w:themeColor="text1"/>
              </w:rPr>
              <w:t xml:space="preserve">efectivos </w:t>
            </w:r>
            <w:r w:rsidRPr="005845EE">
              <w:rPr>
                <w:rFonts w:ascii="Arial" w:hAnsi="Arial" w:cs="Arial"/>
                <w:color w:val="000000" w:themeColor="text1"/>
              </w:rPr>
              <w:t>a personas con alto rendimiento académico y en proceso de inclusión social</w:t>
            </w:r>
          </w:p>
        </w:tc>
      </w:tr>
      <w:tr w:rsidR="005845EE" w:rsidRPr="005845EE" w14:paraId="002AF4DB" w14:textId="77777777" w:rsidTr="00ED1E7B">
        <w:trPr>
          <w:trHeight w:val="489"/>
        </w:trPr>
        <w:tc>
          <w:tcPr>
            <w:tcW w:w="1680" w:type="dxa"/>
            <w:shd w:val="clear" w:color="auto" w:fill="D0CECE"/>
          </w:tcPr>
          <w:p w14:paraId="54B179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25" w:type="dxa"/>
            <w:gridSpan w:val="11"/>
            <w:shd w:val="clear" w:color="auto" w:fill="D0CECE"/>
          </w:tcPr>
          <w:p w14:paraId="37818D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I.3.4.1. Número de becas integrales otorgadas a personas con alto rendimiento académico y en proceso de inclusión social</w:t>
            </w:r>
          </w:p>
        </w:tc>
      </w:tr>
      <w:tr w:rsidR="005845EE" w:rsidRPr="005845EE" w14:paraId="1CE65546" w14:textId="77777777" w:rsidTr="00ED1E7B">
        <w:trPr>
          <w:trHeight w:val="2195"/>
        </w:trPr>
        <w:tc>
          <w:tcPr>
            <w:tcW w:w="1680" w:type="dxa"/>
            <w:shd w:val="clear" w:color="auto" w:fill="E7E6E6"/>
          </w:tcPr>
          <w:p w14:paraId="0B002C2F" w14:textId="77777777" w:rsidR="000A5AA5" w:rsidRPr="005845EE" w:rsidRDefault="000A5AA5" w:rsidP="00ED1E7B">
            <w:pPr>
              <w:rPr>
                <w:rFonts w:ascii="Arial" w:hAnsi="Arial" w:cs="Arial"/>
                <w:color w:val="000000" w:themeColor="text1"/>
              </w:rPr>
            </w:pPr>
          </w:p>
          <w:p w14:paraId="20ABCA83" w14:textId="77777777" w:rsidR="000A5AA5" w:rsidRPr="005845EE" w:rsidRDefault="000A5AA5" w:rsidP="00ED1E7B">
            <w:pPr>
              <w:rPr>
                <w:rFonts w:ascii="Arial" w:hAnsi="Arial" w:cs="Arial"/>
                <w:color w:val="000000" w:themeColor="text1"/>
              </w:rPr>
            </w:pPr>
          </w:p>
          <w:p w14:paraId="7984D7B9" w14:textId="77777777" w:rsidR="000A5AA5" w:rsidRPr="005845EE" w:rsidRDefault="000A5AA5" w:rsidP="00ED1E7B">
            <w:pPr>
              <w:rPr>
                <w:rFonts w:ascii="Arial" w:hAnsi="Arial" w:cs="Arial"/>
                <w:color w:val="000000" w:themeColor="text1"/>
              </w:rPr>
            </w:pPr>
          </w:p>
          <w:p w14:paraId="7854C47C" w14:textId="77777777" w:rsidR="000A5AA5" w:rsidRPr="005845EE" w:rsidRDefault="000A5AA5" w:rsidP="00ED1E7B">
            <w:pPr>
              <w:rPr>
                <w:rFonts w:ascii="Arial" w:hAnsi="Arial" w:cs="Arial"/>
                <w:color w:val="000000" w:themeColor="text1"/>
              </w:rPr>
            </w:pPr>
          </w:p>
          <w:p w14:paraId="6702BD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25" w:type="dxa"/>
            <w:gridSpan w:val="11"/>
          </w:tcPr>
          <w:p w14:paraId="6F2942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Programa tiene como una de sus principales funciones facilitar el acceso, permanencia y culminación a la educación superior a personas con insuficientes recursos económicos o en condición de vulnerabilidad. No obstante, el número de becas ofertadas en un determinado año, y la propia continuidad del Programa, dependen del presupuesto asignado al Sector. Por tal motivo, es importante conocer el número de personas que logran acceder a una beca educativa. Cabe mencionar que, este indicador se centra únicamente en aquellos que recibirán los beneficios de haber ganado una beca en el Programa Beca 18 y Beca Permanencia.</w:t>
            </w:r>
          </w:p>
        </w:tc>
      </w:tr>
      <w:tr w:rsidR="005845EE" w:rsidRPr="005845EE" w14:paraId="5E7459FF" w14:textId="77777777" w:rsidTr="00ED1E7B">
        <w:trPr>
          <w:trHeight w:val="489"/>
        </w:trPr>
        <w:tc>
          <w:tcPr>
            <w:tcW w:w="1680" w:type="dxa"/>
            <w:shd w:val="clear" w:color="auto" w:fill="E7E6E6"/>
          </w:tcPr>
          <w:p w14:paraId="4B6213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w:t>
            </w:r>
          </w:p>
          <w:p w14:paraId="0C9ABF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indicador:</w:t>
            </w:r>
          </w:p>
        </w:tc>
        <w:tc>
          <w:tcPr>
            <w:tcW w:w="7125" w:type="dxa"/>
            <w:gridSpan w:val="11"/>
          </w:tcPr>
          <w:p w14:paraId="27BED16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Oficina de Planificación y Presupuesto del Programa Nacional de Becas y Crédito Educativo - MINEDU</w:t>
            </w:r>
          </w:p>
        </w:tc>
      </w:tr>
      <w:tr w:rsidR="005845EE" w:rsidRPr="005845EE" w14:paraId="71FA7397" w14:textId="77777777" w:rsidTr="00ED1E7B">
        <w:trPr>
          <w:trHeight w:val="489"/>
        </w:trPr>
        <w:tc>
          <w:tcPr>
            <w:tcW w:w="1680" w:type="dxa"/>
            <w:shd w:val="clear" w:color="auto" w:fill="E7E6E6"/>
          </w:tcPr>
          <w:p w14:paraId="30AD75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w:t>
            </w:r>
          </w:p>
          <w:p w14:paraId="09932E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medición del indicador:</w:t>
            </w:r>
          </w:p>
        </w:tc>
        <w:tc>
          <w:tcPr>
            <w:tcW w:w="7125" w:type="dxa"/>
            <w:gridSpan w:val="11"/>
          </w:tcPr>
          <w:p w14:paraId="6E6D4B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1E2C6931" w14:textId="77777777" w:rsidTr="00ED1E7B">
        <w:trPr>
          <w:trHeight w:val="1209"/>
        </w:trPr>
        <w:tc>
          <w:tcPr>
            <w:tcW w:w="1680" w:type="dxa"/>
            <w:shd w:val="clear" w:color="auto" w:fill="E7E6E6"/>
          </w:tcPr>
          <w:p w14:paraId="3031527B" w14:textId="77777777" w:rsidR="000A5AA5" w:rsidRPr="005845EE" w:rsidRDefault="000A5AA5" w:rsidP="00ED1E7B">
            <w:pPr>
              <w:rPr>
                <w:rFonts w:ascii="Arial" w:hAnsi="Arial" w:cs="Arial"/>
                <w:color w:val="000000" w:themeColor="text1"/>
              </w:rPr>
            </w:pPr>
          </w:p>
          <w:p w14:paraId="6F35FE70" w14:textId="77777777" w:rsidR="000A5AA5" w:rsidRPr="005845EE" w:rsidRDefault="000A5AA5" w:rsidP="00ED1E7B">
            <w:pPr>
              <w:rPr>
                <w:rFonts w:ascii="Arial" w:hAnsi="Arial" w:cs="Arial"/>
                <w:color w:val="000000" w:themeColor="text1"/>
              </w:rPr>
            </w:pPr>
          </w:p>
          <w:p w14:paraId="056F13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25" w:type="dxa"/>
            <w:gridSpan w:val="11"/>
          </w:tcPr>
          <w:p w14:paraId="11392B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594811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w:t>
            </w:r>
          </w:p>
          <w:p w14:paraId="3CD8B4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60A418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w:t>
            </w:r>
            <w:r w:rsidRPr="005845EE">
              <w:rPr>
                <w:rFonts w:ascii="Cambria Math" w:hAnsi="Cambria Math" w:cs="Cambria Math"/>
                <w:color w:val="000000" w:themeColor="text1"/>
              </w:rPr>
              <w:t>𝐴𝑖</w:t>
            </w:r>
            <w:r w:rsidRPr="005845EE">
              <w:rPr>
                <w:rFonts w:ascii="Arial" w:hAnsi="Arial" w:cs="Arial"/>
                <w:color w:val="000000" w:themeColor="text1"/>
              </w:rPr>
              <w:t xml:space="preserve"> = </w:t>
            </w:r>
            <w:r w:rsidRPr="005845EE">
              <w:rPr>
                <w:rFonts w:ascii="Cambria Math" w:hAnsi="Cambria Math" w:cs="Cambria Math"/>
                <w:color w:val="000000" w:themeColor="text1"/>
              </w:rPr>
              <w:t>𝑋</w:t>
            </w:r>
            <w:r w:rsidRPr="005845EE">
              <w:rPr>
                <w:rFonts w:ascii="Arial" w:hAnsi="Arial" w:cs="Arial"/>
                <w:color w:val="000000" w:themeColor="text1"/>
              </w:rPr>
              <w:t xml:space="preserve"> + </w:t>
            </w:r>
            <w:r w:rsidRPr="005845EE">
              <w:rPr>
                <w:rFonts w:ascii="Cambria Math" w:hAnsi="Cambria Math" w:cs="Cambria Math"/>
                <w:color w:val="000000" w:themeColor="text1"/>
              </w:rPr>
              <w:t>𝑌</w:t>
            </w:r>
          </w:p>
          <w:p w14:paraId="124E3CA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i = número de becas otorgadas de la modalidad i</w:t>
            </w:r>
          </w:p>
          <w:p w14:paraId="5E7A8A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 modalidad: x, para Beca 18; y, para Beca Permanencia</w:t>
            </w:r>
          </w:p>
        </w:tc>
      </w:tr>
      <w:tr w:rsidR="005845EE" w:rsidRPr="005845EE" w14:paraId="15FB446B" w14:textId="77777777" w:rsidTr="00ED1E7B">
        <w:trPr>
          <w:trHeight w:val="489"/>
        </w:trPr>
        <w:tc>
          <w:tcPr>
            <w:tcW w:w="1680" w:type="dxa"/>
            <w:shd w:val="clear" w:color="auto" w:fill="E7E6E6"/>
          </w:tcPr>
          <w:p w14:paraId="28CC3A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w:t>
            </w:r>
          </w:p>
          <w:p w14:paraId="3DEEB3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indicador:</w:t>
            </w:r>
          </w:p>
        </w:tc>
        <w:tc>
          <w:tcPr>
            <w:tcW w:w="1395" w:type="dxa"/>
            <w:gridSpan w:val="2"/>
          </w:tcPr>
          <w:p w14:paraId="09728A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341" w:type="dxa"/>
            <w:gridSpan w:val="7"/>
            <w:shd w:val="clear" w:color="auto" w:fill="E7E6E6"/>
          </w:tcPr>
          <w:p w14:paraId="0A3D90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w:t>
            </w:r>
          </w:p>
          <w:p w14:paraId="76E78B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servicio:</w:t>
            </w:r>
          </w:p>
        </w:tc>
        <w:tc>
          <w:tcPr>
            <w:tcW w:w="1389" w:type="dxa"/>
            <w:gridSpan w:val="2"/>
          </w:tcPr>
          <w:p w14:paraId="2BD498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30399DC2" w14:textId="77777777" w:rsidTr="00ED1E7B">
        <w:trPr>
          <w:trHeight w:val="1221"/>
        </w:trPr>
        <w:tc>
          <w:tcPr>
            <w:tcW w:w="1680" w:type="dxa"/>
            <w:shd w:val="clear" w:color="auto" w:fill="E7E6E6"/>
          </w:tcPr>
          <w:p w14:paraId="637C7690" w14:textId="77777777" w:rsidR="000A5AA5" w:rsidRPr="005845EE" w:rsidRDefault="000A5AA5" w:rsidP="00ED1E7B">
            <w:pPr>
              <w:rPr>
                <w:rFonts w:ascii="Arial" w:hAnsi="Arial" w:cs="Arial"/>
                <w:color w:val="000000" w:themeColor="text1"/>
              </w:rPr>
            </w:pPr>
          </w:p>
          <w:p w14:paraId="38DD6D45" w14:textId="77777777" w:rsidR="000A5AA5" w:rsidRPr="005845EE" w:rsidRDefault="000A5AA5" w:rsidP="00ED1E7B">
            <w:pPr>
              <w:rPr>
                <w:rFonts w:ascii="Arial" w:hAnsi="Arial" w:cs="Arial"/>
                <w:color w:val="000000" w:themeColor="text1"/>
              </w:rPr>
            </w:pPr>
          </w:p>
          <w:p w14:paraId="21B5CCA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25" w:type="dxa"/>
            <w:gridSpan w:val="11"/>
          </w:tcPr>
          <w:p w14:paraId="5679F6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Estabilidad política.</w:t>
            </w:r>
          </w:p>
          <w:p w14:paraId="1FE5A9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no presencia de una crisis de salud pública como la ocasionada por el COVID-19.</w:t>
            </w:r>
          </w:p>
          <w:p w14:paraId="48B704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Que las decisiones políticas y acciones del Sector Educación sean afines a los lineamientos establecidos por el ente rector de esta política.</w:t>
            </w:r>
          </w:p>
        </w:tc>
      </w:tr>
      <w:tr w:rsidR="005845EE" w:rsidRPr="005845EE" w14:paraId="0580388D" w14:textId="77777777" w:rsidTr="00ED1E7B">
        <w:trPr>
          <w:trHeight w:val="487"/>
        </w:trPr>
        <w:tc>
          <w:tcPr>
            <w:tcW w:w="1680" w:type="dxa"/>
            <w:shd w:val="clear" w:color="auto" w:fill="E7E6E6"/>
          </w:tcPr>
          <w:p w14:paraId="2D65EC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w:t>
            </w:r>
          </w:p>
          <w:p w14:paraId="3A2805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datos:</w:t>
            </w:r>
          </w:p>
        </w:tc>
        <w:tc>
          <w:tcPr>
            <w:tcW w:w="7125" w:type="dxa"/>
            <w:gridSpan w:val="11"/>
          </w:tcPr>
          <w:p w14:paraId="2C6C53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PRONABEC - MINEDU</w:t>
            </w:r>
          </w:p>
          <w:p w14:paraId="52CFB5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Integrado de Becas del Pronabec.</w:t>
            </w:r>
          </w:p>
        </w:tc>
      </w:tr>
      <w:tr w:rsidR="005845EE" w:rsidRPr="005845EE" w14:paraId="23C25C41" w14:textId="77777777" w:rsidTr="00ED1E7B">
        <w:trPr>
          <w:trHeight w:val="250"/>
        </w:trPr>
        <w:tc>
          <w:tcPr>
            <w:tcW w:w="1680" w:type="dxa"/>
            <w:shd w:val="clear" w:color="auto" w:fill="E7E6E6"/>
          </w:tcPr>
          <w:p w14:paraId="23063039" w14:textId="77777777" w:rsidR="000A5AA5" w:rsidRPr="005845EE" w:rsidRDefault="000A5AA5" w:rsidP="00ED1E7B">
            <w:pPr>
              <w:rPr>
                <w:rFonts w:ascii="Arial" w:hAnsi="Arial" w:cs="Arial"/>
                <w:color w:val="000000" w:themeColor="text1"/>
              </w:rPr>
            </w:pPr>
          </w:p>
        </w:tc>
        <w:tc>
          <w:tcPr>
            <w:tcW w:w="765" w:type="dxa"/>
            <w:shd w:val="clear" w:color="auto" w:fill="E7E6E6"/>
          </w:tcPr>
          <w:p w14:paraId="3F74BA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60" w:type="dxa"/>
            <w:gridSpan w:val="10"/>
            <w:shd w:val="clear" w:color="auto" w:fill="E7E6E6"/>
          </w:tcPr>
          <w:p w14:paraId="7C283D46" w14:textId="77777777" w:rsidR="000A5AA5" w:rsidRPr="005845EE" w:rsidRDefault="000A5AA5" w:rsidP="00ED1E7B">
            <w:pPr>
              <w:rPr>
                <w:rFonts w:ascii="Arial" w:hAnsi="Arial" w:cs="Arial"/>
                <w:color w:val="000000" w:themeColor="text1"/>
              </w:rPr>
            </w:pPr>
          </w:p>
          <w:p w14:paraId="2EC3AC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61A58C4" w14:textId="77777777" w:rsidTr="00ED1E7B">
        <w:trPr>
          <w:trHeight w:val="244"/>
        </w:trPr>
        <w:tc>
          <w:tcPr>
            <w:tcW w:w="1680" w:type="dxa"/>
            <w:shd w:val="clear" w:color="auto" w:fill="E7E6E6"/>
          </w:tcPr>
          <w:p w14:paraId="7259F3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65" w:type="dxa"/>
            <w:shd w:val="clear" w:color="auto" w:fill="E7E6E6"/>
          </w:tcPr>
          <w:p w14:paraId="7FD386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630" w:type="dxa"/>
            <w:shd w:val="clear" w:color="auto" w:fill="E7E6E6"/>
          </w:tcPr>
          <w:p w14:paraId="70EA24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90" w:type="dxa"/>
            <w:shd w:val="clear" w:color="auto" w:fill="E7E6E6"/>
          </w:tcPr>
          <w:p w14:paraId="6190D0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75" w:type="dxa"/>
            <w:shd w:val="clear" w:color="auto" w:fill="E7E6E6"/>
          </w:tcPr>
          <w:p w14:paraId="0BA787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45" w:type="dxa"/>
            <w:shd w:val="clear" w:color="auto" w:fill="E7E6E6"/>
          </w:tcPr>
          <w:p w14:paraId="34F93A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65" w:type="dxa"/>
            <w:shd w:val="clear" w:color="auto" w:fill="E7E6E6"/>
          </w:tcPr>
          <w:p w14:paraId="584C4E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35" w:type="dxa"/>
            <w:shd w:val="clear" w:color="auto" w:fill="E7E6E6"/>
          </w:tcPr>
          <w:p w14:paraId="026D181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65" w:type="dxa"/>
            <w:shd w:val="clear" w:color="auto" w:fill="E7E6E6"/>
          </w:tcPr>
          <w:p w14:paraId="2E41E0A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33" w:type="dxa"/>
            <w:gridSpan w:val="2"/>
            <w:shd w:val="clear" w:color="auto" w:fill="E7E6E6"/>
          </w:tcPr>
          <w:p w14:paraId="305541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22" w:type="dxa"/>
            <w:shd w:val="clear" w:color="auto" w:fill="E7E6E6"/>
          </w:tcPr>
          <w:p w14:paraId="51B0C8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EA5A878" w14:textId="77777777" w:rsidTr="00ED1E7B">
        <w:trPr>
          <w:trHeight w:val="244"/>
        </w:trPr>
        <w:tc>
          <w:tcPr>
            <w:tcW w:w="1680" w:type="dxa"/>
            <w:shd w:val="clear" w:color="auto" w:fill="E7E6E6"/>
          </w:tcPr>
          <w:p w14:paraId="3BCC11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65" w:type="dxa"/>
            <w:shd w:val="clear" w:color="auto" w:fill="E7E6E6"/>
          </w:tcPr>
          <w:p w14:paraId="1EB6DB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4,740</w:t>
            </w:r>
          </w:p>
        </w:tc>
        <w:tc>
          <w:tcPr>
            <w:tcW w:w="630" w:type="dxa"/>
            <w:shd w:val="clear" w:color="auto" w:fill="E7E6E6"/>
          </w:tcPr>
          <w:p w14:paraId="681E8E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13,000</w:t>
            </w:r>
          </w:p>
        </w:tc>
        <w:tc>
          <w:tcPr>
            <w:tcW w:w="690" w:type="dxa"/>
            <w:shd w:val="clear" w:color="auto" w:fill="E7E6E6"/>
          </w:tcPr>
          <w:p w14:paraId="774202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13,000</w:t>
            </w:r>
          </w:p>
        </w:tc>
        <w:tc>
          <w:tcPr>
            <w:tcW w:w="675" w:type="dxa"/>
            <w:shd w:val="clear" w:color="auto" w:fill="E7E6E6"/>
          </w:tcPr>
          <w:p w14:paraId="3A5C8B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13,000</w:t>
            </w:r>
          </w:p>
        </w:tc>
        <w:tc>
          <w:tcPr>
            <w:tcW w:w="645" w:type="dxa"/>
            <w:shd w:val="clear" w:color="auto" w:fill="E7E6E6"/>
          </w:tcPr>
          <w:p w14:paraId="0B51D7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13,000</w:t>
            </w:r>
          </w:p>
        </w:tc>
        <w:tc>
          <w:tcPr>
            <w:tcW w:w="765" w:type="dxa"/>
            <w:shd w:val="clear" w:color="auto" w:fill="E7E6E6"/>
          </w:tcPr>
          <w:p w14:paraId="5DB740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13,000</w:t>
            </w:r>
          </w:p>
        </w:tc>
        <w:tc>
          <w:tcPr>
            <w:tcW w:w="735" w:type="dxa"/>
            <w:shd w:val="clear" w:color="auto" w:fill="E7E6E6"/>
          </w:tcPr>
          <w:p w14:paraId="5A2D2A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13,000</w:t>
            </w:r>
          </w:p>
        </w:tc>
        <w:tc>
          <w:tcPr>
            <w:tcW w:w="765" w:type="dxa"/>
            <w:shd w:val="clear" w:color="auto" w:fill="E7E6E6"/>
          </w:tcPr>
          <w:p w14:paraId="11B698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13,000</w:t>
            </w:r>
          </w:p>
        </w:tc>
        <w:tc>
          <w:tcPr>
            <w:tcW w:w="633" w:type="dxa"/>
            <w:gridSpan w:val="2"/>
            <w:shd w:val="clear" w:color="auto" w:fill="E7E6E6"/>
          </w:tcPr>
          <w:p w14:paraId="250BC0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13,000</w:t>
            </w:r>
          </w:p>
        </w:tc>
        <w:tc>
          <w:tcPr>
            <w:tcW w:w="822" w:type="dxa"/>
            <w:shd w:val="clear" w:color="auto" w:fill="E7E6E6"/>
          </w:tcPr>
          <w:p w14:paraId="4ED363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13,000</w:t>
            </w:r>
          </w:p>
        </w:tc>
      </w:tr>
    </w:tbl>
    <w:p w14:paraId="543CCB86" w14:textId="77777777" w:rsidR="000A5AA5" w:rsidRPr="005845EE" w:rsidRDefault="000A5AA5" w:rsidP="000A5AA5">
      <w:pPr>
        <w:rPr>
          <w:rFonts w:ascii="Arial" w:hAnsi="Arial" w:cs="Arial"/>
          <w:color w:val="000000" w:themeColor="text1"/>
        </w:rPr>
      </w:pPr>
    </w:p>
    <w:tbl>
      <w:tblPr>
        <w:tblW w:w="8895" w:type="dxa"/>
        <w:tblInd w:w="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50"/>
        <w:gridCol w:w="540"/>
        <w:gridCol w:w="548"/>
        <w:gridCol w:w="450"/>
        <w:gridCol w:w="22"/>
        <w:gridCol w:w="608"/>
        <w:gridCol w:w="742"/>
        <w:gridCol w:w="705"/>
        <w:gridCol w:w="615"/>
        <w:gridCol w:w="449"/>
        <w:gridCol w:w="166"/>
        <w:gridCol w:w="1410"/>
      </w:tblGrid>
      <w:tr w:rsidR="005845EE" w:rsidRPr="005845EE" w14:paraId="2A9A664F" w14:textId="77777777" w:rsidTr="00ED1E7B">
        <w:trPr>
          <w:trHeight w:val="518"/>
        </w:trPr>
        <w:tc>
          <w:tcPr>
            <w:tcW w:w="1890" w:type="dxa"/>
            <w:shd w:val="clear" w:color="auto" w:fill="D0CECE"/>
            <w:vAlign w:val="center"/>
          </w:tcPr>
          <w:p w14:paraId="3B58BB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005" w:type="dxa"/>
            <w:gridSpan w:val="12"/>
            <w:shd w:val="clear" w:color="auto" w:fill="D0CECE"/>
            <w:vAlign w:val="center"/>
          </w:tcPr>
          <w:p w14:paraId="562D80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6FFA732B" w14:textId="77777777" w:rsidTr="00ED1E7B">
        <w:trPr>
          <w:trHeight w:val="20"/>
        </w:trPr>
        <w:tc>
          <w:tcPr>
            <w:tcW w:w="1890" w:type="dxa"/>
            <w:shd w:val="clear" w:color="auto" w:fill="D0CECE"/>
            <w:vAlign w:val="center"/>
          </w:tcPr>
          <w:p w14:paraId="0053AE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05" w:type="dxa"/>
            <w:gridSpan w:val="12"/>
            <w:shd w:val="clear" w:color="auto" w:fill="D0CECE"/>
            <w:vAlign w:val="center"/>
          </w:tcPr>
          <w:p w14:paraId="254C02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r>
      <w:tr w:rsidR="005845EE" w:rsidRPr="005845EE" w14:paraId="7BF3C134" w14:textId="77777777" w:rsidTr="00ED1E7B">
        <w:trPr>
          <w:trHeight w:val="20"/>
        </w:trPr>
        <w:tc>
          <w:tcPr>
            <w:tcW w:w="1890" w:type="dxa"/>
            <w:shd w:val="clear" w:color="auto" w:fill="D0CECE"/>
            <w:vAlign w:val="center"/>
          </w:tcPr>
          <w:p w14:paraId="762136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05" w:type="dxa"/>
            <w:gridSpan w:val="12"/>
            <w:shd w:val="clear" w:color="auto" w:fill="D0CECE"/>
            <w:vAlign w:val="center"/>
          </w:tcPr>
          <w:p w14:paraId="732C0CCB" w14:textId="64982DB8"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S.3.4.2. Servicio de educación superior y técnico-productiva </w:t>
            </w:r>
            <w:r w:rsidR="005B296F" w:rsidRPr="005845EE">
              <w:rPr>
                <w:rFonts w:ascii="Arial" w:hAnsi="Arial" w:cs="Arial"/>
                <w:color w:val="000000" w:themeColor="text1"/>
              </w:rPr>
              <w:t xml:space="preserve">continuo </w:t>
            </w:r>
            <w:r w:rsidRPr="005845EE">
              <w:rPr>
                <w:rFonts w:ascii="Arial" w:hAnsi="Arial" w:cs="Arial"/>
                <w:color w:val="000000" w:themeColor="text1"/>
              </w:rPr>
              <w:t>a egresados/as de la educación básica</w:t>
            </w:r>
          </w:p>
        </w:tc>
      </w:tr>
      <w:tr w:rsidR="005845EE" w:rsidRPr="005845EE" w14:paraId="2CE412DC" w14:textId="77777777" w:rsidTr="00ED1E7B">
        <w:trPr>
          <w:trHeight w:val="20"/>
        </w:trPr>
        <w:tc>
          <w:tcPr>
            <w:tcW w:w="1890" w:type="dxa"/>
            <w:shd w:val="clear" w:color="auto" w:fill="D0CECE"/>
            <w:vAlign w:val="center"/>
          </w:tcPr>
          <w:p w14:paraId="5147D2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05" w:type="dxa"/>
            <w:gridSpan w:val="12"/>
            <w:shd w:val="clear" w:color="auto" w:fill="D0CECE"/>
            <w:vAlign w:val="center"/>
          </w:tcPr>
          <w:p w14:paraId="4B6997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I.3.4.2.a Porcentaje de conclusión de Educación Superior y Técnico-Productiva para estudiantes que provienen del quintil de gasto promedio mensual del hogar real inferior.</w:t>
            </w:r>
          </w:p>
        </w:tc>
      </w:tr>
      <w:tr w:rsidR="005845EE" w:rsidRPr="005845EE" w14:paraId="68118B59" w14:textId="77777777" w:rsidTr="00ED1E7B">
        <w:trPr>
          <w:trHeight w:val="20"/>
        </w:trPr>
        <w:tc>
          <w:tcPr>
            <w:tcW w:w="1890" w:type="dxa"/>
            <w:shd w:val="clear" w:color="auto" w:fill="E7E6E6"/>
            <w:vAlign w:val="center"/>
          </w:tcPr>
          <w:p w14:paraId="44B453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005" w:type="dxa"/>
            <w:gridSpan w:val="12"/>
            <w:vAlign w:val="center"/>
          </w:tcPr>
          <w:p w14:paraId="550626F6" w14:textId="0E374E39" w:rsidR="000A5AA5" w:rsidRPr="005845EE" w:rsidRDefault="000A5AA5" w:rsidP="00ED1E7B">
            <w:pPr>
              <w:rPr>
                <w:rFonts w:ascii="Arial" w:hAnsi="Arial" w:cs="Arial"/>
                <w:color w:val="000000" w:themeColor="text1"/>
              </w:rPr>
            </w:pPr>
            <w:r w:rsidRPr="005845EE">
              <w:rPr>
                <w:rFonts w:ascii="Arial" w:hAnsi="Arial" w:cs="Arial"/>
                <w:color w:val="000000" w:themeColor="text1"/>
              </w:rPr>
              <w:t>El presente indicador tiene por objetivo medir la proporción de egresados, que provienen del quintil de gasto promedio mensual del hogar real inferior, de la educación básica que culminan la Educación Superior y Técnico Productiva (ESTP). La ESTP está conformada por los servicios educativos técnico-productivo</w:t>
            </w:r>
            <w:r w:rsidR="005F6C43" w:rsidRPr="005845EE">
              <w:rPr>
                <w:rFonts w:ascii="Arial" w:hAnsi="Arial" w:cs="Arial"/>
                <w:color w:val="000000" w:themeColor="text1"/>
              </w:rPr>
              <w:t>s</w:t>
            </w:r>
            <w:r w:rsidRPr="005845EE">
              <w:rPr>
                <w:rFonts w:ascii="Arial" w:hAnsi="Arial" w:cs="Arial"/>
                <w:color w:val="000000" w:themeColor="text1"/>
              </w:rPr>
              <w:t>,</w:t>
            </w:r>
            <w:r w:rsidR="005F6C43" w:rsidRPr="005845EE">
              <w:rPr>
                <w:rFonts w:ascii="Arial" w:hAnsi="Arial" w:cs="Arial"/>
                <w:color w:val="000000" w:themeColor="text1"/>
              </w:rPr>
              <w:t xml:space="preserve"> de</w:t>
            </w:r>
            <w:r w:rsidRPr="005845EE">
              <w:rPr>
                <w:rFonts w:ascii="Arial" w:hAnsi="Arial" w:cs="Arial"/>
                <w:color w:val="000000" w:themeColor="text1"/>
              </w:rPr>
              <w:t xml:space="preserve"> educación superior tecnológica, educación superior artística, educación superior pedagógica, educación superior universitaria.  Asimismo, el indicador permite observar el estándar de calidad.</w:t>
            </w:r>
          </w:p>
        </w:tc>
      </w:tr>
      <w:tr w:rsidR="005845EE" w:rsidRPr="005845EE" w14:paraId="63B6EE43" w14:textId="77777777" w:rsidTr="00ED1E7B">
        <w:trPr>
          <w:trHeight w:val="20"/>
        </w:trPr>
        <w:tc>
          <w:tcPr>
            <w:tcW w:w="1890" w:type="dxa"/>
            <w:shd w:val="clear" w:color="auto" w:fill="E7E6E6"/>
            <w:vAlign w:val="center"/>
          </w:tcPr>
          <w:p w14:paraId="041BC9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05" w:type="dxa"/>
            <w:gridSpan w:val="12"/>
            <w:vAlign w:val="center"/>
          </w:tcPr>
          <w:p w14:paraId="39072F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Estadística del MINEDU</w:t>
            </w:r>
          </w:p>
        </w:tc>
      </w:tr>
      <w:tr w:rsidR="005845EE" w:rsidRPr="005845EE" w14:paraId="6EF2A716" w14:textId="77777777" w:rsidTr="00ED1E7B">
        <w:trPr>
          <w:trHeight w:val="20"/>
        </w:trPr>
        <w:tc>
          <w:tcPr>
            <w:tcW w:w="1890" w:type="dxa"/>
            <w:shd w:val="clear" w:color="auto" w:fill="E7E6E6"/>
            <w:vAlign w:val="center"/>
          </w:tcPr>
          <w:p w14:paraId="7BDF5E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05" w:type="dxa"/>
            <w:gridSpan w:val="12"/>
            <w:shd w:val="clear" w:color="auto" w:fill="auto"/>
            <w:vAlign w:val="center"/>
          </w:tcPr>
          <w:p w14:paraId="432EA16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Con respecto a la educación técnico-productiva, y en relación con la base de datos de la Encuesta Nacional de Hogares (ENAHO), se establece que no se cuenta con todas las variables necesarias y desagregadas para este cálculo. Sin embargo, en la actualidad es la base de datos que mayor información puede brindar para el cálculo.</w:t>
            </w:r>
          </w:p>
        </w:tc>
      </w:tr>
      <w:tr w:rsidR="005845EE" w:rsidRPr="005845EE" w14:paraId="2FFD2BFE" w14:textId="77777777" w:rsidTr="00ED1E7B">
        <w:trPr>
          <w:trHeight w:val="20"/>
        </w:trPr>
        <w:tc>
          <w:tcPr>
            <w:tcW w:w="1890" w:type="dxa"/>
            <w:shd w:val="clear" w:color="auto" w:fill="E7E6E6"/>
            <w:vAlign w:val="center"/>
          </w:tcPr>
          <w:p w14:paraId="6E00D9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005" w:type="dxa"/>
            <w:gridSpan w:val="12"/>
            <w:vAlign w:val="center"/>
          </w:tcPr>
          <w:p w14:paraId="31A2DE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Fórmula: </w:t>
            </w:r>
          </w:p>
          <w:p w14:paraId="503816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12BE72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2F4449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Personas del quintil de gasto promedio mensual del hogar real inferior con educación superior y técnico-productiva completa.</w:t>
            </w:r>
          </w:p>
          <w:p w14:paraId="69BDC3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Personas del quintil de gasto promedio mensual del hogar real inferior.</w:t>
            </w:r>
          </w:p>
        </w:tc>
      </w:tr>
      <w:tr w:rsidR="005845EE" w:rsidRPr="005845EE" w14:paraId="23F04730" w14:textId="77777777" w:rsidTr="00ED1E7B">
        <w:trPr>
          <w:trHeight w:val="20"/>
        </w:trPr>
        <w:tc>
          <w:tcPr>
            <w:tcW w:w="1890" w:type="dxa"/>
            <w:shd w:val="clear" w:color="auto" w:fill="E7E6E6"/>
            <w:vAlign w:val="center"/>
          </w:tcPr>
          <w:p w14:paraId="1E8D7B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310" w:type="dxa"/>
            <w:gridSpan w:val="5"/>
            <w:vAlign w:val="center"/>
          </w:tcPr>
          <w:p w14:paraId="34BE27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119" w:type="dxa"/>
            <w:gridSpan w:val="5"/>
            <w:shd w:val="clear" w:color="auto" w:fill="E7E6E6"/>
            <w:vAlign w:val="center"/>
          </w:tcPr>
          <w:p w14:paraId="7DF017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576" w:type="dxa"/>
            <w:gridSpan w:val="2"/>
            <w:vAlign w:val="center"/>
          </w:tcPr>
          <w:p w14:paraId="7ED09B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Continuidad</w:t>
            </w:r>
          </w:p>
        </w:tc>
      </w:tr>
      <w:tr w:rsidR="005845EE" w:rsidRPr="005845EE" w14:paraId="2D9E8EB6" w14:textId="77777777" w:rsidTr="00ED1E7B">
        <w:trPr>
          <w:trHeight w:val="20"/>
        </w:trPr>
        <w:tc>
          <w:tcPr>
            <w:tcW w:w="1890" w:type="dxa"/>
            <w:shd w:val="clear" w:color="auto" w:fill="E7E6E6"/>
            <w:vAlign w:val="center"/>
          </w:tcPr>
          <w:p w14:paraId="53E7B7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005" w:type="dxa"/>
            <w:gridSpan w:val="12"/>
            <w:vAlign w:val="center"/>
          </w:tcPr>
          <w:p w14:paraId="7B6869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Estabilidad política.</w:t>
            </w:r>
          </w:p>
          <w:p w14:paraId="6F9B23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no presencia de una crisis de salud pública como la ocasionada por el COVID-19. Que las decisiones políticas y acciones del Sector Educación sean afines a los lineamientos establecidos por el ente rector de esta política.</w:t>
            </w:r>
          </w:p>
        </w:tc>
      </w:tr>
      <w:tr w:rsidR="005845EE" w:rsidRPr="005845EE" w14:paraId="1F651D75" w14:textId="77777777" w:rsidTr="00ED1E7B">
        <w:trPr>
          <w:trHeight w:val="20"/>
        </w:trPr>
        <w:tc>
          <w:tcPr>
            <w:tcW w:w="1890" w:type="dxa"/>
            <w:shd w:val="clear" w:color="auto" w:fill="E7E6E6"/>
            <w:vAlign w:val="center"/>
          </w:tcPr>
          <w:p w14:paraId="36D5B6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005" w:type="dxa"/>
            <w:gridSpan w:val="12"/>
            <w:vAlign w:val="center"/>
          </w:tcPr>
          <w:p w14:paraId="3FB809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Instituto Nacional de Estadística e Informática </w:t>
            </w:r>
          </w:p>
          <w:p w14:paraId="124E1F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Encuesta Nacional de Hogares.</w:t>
            </w:r>
          </w:p>
          <w:p w14:paraId="5A08D1CA" w14:textId="77777777" w:rsidR="000A5AA5" w:rsidRPr="005845EE" w:rsidRDefault="000A5AA5" w:rsidP="00ED1E7B">
            <w:pPr>
              <w:rPr>
                <w:rFonts w:ascii="Arial" w:hAnsi="Arial" w:cs="Arial"/>
                <w:color w:val="000000" w:themeColor="text1"/>
              </w:rPr>
            </w:pPr>
          </w:p>
        </w:tc>
      </w:tr>
      <w:tr w:rsidR="005845EE" w:rsidRPr="005845EE" w14:paraId="76803E41" w14:textId="77777777" w:rsidTr="00ED1E7B">
        <w:trPr>
          <w:trHeight w:val="250"/>
        </w:trPr>
        <w:tc>
          <w:tcPr>
            <w:tcW w:w="1890" w:type="dxa"/>
            <w:shd w:val="clear" w:color="auto" w:fill="E7E6E6"/>
            <w:vAlign w:val="center"/>
          </w:tcPr>
          <w:p w14:paraId="0527DAA3" w14:textId="77777777" w:rsidR="000A5AA5" w:rsidRPr="005845EE" w:rsidRDefault="000A5AA5" w:rsidP="00ED1E7B">
            <w:pPr>
              <w:rPr>
                <w:rFonts w:ascii="Arial" w:hAnsi="Arial" w:cs="Arial"/>
                <w:color w:val="000000" w:themeColor="text1"/>
              </w:rPr>
            </w:pPr>
          </w:p>
        </w:tc>
        <w:tc>
          <w:tcPr>
            <w:tcW w:w="750" w:type="dxa"/>
            <w:shd w:val="clear" w:color="auto" w:fill="E7E6E6"/>
            <w:vAlign w:val="center"/>
          </w:tcPr>
          <w:p w14:paraId="64FB5D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255" w:type="dxa"/>
            <w:gridSpan w:val="11"/>
            <w:shd w:val="clear" w:color="auto" w:fill="E7E6E6"/>
            <w:vAlign w:val="center"/>
          </w:tcPr>
          <w:p w14:paraId="1A3E0F5A" w14:textId="77777777" w:rsidR="000A5AA5" w:rsidRPr="005845EE" w:rsidRDefault="000A5AA5" w:rsidP="00ED1E7B">
            <w:pPr>
              <w:rPr>
                <w:rFonts w:ascii="Arial" w:hAnsi="Arial" w:cs="Arial"/>
                <w:color w:val="000000" w:themeColor="text1"/>
              </w:rPr>
            </w:pPr>
          </w:p>
          <w:p w14:paraId="59DFB7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3FC3CE62" w14:textId="77777777" w:rsidTr="00ED1E7B">
        <w:trPr>
          <w:trHeight w:val="20"/>
        </w:trPr>
        <w:tc>
          <w:tcPr>
            <w:tcW w:w="1890" w:type="dxa"/>
            <w:shd w:val="clear" w:color="auto" w:fill="E7E6E6"/>
            <w:vAlign w:val="center"/>
          </w:tcPr>
          <w:p w14:paraId="30E12D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50" w:type="dxa"/>
            <w:shd w:val="clear" w:color="auto" w:fill="E7E6E6"/>
            <w:vAlign w:val="center"/>
          </w:tcPr>
          <w:p w14:paraId="499521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540" w:type="dxa"/>
            <w:shd w:val="clear" w:color="auto" w:fill="E7E6E6"/>
            <w:vAlign w:val="center"/>
          </w:tcPr>
          <w:p w14:paraId="7931E1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48" w:type="dxa"/>
            <w:shd w:val="clear" w:color="auto" w:fill="E7E6E6"/>
            <w:vAlign w:val="center"/>
          </w:tcPr>
          <w:p w14:paraId="09AA43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450" w:type="dxa"/>
            <w:shd w:val="clear" w:color="auto" w:fill="E7E6E6"/>
            <w:vAlign w:val="center"/>
          </w:tcPr>
          <w:p w14:paraId="63F5B0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30" w:type="dxa"/>
            <w:gridSpan w:val="2"/>
            <w:shd w:val="clear" w:color="auto" w:fill="E7E6E6"/>
            <w:vAlign w:val="center"/>
          </w:tcPr>
          <w:p w14:paraId="639088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42" w:type="dxa"/>
            <w:shd w:val="clear" w:color="auto" w:fill="E7E6E6"/>
            <w:vAlign w:val="center"/>
          </w:tcPr>
          <w:p w14:paraId="3ADCF6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05" w:type="dxa"/>
            <w:shd w:val="clear" w:color="auto" w:fill="E7E6E6"/>
            <w:vAlign w:val="center"/>
          </w:tcPr>
          <w:p w14:paraId="49DAA7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15" w:type="dxa"/>
            <w:shd w:val="clear" w:color="auto" w:fill="E7E6E6"/>
            <w:vAlign w:val="center"/>
          </w:tcPr>
          <w:p w14:paraId="646AFB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15" w:type="dxa"/>
            <w:gridSpan w:val="2"/>
            <w:shd w:val="clear" w:color="auto" w:fill="E7E6E6"/>
            <w:vAlign w:val="center"/>
          </w:tcPr>
          <w:p w14:paraId="774B13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410" w:type="dxa"/>
            <w:shd w:val="clear" w:color="auto" w:fill="E7E6E6"/>
            <w:vAlign w:val="center"/>
          </w:tcPr>
          <w:p w14:paraId="1643BD5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312BB8AA" w14:textId="77777777" w:rsidTr="00ED1E7B">
        <w:trPr>
          <w:trHeight w:val="20"/>
        </w:trPr>
        <w:tc>
          <w:tcPr>
            <w:tcW w:w="1890" w:type="dxa"/>
            <w:shd w:val="clear" w:color="auto" w:fill="E7E6E6"/>
            <w:vAlign w:val="center"/>
          </w:tcPr>
          <w:p w14:paraId="55D151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50" w:type="dxa"/>
            <w:shd w:val="clear" w:color="auto" w:fill="E7E6E6"/>
            <w:vAlign w:val="center"/>
          </w:tcPr>
          <w:p w14:paraId="5A27FC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3.7%</w:t>
            </w:r>
          </w:p>
        </w:tc>
        <w:tc>
          <w:tcPr>
            <w:tcW w:w="540" w:type="dxa"/>
            <w:shd w:val="clear" w:color="auto" w:fill="E7E6E6"/>
            <w:vAlign w:val="center"/>
          </w:tcPr>
          <w:p w14:paraId="4B01BC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4.1%</w:t>
            </w:r>
          </w:p>
        </w:tc>
        <w:tc>
          <w:tcPr>
            <w:tcW w:w="548" w:type="dxa"/>
            <w:shd w:val="clear" w:color="auto" w:fill="E7E6E6"/>
            <w:vAlign w:val="center"/>
          </w:tcPr>
          <w:p w14:paraId="1CA02A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4.5%</w:t>
            </w:r>
          </w:p>
        </w:tc>
        <w:tc>
          <w:tcPr>
            <w:tcW w:w="450" w:type="dxa"/>
            <w:shd w:val="clear" w:color="auto" w:fill="E7E6E6"/>
            <w:vAlign w:val="center"/>
          </w:tcPr>
          <w:p w14:paraId="478AB0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4.9%</w:t>
            </w:r>
          </w:p>
        </w:tc>
        <w:tc>
          <w:tcPr>
            <w:tcW w:w="630" w:type="dxa"/>
            <w:gridSpan w:val="2"/>
            <w:shd w:val="clear" w:color="auto" w:fill="E7E6E6"/>
            <w:vAlign w:val="center"/>
          </w:tcPr>
          <w:p w14:paraId="2E96E7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5.4%</w:t>
            </w:r>
          </w:p>
        </w:tc>
        <w:tc>
          <w:tcPr>
            <w:tcW w:w="742" w:type="dxa"/>
            <w:shd w:val="clear" w:color="auto" w:fill="E7E6E6"/>
            <w:vAlign w:val="center"/>
          </w:tcPr>
          <w:p w14:paraId="6E344D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5.9%</w:t>
            </w:r>
          </w:p>
        </w:tc>
        <w:tc>
          <w:tcPr>
            <w:tcW w:w="705" w:type="dxa"/>
            <w:shd w:val="clear" w:color="auto" w:fill="E7E6E6"/>
            <w:vAlign w:val="center"/>
          </w:tcPr>
          <w:p w14:paraId="677E36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6.4%</w:t>
            </w:r>
          </w:p>
        </w:tc>
        <w:tc>
          <w:tcPr>
            <w:tcW w:w="615" w:type="dxa"/>
            <w:shd w:val="clear" w:color="auto" w:fill="E7E6E6"/>
            <w:vAlign w:val="center"/>
          </w:tcPr>
          <w:p w14:paraId="6FF27A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7.1%</w:t>
            </w:r>
          </w:p>
        </w:tc>
        <w:tc>
          <w:tcPr>
            <w:tcW w:w="615" w:type="dxa"/>
            <w:gridSpan w:val="2"/>
            <w:shd w:val="clear" w:color="auto" w:fill="E7E6E6"/>
            <w:vAlign w:val="center"/>
          </w:tcPr>
          <w:p w14:paraId="445CF0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7.7%</w:t>
            </w:r>
          </w:p>
        </w:tc>
        <w:tc>
          <w:tcPr>
            <w:tcW w:w="1410" w:type="dxa"/>
            <w:shd w:val="clear" w:color="auto" w:fill="E7E6E6"/>
            <w:vAlign w:val="center"/>
          </w:tcPr>
          <w:p w14:paraId="3C9167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8.5%</w:t>
            </w:r>
          </w:p>
        </w:tc>
      </w:tr>
    </w:tbl>
    <w:p w14:paraId="75582227" w14:textId="77777777" w:rsidR="000A5AA5" w:rsidRPr="005845EE" w:rsidRDefault="000A5AA5" w:rsidP="000A5AA5">
      <w:pPr>
        <w:rPr>
          <w:rFonts w:ascii="Arial" w:hAnsi="Arial" w:cs="Arial"/>
          <w:color w:val="000000" w:themeColor="text1"/>
        </w:rPr>
      </w:pPr>
    </w:p>
    <w:tbl>
      <w:tblPr>
        <w:tblW w:w="880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705"/>
        <w:gridCol w:w="460"/>
        <w:gridCol w:w="230"/>
        <w:gridCol w:w="690"/>
        <w:gridCol w:w="645"/>
        <w:gridCol w:w="630"/>
        <w:gridCol w:w="630"/>
        <w:gridCol w:w="540"/>
        <w:gridCol w:w="465"/>
        <w:gridCol w:w="585"/>
        <w:gridCol w:w="105"/>
        <w:gridCol w:w="1440"/>
      </w:tblGrid>
      <w:tr w:rsidR="005845EE" w:rsidRPr="005845EE" w14:paraId="7E812409" w14:textId="77777777" w:rsidTr="00ED1E7B">
        <w:trPr>
          <w:trHeight w:val="518"/>
        </w:trPr>
        <w:tc>
          <w:tcPr>
            <w:tcW w:w="1680" w:type="dxa"/>
            <w:shd w:val="clear" w:color="auto" w:fill="D0CECE"/>
            <w:vAlign w:val="center"/>
          </w:tcPr>
          <w:p w14:paraId="51232E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25" w:type="dxa"/>
            <w:gridSpan w:val="12"/>
            <w:shd w:val="clear" w:color="auto" w:fill="D0CECE"/>
            <w:vAlign w:val="center"/>
          </w:tcPr>
          <w:p w14:paraId="4DBD9E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4324E699" w14:textId="77777777" w:rsidTr="00ED1E7B">
        <w:trPr>
          <w:trHeight w:val="20"/>
        </w:trPr>
        <w:tc>
          <w:tcPr>
            <w:tcW w:w="1680" w:type="dxa"/>
            <w:shd w:val="clear" w:color="auto" w:fill="D0CECE"/>
            <w:vAlign w:val="center"/>
          </w:tcPr>
          <w:p w14:paraId="3B5075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25" w:type="dxa"/>
            <w:gridSpan w:val="12"/>
            <w:shd w:val="clear" w:color="auto" w:fill="D0CECE"/>
            <w:vAlign w:val="center"/>
          </w:tcPr>
          <w:p w14:paraId="18A9BF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r>
      <w:tr w:rsidR="005845EE" w:rsidRPr="005845EE" w14:paraId="57D3AA00" w14:textId="77777777" w:rsidTr="00ED1E7B">
        <w:trPr>
          <w:trHeight w:val="20"/>
        </w:trPr>
        <w:tc>
          <w:tcPr>
            <w:tcW w:w="1680" w:type="dxa"/>
            <w:shd w:val="clear" w:color="auto" w:fill="D0CECE"/>
            <w:vAlign w:val="center"/>
          </w:tcPr>
          <w:p w14:paraId="79AF458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25" w:type="dxa"/>
            <w:gridSpan w:val="12"/>
            <w:shd w:val="clear" w:color="auto" w:fill="D0CECE"/>
            <w:vAlign w:val="center"/>
          </w:tcPr>
          <w:p w14:paraId="540B7D53" w14:textId="2C1A8BA0"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S.3.4.2. Servicio de educación superior y técnico-productiva </w:t>
            </w:r>
            <w:r w:rsidR="005B296F" w:rsidRPr="005845EE">
              <w:rPr>
                <w:rFonts w:ascii="Arial" w:hAnsi="Arial" w:cs="Arial"/>
                <w:color w:val="000000" w:themeColor="text1"/>
              </w:rPr>
              <w:t xml:space="preserve">continuo </w:t>
            </w:r>
            <w:r w:rsidRPr="005845EE">
              <w:rPr>
                <w:rFonts w:ascii="Arial" w:hAnsi="Arial" w:cs="Arial"/>
                <w:color w:val="000000" w:themeColor="text1"/>
              </w:rPr>
              <w:t>a egresados/as de la educación básica</w:t>
            </w:r>
          </w:p>
        </w:tc>
      </w:tr>
      <w:tr w:rsidR="005845EE" w:rsidRPr="005845EE" w14:paraId="54BA924E" w14:textId="77777777" w:rsidTr="00ED1E7B">
        <w:trPr>
          <w:trHeight w:val="20"/>
        </w:trPr>
        <w:tc>
          <w:tcPr>
            <w:tcW w:w="1680" w:type="dxa"/>
            <w:shd w:val="clear" w:color="auto" w:fill="D0CECE"/>
            <w:vAlign w:val="center"/>
          </w:tcPr>
          <w:p w14:paraId="6E2D9B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25" w:type="dxa"/>
            <w:gridSpan w:val="12"/>
            <w:shd w:val="clear" w:color="auto" w:fill="D0CECE"/>
            <w:vAlign w:val="center"/>
          </w:tcPr>
          <w:p w14:paraId="66B1F9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I.3.4.2.b. Porcentaje de egresados/as de la Educación Superior y Técnico-Productiva que se encuentran subempleados/as por ingresos (invisible).</w:t>
            </w:r>
          </w:p>
        </w:tc>
      </w:tr>
      <w:tr w:rsidR="005845EE" w:rsidRPr="005845EE" w14:paraId="787620B7" w14:textId="77777777" w:rsidTr="00ED1E7B">
        <w:trPr>
          <w:trHeight w:val="20"/>
        </w:trPr>
        <w:tc>
          <w:tcPr>
            <w:tcW w:w="1680" w:type="dxa"/>
            <w:shd w:val="clear" w:color="auto" w:fill="E7E6E6"/>
            <w:vAlign w:val="center"/>
          </w:tcPr>
          <w:p w14:paraId="148B8D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25" w:type="dxa"/>
            <w:gridSpan w:val="12"/>
            <w:vAlign w:val="center"/>
          </w:tcPr>
          <w:p w14:paraId="48C63F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presente indicador tiene por objetivo medir la proporción de egresados de la educación básica que culminan la Educación Superior y Técnico Productiva (ESTP) y que se encuentran subempleados por ingresos (invisible). La ESTP está conformada por los servicios educativos técnico-productivos, educación superior tecnológica, educación superior artística, educación superior pedagógica, educación superior universitaria.  Asimismo, el indicador permite observar el estándar de calidad.</w:t>
            </w:r>
          </w:p>
        </w:tc>
      </w:tr>
      <w:tr w:rsidR="005845EE" w:rsidRPr="005845EE" w14:paraId="6C3D51AC" w14:textId="77777777" w:rsidTr="00ED1E7B">
        <w:trPr>
          <w:trHeight w:val="20"/>
        </w:trPr>
        <w:tc>
          <w:tcPr>
            <w:tcW w:w="1680" w:type="dxa"/>
            <w:shd w:val="clear" w:color="auto" w:fill="E7E6E6"/>
            <w:vAlign w:val="center"/>
          </w:tcPr>
          <w:p w14:paraId="66D206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25" w:type="dxa"/>
            <w:gridSpan w:val="12"/>
            <w:vAlign w:val="center"/>
          </w:tcPr>
          <w:p w14:paraId="225D31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Estadística del MINEDU</w:t>
            </w:r>
          </w:p>
        </w:tc>
      </w:tr>
      <w:tr w:rsidR="005845EE" w:rsidRPr="005845EE" w14:paraId="548F8B8D" w14:textId="77777777" w:rsidTr="00ED1E7B">
        <w:trPr>
          <w:trHeight w:val="20"/>
        </w:trPr>
        <w:tc>
          <w:tcPr>
            <w:tcW w:w="1680" w:type="dxa"/>
            <w:shd w:val="clear" w:color="auto" w:fill="E7E6E6"/>
            <w:vAlign w:val="center"/>
          </w:tcPr>
          <w:p w14:paraId="07732D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25" w:type="dxa"/>
            <w:gridSpan w:val="12"/>
            <w:shd w:val="clear" w:color="auto" w:fill="auto"/>
            <w:vAlign w:val="center"/>
          </w:tcPr>
          <w:p w14:paraId="6895C410" w14:textId="71C2222F"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Con respecto a la educación técnico-productiva, y en relación con la base de datos de la </w:t>
            </w:r>
            <w:r w:rsidR="00716FA5" w:rsidRPr="005845EE">
              <w:rPr>
                <w:rFonts w:ascii="Arial" w:hAnsi="Arial" w:cs="Arial"/>
                <w:color w:val="000000" w:themeColor="text1"/>
              </w:rPr>
              <w:t>Encuesta Nacional de Hogares (</w:t>
            </w:r>
            <w:r w:rsidRPr="005845EE">
              <w:rPr>
                <w:rFonts w:ascii="Arial" w:hAnsi="Arial" w:cs="Arial"/>
                <w:color w:val="000000" w:themeColor="text1"/>
              </w:rPr>
              <w:t>ENAHO</w:t>
            </w:r>
            <w:r w:rsidR="00716FA5" w:rsidRPr="005845EE">
              <w:rPr>
                <w:rFonts w:ascii="Arial" w:hAnsi="Arial" w:cs="Arial"/>
                <w:color w:val="000000" w:themeColor="text1"/>
              </w:rPr>
              <w:t>)</w:t>
            </w:r>
            <w:r w:rsidRPr="005845EE">
              <w:rPr>
                <w:rFonts w:ascii="Arial" w:hAnsi="Arial" w:cs="Arial"/>
                <w:color w:val="000000" w:themeColor="text1"/>
              </w:rPr>
              <w:t>, se establece que no se cuenta con todas las variables necesarias y desagregadas para este cálculo. Sin embargo, en la actualidad es la base de datos que mayor información puede brindar para el cálculo.</w:t>
            </w:r>
          </w:p>
        </w:tc>
      </w:tr>
      <w:tr w:rsidR="005845EE" w:rsidRPr="005845EE" w14:paraId="296DAD94" w14:textId="77777777" w:rsidTr="00ED1E7B">
        <w:trPr>
          <w:trHeight w:val="20"/>
        </w:trPr>
        <w:tc>
          <w:tcPr>
            <w:tcW w:w="1680" w:type="dxa"/>
            <w:shd w:val="clear" w:color="auto" w:fill="E7E6E6"/>
            <w:vAlign w:val="center"/>
          </w:tcPr>
          <w:p w14:paraId="21E996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25" w:type="dxa"/>
            <w:gridSpan w:val="12"/>
            <w:vAlign w:val="center"/>
          </w:tcPr>
          <w:p w14:paraId="192F99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Fórmula: </w:t>
            </w:r>
          </w:p>
          <w:p w14:paraId="5211E6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13C649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390809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Egresados/as de la Educación Superior y Técnico-Productiva que se encuentran subempleados/as por ingresos (invisible).</w:t>
            </w:r>
          </w:p>
          <w:p w14:paraId="046B74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Egresados/as de la Educación Superior y Técnico-Productiva.</w:t>
            </w:r>
          </w:p>
        </w:tc>
      </w:tr>
      <w:tr w:rsidR="005845EE" w:rsidRPr="005845EE" w14:paraId="7BC05E35" w14:textId="77777777" w:rsidTr="00ED1E7B">
        <w:trPr>
          <w:trHeight w:val="20"/>
        </w:trPr>
        <w:tc>
          <w:tcPr>
            <w:tcW w:w="1680" w:type="dxa"/>
            <w:shd w:val="clear" w:color="auto" w:fill="E7E6E6"/>
            <w:vAlign w:val="center"/>
          </w:tcPr>
          <w:p w14:paraId="6FA8C1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165" w:type="dxa"/>
            <w:gridSpan w:val="2"/>
            <w:vAlign w:val="center"/>
          </w:tcPr>
          <w:p w14:paraId="3825C0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Descendente</w:t>
            </w:r>
          </w:p>
        </w:tc>
        <w:tc>
          <w:tcPr>
            <w:tcW w:w="4520" w:type="dxa"/>
            <w:gridSpan w:val="9"/>
            <w:shd w:val="clear" w:color="auto" w:fill="E7E6E6"/>
            <w:vAlign w:val="center"/>
          </w:tcPr>
          <w:p w14:paraId="1B6528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440" w:type="dxa"/>
            <w:vAlign w:val="center"/>
          </w:tcPr>
          <w:p w14:paraId="12CA73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Calidad: Accesibilidad </w:t>
            </w:r>
          </w:p>
        </w:tc>
      </w:tr>
      <w:tr w:rsidR="005845EE" w:rsidRPr="005845EE" w14:paraId="6ADC3E87" w14:textId="77777777" w:rsidTr="00ED1E7B">
        <w:trPr>
          <w:trHeight w:val="20"/>
        </w:trPr>
        <w:tc>
          <w:tcPr>
            <w:tcW w:w="1680" w:type="dxa"/>
            <w:shd w:val="clear" w:color="auto" w:fill="E7E6E6"/>
            <w:vAlign w:val="center"/>
          </w:tcPr>
          <w:p w14:paraId="1DEB23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25" w:type="dxa"/>
            <w:gridSpan w:val="12"/>
            <w:vAlign w:val="center"/>
          </w:tcPr>
          <w:p w14:paraId="60CFBF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Estabilidad política.</w:t>
            </w:r>
          </w:p>
          <w:p w14:paraId="1CFB2C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no presencia de una crisis de salud pública como la ocasionada por el COVID-19. Que las decisiones políticas y acciones del Sector Educación sean afines a los lineamientos establecidos por el ente rector de esta política.</w:t>
            </w:r>
          </w:p>
        </w:tc>
      </w:tr>
      <w:tr w:rsidR="005845EE" w:rsidRPr="005845EE" w14:paraId="3F598379" w14:textId="77777777" w:rsidTr="00ED1E7B">
        <w:trPr>
          <w:trHeight w:val="20"/>
        </w:trPr>
        <w:tc>
          <w:tcPr>
            <w:tcW w:w="1680" w:type="dxa"/>
            <w:shd w:val="clear" w:color="auto" w:fill="E7E6E6"/>
            <w:vAlign w:val="center"/>
          </w:tcPr>
          <w:p w14:paraId="1E57A7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25" w:type="dxa"/>
            <w:gridSpan w:val="12"/>
            <w:vAlign w:val="center"/>
          </w:tcPr>
          <w:p w14:paraId="23B7EC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Instituto Nacional de Estadística e Informática</w:t>
            </w:r>
          </w:p>
          <w:p w14:paraId="61F64247" w14:textId="4E1BCE68"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w:t>
            </w:r>
            <w:r w:rsidR="00716FA5" w:rsidRPr="005845EE">
              <w:rPr>
                <w:rFonts w:ascii="Arial" w:hAnsi="Arial" w:cs="Arial"/>
                <w:color w:val="000000" w:themeColor="text1"/>
              </w:rPr>
              <w:t>ENA</w:t>
            </w:r>
            <w:r w:rsidR="00202310" w:rsidRPr="005845EE">
              <w:rPr>
                <w:rFonts w:ascii="Arial" w:hAnsi="Arial" w:cs="Arial"/>
                <w:color w:val="000000" w:themeColor="text1"/>
              </w:rPr>
              <w:t>H</w:t>
            </w:r>
            <w:r w:rsidR="00716FA5" w:rsidRPr="005845EE">
              <w:rPr>
                <w:rFonts w:ascii="Arial" w:hAnsi="Arial" w:cs="Arial"/>
                <w:color w:val="000000" w:themeColor="text1"/>
              </w:rPr>
              <w:t>O</w:t>
            </w:r>
            <w:r w:rsidRPr="005845EE">
              <w:rPr>
                <w:rFonts w:ascii="Arial" w:hAnsi="Arial" w:cs="Arial"/>
                <w:color w:val="000000" w:themeColor="text1"/>
              </w:rPr>
              <w:t>.</w:t>
            </w:r>
          </w:p>
        </w:tc>
      </w:tr>
      <w:tr w:rsidR="005845EE" w:rsidRPr="005845EE" w14:paraId="5843F933" w14:textId="77777777" w:rsidTr="00ED1E7B">
        <w:trPr>
          <w:trHeight w:val="250"/>
        </w:trPr>
        <w:tc>
          <w:tcPr>
            <w:tcW w:w="1680" w:type="dxa"/>
            <w:shd w:val="clear" w:color="auto" w:fill="E7E6E6"/>
            <w:vAlign w:val="center"/>
          </w:tcPr>
          <w:p w14:paraId="68157F16" w14:textId="77777777" w:rsidR="000A5AA5" w:rsidRPr="005845EE" w:rsidRDefault="000A5AA5" w:rsidP="00ED1E7B">
            <w:pPr>
              <w:rPr>
                <w:rFonts w:ascii="Arial" w:hAnsi="Arial" w:cs="Arial"/>
                <w:color w:val="000000" w:themeColor="text1"/>
              </w:rPr>
            </w:pPr>
          </w:p>
        </w:tc>
        <w:tc>
          <w:tcPr>
            <w:tcW w:w="705" w:type="dxa"/>
            <w:shd w:val="clear" w:color="auto" w:fill="E7E6E6"/>
            <w:vAlign w:val="center"/>
          </w:tcPr>
          <w:p w14:paraId="1BB96F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420" w:type="dxa"/>
            <w:gridSpan w:val="11"/>
            <w:shd w:val="clear" w:color="auto" w:fill="E7E6E6"/>
            <w:vAlign w:val="center"/>
          </w:tcPr>
          <w:p w14:paraId="3402A1CD" w14:textId="77777777" w:rsidR="000A5AA5" w:rsidRPr="005845EE" w:rsidRDefault="000A5AA5" w:rsidP="00ED1E7B">
            <w:pPr>
              <w:rPr>
                <w:rFonts w:ascii="Arial" w:hAnsi="Arial" w:cs="Arial"/>
                <w:color w:val="000000" w:themeColor="text1"/>
              </w:rPr>
            </w:pPr>
          </w:p>
          <w:p w14:paraId="640614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36434D04" w14:textId="77777777" w:rsidTr="00ED1E7B">
        <w:trPr>
          <w:trHeight w:val="20"/>
        </w:trPr>
        <w:tc>
          <w:tcPr>
            <w:tcW w:w="1680" w:type="dxa"/>
            <w:shd w:val="clear" w:color="auto" w:fill="E7E6E6"/>
            <w:vAlign w:val="center"/>
          </w:tcPr>
          <w:p w14:paraId="42BBEF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Año</w:t>
            </w:r>
          </w:p>
        </w:tc>
        <w:tc>
          <w:tcPr>
            <w:tcW w:w="705" w:type="dxa"/>
            <w:shd w:val="clear" w:color="auto" w:fill="E7E6E6"/>
            <w:vAlign w:val="center"/>
          </w:tcPr>
          <w:p w14:paraId="3EDEB5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690" w:type="dxa"/>
            <w:gridSpan w:val="2"/>
            <w:shd w:val="clear" w:color="auto" w:fill="E7E6E6"/>
            <w:vAlign w:val="center"/>
          </w:tcPr>
          <w:p w14:paraId="00E785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90" w:type="dxa"/>
            <w:shd w:val="clear" w:color="auto" w:fill="E7E6E6"/>
            <w:vAlign w:val="center"/>
          </w:tcPr>
          <w:p w14:paraId="4CF421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45" w:type="dxa"/>
            <w:shd w:val="clear" w:color="auto" w:fill="E7E6E6"/>
            <w:vAlign w:val="center"/>
          </w:tcPr>
          <w:p w14:paraId="4CC511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30" w:type="dxa"/>
            <w:shd w:val="clear" w:color="auto" w:fill="E7E6E6"/>
            <w:vAlign w:val="center"/>
          </w:tcPr>
          <w:p w14:paraId="3F33BF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30" w:type="dxa"/>
            <w:shd w:val="clear" w:color="auto" w:fill="E7E6E6"/>
            <w:vAlign w:val="center"/>
          </w:tcPr>
          <w:p w14:paraId="3F40F0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40" w:type="dxa"/>
            <w:shd w:val="clear" w:color="auto" w:fill="E7E6E6"/>
            <w:vAlign w:val="center"/>
          </w:tcPr>
          <w:p w14:paraId="395B4F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465" w:type="dxa"/>
            <w:shd w:val="clear" w:color="auto" w:fill="E7E6E6"/>
            <w:vAlign w:val="center"/>
          </w:tcPr>
          <w:p w14:paraId="7F0164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585" w:type="dxa"/>
            <w:shd w:val="clear" w:color="auto" w:fill="E7E6E6"/>
            <w:vAlign w:val="center"/>
          </w:tcPr>
          <w:p w14:paraId="736928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545" w:type="dxa"/>
            <w:gridSpan w:val="2"/>
            <w:shd w:val="clear" w:color="auto" w:fill="E7E6E6"/>
            <w:vAlign w:val="center"/>
          </w:tcPr>
          <w:p w14:paraId="243C3E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644EDFD" w14:textId="77777777" w:rsidTr="00ED1E7B">
        <w:trPr>
          <w:trHeight w:val="20"/>
        </w:trPr>
        <w:tc>
          <w:tcPr>
            <w:tcW w:w="1680" w:type="dxa"/>
            <w:shd w:val="clear" w:color="auto" w:fill="E7E6E6"/>
            <w:vAlign w:val="center"/>
          </w:tcPr>
          <w:p w14:paraId="4EEE71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05" w:type="dxa"/>
            <w:shd w:val="clear" w:color="auto" w:fill="E7E6E6"/>
            <w:vAlign w:val="center"/>
          </w:tcPr>
          <w:p w14:paraId="2C94E1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22.5%</w:t>
            </w:r>
          </w:p>
        </w:tc>
        <w:tc>
          <w:tcPr>
            <w:tcW w:w="690" w:type="dxa"/>
            <w:gridSpan w:val="2"/>
            <w:shd w:val="clear" w:color="auto" w:fill="E7E6E6"/>
            <w:vAlign w:val="center"/>
          </w:tcPr>
          <w:p w14:paraId="6690F8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21.5%</w:t>
            </w:r>
          </w:p>
        </w:tc>
        <w:tc>
          <w:tcPr>
            <w:tcW w:w="690" w:type="dxa"/>
            <w:shd w:val="clear" w:color="auto" w:fill="E7E6E6"/>
            <w:vAlign w:val="center"/>
          </w:tcPr>
          <w:p w14:paraId="629C70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20.6%</w:t>
            </w:r>
          </w:p>
        </w:tc>
        <w:tc>
          <w:tcPr>
            <w:tcW w:w="645" w:type="dxa"/>
            <w:shd w:val="clear" w:color="auto" w:fill="E7E6E6"/>
            <w:vAlign w:val="center"/>
          </w:tcPr>
          <w:p w14:paraId="268BFD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19.7%</w:t>
            </w:r>
          </w:p>
        </w:tc>
        <w:tc>
          <w:tcPr>
            <w:tcW w:w="630" w:type="dxa"/>
            <w:shd w:val="clear" w:color="auto" w:fill="E7E6E6"/>
            <w:vAlign w:val="center"/>
          </w:tcPr>
          <w:p w14:paraId="638CE4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18.8%</w:t>
            </w:r>
          </w:p>
        </w:tc>
        <w:tc>
          <w:tcPr>
            <w:tcW w:w="630" w:type="dxa"/>
            <w:shd w:val="clear" w:color="auto" w:fill="E7E6E6"/>
            <w:vAlign w:val="center"/>
          </w:tcPr>
          <w:p w14:paraId="2F23D7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18.0%</w:t>
            </w:r>
          </w:p>
        </w:tc>
        <w:tc>
          <w:tcPr>
            <w:tcW w:w="540" w:type="dxa"/>
            <w:shd w:val="clear" w:color="auto" w:fill="E7E6E6"/>
            <w:vAlign w:val="center"/>
          </w:tcPr>
          <w:p w14:paraId="0D01DD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17.2%</w:t>
            </w:r>
          </w:p>
        </w:tc>
        <w:tc>
          <w:tcPr>
            <w:tcW w:w="465" w:type="dxa"/>
            <w:shd w:val="clear" w:color="auto" w:fill="E7E6E6"/>
            <w:vAlign w:val="center"/>
          </w:tcPr>
          <w:p w14:paraId="1BA67A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16.4%</w:t>
            </w:r>
          </w:p>
        </w:tc>
        <w:tc>
          <w:tcPr>
            <w:tcW w:w="585" w:type="dxa"/>
            <w:shd w:val="clear" w:color="auto" w:fill="E7E6E6"/>
            <w:vAlign w:val="center"/>
          </w:tcPr>
          <w:p w14:paraId="5CB3A4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15.7%</w:t>
            </w:r>
          </w:p>
        </w:tc>
        <w:tc>
          <w:tcPr>
            <w:tcW w:w="1545" w:type="dxa"/>
            <w:gridSpan w:val="2"/>
            <w:shd w:val="clear" w:color="auto" w:fill="E7E6E6"/>
            <w:vAlign w:val="center"/>
          </w:tcPr>
          <w:p w14:paraId="72CBFA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15.0%</w:t>
            </w:r>
          </w:p>
        </w:tc>
      </w:tr>
    </w:tbl>
    <w:p w14:paraId="6D6AC2F9" w14:textId="4A7DCA9B" w:rsidR="000A5AA5" w:rsidRPr="005845EE" w:rsidRDefault="000A5AA5" w:rsidP="000A5AA5">
      <w:pPr>
        <w:rPr>
          <w:rFonts w:ascii="Arial" w:hAnsi="Arial" w:cs="Arial"/>
          <w:color w:val="000000" w:themeColor="text1"/>
        </w:rPr>
      </w:pPr>
    </w:p>
    <w:tbl>
      <w:tblPr>
        <w:tblW w:w="88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1060"/>
        <w:gridCol w:w="95"/>
        <w:gridCol w:w="645"/>
        <w:gridCol w:w="540"/>
        <w:gridCol w:w="705"/>
        <w:gridCol w:w="567"/>
        <w:gridCol w:w="567"/>
        <w:gridCol w:w="709"/>
        <w:gridCol w:w="708"/>
        <w:gridCol w:w="142"/>
        <w:gridCol w:w="567"/>
        <w:gridCol w:w="730"/>
      </w:tblGrid>
      <w:tr w:rsidR="005845EE" w:rsidRPr="005845EE" w14:paraId="66F1307F" w14:textId="77777777" w:rsidTr="0043271C">
        <w:trPr>
          <w:trHeight w:val="518"/>
        </w:trPr>
        <w:tc>
          <w:tcPr>
            <w:tcW w:w="1785" w:type="dxa"/>
            <w:shd w:val="clear" w:color="auto" w:fill="D0CECE"/>
            <w:vAlign w:val="center"/>
          </w:tcPr>
          <w:p w14:paraId="0B7716EA"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lastRenderedPageBreak/>
              <w:t>Objetivo prioritario:</w:t>
            </w:r>
          </w:p>
        </w:tc>
        <w:tc>
          <w:tcPr>
            <w:tcW w:w="7035" w:type="dxa"/>
            <w:gridSpan w:val="12"/>
            <w:shd w:val="clear" w:color="auto" w:fill="D0CECE"/>
            <w:vAlign w:val="center"/>
          </w:tcPr>
          <w:p w14:paraId="72B6B957"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54A256EA" w14:textId="77777777" w:rsidTr="0043271C">
        <w:trPr>
          <w:trHeight w:val="20"/>
        </w:trPr>
        <w:tc>
          <w:tcPr>
            <w:tcW w:w="1785" w:type="dxa"/>
            <w:shd w:val="clear" w:color="auto" w:fill="D0CECE"/>
            <w:vAlign w:val="center"/>
          </w:tcPr>
          <w:p w14:paraId="4DDE5592"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Lineamiento de Política:</w:t>
            </w:r>
          </w:p>
        </w:tc>
        <w:tc>
          <w:tcPr>
            <w:tcW w:w="7035" w:type="dxa"/>
            <w:gridSpan w:val="12"/>
            <w:shd w:val="clear" w:color="auto" w:fill="D0CECE"/>
            <w:vAlign w:val="center"/>
          </w:tcPr>
          <w:p w14:paraId="6585AF48"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r>
      <w:tr w:rsidR="005845EE" w:rsidRPr="005845EE" w14:paraId="7D79FD08" w14:textId="77777777" w:rsidTr="0043271C">
        <w:trPr>
          <w:trHeight w:val="20"/>
        </w:trPr>
        <w:tc>
          <w:tcPr>
            <w:tcW w:w="1785" w:type="dxa"/>
            <w:shd w:val="clear" w:color="auto" w:fill="D0CECE"/>
            <w:vAlign w:val="center"/>
          </w:tcPr>
          <w:p w14:paraId="72ED2F37"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Nombre del Servicio:</w:t>
            </w:r>
          </w:p>
        </w:tc>
        <w:tc>
          <w:tcPr>
            <w:tcW w:w="7035" w:type="dxa"/>
            <w:gridSpan w:val="12"/>
            <w:shd w:val="clear" w:color="auto" w:fill="D0CECE"/>
            <w:vAlign w:val="center"/>
          </w:tcPr>
          <w:p w14:paraId="10393384"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S.3.4.3. Servicio de capacitación laboral continuo a población compuesta por la fuerza laboral potencial</w:t>
            </w:r>
          </w:p>
        </w:tc>
      </w:tr>
      <w:tr w:rsidR="005845EE" w:rsidRPr="005845EE" w14:paraId="56AE68E4" w14:textId="77777777" w:rsidTr="0043271C">
        <w:trPr>
          <w:trHeight w:val="20"/>
        </w:trPr>
        <w:tc>
          <w:tcPr>
            <w:tcW w:w="1785" w:type="dxa"/>
            <w:shd w:val="clear" w:color="auto" w:fill="D0CECE"/>
            <w:vAlign w:val="center"/>
          </w:tcPr>
          <w:p w14:paraId="4BED10F2"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Nombre del indicador:</w:t>
            </w:r>
          </w:p>
        </w:tc>
        <w:tc>
          <w:tcPr>
            <w:tcW w:w="7035" w:type="dxa"/>
            <w:gridSpan w:val="12"/>
            <w:shd w:val="clear" w:color="auto" w:fill="D0CECE"/>
            <w:vAlign w:val="center"/>
          </w:tcPr>
          <w:p w14:paraId="60AFE343"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I.3.4.3. Porcentaje de personas que culmina la capacitación laboral</w:t>
            </w:r>
          </w:p>
        </w:tc>
      </w:tr>
      <w:tr w:rsidR="005845EE" w:rsidRPr="005845EE" w14:paraId="6948489A" w14:textId="77777777" w:rsidTr="0043271C">
        <w:trPr>
          <w:trHeight w:val="20"/>
        </w:trPr>
        <w:tc>
          <w:tcPr>
            <w:tcW w:w="1785" w:type="dxa"/>
            <w:shd w:val="clear" w:color="auto" w:fill="E7E6E6"/>
            <w:vAlign w:val="center"/>
          </w:tcPr>
          <w:p w14:paraId="7BFACDB6"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Justificación:</w:t>
            </w:r>
          </w:p>
        </w:tc>
        <w:tc>
          <w:tcPr>
            <w:tcW w:w="7035" w:type="dxa"/>
            <w:gridSpan w:val="12"/>
            <w:vAlign w:val="center"/>
          </w:tcPr>
          <w:p w14:paraId="5FB2CBFB"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El indicador propuesto busca reflejar la culminación de los beneficiarios en el uso del servicio provisto con el objeto de mejorar la empleabilidad de las personas; lo cual contribuye a determinar si en efecto las personas están recibiendo capacitación acorde a la demanda del mercado laboral.</w:t>
            </w:r>
          </w:p>
        </w:tc>
      </w:tr>
      <w:tr w:rsidR="005845EE" w:rsidRPr="005845EE" w14:paraId="4FAAAC01" w14:textId="77777777" w:rsidTr="0043271C">
        <w:trPr>
          <w:trHeight w:val="20"/>
        </w:trPr>
        <w:tc>
          <w:tcPr>
            <w:tcW w:w="1785" w:type="dxa"/>
            <w:shd w:val="clear" w:color="auto" w:fill="E7E6E6"/>
            <w:vAlign w:val="center"/>
          </w:tcPr>
          <w:p w14:paraId="151635C8"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Responsable del indicador:</w:t>
            </w:r>
          </w:p>
        </w:tc>
        <w:tc>
          <w:tcPr>
            <w:tcW w:w="7035" w:type="dxa"/>
            <w:gridSpan w:val="12"/>
            <w:vAlign w:val="center"/>
          </w:tcPr>
          <w:p w14:paraId="1019FA79"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Dirección de Formación para el Empleo y Capacitación Laboral del MTPE</w:t>
            </w:r>
          </w:p>
        </w:tc>
      </w:tr>
      <w:tr w:rsidR="005845EE" w:rsidRPr="005845EE" w14:paraId="34FD5523" w14:textId="77777777" w:rsidTr="0043271C">
        <w:trPr>
          <w:trHeight w:val="20"/>
        </w:trPr>
        <w:tc>
          <w:tcPr>
            <w:tcW w:w="1785" w:type="dxa"/>
            <w:shd w:val="clear" w:color="auto" w:fill="E7E6E6"/>
            <w:vAlign w:val="center"/>
          </w:tcPr>
          <w:p w14:paraId="6195771B"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35" w:type="dxa"/>
            <w:gridSpan w:val="12"/>
            <w:vAlign w:val="center"/>
          </w:tcPr>
          <w:p w14:paraId="3E07315B"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La provisión del servicio de capacitación laboral actualmente viene siendo implementado por el Programa Nacional para la Empleabilidad, por lo que la información de las metas anuales corresponderá a dicho programa. Asimismo, se precisa que mediante Decreto Supremo N° 019-2020-TR, de fecha 22 de octubre de 2020, se aprobó la fusión por absorción del Programa Nacional para la Promoción de Oportunidades Laborales “Impulsa Perú” al Programa Nacional de Empleo Juvenil “Jóvenes Productivos”, teniendo este último la calidad de entidad absorbente, pasando a denominarse Programa Nacional para la Empleabilidad. El proceso de fusión concluyó en abril del 2021. Asimismo, se precisa que el servicio se irá implementando progresivamente en regiones.</w:t>
            </w:r>
          </w:p>
        </w:tc>
      </w:tr>
      <w:tr w:rsidR="005845EE" w:rsidRPr="005845EE" w14:paraId="707C41A0" w14:textId="77777777" w:rsidTr="0043271C">
        <w:trPr>
          <w:trHeight w:val="20"/>
        </w:trPr>
        <w:tc>
          <w:tcPr>
            <w:tcW w:w="1785" w:type="dxa"/>
            <w:shd w:val="clear" w:color="auto" w:fill="E7E6E6"/>
            <w:vAlign w:val="center"/>
          </w:tcPr>
          <w:p w14:paraId="75B7FAD3"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Método de cálculo:</w:t>
            </w:r>
          </w:p>
        </w:tc>
        <w:tc>
          <w:tcPr>
            <w:tcW w:w="7035" w:type="dxa"/>
            <w:gridSpan w:val="12"/>
            <w:vAlign w:val="center"/>
          </w:tcPr>
          <w:p w14:paraId="2E1E6C10"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Fórmula:</w:t>
            </w:r>
          </w:p>
          <w:p w14:paraId="60245B95"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A/B*100</w:t>
            </w:r>
          </w:p>
          <w:p w14:paraId="6DDA3EB0"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Donde:</w:t>
            </w:r>
          </w:p>
          <w:p w14:paraId="68A3E4CA"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A = Personas que culminaron la capacitación laboral</w:t>
            </w:r>
          </w:p>
          <w:p w14:paraId="728D0726"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B = Personas que se inscribieron en la capacitación</w:t>
            </w:r>
          </w:p>
          <w:p w14:paraId="275840FB"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Laboral</w:t>
            </w:r>
          </w:p>
          <w:p w14:paraId="7FC1A08A"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Especificaciones técnicas:</w:t>
            </w:r>
          </w:p>
          <w:p w14:paraId="4238D9A6"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La capacitación laboral comprende la capacitación en competencias técnicas y capacitación en competencias para la empleabilidad.</w:t>
            </w:r>
          </w:p>
          <w:p w14:paraId="1A02978A"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Las capacitaciones que realicen el Programa Nacional para la Empleabilidad y/o las Gerencias/Direcciones Regionales de Trabajo y Promoción del Empleo en un año dado.</w:t>
            </w:r>
          </w:p>
        </w:tc>
      </w:tr>
      <w:tr w:rsidR="005845EE" w:rsidRPr="005845EE" w14:paraId="00FA7FD4" w14:textId="77777777" w:rsidTr="0043271C">
        <w:trPr>
          <w:trHeight w:val="20"/>
        </w:trPr>
        <w:tc>
          <w:tcPr>
            <w:tcW w:w="1785" w:type="dxa"/>
            <w:shd w:val="clear" w:color="auto" w:fill="E7E6E6"/>
            <w:vAlign w:val="center"/>
          </w:tcPr>
          <w:p w14:paraId="69EE95AD"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Sentido esperado del indicador:</w:t>
            </w:r>
          </w:p>
        </w:tc>
        <w:tc>
          <w:tcPr>
            <w:tcW w:w="1155" w:type="dxa"/>
            <w:gridSpan w:val="2"/>
            <w:vAlign w:val="center"/>
          </w:tcPr>
          <w:p w14:paraId="00F1061D"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Ascendente</w:t>
            </w:r>
          </w:p>
        </w:tc>
        <w:tc>
          <w:tcPr>
            <w:tcW w:w="4583" w:type="dxa"/>
            <w:gridSpan w:val="8"/>
            <w:shd w:val="clear" w:color="auto" w:fill="E7E6E6"/>
            <w:vAlign w:val="center"/>
          </w:tcPr>
          <w:p w14:paraId="3984281B"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Tipo de indicador de servicio:</w:t>
            </w:r>
          </w:p>
        </w:tc>
        <w:tc>
          <w:tcPr>
            <w:tcW w:w="1297" w:type="dxa"/>
            <w:gridSpan w:val="2"/>
            <w:vAlign w:val="center"/>
          </w:tcPr>
          <w:p w14:paraId="1E0355AD"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Calidad: Continuidad</w:t>
            </w:r>
          </w:p>
        </w:tc>
      </w:tr>
      <w:tr w:rsidR="005845EE" w:rsidRPr="005845EE" w14:paraId="498D61AB" w14:textId="77777777" w:rsidTr="0043271C">
        <w:trPr>
          <w:trHeight w:val="20"/>
        </w:trPr>
        <w:tc>
          <w:tcPr>
            <w:tcW w:w="1785" w:type="dxa"/>
            <w:shd w:val="clear" w:color="auto" w:fill="E7E6E6"/>
            <w:vAlign w:val="center"/>
          </w:tcPr>
          <w:p w14:paraId="2506A16A"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Supuestos:</w:t>
            </w:r>
          </w:p>
        </w:tc>
        <w:tc>
          <w:tcPr>
            <w:tcW w:w="7035" w:type="dxa"/>
            <w:gridSpan w:val="12"/>
            <w:vAlign w:val="center"/>
          </w:tcPr>
          <w:p w14:paraId="0A6B183C"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Estabilidad política.</w:t>
            </w:r>
          </w:p>
        </w:tc>
      </w:tr>
      <w:tr w:rsidR="005845EE" w:rsidRPr="005845EE" w14:paraId="04403BD8" w14:textId="77777777" w:rsidTr="0043271C">
        <w:trPr>
          <w:trHeight w:val="20"/>
        </w:trPr>
        <w:tc>
          <w:tcPr>
            <w:tcW w:w="1785" w:type="dxa"/>
            <w:shd w:val="clear" w:color="auto" w:fill="E7E6E6"/>
            <w:vAlign w:val="center"/>
          </w:tcPr>
          <w:p w14:paraId="4FE8B13A"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035" w:type="dxa"/>
            <w:gridSpan w:val="12"/>
            <w:vAlign w:val="center"/>
          </w:tcPr>
          <w:p w14:paraId="2CE3E6F9"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Fuente: Programa Nacional para la Empleabilidad del Ministerio de Trabajo y Promoción del Empleo</w:t>
            </w:r>
          </w:p>
          <w:p w14:paraId="3E209D53"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Base de datos: Medio electrónico que contiene la información del indicador y registros administrativos.</w:t>
            </w:r>
          </w:p>
        </w:tc>
      </w:tr>
      <w:tr w:rsidR="005845EE" w:rsidRPr="005845EE" w14:paraId="0D136FF0" w14:textId="77777777" w:rsidTr="0043271C">
        <w:trPr>
          <w:trHeight w:val="250"/>
        </w:trPr>
        <w:tc>
          <w:tcPr>
            <w:tcW w:w="1785" w:type="dxa"/>
            <w:shd w:val="clear" w:color="auto" w:fill="E7E6E6"/>
            <w:vAlign w:val="center"/>
          </w:tcPr>
          <w:p w14:paraId="2F4473E9" w14:textId="77777777" w:rsidR="005A06B9" w:rsidRPr="005845EE" w:rsidRDefault="005A06B9" w:rsidP="0043271C">
            <w:pPr>
              <w:rPr>
                <w:rFonts w:ascii="Arial" w:hAnsi="Arial" w:cs="Arial"/>
                <w:color w:val="000000" w:themeColor="text1"/>
              </w:rPr>
            </w:pPr>
          </w:p>
        </w:tc>
        <w:tc>
          <w:tcPr>
            <w:tcW w:w="1060" w:type="dxa"/>
            <w:shd w:val="clear" w:color="auto" w:fill="E7E6E6"/>
            <w:vAlign w:val="center"/>
          </w:tcPr>
          <w:p w14:paraId="701F6C16"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Línea de base</w:t>
            </w:r>
          </w:p>
        </w:tc>
        <w:tc>
          <w:tcPr>
            <w:tcW w:w="5975" w:type="dxa"/>
            <w:gridSpan w:val="11"/>
            <w:shd w:val="clear" w:color="auto" w:fill="E7E6E6"/>
            <w:vAlign w:val="center"/>
          </w:tcPr>
          <w:p w14:paraId="00827BE9" w14:textId="77777777" w:rsidR="005A06B9" w:rsidRPr="005845EE" w:rsidRDefault="005A06B9" w:rsidP="0043271C">
            <w:pPr>
              <w:rPr>
                <w:rFonts w:ascii="Arial" w:hAnsi="Arial" w:cs="Arial"/>
                <w:color w:val="000000" w:themeColor="text1"/>
              </w:rPr>
            </w:pPr>
          </w:p>
          <w:p w14:paraId="28D84D1F"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DAB11E2" w14:textId="77777777" w:rsidTr="0043271C">
        <w:trPr>
          <w:trHeight w:val="20"/>
        </w:trPr>
        <w:tc>
          <w:tcPr>
            <w:tcW w:w="1785" w:type="dxa"/>
            <w:shd w:val="clear" w:color="auto" w:fill="E7E6E6"/>
            <w:vAlign w:val="center"/>
          </w:tcPr>
          <w:p w14:paraId="3DBA08B7"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Año</w:t>
            </w:r>
          </w:p>
        </w:tc>
        <w:tc>
          <w:tcPr>
            <w:tcW w:w="1060" w:type="dxa"/>
            <w:vAlign w:val="center"/>
          </w:tcPr>
          <w:p w14:paraId="24ED315B"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2021</w:t>
            </w:r>
          </w:p>
        </w:tc>
        <w:tc>
          <w:tcPr>
            <w:tcW w:w="740" w:type="dxa"/>
            <w:gridSpan w:val="2"/>
            <w:shd w:val="clear" w:color="auto" w:fill="E7E6E6"/>
            <w:vAlign w:val="center"/>
          </w:tcPr>
          <w:p w14:paraId="3A8B3C30"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2022</w:t>
            </w:r>
          </w:p>
        </w:tc>
        <w:tc>
          <w:tcPr>
            <w:tcW w:w="540" w:type="dxa"/>
            <w:shd w:val="clear" w:color="auto" w:fill="E7E6E6"/>
            <w:vAlign w:val="center"/>
          </w:tcPr>
          <w:p w14:paraId="0A90C5E6"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2023</w:t>
            </w:r>
          </w:p>
        </w:tc>
        <w:tc>
          <w:tcPr>
            <w:tcW w:w="705" w:type="dxa"/>
            <w:shd w:val="clear" w:color="auto" w:fill="E7E6E6"/>
            <w:vAlign w:val="center"/>
          </w:tcPr>
          <w:p w14:paraId="6F04AE77"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2024</w:t>
            </w:r>
          </w:p>
        </w:tc>
        <w:tc>
          <w:tcPr>
            <w:tcW w:w="567" w:type="dxa"/>
            <w:shd w:val="clear" w:color="auto" w:fill="E7E6E6"/>
            <w:vAlign w:val="center"/>
          </w:tcPr>
          <w:p w14:paraId="21A607FD"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2025</w:t>
            </w:r>
          </w:p>
        </w:tc>
        <w:tc>
          <w:tcPr>
            <w:tcW w:w="567" w:type="dxa"/>
            <w:shd w:val="clear" w:color="auto" w:fill="E7E6E6"/>
            <w:vAlign w:val="center"/>
          </w:tcPr>
          <w:p w14:paraId="798D3904"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2026</w:t>
            </w:r>
          </w:p>
        </w:tc>
        <w:tc>
          <w:tcPr>
            <w:tcW w:w="709" w:type="dxa"/>
            <w:shd w:val="clear" w:color="auto" w:fill="E7E6E6"/>
            <w:vAlign w:val="center"/>
          </w:tcPr>
          <w:p w14:paraId="39D152ED"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2027</w:t>
            </w:r>
          </w:p>
        </w:tc>
        <w:tc>
          <w:tcPr>
            <w:tcW w:w="708" w:type="dxa"/>
            <w:shd w:val="clear" w:color="auto" w:fill="E7E6E6"/>
            <w:vAlign w:val="center"/>
          </w:tcPr>
          <w:p w14:paraId="2E672D55"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2028</w:t>
            </w:r>
          </w:p>
        </w:tc>
        <w:tc>
          <w:tcPr>
            <w:tcW w:w="709" w:type="dxa"/>
            <w:gridSpan w:val="2"/>
            <w:shd w:val="clear" w:color="auto" w:fill="E7E6E6"/>
            <w:vAlign w:val="center"/>
          </w:tcPr>
          <w:p w14:paraId="4742EA8C"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2029</w:t>
            </w:r>
          </w:p>
        </w:tc>
        <w:tc>
          <w:tcPr>
            <w:tcW w:w="730" w:type="dxa"/>
            <w:vAlign w:val="center"/>
          </w:tcPr>
          <w:p w14:paraId="6D2CE070"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2030</w:t>
            </w:r>
          </w:p>
        </w:tc>
      </w:tr>
      <w:tr w:rsidR="005845EE" w:rsidRPr="005845EE" w14:paraId="5558CB58" w14:textId="77777777" w:rsidTr="0043271C">
        <w:trPr>
          <w:trHeight w:val="20"/>
        </w:trPr>
        <w:tc>
          <w:tcPr>
            <w:tcW w:w="1785" w:type="dxa"/>
            <w:shd w:val="clear" w:color="auto" w:fill="E7E6E6"/>
            <w:vAlign w:val="center"/>
          </w:tcPr>
          <w:p w14:paraId="56DA0C34"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Valor</w:t>
            </w:r>
          </w:p>
        </w:tc>
        <w:tc>
          <w:tcPr>
            <w:tcW w:w="1060" w:type="dxa"/>
            <w:vAlign w:val="center"/>
          </w:tcPr>
          <w:p w14:paraId="0612FF89"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95.7%</w:t>
            </w:r>
          </w:p>
        </w:tc>
        <w:tc>
          <w:tcPr>
            <w:tcW w:w="740" w:type="dxa"/>
            <w:gridSpan w:val="2"/>
            <w:vAlign w:val="center"/>
          </w:tcPr>
          <w:p w14:paraId="21E1D9AD"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95.7%</w:t>
            </w:r>
          </w:p>
        </w:tc>
        <w:tc>
          <w:tcPr>
            <w:tcW w:w="540" w:type="dxa"/>
            <w:vAlign w:val="center"/>
          </w:tcPr>
          <w:p w14:paraId="70689072"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96%</w:t>
            </w:r>
          </w:p>
        </w:tc>
        <w:tc>
          <w:tcPr>
            <w:tcW w:w="705" w:type="dxa"/>
            <w:vAlign w:val="center"/>
          </w:tcPr>
          <w:p w14:paraId="767A5401"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96%</w:t>
            </w:r>
          </w:p>
        </w:tc>
        <w:tc>
          <w:tcPr>
            <w:tcW w:w="567" w:type="dxa"/>
            <w:vAlign w:val="center"/>
          </w:tcPr>
          <w:p w14:paraId="4DF5AE76"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96.5%</w:t>
            </w:r>
          </w:p>
        </w:tc>
        <w:tc>
          <w:tcPr>
            <w:tcW w:w="567" w:type="dxa"/>
            <w:vAlign w:val="center"/>
          </w:tcPr>
          <w:p w14:paraId="6532C7B2"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97%</w:t>
            </w:r>
          </w:p>
        </w:tc>
        <w:tc>
          <w:tcPr>
            <w:tcW w:w="709" w:type="dxa"/>
            <w:vAlign w:val="center"/>
          </w:tcPr>
          <w:p w14:paraId="6823E7E8"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97.5%</w:t>
            </w:r>
          </w:p>
        </w:tc>
        <w:tc>
          <w:tcPr>
            <w:tcW w:w="708" w:type="dxa"/>
            <w:vAlign w:val="center"/>
          </w:tcPr>
          <w:p w14:paraId="44848CDE"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97.5%</w:t>
            </w:r>
          </w:p>
        </w:tc>
        <w:tc>
          <w:tcPr>
            <w:tcW w:w="709" w:type="dxa"/>
            <w:gridSpan w:val="2"/>
            <w:vAlign w:val="center"/>
          </w:tcPr>
          <w:p w14:paraId="2C1CF578"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98%</w:t>
            </w:r>
          </w:p>
        </w:tc>
        <w:tc>
          <w:tcPr>
            <w:tcW w:w="730" w:type="dxa"/>
            <w:vAlign w:val="center"/>
          </w:tcPr>
          <w:p w14:paraId="6E01C7BF" w14:textId="77777777" w:rsidR="005A06B9" w:rsidRPr="005845EE" w:rsidRDefault="005A06B9" w:rsidP="0043271C">
            <w:pPr>
              <w:rPr>
                <w:rFonts w:ascii="Arial" w:hAnsi="Arial" w:cs="Arial"/>
                <w:color w:val="000000" w:themeColor="text1"/>
              </w:rPr>
            </w:pPr>
            <w:r w:rsidRPr="005845EE">
              <w:rPr>
                <w:rFonts w:ascii="Arial" w:hAnsi="Arial" w:cs="Arial"/>
                <w:color w:val="000000" w:themeColor="text1"/>
              </w:rPr>
              <w:t>98%</w:t>
            </w:r>
          </w:p>
        </w:tc>
      </w:tr>
    </w:tbl>
    <w:p w14:paraId="7B386BDE" w14:textId="56D27BC4" w:rsidR="005A06B9" w:rsidRPr="005845EE" w:rsidRDefault="005A06B9" w:rsidP="000A5AA5">
      <w:pPr>
        <w:rPr>
          <w:rFonts w:ascii="Arial" w:hAnsi="Arial" w:cs="Arial"/>
          <w:color w:val="000000" w:themeColor="text1"/>
        </w:rPr>
      </w:pPr>
    </w:p>
    <w:p w14:paraId="110F9CD8" w14:textId="266190CB" w:rsidR="000A5AA5" w:rsidRPr="005845EE" w:rsidRDefault="000A5AA5" w:rsidP="000A5AA5">
      <w:pPr>
        <w:rPr>
          <w:rFonts w:ascii="Arial" w:hAnsi="Arial" w:cs="Arial"/>
          <w:color w:val="000000" w:themeColor="text1"/>
        </w:rPr>
      </w:pPr>
    </w:p>
    <w:tbl>
      <w:tblPr>
        <w:tblW w:w="8880" w:type="dxa"/>
        <w:tblLayout w:type="fixed"/>
        <w:tblLook w:val="0400" w:firstRow="0" w:lastRow="0" w:firstColumn="0" w:lastColumn="0" w:noHBand="0" w:noVBand="1"/>
      </w:tblPr>
      <w:tblGrid>
        <w:gridCol w:w="1980"/>
        <w:gridCol w:w="990"/>
        <w:gridCol w:w="705"/>
        <w:gridCol w:w="210"/>
        <w:gridCol w:w="510"/>
        <w:gridCol w:w="570"/>
        <w:gridCol w:w="559"/>
        <w:gridCol w:w="581"/>
        <w:gridCol w:w="510"/>
        <w:gridCol w:w="195"/>
        <w:gridCol w:w="795"/>
        <w:gridCol w:w="645"/>
        <w:gridCol w:w="630"/>
      </w:tblGrid>
      <w:tr w:rsidR="005845EE" w:rsidRPr="005845EE" w14:paraId="2F6E5174"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46D2927F"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lastRenderedPageBreak/>
              <w:t>Objetivo prioritario:</w:t>
            </w:r>
          </w:p>
        </w:tc>
        <w:tc>
          <w:tcPr>
            <w:tcW w:w="6900"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174AE636"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374FC463"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36378C95"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Lineamiento de Política:</w:t>
            </w:r>
          </w:p>
        </w:tc>
        <w:tc>
          <w:tcPr>
            <w:tcW w:w="6900"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0C1907E0"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r>
      <w:tr w:rsidR="005845EE" w:rsidRPr="005845EE" w14:paraId="5530ABD5"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0A2DE3A8"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Nombre del Servicio:</w:t>
            </w:r>
          </w:p>
        </w:tc>
        <w:tc>
          <w:tcPr>
            <w:tcW w:w="6900"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1D8367C5"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 xml:space="preserve">S.3.4.4. Certificación de competencias laborales oportuna a población compuesta por la fuerza laboral potencial </w:t>
            </w:r>
          </w:p>
        </w:tc>
      </w:tr>
      <w:tr w:rsidR="005845EE" w:rsidRPr="005845EE" w14:paraId="105A9CE8"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473CFE38"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Nombre del indicador:</w:t>
            </w:r>
          </w:p>
        </w:tc>
        <w:tc>
          <w:tcPr>
            <w:tcW w:w="6900" w:type="dxa"/>
            <w:gridSpan w:val="12"/>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09F17D25"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I.3.4.4. Porcentaje de personas que reciben oportunamente el certificado de competencias laborales en un estándar de competencia laboral.</w:t>
            </w:r>
          </w:p>
        </w:tc>
      </w:tr>
      <w:tr w:rsidR="005845EE" w:rsidRPr="005845EE" w14:paraId="01010D8A"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F42270D"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Justificación:</w:t>
            </w:r>
          </w:p>
        </w:tc>
        <w:tc>
          <w:tcPr>
            <w:tcW w:w="6900"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E11576"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El indicador permite medir la oportunidad de la entrega del servicio, por medio de la identificación de la proporción de personas que reciben el certificado de competencias laborales en un plazo máximo de 30 días calendarios, luego de su ingreso al servicio.</w:t>
            </w:r>
          </w:p>
        </w:tc>
      </w:tr>
      <w:tr w:rsidR="005845EE" w:rsidRPr="005845EE" w14:paraId="38AC17E0"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071070E"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Responsable del indicador:</w:t>
            </w:r>
          </w:p>
        </w:tc>
        <w:tc>
          <w:tcPr>
            <w:tcW w:w="6900"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28661A"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Dirección de Normalización y Certificación de Competencias Laborales del MTPE</w:t>
            </w:r>
          </w:p>
          <w:p w14:paraId="47E1B365" w14:textId="77777777" w:rsidR="0043271C" w:rsidRPr="005845EE" w:rsidRDefault="0043271C" w:rsidP="0043271C">
            <w:pPr>
              <w:rPr>
                <w:rFonts w:ascii="Arial" w:hAnsi="Arial" w:cs="Arial"/>
                <w:color w:val="000000" w:themeColor="text1"/>
              </w:rPr>
            </w:pPr>
          </w:p>
        </w:tc>
      </w:tr>
      <w:tr w:rsidR="005845EE" w:rsidRPr="005845EE" w14:paraId="13F5D141"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D1CB701"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Limitaciones para la medición del indicador:</w:t>
            </w:r>
          </w:p>
        </w:tc>
        <w:tc>
          <w:tcPr>
            <w:tcW w:w="6900"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A577E9"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Dificultad en la base de datos del Programa Nacional para la Empleabilidad para acceder a la fecha de emisión del reporte general.</w:t>
            </w:r>
          </w:p>
        </w:tc>
      </w:tr>
      <w:tr w:rsidR="005845EE" w:rsidRPr="005845EE" w14:paraId="29873826"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8697983"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Método de cálculo:</w:t>
            </w:r>
          </w:p>
        </w:tc>
        <w:tc>
          <w:tcPr>
            <w:tcW w:w="6900"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677AB1"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Fórmula:</w:t>
            </w:r>
          </w:p>
          <w:p w14:paraId="59DACBEA"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A/B×100</w:t>
            </w:r>
          </w:p>
          <w:p w14:paraId="39CDB443"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Donde:</w:t>
            </w:r>
          </w:p>
          <w:p w14:paraId="23894988"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A = Número de personas certificadas que reciben su certificado de competencia laboral dentro de los 30 días calendario, de emitido el reporte general.</w:t>
            </w:r>
          </w:p>
          <w:p w14:paraId="64D69C0E"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B = Número de personas que obtienen el certificado de competencia laboral.</w:t>
            </w:r>
          </w:p>
          <w:p w14:paraId="182DA107" w14:textId="77777777" w:rsidR="0043271C" w:rsidRPr="005845EE" w:rsidRDefault="0043271C" w:rsidP="0043271C">
            <w:pPr>
              <w:rPr>
                <w:rFonts w:ascii="Arial" w:hAnsi="Arial" w:cs="Arial"/>
                <w:color w:val="000000" w:themeColor="text1"/>
              </w:rPr>
            </w:pPr>
          </w:p>
        </w:tc>
      </w:tr>
      <w:tr w:rsidR="005845EE" w:rsidRPr="005845EE" w14:paraId="7CCE21DD"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381E2E5"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Sentido esperado del indicador:</w:t>
            </w:r>
          </w:p>
        </w:tc>
        <w:tc>
          <w:tcPr>
            <w:tcW w:w="190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EA43E8"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Ascendente</w:t>
            </w:r>
          </w:p>
        </w:tc>
        <w:tc>
          <w:tcPr>
            <w:tcW w:w="2730" w:type="dxa"/>
            <w:gridSpan w:val="5"/>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7E3BF784"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Tipo de indicador de servicio:</w:t>
            </w:r>
          </w:p>
        </w:tc>
        <w:tc>
          <w:tcPr>
            <w:tcW w:w="226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9373CB"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Calidad: Oportunidad</w:t>
            </w:r>
          </w:p>
        </w:tc>
      </w:tr>
      <w:tr w:rsidR="005845EE" w:rsidRPr="005845EE" w14:paraId="505963DB"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AF60370"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Supuestos:</w:t>
            </w:r>
          </w:p>
        </w:tc>
        <w:tc>
          <w:tcPr>
            <w:tcW w:w="6900"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EEA5BF"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Registro correcto y oportuno de la información del Reporte General y del certificado en la base del Programa Nacional para la Empleabilidad.</w:t>
            </w:r>
          </w:p>
        </w:tc>
      </w:tr>
      <w:tr w:rsidR="005845EE" w:rsidRPr="005845EE" w14:paraId="53E9DBAF"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058AFBD"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Fuente y base de datos:</w:t>
            </w:r>
          </w:p>
        </w:tc>
        <w:tc>
          <w:tcPr>
            <w:tcW w:w="6900" w:type="dxa"/>
            <w:gridSpan w:val="1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5A9DB5"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Fuente: Ministerio de Trabajo y Promoción del Empleo</w:t>
            </w:r>
          </w:p>
          <w:p w14:paraId="7060FD7F"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Base de datos: Base de datos Programa Nacional para la Empleabilidad</w:t>
            </w:r>
          </w:p>
        </w:tc>
      </w:tr>
      <w:tr w:rsidR="005845EE" w:rsidRPr="005845EE" w14:paraId="4BD1D67E" w14:textId="77777777" w:rsidTr="0043271C">
        <w:trPr>
          <w:trHeight w:val="220"/>
        </w:trPr>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D9DADCD" w14:textId="77777777" w:rsidR="0043271C" w:rsidRPr="005845EE" w:rsidRDefault="0043271C" w:rsidP="0043271C">
            <w:pPr>
              <w:rPr>
                <w:rFonts w:ascii="Arial" w:hAnsi="Arial" w:cs="Arial"/>
                <w:color w:val="000000" w:themeColor="text1"/>
              </w:rPr>
            </w:pPr>
          </w:p>
        </w:tc>
        <w:tc>
          <w:tcPr>
            <w:tcW w:w="99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5217A86"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Línea de base</w:t>
            </w:r>
            <w:r w:rsidRPr="005845EE">
              <w:rPr>
                <w:rStyle w:val="Refdenotaalfinal"/>
                <w:rFonts w:ascii="Arial" w:hAnsi="Arial" w:cs="Arial"/>
                <w:color w:val="000000" w:themeColor="text1"/>
              </w:rPr>
              <w:endnoteReference w:id="63"/>
            </w:r>
          </w:p>
        </w:tc>
        <w:tc>
          <w:tcPr>
            <w:tcW w:w="5910" w:type="dxa"/>
            <w:gridSpan w:val="11"/>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6066337B"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D6A6C4A"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C1E6D53"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Año</w:t>
            </w:r>
          </w:p>
        </w:tc>
        <w:tc>
          <w:tcPr>
            <w:tcW w:w="9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4E2EB"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2021</w:t>
            </w:r>
          </w:p>
        </w:tc>
        <w:tc>
          <w:tcPr>
            <w:tcW w:w="70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1921C13"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2022</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D4BE26A"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2023</w:t>
            </w:r>
          </w:p>
        </w:tc>
        <w:tc>
          <w:tcPr>
            <w:tcW w:w="57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0339CA5D"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2024</w:t>
            </w:r>
          </w:p>
        </w:tc>
        <w:tc>
          <w:tcPr>
            <w:tcW w:w="559"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B14FAB2"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2025</w:t>
            </w:r>
          </w:p>
        </w:tc>
        <w:tc>
          <w:tcPr>
            <w:tcW w:w="581"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EE25F40"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2026</w:t>
            </w:r>
          </w:p>
        </w:tc>
        <w:tc>
          <w:tcPr>
            <w:tcW w:w="705" w:type="dxa"/>
            <w:gridSpan w:val="2"/>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D6CE9E6"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2027</w:t>
            </w:r>
          </w:p>
        </w:tc>
        <w:tc>
          <w:tcPr>
            <w:tcW w:w="79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655F99E"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2028</w:t>
            </w:r>
          </w:p>
        </w:tc>
        <w:tc>
          <w:tcPr>
            <w:tcW w:w="64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B55ECCE"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2029</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6A5C79"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2030</w:t>
            </w:r>
          </w:p>
        </w:tc>
      </w:tr>
      <w:tr w:rsidR="005845EE" w:rsidRPr="005845EE" w14:paraId="203D7C47" w14:textId="77777777" w:rsidTr="0043271C">
        <w:trPr>
          <w:trHeight w:val="20"/>
        </w:trPr>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6C94706"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Valor</w:t>
            </w:r>
          </w:p>
        </w:tc>
        <w:tc>
          <w:tcPr>
            <w:tcW w:w="9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B679A3"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99.3%</w:t>
            </w:r>
          </w:p>
        </w:tc>
        <w:tc>
          <w:tcPr>
            <w:tcW w:w="7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D652E7D"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99.3%</w:t>
            </w:r>
          </w:p>
        </w:tc>
        <w:tc>
          <w:tcPr>
            <w:tcW w:w="7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B56E2B" w14:textId="77777777" w:rsidR="0043271C" w:rsidRPr="005845EE" w:rsidRDefault="0043271C" w:rsidP="0043271C">
            <w:pPr>
              <w:rPr>
                <w:rFonts w:ascii="Arial" w:hAnsi="Arial" w:cs="Arial"/>
                <w:color w:val="000000" w:themeColor="text1"/>
                <w:highlight w:val="yellow"/>
              </w:rPr>
            </w:pPr>
            <w:r w:rsidRPr="005845EE">
              <w:rPr>
                <w:rFonts w:ascii="Arial" w:hAnsi="Arial" w:cs="Arial"/>
                <w:color w:val="000000" w:themeColor="text1"/>
              </w:rPr>
              <w:t>ND</w:t>
            </w:r>
          </w:p>
        </w:tc>
        <w:tc>
          <w:tcPr>
            <w:tcW w:w="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502BBC" w14:textId="77777777" w:rsidR="0043271C" w:rsidRPr="005845EE" w:rsidRDefault="0043271C" w:rsidP="0043271C">
            <w:pPr>
              <w:rPr>
                <w:rFonts w:ascii="Arial" w:hAnsi="Arial" w:cs="Arial"/>
                <w:color w:val="000000" w:themeColor="text1"/>
                <w:highlight w:val="yellow"/>
              </w:rPr>
            </w:pPr>
            <w:r w:rsidRPr="005845EE">
              <w:rPr>
                <w:rFonts w:ascii="Arial" w:hAnsi="Arial" w:cs="Arial"/>
                <w:color w:val="000000" w:themeColor="text1"/>
              </w:rPr>
              <w:t>ND</w:t>
            </w:r>
          </w:p>
        </w:tc>
        <w:tc>
          <w:tcPr>
            <w:tcW w:w="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AA830B"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99.5%</w:t>
            </w:r>
          </w:p>
        </w:tc>
        <w:tc>
          <w:tcPr>
            <w:tcW w:w="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721C3B"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ND</w:t>
            </w:r>
          </w:p>
        </w:tc>
        <w:tc>
          <w:tcPr>
            <w:tcW w:w="7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B1D819"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ND</w:t>
            </w:r>
          </w:p>
        </w:tc>
        <w:tc>
          <w:tcPr>
            <w:tcW w:w="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BC4107"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ND</w:t>
            </w:r>
          </w:p>
        </w:tc>
        <w:tc>
          <w:tcPr>
            <w:tcW w:w="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176C74"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ND</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A87FDA" w14:textId="77777777" w:rsidR="0043271C" w:rsidRPr="005845EE" w:rsidRDefault="0043271C" w:rsidP="0043271C">
            <w:pPr>
              <w:rPr>
                <w:rFonts w:ascii="Arial" w:hAnsi="Arial" w:cs="Arial"/>
                <w:color w:val="000000" w:themeColor="text1"/>
              </w:rPr>
            </w:pPr>
            <w:r w:rsidRPr="005845EE">
              <w:rPr>
                <w:rFonts w:ascii="Arial" w:hAnsi="Arial" w:cs="Arial"/>
                <w:color w:val="000000" w:themeColor="text1"/>
              </w:rPr>
              <w:t>99.7%</w:t>
            </w:r>
          </w:p>
        </w:tc>
      </w:tr>
    </w:tbl>
    <w:p w14:paraId="62D0ADB3" w14:textId="3D88DEA7" w:rsidR="0043271C" w:rsidRPr="005845EE" w:rsidRDefault="0043271C" w:rsidP="000A5AA5">
      <w:pPr>
        <w:rPr>
          <w:rFonts w:ascii="Arial" w:hAnsi="Arial" w:cs="Arial"/>
          <w:color w:val="000000" w:themeColor="text1"/>
        </w:rPr>
      </w:pPr>
    </w:p>
    <w:tbl>
      <w:tblPr>
        <w:tblW w:w="8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3"/>
        <w:gridCol w:w="685"/>
        <w:gridCol w:w="312"/>
        <w:gridCol w:w="585"/>
        <w:gridCol w:w="735"/>
        <w:gridCol w:w="105"/>
        <w:gridCol w:w="829"/>
        <w:gridCol w:w="670"/>
        <w:gridCol w:w="735"/>
        <w:gridCol w:w="690"/>
        <w:gridCol w:w="705"/>
        <w:gridCol w:w="649"/>
        <w:gridCol w:w="654"/>
      </w:tblGrid>
      <w:tr w:rsidR="005845EE" w:rsidRPr="005845EE" w14:paraId="61913D6A" w14:textId="77777777" w:rsidTr="00ED1E7B">
        <w:trPr>
          <w:trHeight w:val="20"/>
        </w:trPr>
        <w:tc>
          <w:tcPr>
            <w:tcW w:w="1283" w:type="dxa"/>
            <w:shd w:val="clear" w:color="auto" w:fill="D0CECE"/>
            <w:vAlign w:val="center"/>
          </w:tcPr>
          <w:p w14:paraId="3DFF06E4"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826176" behindDoc="0" locked="0" layoutInCell="1" allowOverlap="1" wp14:anchorId="7DA440DF" wp14:editId="2159AE5D">
                      <wp:simplePos x="0" y="0"/>
                      <wp:positionH relativeFrom="column">
                        <wp:posOffset>-615315</wp:posOffset>
                      </wp:positionH>
                      <wp:positionV relativeFrom="paragraph">
                        <wp:posOffset>-721360</wp:posOffset>
                      </wp:positionV>
                      <wp:extent cx="6619875" cy="1404620"/>
                      <wp:effectExtent l="0" t="0" r="9525" b="8890"/>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1404620"/>
                              </a:xfrm>
                              <a:prstGeom prst="rect">
                                <a:avLst/>
                              </a:prstGeom>
                              <a:solidFill>
                                <a:srgbClr val="FFFFFF"/>
                              </a:solidFill>
                              <a:ln w="9525">
                                <a:noFill/>
                                <a:miter lim="800000"/>
                                <a:headEnd/>
                                <a:tailEnd/>
                              </a:ln>
                            </wps:spPr>
                            <wps:txbx>
                              <w:txbxContent>
                                <w:p w14:paraId="03D6A778" w14:textId="77777777" w:rsidR="00943592" w:rsidRPr="00E87951" w:rsidRDefault="00943592" w:rsidP="000A5AA5">
                                  <w:pPr>
                                    <w:rPr>
                                      <w:rFonts w:ascii="Arial" w:hAnsi="Arial" w:cs="Arial"/>
                                      <w:b/>
                                      <w:bCs/>
                                    </w:rPr>
                                  </w:pPr>
                                  <w:bookmarkStart w:id="83" w:name="_Toc112225090"/>
                                  <w:r w:rsidRPr="00664448">
                                    <w:rPr>
                                      <w:rStyle w:val="Ttulo1Car"/>
                                    </w:rPr>
                                    <w:t>OP4. Mejorar la calidad de vida de los adultos mayores para asegurar su inclusión social</w:t>
                                  </w:r>
                                  <w:bookmarkEnd w:id="83"/>
                                  <w:r w:rsidRPr="00E87951">
                                    <w:rPr>
                                      <w:rFonts w:ascii="Arial" w:hAnsi="Arial" w:cs="Arial"/>
                                      <w:b/>
                                      <w:bCs/>
                                    </w:rPr>
                                    <w:t>.</w:t>
                                  </w:r>
                                </w:p>
                                <w:p w14:paraId="5CE35AEE" w14:textId="77777777" w:rsidR="00943592" w:rsidRPr="00E87951" w:rsidRDefault="00943592" w:rsidP="000A5AA5">
                                  <w:pPr>
                                    <w:rPr>
                                      <w:b/>
                                      <w:bCs/>
                                    </w:rPr>
                                  </w:pPr>
                                  <w:r w:rsidRPr="00E87951">
                                    <w:rPr>
                                      <w:rFonts w:ascii="Arial" w:hAnsi="Arial" w:cs="Arial"/>
                                      <w:b/>
                                      <w:bCs/>
                                    </w:rPr>
                                    <w:t>L4.1. Incrementar la independencia física, mental y emocional de las personas adultas mayores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DA440DF" id="_x0000_s1053" type="#_x0000_t202" style="position:absolute;left:0;text-align:left;margin-left:-48.45pt;margin-top:-56.8pt;width:521.25pt;height:110.6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" stroked="f">
                      <v:textbox style="mso-fit-shape-to-text:t">
                        <w:txbxContent>
                          <w:p w14:paraId="03D6A778" w14:textId="77777777" w:rsidR="00943592" w:rsidRPr="00E87951" w:rsidRDefault="00943592" w:rsidP="000A5AA5">
                            <w:pPr>
                              <w:rPr>
                                <w:rFonts w:ascii="Arial" w:hAnsi="Arial" w:cs="Arial"/>
                                <w:b/>
                                <w:bCs/>
                              </w:rPr>
                            </w:pPr>
                            <w:bookmarkStart w:id="90" w:name="_Toc112225090"/>
                            <w:r w:rsidRPr="00664448">
                              <w:rPr>
                                <w:rStyle w:val="Ttulo1Car"/>
                              </w:rPr>
                              <w:t>OP4. Mejorar la calidad de vida de los adultos mayores para asegurar su inclusión social</w:t>
                            </w:r>
                            <w:bookmarkEnd w:id="90"/>
                            <w:r w:rsidRPr="00E87951">
                              <w:rPr>
                                <w:rFonts w:ascii="Arial" w:hAnsi="Arial" w:cs="Arial"/>
                                <w:b/>
                                <w:bCs/>
                              </w:rPr>
                              <w:t>.</w:t>
                            </w:r>
                          </w:p>
                          <w:p w14:paraId="5CE35AEE" w14:textId="77777777" w:rsidR="00943592" w:rsidRPr="00E87951" w:rsidRDefault="00943592" w:rsidP="000A5AA5">
                            <w:pPr>
                              <w:rPr>
                                <w:b/>
                                <w:bCs/>
                              </w:rPr>
                            </w:pPr>
                            <w:r w:rsidRPr="00E87951">
                              <w:rPr>
                                <w:rFonts w:ascii="Arial" w:hAnsi="Arial" w:cs="Arial"/>
                                <w:b/>
                                <w:bCs/>
                              </w:rPr>
                              <w:t>L4.1. Incrementar la independencia física, mental y emocional de las personas adultas mayores</w:t>
                            </w:r>
                          </w:p>
                        </w:txbxContent>
                      </v:textbox>
                    </v:shape>
                  </w:pict>
                </mc:Fallback>
              </mc:AlternateContent>
            </w:r>
            <w:r w:rsidRPr="005845EE">
              <w:rPr>
                <w:rFonts w:ascii="Arial" w:hAnsi="Arial" w:cs="Arial"/>
                <w:color w:val="000000" w:themeColor="text1"/>
              </w:rPr>
              <w:t>Objetivo prioritario:</w:t>
            </w:r>
          </w:p>
        </w:tc>
        <w:tc>
          <w:tcPr>
            <w:tcW w:w="7354" w:type="dxa"/>
            <w:gridSpan w:val="12"/>
            <w:shd w:val="clear" w:color="auto" w:fill="D0CECE"/>
            <w:vAlign w:val="center"/>
          </w:tcPr>
          <w:p w14:paraId="7BB81F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r w:rsidRPr="005845EE">
              <w:rPr>
                <w:rFonts w:ascii="Arial" w:hAnsi="Arial" w:cs="Arial"/>
                <w:color w:val="000000" w:themeColor="text1"/>
              </w:rPr>
              <w:tab/>
            </w:r>
          </w:p>
        </w:tc>
      </w:tr>
      <w:tr w:rsidR="005845EE" w:rsidRPr="005845EE" w14:paraId="122A9126" w14:textId="77777777" w:rsidTr="00ED1E7B">
        <w:trPr>
          <w:trHeight w:val="593"/>
        </w:trPr>
        <w:tc>
          <w:tcPr>
            <w:tcW w:w="1283" w:type="dxa"/>
            <w:shd w:val="clear" w:color="auto" w:fill="D0CECE"/>
            <w:vAlign w:val="center"/>
          </w:tcPr>
          <w:p w14:paraId="1BEE08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354" w:type="dxa"/>
            <w:gridSpan w:val="12"/>
            <w:shd w:val="clear" w:color="auto" w:fill="D0CECE"/>
            <w:vAlign w:val="center"/>
          </w:tcPr>
          <w:p w14:paraId="15D11B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L4.1. Incrementar la independencia física, mental y emocional de las personas adultas mayores</w:t>
            </w:r>
          </w:p>
        </w:tc>
      </w:tr>
      <w:tr w:rsidR="005845EE" w:rsidRPr="005845EE" w14:paraId="6510003D" w14:textId="77777777" w:rsidTr="00ED1E7B">
        <w:trPr>
          <w:trHeight w:val="20"/>
        </w:trPr>
        <w:tc>
          <w:tcPr>
            <w:tcW w:w="1283" w:type="dxa"/>
            <w:shd w:val="clear" w:color="auto" w:fill="D0CECE"/>
            <w:vAlign w:val="center"/>
          </w:tcPr>
          <w:p w14:paraId="060F1E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354" w:type="dxa"/>
            <w:gridSpan w:val="12"/>
            <w:shd w:val="clear" w:color="auto" w:fill="D0CECE"/>
          </w:tcPr>
          <w:p w14:paraId="0D0071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S.4.1.1. Servicio de tamizaje de enfermedades oncológicas prevalentes accesible a los adultos mayores.</w:t>
            </w:r>
          </w:p>
        </w:tc>
      </w:tr>
      <w:tr w:rsidR="005845EE" w:rsidRPr="005845EE" w14:paraId="2663C9F9" w14:textId="77777777" w:rsidTr="00ED1E7B">
        <w:trPr>
          <w:trHeight w:val="20"/>
        </w:trPr>
        <w:tc>
          <w:tcPr>
            <w:tcW w:w="1283" w:type="dxa"/>
            <w:shd w:val="clear" w:color="auto" w:fill="D0CECE"/>
            <w:vAlign w:val="center"/>
          </w:tcPr>
          <w:p w14:paraId="31E606D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354" w:type="dxa"/>
            <w:gridSpan w:val="12"/>
            <w:shd w:val="clear" w:color="auto" w:fill="D0CECE"/>
          </w:tcPr>
          <w:p w14:paraId="60A148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I.4.1.1. Porcentaje de personas que cuenten con tamizaje de las enfermedades oncológicas prevalentes según edad y sexo.</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78F2F1F6" w14:textId="77777777" w:rsidTr="00ED1E7B">
        <w:trPr>
          <w:trHeight w:val="20"/>
        </w:trPr>
        <w:tc>
          <w:tcPr>
            <w:tcW w:w="1283" w:type="dxa"/>
            <w:shd w:val="clear" w:color="auto" w:fill="E7E6E6"/>
            <w:vAlign w:val="center"/>
          </w:tcPr>
          <w:p w14:paraId="5D4829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354" w:type="dxa"/>
            <w:gridSpan w:val="12"/>
            <w:vAlign w:val="center"/>
          </w:tcPr>
          <w:p w14:paraId="346DF2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desinterés y la poca difusión de información en prevención y sensibilización en temas de cáncer prevalente.</w:t>
            </w:r>
          </w:p>
        </w:tc>
      </w:tr>
      <w:tr w:rsidR="005845EE" w:rsidRPr="005845EE" w14:paraId="66D44E70" w14:textId="77777777" w:rsidTr="00ED1E7B">
        <w:trPr>
          <w:trHeight w:val="20"/>
        </w:trPr>
        <w:tc>
          <w:tcPr>
            <w:tcW w:w="1283" w:type="dxa"/>
            <w:shd w:val="clear" w:color="auto" w:fill="E7E6E6"/>
            <w:vAlign w:val="center"/>
          </w:tcPr>
          <w:p w14:paraId="1B3968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354" w:type="dxa"/>
            <w:gridSpan w:val="12"/>
            <w:vAlign w:val="center"/>
          </w:tcPr>
          <w:p w14:paraId="0469B8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Prevención y Control del Cáncer (DPCAN)- MINSA</w:t>
            </w:r>
          </w:p>
        </w:tc>
      </w:tr>
      <w:tr w:rsidR="005845EE" w:rsidRPr="005845EE" w14:paraId="58745C28" w14:textId="77777777" w:rsidTr="00ED1E7B">
        <w:trPr>
          <w:trHeight w:val="20"/>
        </w:trPr>
        <w:tc>
          <w:tcPr>
            <w:tcW w:w="1283" w:type="dxa"/>
            <w:shd w:val="clear" w:color="auto" w:fill="E7E6E6"/>
            <w:vAlign w:val="center"/>
          </w:tcPr>
          <w:p w14:paraId="79D204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354" w:type="dxa"/>
            <w:gridSpan w:val="12"/>
            <w:vAlign w:val="center"/>
          </w:tcPr>
          <w:p w14:paraId="0909CF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depende de la prevención y sensibilización a las personas en temas de cáncer prevalentes.                                                                                                                                      </w:t>
            </w:r>
          </w:p>
        </w:tc>
      </w:tr>
      <w:tr w:rsidR="005845EE" w:rsidRPr="005845EE" w14:paraId="1CDD69DD" w14:textId="77777777" w:rsidTr="00ED1E7B">
        <w:trPr>
          <w:trHeight w:val="20"/>
        </w:trPr>
        <w:tc>
          <w:tcPr>
            <w:tcW w:w="1283" w:type="dxa"/>
            <w:shd w:val="clear" w:color="auto" w:fill="E7E6E6"/>
            <w:vAlign w:val="center"/>
          </w:tcPr>
          <w:p w14:paraId="03004F1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354" w:type="dxa"/>
            <w:gridSpan w:val="12"/>
            <w:vAlign w:val="center"/>
          </w:tcPr>
          <w:p w14:paraId="3DE6CF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Fórmula: </w:t>
            </w:r>
          </w:p>
          <w:p w14:paraId="5ABA84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4086AD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09B91F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Nº de personas que cuenten con paquete de tamizaje de las enfermedades oncológicas prevalentes según edad desde los 60 años hasta los 70 años.                                                                                                                                                                                                                                                                                                                               B= Nº de personas afiliadas al SIS desde los 60 años hasta los 70 años</w:t>
            </w:r>
          </w:p>
          <w:p w14:paraId="1DF36103" w14:textId="77777777" w:rsidR="000A5AA5" w:rsidRPr="005845EE" w:rsidRDefault="000A5AA5" w:rsidP="00ED1E7B">
            <w:pPr>
              <w:rPr>
                <w:rFonts w:ascii="Arial" w:hAnsi="Arial" w:cs="Arial"/>
                <w:color w:val="000000" w:themeColor="text1"/>
              </w:rPr>
            </w:pPr>
          </w:p>
        </w:tc>
      </w:tr>
      <w:tr w:rsidR="005845EE" w:rsidRPr="005845EE" w14:paraId="58D1FC46" w14:textId="77777777" w:rsidTr="00ED1E7B">
        <w:trPr>
          <w:trHeight w:val="20"/>
        </w:trPr>
        <w:tc>
          <w:tcPr>
            <w:tcW w:w="1283" w:type="dxa"/>
            <w:shd w:val="clear" w:color="auto" w:fill="E7E6E6"/>
            <w:vAlign w:val="center"/>
          </w:tcPr>
          <w:p w14:paraId="7532F8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997" w:type="dxa"/>
            <w:gridSpan w:val="2"/>
            <w:vAlign w:val="center"/>
          </w:tcPr>
          <w:p w14:paraId="3F7385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425" w:type="dxa"/>
            <w:gridSpan w:val="3"/>
            <w:shd w:val="clear" w:color="auto" w:fill="E7E6E6"/>
            <w:vAlign w:val="center"/>
          </w:tcPr>
          <w:p w14:paraId="4DD6C6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4932" w:type="dxa"/>
            <w:gridSpan w:val="7"/>
            <w:vAlign w:val="center"/>
          </w:tcPr>
          <w:p w14:paraId="438B79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r w:rsidRPr="005845EE">
              <w:rPr>
                <w:rFonts w:ascii="Arial" w:hAnsi="Arial" w:cs="Arial"/>
                <w:color w:val="000000" w:themeColor="text1"/>
              </w:rPr>
              <w:tab/>
            </w:r>
          </w:p>
        </w:tc>
      </w:tr>
      <w:tr w:rsidR="005845EE" w:rsidRPr="005845EE" w14:paraId="5493648A" w14:textId="77777777" w:rsidTr="00ED1E7B">
        <w:trPr>
          <w:trHeight w:val="20"/>
        </w:trPr>
        <w:tc>
          <w:tcPr>
            <w:tcW w:w="1283" w:type="dxa"/>
            <w:shd w:val="clear" w:color="auto" w:fill="E7E6E6"/>
            <w:vAlign w:val="center"/>
          </w:tcPr>
          <w:p w14:paraId="0AC7EE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354" w:type="dxa"/>
            <w:gridSpan w:val="12"/>
            <w:vAlign w:val="center"/>
          </w:tcPr>
          <w:p w14:paraId="3318AC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cuenta con recursos humanos, infraestructura y equipamiento para realizar paquete de tamizaje de las enfermedades oncológicas prevalentes según edad y sexo.</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1A4B764B" w14:textId="77777777" w:rsidTr="00ED1E7B">
        <w:trPr>
          <w:trHeight w:val="20"/>
        </w:trPr>
        <w:tc>
          <w:tcPr>
            <w:tcW w:w="1283" w:type="dxa"/>
            <w:shd w:val="clear" w:color="auto" w:fill="E7E6E6"/>
            <w:vAlign w:val="center"/>
          </w:tcPr>
          <w:p w14:paraId="3584E2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354" w:type="dxa"/>
            <w:gridSpan w:val="12"/>
            <w:vAlign w:val="center"/>
          </w:tcPr>
          <w:p w14:paraId="45F4A5C0" w14:textId="77777777" w:rsidR="000A5AA5" w:rsidRPr="005845EE" w:rsidRDefault="000A5AA5" w:rsidP="00ED1E7B">
            <w:pPr>
              <w:rPr>
                <w:rFonts w:ascii="Arial" w:hAnsi="Arial" w:cs="Arial"/>
                <w:color w:val="000000" w:themeColor="text1"/>
              </w:rPr>
            </w:pPr>
          </w:p>
          <w:p w14:paraId="55877EC1" w14:textId="402085EE"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DPCAN- MINSA</w:t>
            </w:r>
          </w:p>
          <w:p w14:paraId="4A16A14E" w14:textId="29D9C596"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Hoja de Información en Salud (HIS) en base Sistema Integrado de Aseguramiento del S</w:t>
            </w:r>
            <w:r w:rsidR="00045924" w:rsidRPr="005845EE">
              <w:rPr>
                <w:rFonts w:ascii="Arial" w:hAnsi="Arial" w:cs="Arial"/>
                <w:color w:val="000000" w:themeColor="text1"/>
              </w:rPr>
              <w:t xml:space="preserve">eguro Integral de Salud </w:t>
            </w:r>
            <w:r w:rsidRPr="005845EE">
              <w:rPr>
                <w:rFonts w:ascii="Arial" w:hAnsi="Arial" w:cs="Arial"/>
                <w:color w:val="000000" w:themeColor="text1"/>
              </w:rPr>
              <w:t>(SIASIS). Reporte semestral y anual según corresponda, del año en curso.</w:t>
            </w:r>
          </w:p>
          <w:p w14:paraId="61371C74" w14:textId="77777777" w:rsidR="000A5AA5" w:rsidRPr="005845EE" w:rsidRDefault="000A5AA5" w:rsidP="00ED1E7B">
            <w:pPr>
              <w:rPr>
                <w:rFonts w:ascii="Arial" w:hAnsi="Arial" w:cs="Arial"/>
                <w:color w:val="000000" w:themeColor="text1"/>
              </w:rPr>
            </w:pPr>
          </w:p>
        </w:tc>
      </w:tr>
      <w:tr w:rsidR="005845EE" w:rsidRPr="005845EE" w14:paraId="659ADF18" w14:textId="77777777" w:rsidTr="00ED1E7B">
        <w:trPr>
          <w:trHeight w:val="340"/>
        </w:trPr>
        <w:tc>
          <w:tcPr>
            <w:tcW w:w="1283" w:type="dxa"/>
            <w:shd w:val="clear" w:color="auto" w:fill="E7E6E6"/>
            <w:vAlign w:val="center"/>
          </w:tcPr>
          <w:p w14:paraId="5C05E127" w14:textId="77777777" w:rsidR="000A5AA5" w:rsidRPr="005845EE" w:rsidRDefault="000A5AA5" w:rsidP="00ED1E7B">
            <w:pPr>
              <w:rPr>
                <w:rFonts w:ascii="Arial" w:hAnsi="Arial" w:cs="Arial"/>
                <w:color w:val="000000" w:themeColor="text1"/>
              </w:rPr>
            </w:pPr>
          </w:p>
        </w:tc>
        <w:tc>
          <w:tcPr>
            <w:tcW w:w="685" w:type="dxa"/>
            <w:shd w:val="clear" w:color="auto" w:fill="E7E6E6"/>
            <w:vAlign w:val="center"/>
          </w:tcPr>
          <w:p w14:paraId="689B81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669" w:type="dxa"/>
            <w:gridSpan w:val="11"/>
            <w:shd w:val="clear" w:color="auto" w:fill="E7E6E6"/>
            <w:vAlign w:val="center"/>
          </w:tcPr>
          <w:p w14:paraId="30B332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 esperado</w:t>
            </w:r>
          </w:p>
        </w:tc>
      </w:tr>
      <w:tr w:rsidR="005845EE" w:rsidRPr="005845EE" w14:paraId="7D314441" w14:textId="77777777" w:rsidTr="00ED1E7B">
        <w:trPr>
          <w:trHeight w:val="20"/>
        </w:trPr>
        <w:tc>
          <w:tcPr>
            <w:tcW w:w="1283" w:type="dxa"/>
            <w:shd w:val="clear" w:color="auto" w:fill="E7E6E6"/>
            <w:vAlign w:val="center"/>
          </w:tcPr>
          <w:p w14:paraId="016D77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685" w:type="dxa"/>
          </w:tcPr>
          <w:p w14:paraId="5F8E7D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897" w:type="dxa"/>
            <w:gridSpan w:val="2"/>
            <w:tcBorders>
              <w:right w:val="single" w:sz="4" w:space="0" w:color="000000"/>
            </w:tcBorders>
          </w:tcPr>
          <w:p w14:paraId="78682E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35" w:type="dxa"/>
            <w:tcBorders>
              <w:left w:val="single" w:sz="4" w:space="0" w:color="000000"/>
              <w:right w:val="single" w:sz="4" w:space="0" w:color="000000"/>
            </w:tcBorders>
          </w:tcPr>
          <w:p w14:paraId="4FC570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934" w:type="dxa"/>
            <w:gridSpan w:val="2"/>
            <w:tcBorders>
              <w:left w:val="single" w:sz="4" w:space="0" w:color="000000"/>
              <w:right w:val="single" w:sz="4" w:space="0" w:color="000000"/>
            </w:tcBorders>
          </w:tcPr>
          <w:p w14:paraId="646B7D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70" w:type="dxa"/>
            <w:tcBorders>
              <w:left w:val="single" w:sz="4" w:space="0" w:color="000000"/>
              <w:right w:val="single" w:sz="4" w:space="0" w:color="000000"/>
            </w:tcBorders>
          </w:tcPr>
          <w:p w14:paraId="0AB3C3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35" w:type="dxa"/>
            <w:tcBorders>
              <w:left w:val="single" w:sz="4" w:space="0" w:color="000000"/>
              <w:right w:val="single" w:sz="4" w:space="0" w:color="000000"/>
            </w:tcBorders>
          </w:tcPr>
          <w:p w14:paraId="2D5090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90" w:type="dxa"/>
            <w:tcBorders>
              <w:left w:val="single" w:sz="4" w:space="0" w:color="000000"/>
              <w:right w:val="single" w:sz="4" w:space="0" w:color="000000"/>
            </w:tcBorders>
          </w:tcPr>
          <w:p w14:paraId="06B68A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5" w:type="dxa"/>
            <w:tcBorders>
              <w:left w:val="single" w:sz="4" w:space="0" w:color="000000"/>
              <w:right w:val="single" w:sz="4" w:space="0" w:color="000000"/>
            </w:tcBorders>
          </w:tcPr>
          <w:p w14:paraId="23F786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49" w:type="dxa"/>
            <w:tcBorders>
              <w:left w:val="single" w:sz="4" w:space="0" w:color="000000"/>
              <w:right w:val="single" w:sz="4" w:space="0" w:color="000000"/>
            </w:tcBorders>
          </w:tcPr>
          <w:p w14:paraId="69E2826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654" w:type="dxa"/>
            <w:tcBorders>
              <w:left w:val="single" w:sz="4" w:space="0" w:color="000000"/>
              <w:right w:val="single" w:sz="4" w:space="0" w:color="000000"/>
            </w:tcBorders>
          </w:tcPr>
          <w:p w14:paraId="31B163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71369C07" w14:textId="77777777" w:rsidTr="00ED1E7B">
        <w:trPr>
          <w:trHeight w:val="20"/>
        </w:trPr>
        <w:tc>
          <w:tcPr>
            <w:tcW w:w="1283" w:type="dxa"/>
            <w:shd w:val="clear" w:color="auto" w:fill="E7E6E6"/>
            <w:vAlign w:val="center"/>
          </w:tcPr>
          <w:p w14:paraId="661478B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685" w:type="dxa"/>
          </w:tcPr>
          <w:p w14:paraId="3A67A4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w:t>
            </w:r>
          </w:p>
        </w:tc>
        <w:tc>
          <w:tcPr>
            <w:tcW w:w="897" w:type="dxa"/>
            <w:gridSpan w:val="2"/>
            <w:tcBorders>
              <w:right w:val="single" w:sz="4" w:space="0" w:color="000000"/>
            </w:tcBorders>
          </w:tcPr>
          <w:p w14:paraId="352924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w:t>
            </w:r>
          </w:p>
        </w:tc>
        <w:tc>
          <w:tcPr>
            <w:tcW w:w="735" w:type="dxa"/>
            <w:tcBorders>
              <w:left w:val="single" w:sz="4" w:space="0" w:color="000000"/>
              <w:right w:val="single" w:sz="4" w:space="0" w:color="000000"/>
            </w:tcBorders>
          </w:tcPr>
          <w:p w14:paraId="0674F9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w:t>
            </w:r>
          </w:p>
        </w:tc>
        <w:tc>
          <w:tcPr>
            <w:tcW w:w="934" w:type="dxa"/>
            <w:gridSpan w:val="2"/>
            <w:tcBorders>
              <w:left w:val="single" w:sz="4" w:space="0" w:color="000000"/>
              <w:right w:val="single" w:sz="4" w:space="0" w:color="000000"/>
            </w:tcBorders>
          </w:tcPr>
          <w:p w14:paraId="508A07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30%</w:t>
            </w:r>
          </w:p>
        </w:tc>
        <w:tc>
          <w:tcPr>
            <w:tcW w:w="670" w:type="dxa"/>
            <w:tcBorders>
              <w:left w:val="single" w:sz="4" w:space="0" w:color="000000"/>
              <w:right w:val="single" w:sz="4" w:space="0" w:color="000000"/>
            </w:tcBorders>
          </w:tcPr>
          <w:p w14:paraId="5A4DB2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30%</w:t>
            </w:r>
          </w:p>
        </w:tc>
        <w:tc>
          <w:tcPr>
            <w:tcW w:w="735" w:type="dxa"/>
            <w:tcBorders>
              <w:left w:val="single" w:sz="4" w:space="0" w:color="000000"/>
              <w:right w:val="single" w:sz="4" w:space="0" w:color="000000"/>
            </w:tcBorders>
            <w:vAlign w:val="center"/>
          </w:tcPr>
          <w:p w14:paraId="71BC46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szCs w:val="20"/>
              </w:rPr>
              <w:t>50.0%</w:t>
            </w:r>
          </w:p>
        </w:tc>
        <w:tc>
          <w:tcPr>
            <w:tcW w:w="690" w:type="dxa"/>
            <w:tcBorders>
              <w:left w:val="single" w:sz="4" w:space="0" w:color="000000"/>
              <w:right w:val="single" w:sz="4" w:space="0" w:color="000000"/>
            </w:tcBorders>
            <w:vAlign w:val="center"/>
          </w:tcPr>
          <w:p w14:paraId="5EF3E7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szCs w:val="20"/>
              </w:rPr>
              <w:t>58.0%</w:t>
            </w:r>
          </w:p>
        </w:tc>
        <w:tc>
          <w:tcPr>
            <w:tcW w:w="705" w:type="dxa"/>
            <w:tcBorders>
              <w:left w:val="single" w:sz="4" w:space="0" w:color="000000"/>
              <w:right w:val="single" w:sz="4" w:space="0" w:color="000000"/>
            </w:tcBorders>
            <w:vAlign w:val="center"/>
          </w:tcPr>
          <w:p w14:paraId="4E09F3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szCs w:val="20"/>
              </w:rPr>
              <w:t>66.0%</w:t>
            </w:r>
          </w:p>
        </w:tc>
        <w:tc>
          <w:tcPr>
            <w:tcW w:w="649" w:type="dxa"/>
            <w:tcBorders>
              <w:left w:val="single" w:sz="4" w:space="0" w:color="000000"/>
              <w:right w:val="single" w:sz="4" w:space="0" w:color="000000"/>
            </w:tcBorders>
            <w:vAlign w:val="center"/>
          </w:tcPr>
          <w:p w14:paraId="6EC641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szCs w:val="20"/>
              </w:rPr>
              <w:t>74.0%</w:t>
            </w:r>
          </w:p>
        </w:tc>
        <w:tc>
          <w:tcPr>
            <w:tcW w:w="654" w:type="dxa"/>
            <w:tcBorders>
              <w:left w:val="single" w:sz="4" w:space="0" w:color="000000"/>
              <w:right w:val="single" w:sz="4" w:space="0" w:color="000000"/>
            </w:tcBorders>
            <w:vAlign w:val="center"/>
          </w:tcPr>
          <w:p w14:paraId="46BD8F7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szCs w:val="20"/>
              </w:rPr>
              <w:t>50.0%</w:t>
            </w:r>
          </w:p>
        </w:tc>
      </w:tr>
    </w:tbl>
    <w:p w14:paraId="570CAEC7" w14:textId="77777777" w:rsidR="000A5AA5" w:rsidRPr="005845EE" w:rsidRDefault="000A5AA5" w:rsidP="000A5AA5">
      <w:pPr>
        <w:rPr>
          <w:rFonts w:ascii="Arial" w:hAnsi="Arial" w:cs="Arial"/>
          <w:color w:val="000000" w:themeColor="text1"/>
        </w:rPr>
      </w:pPr>
    </w:p>
    <w:tbl>
      <w:tblPr>
        <w:tblW w:w="8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690"/>
        <w:gridCol w:w="315"/>
        <w:gridCol w:w="465"/>
        <w:gridCol w:w="765"/>
        <w:gridCol w:w="195"/>
        <w:gridCol w:w="450"/>
        <w:gridCol w:w="915"/>
        <w:gridCol w:w="795"/>
        <w:gridCol w:w="735"/>
        <w:gridCol w:w="705"/>
        <w:gridCol w:w="660"/>
        <w:gridCol w:w="840"/>
      </w:tblGrid>
      <w:tr w:rsidR="005845EE" w:rsidRPr="005845EE" w14:paraId="59163825" w14:textId="77777777" w:rsidTr="00ED1E7B">
        <w:trPr>
          <w:trHeight w:val="20"/>
        </w:trPr>
        <w:tc>
          <w:tcPr>
            <w:tcW w:w="1275" w:type="dxa"/>
            <w:shd w:val="clear" w:color="auto" w:fill="D0CECE"/>
            <w:vAlign w:val="center"/>
          </w:tcPr>
          <w:p w14:paraId="1C99FA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530" w:type="dxa"/>
            <w:gridSpan w:val="12"/>
            <w:shd w:val="clear" w:color="auto" w:fill="D0CECE"/>
            <w:vAlign w:val="center"/>
          </w:tcPr>
          <w:p w14:paraId="5A285A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r w:rsidRPr="005845EE">
              <w:rPr>
                <w:rFonts w:ascii="Arial" w:hAnsi="Arial" w:cs="Arial"/>
                <w:color w:val="000000" w:themeColor="text1"/>
              </w:rPr>
              <w:tab/>
            </w:r>
          </w:p>
        </w:tc>
      </w:tr>
      <w:tr w:rsidR="005845EE" w:rsidRPr="005845EE" w14:paraId="506BF42B" w14:textId="77777777" w:rsidTr="00ED1E7B">
        <w:trPr>
          <w:trHeight w:val="593"/>
        </w:trPr>
        <w:tc>
          <w:tcPr>
            <w:tcW w:w="1275" w:type="dxa"/>
            <w:shd w:val="clear" w:color="auto" w:fill="D0CECE"/>
            <w:vAlign w:val="center"/>
          </w:tcPr>
          <w:p w14:paraId="4474B7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530" w:type="dxa"/>
            <w:gridSpan w:val="12"/>
            <w:shd w:val="clear" w:color="auto" w:fill="D0CECE"/>
            <w:vAlign w:val="center"/>
          </w:tcPr>
          <w:p w14:paraId="4CC22E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L4.1. Incrementar la independencia física, mental y emocional de las personas adultas mayores</w:t>
            </w:r>
          </w:p>
        </w:tc>
      </w:tr>
      <w:tr w:rsidR="005845EE" w:rsidRPr="005845EE" w14:paraId="5303824E" w14:textId="77777777" w:rsidTr="00ED1E7B">
        <w:trPr>
          <w:trHeight w:val="20"/>
        </w:trPr>
        <w:tc>
          <w:tcPr>
            <w:tcW w:w="1275" w:type="dxa"/>
            <w:shd w:val="clear" w:color="auto" w:fill="D0CECE"/>
            <w:vAlign w:val="center"/>
          </w:tcPr>
          <w:p w14:paraId="5882EF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530" w:type="dxa"/>
            <w:gridSpan w:val="12"/>
            <w:shd w:val="clear" w:color="auto" w:fill="D0CECE"/>
          </w:tcPr>
          <w:p w14:paraId="322F1348" w14:textId="49B99878"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S.4.1.2. Atención especializada oportuna en salud </w:t>
            </w:r>
            <w:r w:rsidR="005F6C43" w:rsidRPr="005845EE">
              <w:rPr>
                <w:rFonts w:ascii="Arial" w:hAnsi="Arial" w:cs="Arial"/>
                <w:color w:val="000000" w:themeColor="text1"/>
              </w:rPr>
              <w:t>dirigida</w:t>
            </w:r>
            <w:r w:rsidRPr="005845EE">
              <w:rPr>
                <w:rFonts w:ascii="Arial" w:hAnsi="Arial" w:cs="Arial"/>
                <w:color w:val="000000" w:themeColor="text1"/>
              </w:rPr>
              <w:t xml:space="preserve"> a las personas adultas mayores.</w:t>
            </w:r>
          </w:p>
        </w:tc>
      </w:tr>
      <w:tr w:rsidR="005845EE" w:rsidRPr="005845EE" w14:paraId="3F6ED30F" w14:textId="77777777" w:rsidTr="00ED1E7B">
        <w:trPr>
          <w:trHeight w:val="20"/>
        </w:trPr>
        <w:tc>
          <w:tcPr>
            <w:tcW w:w="1275" w:type="dxa"/>
            <w:shd w:val="clear" w:color="auto" w:fill="D0CECE"/>
            <w:vAlign w:val="center"/>
          </w:tcPr>
          <w:p w14:paraId="48AAB9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530" w:type="dxa"/>
            <w:gridSpan w:val="12"/>
            <w:shd w:val="clear" w:color="auto" w:fill="D0CECE"/>
          </w:tcPr>
          <w:p w14:paraId="5893F6C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I.4.1.2. Porcentaje Adultos mayores que recibieron el paquete de cuidado integral de salud</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4D2EB93B" w14:textId="77777777" w:rsidTr="00ED1E7B">
        <w:trPr>
          <w:trHeight w:val="20"/>
        </w:trPr>
        <w:tc>
          <w:tcPr>
            <w:tcW w:w="1275" w:type="dxa"/>
            <w:shd w:val="clear" w:color="auto" w:fill="E7E6E6"/>
            <w:vAlign w:val="center"/>
          </w:tcPr>
          <w:p w14:paraId="19A3CB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530" w:type="dxa"/>
            <w:gridSpan w:val="12"/>
            <w:vAlign w:val="center"/>
          </w:tcPr>
          <w:p w14:paraId="3BB295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desinterés y la poca difusión de información en prevención y sensibilización en temas de cáncer prevalentes.</w:t>
            </w:r>
          </w:p>
        </w:tc>
      </w:tr>
      <w:tr w:rsidR="005845EE" w:rsidRPr="005845EE" w14:paraId="10FCF40B" w14:textId="77777777" w:rsidTr="00ED1E7B">
        <w:trPr>
          <w:trHeight w:val="20"/>
        </w:trPr>
        <w:tc>
          <w:tcPr>
            <w:tcW w:w="1275" w:type="dxa"/>
            <w:shd w:val="clear" w:color="auto" w:fill="E7E6E6"/>
            <w:vAlign w:val="center"/>
          </w:tcPr>
          <w:p w14:paraId="1484EA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530" w:type="dxa"/>
            <w:gridSpan w:val="12"/>
            <w:vAlign w:val="center"/>
          </w:tcPr>
          <w:p w14:paraId="4A1B36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(DVICIO) del MINSA</w:t>
            </w:r>
          </w:p>
        </w:tc>
      </w:tr>
      <w:tr w:rsidR="005845EE" w:rsidRPr="005845EE" w14:paraId="3C4065DA" w14:textId="77777777" w:rsidTr="00ED1E7B">
        <w:trPr>
          <w:trHeight w:val="20"/>
        </w:trPr>
        <w:tc>
          <w:tcPr>
            <w:tcW w:w="1275" w:type="dxa"/>
            <w:shd w:val="clear" w:color="auto" w:fill="E7E6E6"/>
            <w:vAlign w:val="center"/>
          </w:tcPr>
          <w:p w14:paraId="532B05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530" w:type="dxa"/>
            <w:gridSpan w:val="12"/>
            <w:vAlign w:val="center"/>
          </w:tcPr>
          <w:p w14:paraId="34870E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Limitaciones Técnicas del Indicador: El logro de los objetivos está supeditado a la calidad y el alcance de los reportes de resultados registrados en el sistema Hoja de Información en Salud (HIS) Minsa    </w:t>
            </w:r>
          </w:p>
        </w:tc>
      </w:tr>
      <w:tr w:rsidR="005845EE" w:rsidRPr="005845EE" w14:paraId="2900CD0E" w14:textId="77777777" w:rsidTr="00ED1E7B">
        <w:trPr>
          <w:trHeight w:val="20"/>
        </w:trPr>
        <w:tc>
          <w:tcPr>
            <w:tcW w:w="1275" w:type="dxa"/>
            <w:shd w:val="clear" w:color="auto" w:fill="E7E6E6"/>
            <w:vAlign w:val="center"/>
          </w:tcPr>
          <w:p w14:paraId="0D902D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530" w:type="dxa"/>
            <w:gridSpan w:val="12"/>
            <w:vAlign w:val="center"/>
          </w:tcPr>
          <w:p w14:paraId="6F2578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Fórmula: </w:t>
            </w:r>
          </w:p>
          <w:p w14:paraId="0B7C39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37BFAA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4EEB9C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 Número de Personas Adultas Mayores que recibieron el paquete de cuidado integral de salud. </w:t>
            </w:r>
          </w:p>
          <w:p w14:paraId="3FEE03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 Total de Personas Adultas Mayores atendidas </w:t>
            </w:r>
          </w:p>
        </w:tc>
      </w:tr>
      <w:tr w:rsidR="005845EE" w:rsidRPr="005845EE" w14:paraId="5CF35388" w14:textId="77777777" w:rsidTr="00ED1E7B">
        <w:trPr>
          <w:trHeight w:val="20"/>
        </w:trPr>
        <w:tc>
          <w:tcPr>
            <w:tcW w:w="1275" w:type="dxa"/>
            <w:shd w:val="clear" w:color="auto" w:fill="E7E6E6"/>
            <w:vAlign w:val="center"/>
          </w:tcPr>
          <w:p w14:paraId="1EC75B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005" w:type="dxa"/>
            <w:gridSpan w:val="2"/>
            <w:vAlign w:val="center"/>
          </w:tcPr>
          <w:p w14:paraId="610051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425" w:type="dxa"/>
            <w:gridSpan w:val="3"/>
            <w:shd w:val="clear" w:color="auto" w:fill="E7E6E6"/>
            <w:vAlign w:val="center"/>
          </w:tcPr>
          <w:p w14:paraId="644C9B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5100" w:type="dxa"/>
            <w:gridSpan w:val="7"/>
            <w:vAlign w:val="center"/>
          </w:tcPr>
          <w:p w14:paraId="69F451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05781EAC" w14:textId="77777777" w:rsidTr="00ED1E7B">
        <w:trPr>
          <w:trHeight w:val="20"/>
        </w:trPr>
        <w:tc>
          <w:tcPr>
            <w:tcW w:w="1275" w:type="dxa"/>
            <w:shd w:val="clear" w:color="auto" w:fill="E7E6E6"/>
            <w:vAlign w:val="center"/>
          </w:tcPr>
          <w:p w14:paraId="7DD860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530" w:type="dxa"/>
            <w:gridSpan w:val="12"/>
            <w:vAlign w:val="center"/>
          </w:tcPr>
          <w:p w14:paraId="70F5FFCA" w14:textId="181A9EE0"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El </w:t>
            </w:r>
            <w:r w:rsidR="00045924" w:rsidRPr="005845EE">
              <w:rPr>
                <w:rFonts w:ascii="Arial" w:hAnsi="Arial" w:cs="Arial"/>
                <w:color w:val="000000" w:themeColor="text1"/>
              </w:rPr>
              <w:t xml:space="preserve">establecimiento de </w:t>
            </w:r>
            <w:r w:rsidRPr="005845EE">
              <w:rPr>
                <w:rFonts w:ascii="Arial" w:hAnsi="Arial" w:cs="Arial"/>
                <w:color w:val="000000" w:themeColor="text1"/>
              </w:rPr>
              <w:t xml:space="preserve">salud cuenta con equipo profesional capacitado en Cuidado Integral de Salud de la Persona Adulta Mayor que realiza la entrega del paquete. </w:t>
            </w:r>
          </w:p>
          <w:p w14:paraId="2862DC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Que los servicios cuenten con insumos y herramientas para brindar la atención del cuidado integral para la entrega de paquete.</w:t>
            </w:r>
          </w:p>
          <w:p w14:paraId="73A469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Que la información se registre de manera adecuada.</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540EE5A6" w14:textId="77777777" w:rsidTr="00ED1E7B">
        <w:trPr>
          <w:trHeight w:val="20"/>
        </w:trPr>
        <w:tc>
          <w:tcPr>
            <w:tcW w:w="1275" w:type="dxa"/>
            <w:shd w:val="clear" w:color="auto" w:fill="E7E6E6"/>
            <w:vAlign w:val="center"/>
          </w:tcPr>
          <w:p w14:paraId="6C3D5E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530" w:type="dxa"/>
            <w:gridSpan w:val="12"/>
            <w:vAlign w:val="center"/>
          </w:tcPr>
          <w:p w14:paraId="0969341D" w14:textId="77777777" w:rsidR="000A5AA5" w:rsidRPr="005845EE" w:rsidRDefault="000A5AA5" w:rsidP="00ED1E7B">
            <w:pPr>
              <w:rPr>
                <w:rFonts w:ascii="Arial" w:hAnsi="Arial" w:cs="Arial"/>
                <w:color w:val="000000" w:themeColor="text1"/>
              </w:rPr>
            </w:pPr>
          </w:p>
          <w:p w14:paraId="2400E4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Dirección de Intervenciones por Curso de Vida y Cuidado Integral (DVICIO) - Etapa de Vida Adulto Mayor (EVAM)</w:t>
            </w:r>
          </w:p>
          <w:p w14:paraId="515B07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Hoja de Información en Salud (HIS) </w:t>
            </w:r>
          </w:p>
          <w:p w14:paraId="2C4AFE6A" w14:textId="77777777" w:rsidR="000A5AA5" w:rsidRPr="005845EE" w:rsidRDefault="000A5AA5" w:rsidP="00ED1E7B">
            <w:pPr>
              <w:rPr>
                <w:rFonts w:ascii="Arial" w:hAnsi="Arial" w:cs="Arial"/>
                <w:color w:val="000000" w:themeColor="text1"/>
              </w:rPr>
            </w:pPr>
          </w:p>
        </w:tc>
      </w:tr>
      <w:tr w:rsidR="005845EE" w:rsidRPr="005845EE" w14:paraId="2F84D21C" w14:textId="77777777" w:rsidTr="00ED1E7B">
        <w:trPr>
          <w:trHeight w:val="340"/>
        </w:trPr>
        <w:tc>
          <w:tcPr>
            <w:tcW w:w="1275" w:type="dxa"/>
            <w:shd w:val="clear" w:color="auto" w:fill="E7E6E6"/>
            <w:vAlign w:val="center"/>
          </w:tcPr>
          <w:p w14:paraId="5A8CF389" w14:textId="77777777" w:rsidR="000A5AA5" w:rsidRPr="005845EE" w:rsidRDefault="000A5AA5" w:rsidP="00ED1E7B">
            <w:pPr>
              <w:rPr>
                <w:rFonts w:ascii="Arial" w:hAnsi="Arial" w:cs="Arial"/>
                <w:color w:val="000000" w:themeColor="text1"/>
              </w:rPr>
            </w:pPr>
          </w:p>
        </w:tc>
        <w:tc>
          <w:tcPr>
            <w:tcW w:w="690" w:type="dxa"/>
            <w:shd w:val="clear" w:color="auto" w:fill="E7E6E6"/>
            <w:vAlign w:val="center"/>
          </w:tcPr>
          <w:p w14:paraId="6C67AD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840" w:type="dxa"/>
            <w:gridSpan w:val="11"/>
            <w:shd w:val="clear" w:color="auto" w:fill="E7E6E6"/>
            <w:vAlign w:val="center"/>
          </w:tcPr>
          <w:p w14:paraId="607CD1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 esperado</w:t>
            </w:r>
          </w:p>
        </w:tc>
      </w:tr>
      <w:tr w:rsidR="005845EE" w:rsidRPr="005845EE" w14:paraId="30292DB0" w14:textId="77777777" w:rsidTr="00ED1E7B">
        <w:trPr>
          <w:trHeight w:val="20"/>
        </w:trPr>
        <w:tc>
          <w:tcPr>
            <w:tcW w:w="1275" w:type="dxa"/>
            <w:shd w:val="clear" w:color="auto" w:fill="E7E6E6"/>
            <w:vAlign w:val="center"/>
          </w:tcPr>
          <w:p w14:paraId="157D44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690" w:type="dxa"/>
          </w:tcPr>
          <w:p w14:paraId="01AA81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80" w:type="dxa"/>
            <w:gridSpan w:val="2"/>
            <w:tcBorders>
              <w:right w:val="single" w:sz="4" w:space="0" w:color="000000"/>
            </w:tcBorders>
          </w:tcPr>
          <w:p w14:paraId="053D70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65" w:type="dxa"/>
            <w:tcBorders>
              <w:left w:val="single" w:sz="4" w:space="0" w:color="000000"/>
              <w:right w:val="single" w:sz="4" w:space="0" w:color="000000"/>
            </w:tcBorders>
          </w:tcPr>
          <w:p w14:paraId="210C61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45" w:type="dxa"/>
            <w:gridSpan w:val="2"/>
            <w:tcBorders>
              <w:left w:val="single" w:sz="4" w:space="0" w:color="000000"/>
              <w:right w:val="single" w:sz="4" w:space="0" w:color="000000"/>
            </w:tcBorders>
          </w:tcPr>
          <w:p w14:paraId="72F9C1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915" w:type="dxa"/>
            <w:tcBorders>
              <w:left w:val="single" w:sz="4" w:space="0" w:color="000000"/>
              <w:right w:val="single" w:sz="4" w:space="0" w:color="000000"/>
            </w:tcBorders>
          </w:tcPr>
          <w:p w14:paraId="72926F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95" w:type="dxa"/>
            <w:tcBorders>
              <w:left w:val="single" w:sz="4" w:space="0" w:color="000000"/>
              <w:right w:val="single" w:sz="4" w:space="0" w:color="000000"/>
            </w:tcBorders>
          </w:tcPr>
          <w:p w14:paraId="76CB04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35" w:type="dxa"/>
            <w:tcBorders>
              <w:left w:val="single" w:sz="4" w:space="0" w:color="000000"/>
              <w:right w:val="single" w:sz="4" w:space="0" w:color="000000"/>
            </w:tcBorders>
          </w:tcPr>
          <w:p w14:paraId="658879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5" w:type="dxa"/>
            <w:tcBorders>
              <w:left w:val="single" w:sz="4" w:space="0" w:color="000000"/>
              <w:right w:val="single" w:sz="4" w:space="0" w:color="000000"/>
            </w:tcBorders>
          </w:tcPr>
          <w:p w14:paraId="3FA50E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60" w:type="dxa"/>
            <w:tcBorders>
              <w:left w:val="single" w:sz="4" w:space="0" w:color="000000"/>
              <w:right w:val="single" w:sz="4" w:space="0" w:color="000000"/>
            </w:tcBorders>
          </w:tcPr>
          <w:p w14:paraId="3A3587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40" w:type="dxa"/>
            <w:tcBorders>
              <w:left w:val="single" w:sz="4" w:space="0" w:color="000000"/>
              <w:right w:val="single" w:sz="4" w:space="0" w:color="000000"/>
            </w:tcBorders>
          </w:tcPr>
          <w:p w14:paraId="3298EF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576F14D" w14:textId="77777777" w:rsidTr="00ED1E7B">
        <w:trPr>
          <w:trHeight w:val="20"/>
        </w:trPr>
        <w:tc>
          <w:tcPr>
            <w:tcW w:w="1275" w:type="dxa"/>
            <w:shd w:val="clear" w:color="auto" w:fill="E7E6E6"/>
            <w:vAlign w:val="center"/>
          </w:tcPr>
          <w:p w14:paraId="36CA7C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690" w:type="dxa"/>
          </w:tcPr>
          <w:p w14:paraId="110995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15%</w:t>
            </w:r>
          </w:p>
        </w:tc>
        <w:tc>
          <w:tcPr>
            <w:tcW w:w="780" w:type="dxa"/>
            <w:gridSpan w:val="2"/>
            <w:tcBorders>
              <w:right w:val="single" w:sz="4" w:space="0" w:color="000000"/>
            </w:tcBorders>
          </w:tcPr>
          <w:p w14:paraId="37A6CB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15%</w:t>
            </w:r>
          </w:p>
        </w:tc>
        <w:tc>
          <w:tcPr>
            <w:tcW w:w="765" w:type="dxa"/>
            <w:tcBorders>
              <w:left w:val="single" w:sz="4" w:space="0" w:color="000000"/>
              <w:right w:val="single" w:sz="4" w:space="0" w:color="000000"/>
            </w:tcBorders>
          </w:tcPr>
          <w:p w14:paraId="14CBF4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w:t>
            </w:r>
          </w:p>
        </w:tc>
        <w:tc>
          <w:tcPr>
            <w:tcW w:w="645" w:type="dxa"/>
            <w:gridSpan w:val="2"/>
            <w:tcBorders>
              <w:left w:val="single" w:sz="4" w:space="0" w:color="000000"/>
              <w:right w:val="single" w:sz="4" w:space="0" w:color="000000"/>
            </w:tcBorders>
          </w:tcPr>
          <w:p w14:paraId="6F6622B9" w14:textId="16F8079D" w:rsidR="000A5AA5" w:rsidRPr="005845EE" w:rsidRDefault="00707799" w:rsidP="00ED1E7B">
            <w:pPr>
              <w:rPr>
                <w:rFonts w:ascii="Arial" w:hAnsi="Arial" w:cs="Arial"/>
                <w:color w:val="000000" w:themeColor="text1"/>
              </w:rPr>
            </w:pPr>
            <w:r w:rsidRPr="005845EE">
              <w:rPr>
                <w:rFonts w:ascii="Arial" w:hAnsi="Arial" w:cs="Arial"/>
                <w:color w:val="000000" w:themeColor="text1"/>
              </w:rPr>
              <w:t>21.5%</w:t>
            </w:r>
          </w:p>
        </w:tc>
        <w:tc>
          <w:tcPr>
            <w:tcW w:w="915" w:type="dxa"/>
            <w:tcBorders>
              <w:left w:val="single" w:sz="4" w:space="0" w:color="000000"/>
              <w:right w:val="single" w:sz="4" w:space="0" w:color="000000"/>
            </w:tcBorders>
          </w:tcPr>
          <w:p w14:paraId="3C4F0D7E" w14:textId="4448DD57" w:rsidR="000A5AA5" w:rsidRPr="005845EE" w:rsidRDefault="00707799" w:rsidP="00ED1E7B">
            <w:pPr>
              <w:rPr>
                <w:rFonts w:ascii="Arial" w:hAnsi="Arial" w:cs="Arial"/>
                <w:color w:val="000000" w:themeColor="text1"/>
              </w:rPr>
            </w:pPr>
            <w:r w:rsidRPr="005845EE">
              <w:rPr>
                <w:rFonts w:ascii="Arial" w:hAnsi="Arial" w:cs="Arial"/>
                <w:color w:val="000000" w:themeColor="text1"/>
              </w:rPr>
              <w:t>23.1%</w:t>
            </w:r>
          </w:p>
        </w:tc>
        <w:tc>
          <w:tcPr>
            <w:tcW w:w="795" w:type="dxa"/>
            <w:tcBorders>
              <w:left w:val="single" w:sz="4" w:space="0" w:color="000000"/>
              <w:right w:val="single" w:sz="4" w:space="0" w:color="000000"/>
            </w:tcBorders>
          </w:tcPr>
          <w:p w14:paraId="3FC55F09" w14:textId="3A601B23" w:rsidR="000A5AA5" w:rsidRPr="005845EE" w:rsidRDefault="00707799" w:rsidP="00ED1E7B">
            <w:pPr>
              <w:rPr>
                <w:rFonts w:ascii="Arial" w:hAnsi="Arial" w:cs="Arial"/>
                <w:color w:val="000000" w:themeColor="text1"/>
              </w:rPr>
            </w:pPr>
            <w:r w:rsidRPr="005845EE">
              <w:rPr>
                <w:rFonts w:ascii="Arial" w:hAnsi="Arial" w:cs="Arial"/>
                <w:color w:val="000000" w:themeColor="text1"/>
              </w:rPr>
              <w:t>24.8%</w:t>
            </w:r>
          </w:p>
        </w:tc>
        <w:tc>
          <w:tcPr>
            <w:tcW w:w="735" w:type="dxa"/>
            <w:tcBorders>
              <w:left w:val="single" w:sz="4" w:space="0" w:color="000000"/>
              <w:right w:val="single" w:sz="4" w:space="0" w:color="000000"/>
            </w:tcBorders>
            <w:vAlign w:val="center"/>
          </w:tcPr>
          <w:p w14:paraId="11DBA1F5" w14:textId="13FDE0F7" w:rsidR="000A5AA5" w:rsidRPr="005845EE" w:rsidRDefault="00707799" w:rsidP="00ED1E7B">
            <w:pPr>
              <w:rPr>
                <w:rFonts w:ascii="Arial" w:hAnsi="Arial" w:cs="Arial"/>
                <w:color w:val="000000" w:themeColor="text1"/>
              </w:rPr>
            </w:pPr>
            <w:r w:rsidRPr="005845EE">
              <w:rPr>
                <w:rFonts w:ascii="Arial" w:hAnsi="Arial" w:cs="Arial"/>
                <w:color w:val="000000" w:themeColor="text1"/>
              </w:rPr>
              <w:t>26.7%</w:t>
            </w:r>
          </w:p>
        </w:tc>
        <w:tc>
          <w:tcPr>
            <w:tcW w:w="705" w:type="dxa"/>
            <w:tcBorders>
              <w:left w:val="single" w:sz="4" w:space="0" w:color="000000"/>
              <w:right w:val="single" w:sz="4" w:space="0" w:color="000000"/>
            </w:tcBorders>
            <w:vAlign w:val="center"/>
          </w:tcPr>
          <w:p w14:paraId="31E0E4A2" w14:textId="0DAC0FA4" w:rsidR="000A5AA5" w:rsidRPr="005845EE" w:rsidRDefault="00707799" w:rsidP="00ED1E7B">
            <w:pPr>
              <w:rPr>
                <w:rFonts w:ascii="Arial" w:hAnsi="Arial" w:cs="Arial"/>
                <w:color w:val="000000" w:themeColor="text1"/>
              </w:rPr>
            </w:pPr>
            <w:r w:rsidRPr="005845EE">
              <w:rPr>
                <w:rFonts w:ascii="Arial" w:hAnsi="Arial" w:cs="Arial"/>
                <w:color w:val="000000" w:themeColor="text1"/>
              </w:rPr>
              <w:t>28.7%</w:t>
            </w:r>
          </w:p>
        </w:tc>
        <w:tc>
          <w:tcPr>
            <w:tcW w:w="660" w:type="dxa"/>
            <w:tcBorders>
              <w:left w:val="single" w:sz="4" w:space="0" w:color="000000"/>
              <w:right w:val="single" w:sz="4" w:space="0" w:color="000000"/>
            </w:tcBorders>
            <w:vAlign w:val="center"/>
          </w:tcPr>
          <w:p w14:paraId="1BAFF046" w14:textId="1CE0CAFD" w:rsidR="000A5AA5" w:rsidRPr="005845EE" w:rsidRDefault="00707799" w:rsidP="00ED1E7B">
            <w:pPr>
              <w:rPr>
                <w:rFonts w:ascii="Arial" w:hAnsi="Arial" w:cs="Arial"/>
                <w:color w:val="000000" w:themeColor="text1"/>
              </w:rPr>
            </w:pPr>
            <w:r w:rsidRPr="005845EE">
              <w:rPr>
                <w:rFonts w:ascii="Arial" w:hAnsi="Arial" w:cs="Arial"/>
                <w:color w:val="000000" w:themeColor="text1"/>
              </w:rPr>
              <w:t>30.8%</w:t>
            </w:r>
          </w:p>
        </w:tc>
        <w:tc>
          <w:tcPr>
            <w:tcW w:w="840" w:type="dxa"/>
            <w:tcBorders>
              <w:left w:val="single" w:sz="4" w:space="0" w:color="000000"/>
              <w:right w:val="single" w:sz="4" w:space="0" w:color="000000"/>
            </w:tcBorders>
            <w:vAlign w:val="center"/>
          </w:tcPr>
          <w:p w14:paraId="47A1639A" w14:textId="76D81F87" w:rsidR="000A5AA5" w:rsidRPr="005845EE" w:rsidRDefault="00707799" w:rsidP="00ED1E7B">
            <w:pPr>
              <w:rPr>
                <w:rFonts w:ascii="Arial" w:hAnsi="Arial" w:cs="Arial"/>
                <w:color w:val="000000" w:themeColor="text1"/>
              </w:rPr>
            </w:pPr>
            <w:r w:rsidRPr="005845EE">
              <w:rPr>
                <w:rFonts w:ascii="Arial" w:hAnsi="Arial" w:cs="Arial"/>
                <w:color w:val="000000" w:themeColor="text1"/>
              </w:rPr>
              <w:t>33.1%</w:t>
            </w:r>
          </w:p>
        </w:tc>
      </w:tr>
    </w:tbl>
    <w:p w14:paraId="0F13CF19" w14:textId="77777777" w:rsidR="000A5AA5" w:rsidRPr="005845EE" w:rsidRDefault="000A5AA5" w:rsidP="000A5AA5">
      <w:pPr>
        <w:rPr>
          <w:rFonts w:ascii="Arial" w:hAnsi="Arial" w:cs="Arial"/>
          <w:color w:val="000000" w:themeColor="text1"/>
        </w:rPr>
      </w:pPr>
    </w:p>
    <w:p w14:paraId="05FCA76F" w14:textId="77777777" w:rsidR="000A5AA5" w:rsidRPr="005845EE" w:rsidRDefault="000A5AA5" w:rsidP="000A5AA5">
      <w:pPr>
        <w:rPr>
          <w:rFonts w:ascii="Arial" w:hAnsi="Arial" w:cs="Arial"/>
          <w:color w:val="000000" w:themeColor="text1"/>
        </w:rPr>
      </w:pPr>
    </w:p>
    <w:tbl>
      <w:tblPr>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765"/>
        <w:gridCol w:w="675"/>
        <w:gridCol w:w="645"/>
        <w:gridCol w:w="379"/>
        <w:gridCol w:w="266"/>
        <w:gridCol w:w="645"/>
        <w:gridCol w:w="645"/>
        <w:gridCol w:w="690"/>
        <w:gridCol w:w="22"/>
        <w:gridCol w:w="623"/>
        <w:gridCol w:w="585"/>
        <w:gridCol w:w="1256"/>
      </w:tblGrid>
      <w:tr w:rsidR="005845EE" w:rsidRPr="005845EE" w14:paraId="50C50476" w14:textId="77777777" w:rsidTr="00ED1E7B">
        <w:trPr>
          <w:trHeight w:val="31"/>
        </w:trPr>
        <w:tc>
          <w:tcPr>
            <w:tcW w:w="1500" w:type="dxa"/>
            <w:shd w:val="clear" w:color="auto" w:fill="D0CECE"/>
            <w:vAlign w:val="center"/>
          </w:tcPr>
          <w:p w14:paraId="48B00D63"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827200" behindDoc="0" locked="0" layoutInCell="1" allowOverlap="1" wp14:anchorId="0882E94D" wp14:editId="213CD557">
                      <wp:simplePos x="0" y="0"/>
                      <wp:positionH relativeFrom="margin">
                        <wp:posOffset>-84455</wp:posOffset>
                      </wp:positionH>
                      <wp:positionV relativeFrom="paragraph">
                        <wp:posOffset>-551815</wp:posOffset>
                      </wp:positionV>
                      <wp:extent cx="5553075" cy="1404620"/>
                      <wp:effectExtent l="0" t="0" r="9525" b="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noFill/>
                                <a:miter lim="800000"/>
                                <a:headEnd/>
                                <a:tailEnd/>
                              </a:ln>
                            </wps:spPr>
                            <wps:txbx>
                              <w:txbxContent>
                                <w:p w14:paraId="192444BA" w14:textId="77777777" w:rsidR="00943592" w:rsidRPr="00305013" w:rsidRDefault="00943592" w:rsidP="000A5AA5">
                                  <w:pPr>
                                    <w:rPr>
                                      <w:b/>
                                      <w:bCs/>
                                    </w:rPr>
                                  </w:pPr>
                                  <w:r w:rsidRPr="00305013">
                                    <w:rPr>
                                      <w:rFonts w:ascii="Arial" w:hAnsi="Arial" w:cs="Arial"/>
                                      <w:b/>
                                      <w:bCs/>
                                    </w:rPr>
                                    <w:t>L4.2. Incrementar la autonomía económica de las personas adultas mayores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882E94D" id="_x0000_s1054" type="#_x0000_t202" style="position:absolute;left:0;text-align:left;margin-left:-6.65pt;margin-top:-43.45pt;width:437.25pt;height:110.6pt;z-index:251827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" stroked="f">
                      <v:textbox style="mso-fit-shape-to-text:t">
                        <w:txbxContent>
                          <w:p w14:paraId="192444BA" w14:textId="77777777" w:rsidR="00943592" w:rsidRPr="00305013" w:rsidRDefault="00943592" w:rsidP="000A5AA5">
                            <w:pPr>
                              <w:rPr>
                                <w:b/>
                                <w:bCs/>
                              </w:rPr>
                            </w:pPr>
                            <w:r w:rsidRPr="00305013">
                              <w:rPr>
                                <w:rFonts w:ascii="Arial" w:hAnsi="Arial" w:cs="Arial"/>
                                <w:b/>
                                <w:bCs/>
                              </w:rPr>
                              <w:t>L4.2. Incrementar la autonomía económica de las personas adultas mayores</w:t>
                            </w:r>
                          </w:p>
                        </w:txbxContent>
                      </v:textbox>
                      <w10:wrap anchorx="margin"/>
                    </v:shape>
                  </w:pict>
                </mc:Fallback>
              </mc:AlternateContent>
            </w:r>
            <w:r w:rsidRPr="005845EE">
              <w:rPr>
                <w:rFonts w:ascii="Arial" w:hAnsi="Arial" w:cs="Arial"/>
                <w:color w:val="000000" w:themeColor="text1"/>
              </w:rPr>
              <w:t>Objetivo prioritario:</w:t>
            </w:r>
          </w:p>
        </w:tc>
        <w:tc>
          <w:tcPr>
            <w:tcW w:w="7196" w:type="dxa"/>
            <w:gridSpan w:val="12"/>
            <w:shd w:val="clear" w:color="auto" w:fill="D0CECE"/>
            <w:vAlign w:val="center"/>
          </w:tcPr>
          <w:p w14:paraId="24FE74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04552713" w14:textId="77777777" w:rsidTr="00ED1E7B">
        <w:trPr>
          <w:trHeight w:val="31"/>
        </w:trPr>
        <w:tc>
          <w:tcPr>
            <w:tcW w:w="1500" w:type="dxa"/>
            <w:shd w:val="clear" w:color="auto" w:fill="D0CECE"/>
            <w:vAlign w:val="center"/>
          </w:tcPr>
          <w:p w14:paraId="314909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96" w:type="dxa"/>
            <w:gridSpan w:val="12"/>
            <w:shd w:val="clear" w:color="auto" w:fill="D0CECE"/>
            <w:vAlign w:val="center"/>
          </w:tcPr>
          <w:p w14:paraId="5A04C7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L4.2. Incrementar la autonomía económica de las personas adultas mayores</w:t>
            </w:r>
          </w:p>
        </w:tc>
      </w:tr>
      <w:tr w:rsidR="005845EE" w:rsidRPr="005845EE" w14:paraId="3CA40B63" w14:textId="77777777" w:rsidTr="00ED1E7B">
        <w:trPr>
          <w:trHeight w:val="31"/>
        </w:trPr>
        <w:tc>
          <w:tcPr>
            <w:tcW w:w="1500" w:type="dxa"/>
            <w:shd w:val="clear" w:color="auto" w:fill="D0CECE"/>
            <w:vAlign w:val="center"/>
          </w:tcPr>
          <w:p w14:paraId="51C8C6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96" w:type="dxa"/>
            <w:gridSpan w:val="12"/>
            <w:shd w:val="clear" w:color="auto" w:fill="D0CECE"/>
            <w:vAlign w:val="center"/>
          </w:tcPr>
          <w:p w14:paraId="1E68FC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S.4.2.1. Subvención monetaria focalizada a personas mayores de 65 años que viven en situación de pobreza extrema</w:t>
            </w:r>
          </w:p>
        </w:tc>
      </w:tr>
      <w:tr w:rsidR="005845EE" w:rsidRPr="005845EE" w14:paraId="3EDEB55B" w14:textId="77777777" w:rsidTr="00ED1E7B">
        <w:trPr>
          <w:trHeight w:val="31"/>
        </w:trPr>
        <w:tc>
          <w:tcPr>
            <w:tcW w:w="1500" w:type="dxa"/>
            <w:shd w:val="clear" w:color="auto" w:fill="D0CECE"/>
            <w:vAlign w:val="center"/>
          </w:tcPr>
          <w:p w14:paraId="7C55A0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96" w:type="dxa"/>
            <w:gridSpan w:val="12"/>
            <w:shd w:val="clear" w:color="auto" w:fill="D0CECE"/>
            <w:vAlign w:val="center"/>
          </w:tcPr>
          <w:p w14:paraId="7C009E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I.4.2.1 Porcentaje de adultos mayores de 65 años en situación de pobreza extrema que reciben subvención monetaria bimestralmente.</w:t>
            </w:r>
          </w:p>
        </w:tc>
      </w:tr>
      <w:tr w:rsidR="005845EE" w:rsidRPr="005845EE" w14:paraId="0125667F" w14:textId="77777777" w:rsidTr="00ED1E7B">
        <w:trPr>
          <w:trHeight w:val="31"/>
        </w:trPr>
        <w:tc>
          <w:tcPr>
            <w:tcW w:w="1500" w:type="dxa"/>
            <w:shd w:val="clear" w:color="auto" w:fill="E7E6E6"/>
            <w:vAlign w:val="center"/>
          </w:tcPr>
          <w:p w14:paraId="00E03F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96" w:type="dxa"/>
            <w:gridSpan w:val="12"/>
            <w:vAlign w:val="center"/>
          </w:tcPr>
          <w:p w14:paraId="35E72F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 importante conocer la cobertura de Pensión 65 con la finalidad de medir el avance en el cierre de brechas de la población objetivo del Programa.</w:t>
            </w:r>
          </w:p>
        </w:tc>
      </w:tr>
      <w:tr w:rsidR="005845EE" w:rsidRPr="005845EE" w14:paraId="52043406" w14:textId="77777777" w:rsidTr="00ED1E7B">
        <w:trPr>
          <w:trHeight w:val="31"/>
        </w:trPr>
        <w:tc>
          <w:tcPr>
            <w:tcW w:w="1500" w:type="dxa"/>
            <w:shd w:val="clear" w:color="auto" w:fill="E7E6E6"/>
            <w:vAlign w:val="center"/>
          </w:tcPr>
          <w:p w14:paraId="12D9D0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96" w:type="dxa"/>
            <w:gridSpan w:val="12"/>
            <w:vAlign w:val="center"/>
          </w:tcPr>
          <w:p w14:paraId="491552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Operaciones del Programa Nacional de Asistencia Solidaria Pensión 65 del MIDIS</w:t>
            </w:r>
          </w:p>
        </w:tc>
      </w:tr>
      <w:tr w:rsidR="005845EE" w:rsidRPr="005845EE" w14:paraId="7B4D3330" w14:textId="77777777" w:rsidTr="00ED1E7B">
        <w:trPr>
          <w:trHeight w:val="31"/>
        </w:trPr>
        <w:tc>
          <w:tcPr>
            <w:tcW w:w="1500" w:type="dxa"/>
            <w:shd w:val="clear" w:color="auto" w:fill="E7E6E6"/>
            <w:vAlign w:val="center"/>
          </w:tcPr>
          <w:p w14:paraId="064CA1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96" w:type="dxa"/>
            <w:gridSpan w:val="12"/>
            <w:vAlign w:val="center"/>
          </w:tcPr>
          <w:p w14:paraId="44E409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Programa realiza la transferencia sin embargo el Banco de la Nación no proporciona el registro nominal de abono a cuenta de los usuarios autorizados en la Relación Bimestral de Usuarios – RBU que es aprobada con Resolución Directoral.</w:t>
            </w:r>
          </w:p>
        </w:tc>
      </w:tr>
      <w:tr w:rsidR="005845EE" w:rsidRPr="005845EE" w14:paraId="66E4990D" w14:textId="77777777" w:rsidTr="00ED1E7B">
        <w:trPr>
          <w:trHeight w:val="31"/>
        </w:trPr>
        <w:tc>
          <w:tcPr>
            <w:tcW w:w="1500" w:type="dxa"/>
            <w:shd w:val="clear" w:color="auto" w:fill="E7E6E6"/>
            <w:vAlign w:val="center"/>
          </w:tcPr>
          <w:p w14:paraId="5BB1A1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96" w:type="dxa"/>
            <w:gridSpan w:val="12"/>
            <w:vAlign w:val="center"/>
          </w:tcPr>
          <w:p w14:paraId="488A256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6CA3F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se calcula realizando un porcentaje (%);</w:t>
            </w:r>
          </w:p>
          <w:p w14:paraId="47EF41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 *100</w:t>
            </w:r>
          </w:p>
          <w:p w14:paraId="40BD8C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42C307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A=Número de Usuarios de Pensión 65 en la última Relación Bimestral de Usuarios, con transferencia monetaria.</w:t>
            </w:r>
          </w:p>
          <w:p w14:paraId="4EF34D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Número de personas de la población objetivo del Programa Pensión 65.</w:t>
            </w:r>
          </w:p>
        </w:tc>
      </w:tr>
      <w:tr w:rsidR="005845EE" w:rsidRPr="005845EE" w14:paraId="66B3E366" w14:textId="77777777" w:rsidTr="00ED1E7B">
        <w:trPr>
          <w:trHeight w:val="31"/>
        </w:trPr>
        <w:tc>
          <w:tcPr>
            <w:tcW w:w="1500" w:type="dxa"/>
            <w:shd w:val="clear" w:color="auto" w:fill="E7E6E6"/>
            <w:vAlign w:val="center"/>
          </w:tcPr>
          <w:p w14:paraId="6AD082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464" w:type="dxa"/>
            <w:gridSpan w:val="4"/>
            <w:vAlign w:val="center"/>
          </w:tcPr>
          <w:p w14:paraId="5C2C6A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2268" w:type="dxa"/>
            <w:gridSpan w:val="5"/>
            <w:shd w:val="clear" w:color="auto" w:fill="E7E6E6"/>
            <w:vAlign w:val="center"/>
          </w:tcPr>
          <w:p w14:paraId="2EEE76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2464" w:type="dxa"/>
            <w:gridSpan w:val="3"/>
            <w:vAlign w:val="center"/>
          </w:tcPr>
          <w:p w14:paraId="0D573C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43BE98FA" w14:textId="77777777" w:rsidTr="00ED1E7B">
        <w:trPr>
          <w:trHeight w:val="31"/>
        </w:trPr>
        <w:tc>
          <w:tcPr>
            <w:tcW w:w="1500" w:type="dxa"/>
            <w:shd w:val="clear" w:color="auto" w:fill="E7E6E6"/>
            <w:vAlign w:val="center"/>
          </w:tcPr>
          <w:p w14:paraId="1E27A6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96" w:type="dxa"/>
            <w:gridSpan w:val="12"/>
            <w:vAlign w:val="center"/>
          </w:tcPr>
          <w:p w14:paraId="722D82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Contar con Disponibilidad de recursos presupuestarios.</w:t>
            </w:r>
          </w:p>
          <w:p w14:paraId="56E15A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 la oferta financiera: El Banco de la Nación tiene la capacidad para la atención del pago a los usuarios a través de su red de agencias u otras modalidades de pago autorizadas.</w:t>
            </w:r>
          </w:p>
          <w:p w14:paraId="1E4E17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usuarios disponen de los medios para poder efectivizar el cobro de la subvención de acuerdo según las modalidades de pago asignadas.</w:t>
            </w:r>
          </w:p>
          <w:p w14:paraId="34E802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usuarios hacen uso de la transferencia monetaria principalmente para la adquisición de alimentos y medicamentos u otros bienes básicos para mejorar su bienestar.</w:t>
            </w:r>
          </w:p>
        </w:tc>
      </w:tr>
      <w:tr w:rsidR="005845EE" w:rsidRPr="005845EE" w14:paraId="12AF0527" w14:textId="77777777" w:rsidTr="00ED1E7B">
        <w:trPr>
          <w:trHeight w:val="31"/>
        </w:trPr>
        <w:tc>
          <w:tcPr>
            <w:tcW w:w="1500" w:type="dxa"/>
            <w:shd w:val="clear" w:color="auto" w:fill="E7E6E6"/>
            <w:vAlign w:val="center"/>
          </w:tcPr>
          <w:p w14:paraId="01FF9A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96" w:type="dxa"/>
            <w:gridSpan w:val="12"/>
            <w:vAlign w:val="center"/>
          </w:tcPr>
          <w:p w14:paraId="45C84E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Nacional de Asistencia Solidaria Pensión 65</w:t>
            </w:r>
          </w:p>
          <w:p w14:paraId="3088FF1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 de bases administrativas del Programa Pensión 65. Relación Bimestral de Usuarios. Padrón General de Hogares del MIDIS.</w:t>
            </w:r>
          </w:p>
        </w:tc>
      </w:tr>
      <w:tr w:rsidR="005845EE" w:rsidRPr="005845EE" w14:paraId="43FEB1E2" w14:textId="77777777" w:rsidTr="00ED1E7B">
        <w:trPr>
          <w:trHeight w:val="250"/>
        </w:trPr>
        <w:tc>
          <w:tcPr>
            <w:tcW w:w="1500" w:type="dxa"/>
            <w:shd w:val="clear" w:color="auto" w:fill="E7E6E6"/>
            <w:vAlign w:val="center"/>
          </w:tcPr>
          <w:p w14:paraId="5F655CF1" w14:textId="77777777" w:rsidR="000A5AA5" w:rsidRPr="005845EE" w:rsidRDefault="000A5AA5" w:rsidP="00ED1E7B">
            <w:pPr>
              <w:rPr>
                <w:rFonts w:ascii="Arial" w:hAnsi="Arial" w:cs="Arial"/>
                <w:color w:val="000000" w:themeColor="text1"/>
              </w:rPr>
            </w:pPr>
          </w:p>
        </w:tc>
        <w:tc>
          <w:tcPr>
            <w:tcW w:w="765" w:type="dxa"/>
            <w:shd w:val="clear" w:color="auto" w:fill="E7E6E6"/>
            <w:vAlign w:val="center"/>
          </w:tcPr>
          <w:p w14:paraId="4EAB771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431" w:type="dxa"/>
            <w:gridSpan w:val="11"/>
            <w:shd w:val="clear" w:color="auto" w:fill="E7E6E6"/>
            <w:vAlign w:val="center"/>
          </w:tcPr>
          <w:p w14:paraId="2304C2FD" w14:textId="77777777" w:rsidR="000A5AA5" w:rsidRPr="005845EE" w:rsidRDefault="000A5AA5" w:rsidP="00ED1E7B">
            <w:pPr>
              <w:rPr>
                <w:rFonts w:ascii="Arial" w:hAnsi="Arial" w:cs="Arial"/>
                <w:color w:val="000000" w:themeColor="text1"/>
              </w:rPr>
            </w:pPr>
          </w:p>
          <w:p w14:paraId="08B933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87E3560" w14:textId="77777777" w:rsidTr="00ED1E7B">
        <w:trPr>
          <w:trHeight w:val="31"/>
        </w:trPr>
        <w:tc>
          <w:tcPr>
            <w:tcW w:w="1500" w:type="dxa"/>
            <w:shd w:val="clear" w:color="auto" w:fill="E7E6E6"/>
            <w:vAlign w:val="center"/>
          </w:tcPr>
          <w:p w14:paraId="1CFAF1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65" w:type="dxa"/>
            <w:vAlign w:val="center"/>
          </w:tcPr>
          <w:p w14:paraId="620B24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75" w:type="dxa"/>
            <w:vAlign w:val="center"/>
          </w:tcPr>
          <w:p w14:paraId="609665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45" w:type="dxa"/>
            <w:vAlign w:val="center"/>
          </w:tcPr>
          <w:p w14:paraId="04C5D7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45" w:type="dxa"/>
            <w:gridSpan w:val="2"/>
            <w:vAlign w:val="center"/>
          </w:tcPr>
          <w:p w14:paraId="34E4BB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45" w:type="dxa"/>
            <w:vAlign w:val="center"/>
          </w:tcPr>
          <w:p w14:paraId="45EC4D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45" w:type="dxa"/>
            <w:vAlign w:val="center"/>
          </w:tcPr>
          <w:p w14:paraId="15676B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90" w:type="dxa"/>
            <w:vAlign w:val="center"/>
          </w:tcPr>
          <w:p w14:paraId="3B92A7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45" w:type="dxa"/>
            <w:gridSpan w:val="2"/>
            <w:vAlign w:val="center"/>
          </w:tcPr>
          <w:p w14:paraId="0426EE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585" w:type="dxa"/>
            <w:vAlign w:val="center"/>
          </w:tcPr>
          <w:p w14:paraId="64A25E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256" w:type="dxa"/>
            <w:vAlign w:val="center"/>
          </w:tcPr>
          <w:p w14:paraId="440756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73ED6645" w14:textId="77777777" w:rsidTr="00ED1E7B">
        <w:trPr>
          <w:trHeight w:val="31"/>
        </w:trPr>
        <w:tc>
          <w:tcPr>
            <w:tcW w:w="1500" w:type="dxa"/>
            <w:shd w:val="clear" w:color="auto" w:fill="E7E6E6"/>
            <w:vAlign w:val="center"/>
          </w:tcPr>
          <w:p w14:paraId="4CD284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65" w:type="dxa"/>
            <w:vAlign w:val="center"/>
          </w:tcPr>
          <w:p w14:paraId="4327BB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81.06%</w:t>
            </w:r>
          </w:p>
        </w:tc>
        <w:tc>
          <w:tcPr>
            <w:tcW w:w="675" w:type="dxa"/>
            <w:vAlign w:val="center"/>
          </w:tcPr>
          <w:p w14:paraId="666059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83.1%</w:t>
            </w:r>
          </w:p>
        </w:tc>
        <w:tc>
          <w:tcPr>
            <w:tcW w:w="645" w:type="dxa"/>
            <w:vAlign w:val="center"/>
          </w:tcPr>
          <w:p w14:paraId="1944E9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85.2%</w:t>
            </w:r>
          </w:p>
        </w:tc>
        <w:tc>
          <w:tcPr>
            <w:tcW w:w="645" w:type="dxa"/>
            <w:gridSpan w:val="2"/>
            <w:vAlign w:val="center"/>
          </w:tcPr>
          <w:p w14:paraId="03CAC3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87.3%</w:t>
            </w:r>
          </w:p>
        </w:tc>
        <w:tc>
          <w:tcPr>
            <w:tcW w:w="645" w:type="dxa"/>
            <w:vAlign w:val="center"/>
          </w:tcPr>
          <w:p w14:paraId="14AF78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89.4%</w:t>
            </w:r>
          </w:p>
        </w:tc>
        <w:tc>
          <w:tcPr>
            <w:tcW w:w="645" w:type="dxa"/>
            <w:vAlign w:val="center"/>
          </w:tcPr>
          <w:p w14:paraId="2AA64C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91.6%</w:t>
            </w:r>
          </w:p>
        </w:tc>
        <w:tc>
          <w:tcPr>
            <w:tcW w:w="690" w:type="dxa"/>
            <w:vAlign w:val="center"/>
          </w:tcPr>
          <w:p w14:paraId="48D3BA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93.7%</w:t>
            </w:r>
          </w:p>
        </w:tc>
        <w:tc>
          <w:tcPr>
            <w:tcW w:w="645" w:type="dxa"/>
            <w:gridSpan w:val="2"/>
            <w:vAlign w:val="center"/>
          </w:tcPr>
          <w:p w14:paraId="7DAF54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95.8%</w:t>
            </w:r>
          </w:p>
        </w:tc>
        <w:tc>
          <w:tcPr>
            <w:tcW w:w="585" w:type="dxa"/>
            <w:vAlign w:val="center"/>
          </w:tcPr>
          <w:p w14:paraId="4A59DC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97.9%</w:t>
            </w:r>
          </w:p>
        </w:tc>
        <w:tc>
          <w:tcPr>
            <w:tcW w:w="1256" w:type="dxa"/>
            <w:vAlign w:val="center"/>
          </w:tcPr>
          <w:p w14:paraId="7468CF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r>
    </w:tbl>
    <w:p w14:paraId="7579602C" w14:textId="77777777" w:rsidR="000A5AA5" w:rsidRPr="005845EE" w:rsidRDefault="000A5AA5" w:rsidP="000A5AA5">
      <w:pPr>
        <w:rPr>
          <w:rFonts w:ascii="Arial" w:hAnsi="Arial" w:cs="Arial"/>
          <w:color w:val="000000" w:themeColor="text1"/>
        </w:rPr>
      </w:pPr>
    </w:p>
    <w:p w14:paraId="4C6B629B"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915"/>
        <w:gridCol w:w="165"/>
        <w:gridCol w:w="660"/>
        <w:gridCol w:w="645"/>
        <w:gridCol w:w="660"/>
        <w:gridCol w:w="763"/>
        <w:gridCol w:w="567"/>
        <w:gridCol w:w="575"/>
        <w:gridCol w:w="843"/>
        <w:gridCol w:w="432"/>
        <w:gridCol w:w="277"/>
        <w:gridCol w:w="1003"/>
      </w:tblGrid>
      <w:tr w:rsidR="005845EE" w:rsidRPr="005845EE" w14:paraId="52284408" w14:textId="77777777" w:rsidTr="00ED1E7B">
        <w:trPr>
          <w:trHeight w:val="20"/>
        </w:trPr>
        <w:tc>
          <w:tcPr>
            <w:tcW w:w="1290" w:type="dxa"/>
            <w:shd w:val="clear" w:color="auto" w:fill="D0CECE"/>
            <w:vAlign w:val="center"/>
          </w:tcPr>
          <w:p w14:paraId="4EB2C06E" w14:textId="77777777" w:rsidR="000A5AA5" w:rsidRPr="005845EE" w:rsidRDefault="000A5AA5" w:rsidP="00ED1E7B">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828224" behindDoc="0" locked="0" layoutInCell="1" allowOverlap="1" wp14:anchorId="35D11E15" wp14:editId="327BDD4D">
                      <wp:simplePos x="0" y="0"/>
                      <wp:positionH relativeFrom="margin">
                        <wp:posOffset>-75565</wp:posOffset>
                      </wp:positionH>
                      <wp:positionV relativeFrom="paragraph">
                        <wp:posOffset>-427990</wp:posOffset>
                      </wp:positionV>
                      <wp:extent cx="5381625" cy="1404620"/>
                      <wp:effectExtent l="0" t="0" r="9525" b="3810"/>
                      <wp:wrapNone/>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noFill/>
                                <a:miter lim="800000"/>
                                <a:headEnd/>
                                <a:tailEnd/>
                              </a:ln>
                            </wps:spPr>
                            <wps:txbx>
                              <w:txbxContent>
                                <w:p w14:paraId="1F6D50B7" w14:textId="77777777" w:rsidR="00943592" w:rsidRPr="00305013" w:rsidRDefault="00943592" w:rsidP="000A5AA5">
                                  <w:pPr>
                                    <w:rPr>
                                      <w:b/>
                                      <w:bCs/>
                                    </w:rPr>
                                  </w:pPr>
                                  <w:r w:rsidRPr="00305013">
                                    <w:rPr>
                                      <w:rFonts w:ascii="Arial" w:hAnsi="Arial" w:cs="Arial"/>
                                      <w:b/>
                                      <w:bCs/>
                                    </w:rPr>
                                    <w:t>L4.3. Incrementar la autonomía social de las personas adultas mayores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5D11E15" id="_x0000_s1055" type="#_x0000_t202" style="position:absolute;left:0;text-align:left;margin-left:-5.95pt;margin-top:-33.7pt;width:423.75pt;height:110.6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" stroked="f">
                      <v:textbox style="mso-fit-shape-to-text:t">
                        <w:txbxContent>
                          <w:p w14:paraId="1F6D50B7" w14:textId="77777777" w:rsidR="00943592" w:rsidRPr="00305013" w:rsidRDefault="00943592" w:rsidP="000A5AA5">
                            <w:pPr>
                              <w:rPr>
                                <w:b/>
                                <w:bCs/>
                              </w:rPr>
                            </w:pPr>
                            <w:r w:rsidRPr="00305013">
                              <w:rPr>
                                <w:rFonts w:ascii="Arial" w:hAnsi="Arial" w:cs="Arial"/>
                                <w:b/>
                                <w:bCs/>
                              </w:rPr>
                              <w:t>L4.3. Incrementar la autonomía social de las personas adultas mayores</w:t>
                            </w:r>
                          </w:p>
                        </w:txbxContent>
                      </v:textbox>
                      <w10:wrap anchorx="margin"/>
                    </v:shape>
                  </w:pict>
                </mc:Fallback>
              </mc:AlternateContent>
            </w:r>
            <w:r w:rsidRPr="005845EE">
              <w:rPr>
                <w:rFonts w:ascii="Arial" w:hAnsi="Arial" w:cs="Arial"/>
                <w:color w:val="000000" w:themeColor="text1"/>
              </w:rPr>
              <w:t>Objetivo prioritario:</w:t>
            </w:r>
          </w:p>
        </w:tc>
        <w:tc>
          <w:tcPr>
            <w:tcW w:w="7505" w:type="dxa"/>
            <w:gridSpan w:val="12"/>
            <w:shd w:val="clear" w:color="auto" w:fill="D0CECE"/>
            <w:vAlign w:val="center"/>
          </w:tcPr>
          <w:p w14:paraId="3A8D19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75F6DB6E" w14:textId="77777777" w:rsidTr="00ED1E7B">
        <w:trPr>
          <w:trHeight w:val="20"/>
        </w:trPr>
        <w:tc>
          <w:tcPr>
            <w:tcW w:w="1290" w:type="dxa"/>
            <w:shd w:val="clear" w:color="auto" w:fill="D0CECE"/>
            <w:vAlign w:val="center"/>
          </w:tcPr>
          <w:p w14:paraId="6DC6C3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505" w:type="dxa"/>
            <w:gridSpan w:val="12"/>
            <w:shd w:val="clear" w:color="auto" w:fill="D0CECE"/>
            <w:vAlign w:val="center"/>
          </w:tcPr>
          <w:p w14:paraId="7D530BC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L4.3. Incrementar la autonomía social de las personas adultas mayores</w:t>
            </w:r>
          </w:p>
        </w:tc>
      </w:tr>
      <w:tr w:rsidR="005845EE" w:rsidRPr="005845EE" w14:paraId="7EB0FAF4" w14:textId="77777777" w:rsidTr="00ED1E7B">
        <w:trPr>
          <w:trHeight w:val="20"/>
        </w:trPr>
        <w:tc>
          <w:tcPr>
            <w:tcW w:w="1290" w:type="dxa"/>
            <w:shd w:val="clear" w:color="auto" w:fill="D0CECE"/>
            <w:vAlign w:val="center"/>
          </w:tcPr>
          <w:p w14:paraId="1A4CEF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505" w:type="dxa"/>
            <w:gridSpan w:val="12"/>
            <w:shd w:val="clear" w:color="auto" w:fill="D0CECE"/>
            <w:vAlign w:val="center"/>
          </w:tcPr>
          <w:p w14:paraId="14904B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S.4.3.1. Servicio de Defensa Pública de Víctimas, Asistencia Legal y Defensa Penal accesible para las personas adultas mayores</w:t>
            </w:r>
          </w:p>
        </w:tc>
      </w:tr>
      <w:tr w:rsidR="005845EE" w:rsidRPr="005845EE" w14:paraId="7F11AC8E" w14:textId="77777777" w:rsidTr="00ED1E7B">
        <w:trPr>
          <w:trHeight w:val="20"/>
        </w:trPr>
        <w:tc>
          <w:tcPr>
            <w:tcW w:w="1290" w:type="dxa"/>
            <w:shd w:val="clear" w:color="auto" w:fill="D0CECE"/>
            <w:vAlign w:val="center"/>
          </w:tcPr>
          <w:p w14:paraId="669862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505" w:type="dxa"/>
            <w:gridSpan w:val="12"/>
            <w:shd w:val="clear" w:color="auto" w:fill="D0CECE"/>
            <w:vAlign w:val="center"/>
          </w:tcPr>
          <w:p w14:paraId="7F0F0A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I.4.3.1. Número de patrocinios a favor de personas adultas mayores que acceden a los servicios de Asistencia Legal, Defensa de Víctimas y Defensa Penal Pública de la Defensa Pública</w:t>
            </w:r>
          </w:p>
        </w:tc>
      </w:tr>
      <w:tr w:rsidR="005845EE" w:rsidRPr="005845EE" w14:paraId="3DAD4867" w14:textId="77777777" w:rsidTr="00ED1E7B">
        <w:trPr>
          <w:trHeight w:val="20"/>
        </w:trPr>
        <w:tc>
          <w:tcPr>
            <w:tcW w:w="1290" w:type="dxa"/>
            <w:shd w:val="clear" w:color="auto" w:fill="E7E6E6"/>
            <w:vAlign w:val="center"/>
          </w:tcPr>
          <w:p w14:paraId="6415B3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505" w:type="dxa"/>
            <w:gridSpan w:val="12"/>
            <w:vAlign w:val="center"/>
          </w:tcPr>
          <w:p w14:paraId="2F8C8A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personas adultas mayores se encuentran en una situación de vulnerabilidad, por lo que, de acuerdo al marco legal de protección, como la Constitución Política del Perú y la Ley N°30490, Ley de la Persona Adulta Mayor, se hace necesario garantizar el ejercicio y protección de sus derechos, así como el respeto a su independencia, autonomía y autorrealización.</w:t>
            </w:r>
          </w:p>
        </w:tc>
      </w:tr>
      <w:tr w:rsidR="005845EE" w:rsidRPr="005845EE" w14:paraId="2D55E6F7" w14:textId="77777777" w:rsidTr="00ED1E7B">
        <w:trPr>
          <w:trHeight w:val="20"/>
        </w:trPr>
        <w:tc>
          <w:tcPr>
            <w:tcW w:w="1290" w:type="dxa"/>
            <w:shd w:val="clear" w:color="auto" w:fill="E7E6E6"/>
            <w:vAlign w:val="center"/>
          </w:tcPr>
          <w:p w14:paraId="3BBF5B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505" w:type="dxa"/>
            <w:gridSpan w:val="12"/>
            <w:vAlign w:val="center"/>
          </w:tcPr>
          <w:p w14:paraId="3732A7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Asistencia Legal y Defensa de Víctimas del MINJUSDH</w:t>
            </w:r>
          </w:p>
        </w:tc>
      </w:tr>
      <w:tr w:rsidR="005845EE" w:rsidRPr="005845EE" w14:paraId="1F6187DE" w14:textId="77777777" w:rsidTr="00ED1E7B">
        <w:trPr>
          <w:trHeight w:val="20"/>
        </w:trPr>
        <w:tc>
          <w:tcPr>
            <w:tcW w:w="1290" w:type="dxa"/>
            <w:shd w:val="clear" w:color="auto" w:fill="E7E6E6"/>
            <w:vAlign w:val="center"/>
          </w:tcPr>
          <w:p w14:paraId="538A67E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505" w:type="dxa"/>
            <w:gridSpan w:val="12"/>
            <w:vAlign w:val="center"/>
          </w:tcPr>
          <w:p w14:paraId="7FC0B80B" w14:textId="55C4E49B" w:rsidR="000A5AA5" w:rsidRPr="005845EE" w:rsidRDefault="000A5AA5" w:rsidP="00ED1E7B">
            <w:pPr>
              <w:rPr>
                <w:rFonts w:ascii="Arial" w:hAnsi="Arial" w:cs="Arial"/>
                <w:color w:val="000000" w:themeColor="text1"/>
              </w:rPr>
            </w:pPr>
            <w:r w:rsidRPr="005845EE">
              <w:rPr>
                <w:rFonts w:ascii="Arial" w:hAnsi="Arial" w:cs="Arial"/>
                <w:color w:val="000000" w:themeColor="text1"/>
              </w:rPr>
              <w:t>Sistema</w:t>
            </w:r>
            <w:r w:rsidR="00213FEB" w:rsidRPr="005845EE">
              <w:rPr>
                <w:rFonts w:ascii="Arial" w:hAnsi="Arial" w:cs="Arial"/>
                <w:color w:val="000000" w:themeColor="text1"/>
              </w:rPr>
              <w:t xml:space="preserve"> de seguimiento</w:t>
            </w:r>
            <w:r w:rsidRPr="005845EE">
              <w:rPr>
                <w:rFonts w:ascii="Arial" w:hAnsi="Arial" w:cs="Arial"/>
                <w:color w:val="000000" w:themeColor="text1"/>
              </w:rPr>
              <w:t xml:space="preserve"> DATAMART: Demora en el procesamiento de información generando aproximadamente un desfase de 25 días.</w:t>
            </w:r>
          </w:p>
        </w:tc>
      </w:tr>
      <w:tr w:rsidR="005845EE" w:rsidRPr="005845EE" w14:paraId="075281C4" w14:textId="77777777" w:rsidTr="00ED1E7B">
        <w:trPr>
          <w:trHeight w:val="20"/>
        </w:trPr>
        <w:tc>
          <w:tcPr>
            <w:tcW w:w="1290" w:type="dxa"/>
            <w:shd w:val="clear" w:color="auto" w:fill="E7E6E6"/>
            <w:vAlign w:val="center"/>
          </w:tcPr>
          <w:p w14:paraId="7BA60B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505" w:type="dxa"/>
            <w:gridSpan w:val="12"/>
            <w:vAlign w:val="center"/>
          </w:tcPr>
          <w:p w14:paraId="2C14A5D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2F29F4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w:t>
            </w:r>
          </w:p>
          <w:p w14:paraId="77A521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1509C8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Sumatoria de patrocinios a favor de personas adultas mayores que acceden a los servicios de Asistencia Legal, Defensa de Víctimas y Defensa Penal Pública de la Defensa Pública.</w:t>
            </w:r>
          </w:p>
          <w:p w14:paraId="336E3F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Especificaciones técnicas:</w:t>
            </w:r>
          </w:p>
          <w:p w14:paraId="278BF6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Asistencia Legal: Comprende la asesoría técnico legal y/o patrocinio a las personas en las materias de derecho de familia, civil, administrativo, laboral y contencioso administrativo, de acuerdo a lo establecido en el artículo 9-A del Decreto Supremo N°009-2019-JUS. </w:t>
            </w:r>
          </w:p>
          <w:p w14:paraId="3F73E6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Defensa De Víctimas: Comprende la asesoría técnico legal y/o patrocinio a las personas que resulten agraviadas en delitos contra la libertad sexual, la vida, el cuerpo y salud, la libertad, la familia, trata de personas, contra el patrimonio, de acuerdo a lo establecido en el artículo 9-A del Decreto Supremo N°009-2019-JUS.</w:t>
            </w:r>
          </w:p>
          <w:p w14:paraId="5C5015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Defensa Penal Pública: Incluye la asesoría técnico legal y/o patrocinio gratuito a las personas denunciadas, investigadas, detenidas, inculpadas, acusadas o condenadas en procesos penales.</w:t>
            </w:r>
          </w:p>
        </w:tc>
      </w:tr>
      <w:tr w:rsidR="005845EE" w:rsidRPr="005845EE" w14:paraId="223D393A" w14:textId="77777777" w:rsidTr="00ED1E7B">
        <w:trPr>
          <w:trHeight w:val="20"/>
        </w:trPr>
        <w:tc>
          <w:tcPr>
            <w:tcW w:w="1290" w:type="dxa"/>
            <w:shd w:val="clear" w:color="auto" w:fill="E7E6E6"/>
            <w:vAlign w:val="center"/>
          </w:tcPr>
          <w:p w14:paraId="0348F2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Sentido esperado del indicador:</w:t>
            </w:r>
          </w:p>
        </w:tc>
        <w:tc>
          <w:tcPr>
            <w:tcW w:w="915" w:type="dxa"/>
            <w:vAlign w:val="center"/>
          </w:tcPr>
          <w:p w14:paraId="207E93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310" w:type="dxa"/>
            <w:gridSpan w:val="9"/>
            <w:shd w:val="clear" w:color="auto" w:fill="E7E6E6"/>
            <w:vAlign w:val="center"/>
          </w:tcPr>
          <w:p w14:paraId="32F1D8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gridSpan w:val="2"/>
            <w:vAlign w:val="center"/>
          </w:tcPr>
          <w:p w14:paraId="031A47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793C91B8" w14:textId="77777777" w:rsidTr="00ED1E7B">
        <w:trPr>
          <w:trHeight w:val="20"/>
        </w:trPr>
        <w:tc>
          <w:tcPr>
            <w:tcW w:w="1290" w:type="dxa"/>
            <w:shd w:val="clear" w:color="auto" w:fill="E7E6E6"/>
            <w:vAlign w:val="center"/>
          </w:tcPr>
          <w:p w14:paraId="21C93D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505" w:type="dxa"/>
            <w:gridSpan w:val="12"/>
            <w:vAlign w:val="center"/>
          </w:tcPr>
          <w:p w14:paraId="4046DA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2DF6E0F6" w14:textId="77777777" w:rsidTr="00ED1E7B">
        <w:trPr>
          <w:trHeight w:val="20"/>
        </w:trPr>
        <w:tc>
          <w:tcPr>
            <w:tcW w:w="1290" w:type="dxa"/>
            <w:shd w:val="clear" w:color="auto" w:fill="E7E6E6"/>
            <w:vAlign w:val="center"/>
          </w:tcPr>
          <w:p w14:paraId="23AF28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505" w:type="dxa"/>
            <w:gridSpan w:val="12"/>
            <w:vAlign w:val="center"/>
          </w:tcPr>
          <w:p w14:paraId="11C0A6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Dirección de Asistencia Legal y Defensa de Víctimas y Dirección de Defensa Penal Pública</w:t>
            </w:r>
          </w:p>
          <w:p w14:paraId="26B2A1D3" w14:textId="07F1905B"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Sistema </w:t>
            </w:r>
            <w:r w:rsidR="00213FEB" w:rsidRPr="005845EE">
              <w:rPr>
                <w:rFonts w:ascii="Arial" w:hAnsi="Arial" w:cs="Arial"/>
                <w:color w:val="000000" w:themeColor="text1"/>
              </w:rPr>
              <w:t xml:space="preserve">de seguimiento </w:t>
            </w:r>
            <w:r w:rsidRPr="005845EE">
              <w:rPr>
                <w:rFonts w:ascii="Arial" w:hAnsi="Arial" w:cs="Arial"/>
                <w:color w:val="000000" w:themeColor="text1"/>
              </w:rPr>
              <w:t>DATAMART</w:t>
            </w:r>
          </w:p>
        </w:tc>
      </w:tr>
      <w:tr w:rsidR="005845EE" w:rsidRPr="005845EE" w14:paraId="11BC902F" w14:textId="77777777" w:rsidTr="00ED1E7B">
        <w:trPr>
          <w:trHeight w:val="250"/>
        </w:trPr>
        <w:tc>
          <w:tcPr>
            <w:tcW w:w="1290" w:type="dxa"/>
            <w:shd w:val="clear" w:color="auto" w:fill="E7E6E6"/>
            <w:vAlign w:val="center"/>
          </w:tcPr>
          <w:p w14:paraId="732117E1" w14:textId="77777777" w:rsidR="000A5AA5" w:rsidRPr="005845EE" w:rsidRDefault="000A5AA5" w:rsidP="00ED1E7B">
            <w:pPr>
              <w:rPr>
                <w:rFonts w:ascii="Arial" w:hAnsi="Arial" w:cs="Arial"/>
                <w:color w:val="000000" w:themeColor="text1"/>
              </w:rPr>
            </w:pPr>
          </w:p>
        </w:tc>
        <w:tc>
          <w:tcPr>
            <w:tcW w:w="1080" w:type="dxa"/>
            <w:gridSpan w:val="2"/>
            <w:shd w:val="clear" w:color="auto" w:fill="E7E6E6"/>
            <w:vAlign w:val="center"/>
          </w:tcPr>
          <w:p w14:paraId="579DFC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425" w:type="dxa"/>
            <w:gridSpan w:val="10"/>
            <w:shd w:val="clear" w:color="auto" w:fill="E7E6E6"/>
            <w:vAlign w:val="center"/>
          </w:tcPr>
          <w:p w14:paraId="62F69F94" w14:textId="77777777" w:rsidR="000A5AA5" w:rsidRPr="005845EE" w:rsidRDefault="000A5AA5" w:rsidP="00ED1E7B">
            <w:pPr>
              <w:rPr>
                <w:rFonts w:ascii="Arial" w:hAnsi="Arial" w:cs="Arial"/>
                <w:color w:val="000000" w:themeColor="text1"/>
              </w:rPr>
            </w:pPr>
          </w:p>
          <w:p w14:paraId="2A54C9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5277732F" w14:textId="77777777" w:rsidTr="00ED1E7B">
        <w:trPr>
          <w:trHeight w:val="20"/>
        </w:trPr>
        <w:tc>
          <w:tcPr>
            <w:tcW w:w="1290" w:type="dxa"/>
            <w:shd w:val="clear" w:color="auto" w:fill="E7E6E6"/>
            <w:vAlign w:val="center"/>
          </w:tcPr>
          <w:p w14:paraId="09F407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80" w:type="dxa"/>
            <w:gridSpan w:val="2"/>
            <w:vAlign w:val="center"/>
          </w:tcPr>
          <w:p w14:paraId="71CDF5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60" w:type="dxa"/>
            <w:vAlign w:val="center"/>
          </w:tcPr>
          <w:p w14:paraId="0543C6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45" w:type="dxa"/>
            <w:vAlign w:val="center"/>
          </w:tcPr>
          <w:p w14:paraId="1434E9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60" w:type="dxa"/>
            <w:vAlign w:val="center"/>
          </w:tcPr>
          <w:p w14:paraId="4CE4BE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63" w:type="dxa"/>
            <w:vAlign w:val="center"/>
          </w:tcPr>
          <w:p w14:paraId="7E6CF9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567" w:type="dxa"/>
            <w:vAlign w:val="center"/>
          </w:tcPr>
          <w:p w14:paraId="35A155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75" w:type="dxa"/>
            <w:vAlign w:val="center"/>
          </w:tcPr>
          <w:p w14:paraId="0963650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843" w:type="dxa"/>
            <w:vAlign w:val="center"/>
          </w:tcPr>
          <w:p w14:paraId="452722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09" w:type="dxa"/>
            <w:gridSpan w:val="2"/>
            <w:vAlign w:val="center"/>
          </w:tcPr>
          <w:p w14:paraId="0954C6A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003" w:type="dxa"/>
            <w:vAlign w:val="center"/>
          </w:tcPr>
          <w:p w14:paraId="14566B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5EE2115" w14:textId="77777777" w:rsidTr="00ED1E7B">
        <w:trPr>
          <w:trHeight w:val="20"/>
        </w:trPr>
        <w:tc>
          <w:tcPr>
            <w:tcW w:w="1290" w:type="dxa"/>
            <w:shd w:val="clear" w:color="auto" w:fill="E7E6E6"/>
            <w:vAlign w:val="center"/>
          </w:tcPr>
          <w:p w14:paraId="4B8AB7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80" w:type="dxa"/>
            <w:gridSpan w:val="2"/>
            <w:vAlign w:val="center"/>
          </w:tcPr>
          <w:p w14:paraId="23A40E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19,071</w:t>
            </w:r>
          </w:p>
        </w:tc>
        <w:tc>
          <w:tcPr>
            <w:tcW w:w="660" w:type="dxa"/>
            <w:vAlign w:val="center"/>
          </w:tcPr>
          <w:p w14:paraId="67BFBF1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19,916</w:t>
            </w:r>
          </w:p>
        </w:tc>
        <w:tc>
          <w:tcPr>
            <w:tcW w:w="645" w:type="dxa"/>
            <w:vAlign w:val="center"/>
          </w:tcPr>
          <w:p w14:paraId="4212B5C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20,799</w:t>
            </w:r>
          </w:p>
        </w:tc>
        <w:tc>
          <w:tcPr>
            <w:tcW w:w="660" w:type="dxa"/>
            <w:vAlign w:val="center"/>
          </w:tcPr>
          <w:p w14:paraId="62D4D7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21,721</w:t>
            </w:r>
          </w:p>
        </w:tc>
        <w:tc>
          <w:tcPr>
            <w:tcW w:w="763" w:type="dxa"/>
            <w:vAlign w:val="center"/>
          </w:tcPr>
          <w:p w14:paraId="1A5A6B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22,684</w:t>
            </w:r>
          </w:p>
        </w:tc>
        <w:tc>
          <w:tcPr>
            <w:tcW w:w="567" w:type="dxa"/>
            <w:vAlign w:val="center"/>
          </w:tcPr>
          <w:p w14:paraId="19DB49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23,689</w:t>
            </w:r>
          </w:p>
        </w:tc>
        <w:tc>
          <w:tcPr>
            <w:tcW w:w="575" w:type="dxa"/>
            <w:vAlign w:val="center"/>
          </w:tcPr>
          <w:p w14:paraId="0C9C7C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24,739</w:t>
            </w:r>
          </w:p>
        </w:tc>
        <w:tc>
          <w:tcPr>
            <w:tcW w:w="843" w:type="dxa"/>
            <w:vAlign w:val="center"/>
          </w:tcPr>
          <w:p w14:paraId="6A73DE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25,836</w:t>
            </w:r>
          </w:p>
        </w:tc>
        <w:tc>
          <w:tcPr>
            <w:tcW w:w="709" w:type="dxa"/>
            <w:gridSpan w:val="2"/>
            <w:vAlign w:val="center"/>
          </w:tcPr>
          <w:p w14:paraId="7A1AD1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26,981</w:t>
            </w:r>
          </w:p>
        </w:tc>
        <w:tc>
          <w:tcPr>
            <w:tcW w:w="1003" w:type="dxa"/>
            <w:vAlign w:val="center"/>
          </w:tcPr>
          <w:p w14:paraId="71EC6B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28,177</w:t>
            </w:r>
          </w:p>
        </w:tc>
      </w:tr>
    </w:tbl>
    <w:p w14:paraId="6B77DA00" w14:textId="77777777" w:rsidR="000A5AA5" w:rsidRPr="005845EE" w:rsidRDefault="000A5AA5" w:rsidP="000A5AA5">
      <w:pPr>
        <w:rPr>
          <w:rFonts w:ascii="Arial" w:hAnsi="Arial" w:cs="Arial"/>
          <w:color w:val="000000" w:themeColor="text1"/>
        </w:rPr>
      </w:pPr>
    </w:p>
    <w:tbl>
      <w:tblPr>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5"/>
        <w:gridCol w:w="750"/>
        <w:gridCol w:w="660"/>
        <w:gridCol w:w="645"/>
        <w:gridCol w:w="618"/>
        <w:gridCol w:w="12"/>
        <w:gridCol w:w="660"/>
        <w:gridCol w:w="630"/>
        <w:gridCol w:w="645"/>
        <w:gridCol w:w="604"/>
        <w:gridCol w:w="142"/>
        <w:gridCol w:w="851"/>
        <w:gridCol w:w="904"/>
      </w:tblGrid>
      <w:tr w:rsidR="005845EE" w:rsidRPr="005845EE" w14:paraId="76908C7C" w14:textId="77777777" w:rsidTr="00ED1E7B">
        <w:trPr>
          <w:trHeight w:val="31"/>
        </w:trPr>
        <w:tc>
          <w:tcPr>
            <w:tcW w:w="1575" w:type="dxa"/>
            <w:shd w:val="clear" w:color="auto" w:fill="D0CECE"/>
            <w:vAlign w:val="center"/>
          </w:tcPr>
          <w:p w14:paraId="6FF314C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21" w:type="dxa"/>
            <w:gridSpan w:val="12"/>
            <w:shd w:val="clear" w:color="auto" w:fill="D0CECE"/>
            <w:vAlign w:val="center"/>
          </w:tcPr>
          <w:p w14:paraId="5B7019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594EA798" w14:textId="77777777" w:rsidTr="00ED1E7B">
        <w:trPr>
          <w:trHeight w:val="31"/>
        </w:trPr>
        <w:tc>
          <w:tcPr>
            <w:tcW w:w="1575" w:type="dxa"/>
            <w:shd w:val="clear" w:color="auto" w:fill="D0CECE"/>
            <w:vAlign w:val="center"/>
          </w:tcPr>
          <w:p w14:paraId="226A6A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21" w:type="dxa"/>
            <w:gridSpan w:val="12"/>
            <w:shd w:val="clear" w:color="auto" w:fill="D0CECE"/>
            <w:vAlign w:val="center"/>
          </w:tcPr>
          <w:p w14:paraId="6787A1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L4.3. Incrementar la autonomía social de las personas adultas mayores</w:t>
            </w:r>
          </w:p>
        </w:tc>
      </w:tr>
      <w:tr w:rsidR="005845EE" w:rsidRPr="005845EE" w14:paraId="00463953" w14:textId="77777777" w:rsidTr="00ED1E7B">
        <w:trPr>
          <w:trHeight w:val="31"/>
        </w:trPr>
        <w:tc>
          <w:tcPr>
            <w:tcW w:w="1575" w:type="dxa"/>
            <w:shd w:val="clear" w:color="auto" w:fill="D0CECE"/>
            <w:vAlign w:val="center"/>
          </w:tcPr>
          <w:p w14:paraId="398063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21" w:type="dxa"/>
            <w:gridSpan w:val="12"/>
            <w:shd w:val="clear" w:color="auto" w:fill="D0CECE"/>
            <w:vAlign w:val="center"/>
          </w:tcPr>
          <w:p w14:paraId="0D794484" w14:textId="585FE8F1" w:rsidR="000A5AA5" w:rsidRPr="005845EE" w:rsidRDefault="000A5AA5" w:rsidP="00ED1E7B">
            <w:pPr>
              <w:rPr>
                <w:rFonts w:ascii="Arial" w:hAnsi="Arial" w:cs="Arial"/>
                <w:color w:val="000000" w:themeColor="text1"/>
              </w:rPr>
            </w:pPr>
            <w:r w:rsidRPr="005845EE">
              <w:rPr>
                <w:rFonts w:ascii="Arial" w:hAnsi="Arial" w:cs="Arial"/>
                <w:color w:val="000000" w:themeColor="text1"/>
              </w:rPr>
              <w:t>S.4.3.2. Promoción de la participación de las personas adultas mayores, usuarias de Pensión 65, en espacios de revaloración y de emprendimientos</w:t>
            </w:r>
            <w:r w:rsidR="00126006" w:rsidRPr="005845EE">
              <w:rPr>
                <w:rFonts w:ascii="Arial" w:hAnsi="Arial" w:cs="Arial"/>
                <w:color w:val="000000" w:themeColor="text1"/>
              </w:rPr>
              <w:t xml:space="preserve"> con enfoque intercultural</w:t>
            </w:r>
            <w:r w:rsidRPr="005845EE">
              <w:rPr>
                <w:rFonts w:ascii="Arial" w:hAnsi="Arial" w:cs="Arial"/>
                <w:color w:val="000000" w:themeColor="text1"/>
              </w:rPr>
              <w:t xml:space="preserve"> en el marco de la intervención Saberes Productivos (nuevo)</w:t>
            </w:r>
          </w:p>
        </w:tc>
      </w:tr>
      <w:tr w:rsidR="005845EE" w:rsidRPr="005845EE" w14:paraId="1F9D81E7" w14:textId="77777777" w:rsidTr="00ED1E7B">
        <w:trPr>
          <w:trHeight w:val="31"/>
        </w:trPr>
        <w:tc>
          <w:tcPr>
            <w:tcW w:w="1575" w:type="dxa"/>
            <w:shd w:val="clear" w:color="auto" w:fill="D0CECE"/>
            <w:vAlign w:val="center"/>
          </w:tcPr>
          <w:p w14:paraId="2111CF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21" w:type="dxa"/>
            <w:gridSpan w:val="12"/>
            <w:shd w:val="clear" w:color="auto" w:fill="D0CECE"/>
            <w:vAlign w:val="center"/>
          </w:tcPr>
          <w:p w14:paraId="435499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I.4.3.2 Número de Personas Adultas Mayores usuarias de Pensión 65 que participan en espacios de revaloración y de promoción de emprendimientos, en el marco de la intervención Saberes Productivos.</w:t>
            </w:r>
          </w:p>
        </w:tc>
      </w:tr>
      <w:tr w:rsidR="005845EE" w:rsidRPr="005845EE" w14:paraId="754C4574" w14:textId="77777777" w:rsidTr="00ED1E7B">
        <w:trPr>
          <w:trHeight w:val="31"/>
        </w:trPr>
        <w:tc>
          <w:tcPr>
            <w:tcW w:w="1575" w:type="dxa"/>
            <w:shd w:val="clear" w:color="auto" w:fill="E7E6E6"/>
            <w:vAlign w:val="center"/>
          </w:tcPr>
          <w:p w14:paraId="788D3D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21" w:type="dxa"/>
            <w:gridSpan w:val="12"/>
            <w:vAlign w:val="center"/>
          </w:tcPr>
          <w:p w14:paraId="5D7890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permitirá medir el grado de avance de participación de las PAM, usuarias de Pensión 65 en espacios de revaloración y promoción de emprendimientos, en el marco de la intervención Saberes Productivos generados por los Gobiernos Locales que reciben asistencia técnica por parte del Programa, contribuyendo a mejorar su autonomía, inclusión social y calidad de vida.</w:t>
            </w:r>
          </w:p>
        </w:tc>
      </w:tr>
      <w:tr w:rsidR="005845EE" w:rsidRPr="005845EE" w14:paraId="6A4AB9F1" w14:textId="77777777" w:rsidTr="00ED1E7B">
        <w:trPr>
          <w:trHeight w:val="31"/>
        </w:trPr>
        <w:tc>
          <w:tcPr>
            <w:tcW w:w="1575" w:type="dxa"/>
            <w:shd w:val="clear" w:color="auto" w:fill="E7E6E6"/>
            <w:vAlign w:val="center"/>
          </w:tcPr>
          <w:p w14:paraId="0A1173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21" w:type="dxa"/>
            <w:gridSpan w:val="12"/>
            <w:vAlign w:val="center"/>
          </w:tcPr>
          <w:p w14:paraId="5A96E7E2" w14:textId="3E7B7240"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Unidad de Proyectos y Diseño de Intervenciones del Programa Nacional de Asistencia Solidaria Pensión 65 </w:t>
            </w:r>
            <w:r w:rsidR="000E6E15" w:rsidRPr="005845EE">
              <w:rPr>
                <w:rFonts w:ascii="Arial" w:hAnsi="Arial" w:cs="Arial"/>
                <w:color w:val="000000" w:themeColor="text1"/>
              </w:rPr>
              <w:t>–</w:t>
            </w:r>
            <w:r w:rsidRPr="005845EE">
              <w:rPr>
                <w:rFonts w:ascii="Arial" w:hAnsi="Arial" w:cs="Arial"/>
                <w:color w:val="000000" w:themeColor="text1"/>
              </w:rPr>
              <w:t xml:space="preserve"> MIDIS</w:t>
            </w:r>
          </w:p>
        </w:tc>
      </w:tr>
      <w:tr w:rsidR="005845EE" w:rsidRPr="005845EE" w14:paraId="4615E08E" w14:textId="77777777" w:rsidTr="00ED1E7B">
        <w:trPr>
          <w:trHeight w:val="31"/>
        </w:trPr>
        <w:tc>
          <w:tcPr>
            <w:tcW w:w="1575" w:type="dxa"/>
            <w:shd w:val="clear" w:color="auto" w:fill="E7E6E6"/>
            <w:vAlign w:val="center"/>
          </w:tcPr>
          <w:p w14:paraId="4FCC41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21" w:type="dxa"/>
            <w:gridSpan w:val="12"/>
            <w:vAlign w:val="center"/>
          </w:tcPr>
          <w:p w14:paraId="69FA65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Ninguna</w:t>
            </w:r>
          </w:p>
        </w:tc>
      </w:tr>
      <w:tr w:rsidR="005845EE" w:rsidRPr="005845EE" w14:paraId="4403122C" w14:textId="77777777" w:rsidTr="00ED1E7B">
        <w:trPr>
          <w:trHeight w:val="31"/>
        </w:trPr>
        <w:tc>
          <w:tcPr>
            <w:tcW w:w="1575" w:type="dxa"/>
            <w:shd w:val="clear" w:color="auto" w:fill="E7E6E6"/>
            <w:vAlign w:val="center"/>
          </w:tcPr>
          <w:p w14:paraId="505492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21" w:type="dxa"/>
            <w:gridSpan w:val="12"/>
            <w:vAlign w:val="center"/>
          </w:tcPr>
          <w:p w14:paraId="578E06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E9831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w:t>
            </w:r>
          </w:p>
          <w:p w14:paraId="2FA449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4CA72A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Sumatoria de las Personas Adultas Mayores, usuarias de Pensión 65, participantes en espacios de revaloración y de promoción de emprendimientos, en el marco de la intervención Saberes Productivos</w:t>
            </w:r>
          </w:p>
        </w:tc>
      </w:tr>
      <w:tr w:rsidR="005845EE" w:rsidRPr="005845EE" w14:paraId="244BC810" w14:textId="77777777" w:rsidTr="00ED1E7B">
        <w:trPr>
          <w:trHeight w:val="31"/>
        </w:trPr>
        <w:tc>
          <w:tcPr>
            <w:tcW w:w="1575" w:type="dxa"/>
            <w:shd w:val="clear" w:color="auto" w:fill="E7E6E6"/>
            <w:vAlign w:val="center"/>
          </w:tcPr>
          <w:p w14:paraId="44DD09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673" w:type="dxa"/>
            <w:gridSpan w:val="4"/>
            <w:vAlign w:val="center"/>
          </w:tcPr>
          <w:p w14:paraId="6EC0C7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2551" w:type="dxa"/>
            <w:gridSpan w:val="5"/>
            <w:shd w:val="clear" w:color="auto" w:fill="E7E6E6"/>
            <w:vAlign w:val="center"/>
          </w:tcPr>
          <w:p w14:paraId="74BD54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897" w:type="dxa"/>
            <w:gridSpan w:val="3"/>
            <w:vAlign w:val="center"/>
          </w:tcPr>
          <w:p w14:paraId="1E6503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4D590A4A" w14:textId="77777777" w:rsidTr="00ED1E7B">
        <w:trPr>
          <w:trHeight w:val="31"/>
        </w:trPr>
        <w:tc>
          <w:tcPr>
            <w:tcW w:w="1575" w:type="dxa"/>
            <w:shd w:val="clear" w:color="auto" w:fill="E7E6E6"/>
            <w:vAlign w:val="center"/>
          </w:tcPr>
          <w:p w14:paraId="0A46E6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121" w:type="dxa"/>
            <w:gridSpan w:val="12"/>
            <w:vAlign w:val="center"/>
          </w:tcPr>
          <w:p w14:paraId="5CF566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Estabilidad política, económica de los gobiernos locales. Externalidades sanitarias controladas.</w:t>
            </w:r>
          </w:p>
        </w:tc>
      </w:tr>
      <w:tr w:rsidR="005845EE" w:rsidRPr="005845EE" w14:paraId="2DFAE363" w14:textId="77777777" w:rsidTr="00ED1E7B">
        <w:trPr>
          <w:trHeight w:val="31"/>
        </w:trPr>
        <w:tc>
          <w:tcPr>
            <w:tcW w:w="1575" w:type="dxa"/>
            <w:shd w:val="clear" w:color="auto" w:fill="E7E6E6"/>
            <w:vAlign w:val="center"/>
          </w:tcPr>
          <w:p w14:paraId="6BECA5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21" w:type="dxa"/>
            <w:gridSpan w:val="12"/>
            <w:vAlign w:val="center"/>
          </w:tcPr>
          <w:p w14:paraId="7099F449" w14:textId="77777777" w:rsidR="000A5AA5" w:rsidRPr="005845EE" w:rsidRDefault="000A5AA5" w:rsidP="00ED1E7B">
            <w:pPr>
              <w:rPr>
                <w:rFonts w:ascii="Arial" w:hAnsi="Arial" w:cs="Arial"/>
                <w:color w:val="000000" w:themeColor="text1"/>
              </w:rPr>
            </w:pPr>
          </w:p>
          <w:p w14:paraId="5D3D91B9" w14:textId="77777777" w:rsidR="000A5AA5" w:rsidRPr="005845EE" w:rsidRDefault="000A5AA5" w:rsidP="00ED1E7B">
            <w:pPr>
              <w:rPr>
                <w:rFonts w:ascii="Arial" w:hAnsi="Arial" w:cs="Arial"/>
                <w:color w:val="000000" w:themeColor="text1"/>
              </w:rPr>
            </w:pPr>
          </w:p>
          <w:p w14:paraId="1E0C54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Nacional de Asistencia Solidaria Pensión 65</w:t>
            </w:r>
          </w:p>
          <w:p w14:paraId="5A043B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 administrativo del Programa Nacional de Asistencia Solidaria Pensión 65</w:t>
            </w:r>
          </w:p>
          <w:p w14:paraId="6F668CFE" w14:textId="77777777" w:rsidR="000A5AA5" w:rsidRPr="005845EE" w:rsidRDefault="000A5AA5" w:rsidP="00ED1E7B">
            <w:pPr>
              <w:rPr>
                <w:rFonts w:ascii="Arial" w:hAnsi="Arial" w:cs="Arial"/>
                <w:color w:val="000000" w:themeColor="text1"/>
              </w:rPr>
            </w:pPr>
          </w:p>
          <w:p w14:paraId="4C3BD22D" w14:textId="77777777" w:rsidR="000A5AA5" w:rsidRPr="005845EE" w:rsidRDefault="000A5AA5" w:rsidP="00ED1E7B">
            <w:pPr>
              <w:rPr>
                <w:rFonts w:ascii="Arial" w:hAnsi="Arial" w:cs="Arial"/>
                <w:color w:val="000000" w:themeColor="text1"/>
              </w:rPr>
            </w:pPr>
          </w:p>
        </w:tc>
      </w:tr>
      <w:tr w:rsidR="005845EE" w:rsidRPr="005845EE" w14:paraId="1FBEC9F3" w14:textId="77777777" w:rsidTr="00ED1E7B">
        <w:trPr>
          <w:trHeight w:val="250"/>
        </w:trPr>
        <w:tc>
          <w:tcPr>
            <w:tcW w:w="1575" w:type="dxa"/>
            <w:shd w:val="clear" w:color="auto" w:fill="E7E6E6"/>
            <w:vAlign w:val="center"/>
          </w:tcPr>
          <w:p w14:paraId="0CF21B0B" w14:textId="77777777" w:rsidR="000A5AA5" w:rsidRPr="005845EE" w:rsidRDefault="000A5AA5" w:rsidP="00ED1E7B">
            <w:pPr>
              <w:rPr>
                <w:rFonts w:ascii="Arial" w:hAnsi="Arial" w:cs="Arial"/>
                <w:color w:val="000000" w:themeColor="text1"/>
              </w:rPr>
            </w:pPr>
          </w:p>
        </w:tc>
        <w:tc>
          <w:tcPr>
            <w:tcW w:w="750" w:type="dxa"/>
            <w:shd w:val="clear" w:color="auto" w:fill="E7E6E6"/>
            <w:vAlign w:val="center"/>
          </w:tcPr>
          <w:p w14:paraId="3F0432D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71" w:type="dxa"/>
            <w:gridSpan w:val="11"/>
            <w:shd w:val="clear" w:color="auto" w:fill="E7E6E6"/>
            <w:vAlign w:val="center"/>
          </w:tcPr>
          <w:p w14:paraId="1F1E29C9" w14:textId="77777777" w:rsidR="000A5AA5" w:rsidRPr="005845EE" w:rsidRDefault="000A5AA5" w:rsidP="00ED1E7B">
            <w:pPr>
              <w:rPr>
                <w:rFonts w:ascii="Arial" w:hAnsi="Arial" w:cs="Arial"/>
                <w:color w:val="000000" w:themeColor="text1"/>
              </w:rPr>
            </w:pPr>
          </w:p>
          <w:p w14:paraId="6335BDC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4F840231" w14:textId="77777777" w:rsidTr="00ED1E7B">
        <w:trPr>
          <w:trHeight w:val="31"/>
        </w:trPr>
        <w:tc>
          <w:tcPr>
            <w:tcW w:w="1575" w:type="dxa"/>
            <w:shd w:val="clear" w:color="auto" w:fill="E7E6E6"/>
            <w:vAlign w:val="center"/>
          </w:tcPr>
          <w:p w14:paraId="755621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50" w:type="dxa"/>
            <w:vAlign w:val="center"/>
          </w:tcPr>
          <w:p w14:paraId="044C5A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60" w:type="dxa"/>
            <w:vAlign w:val="center"/>
          </w:tcPr>
          <w:p w14:paraId="0029E1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45" w:type="dxa"/>
            <w:vAlign w:val="center"/>
          </w:tcPr>
          <w:p w14:paraId="61B80D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30" w:type="dxa"/>
            <w:gridSpan w:val="2"/>
            <w:vAlign w:val="center"/>
          </w:tcPr>
          <w:p w14:paraId="6CF330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60" w:type="dxa"/>
            <w:vAlign w:val="center"/>
          </w:tcPr>
          <w:p w14:paraId="489D37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30" w:type="dxa"/>
            <w:vAlign w:val="center"/>
          </w:tcPr>
          <w:p w14:paraId="5270A1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45" w:type="dxa"/>
            <w:vAlign w:val="center"/>
          </w:tcPr>
          <w:p w14:paraId="45EFD8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46" w:type="dxa"/>
            <w:gridSpan w:val="2"/>
            <w:vAlign w:val="center"/>
          </w:tcPr>
          <w:p w14:paraId="1D5676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851" w:type="dxa"/>
            <w:vAlign w:val="center"/>
          </w:tcPr>
          <w:p w14:paraId="19080B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904" w:type="dxa"/>
            <w:vAlign w:val="center"/>
          </w:tcPr>
          <w:p w14:paraId="64A2AA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30DF9363" w14:textId="77777777" w:rsidTr="00ED1E7B">
        <w:trPr>
          <w:trHeight w:val="31"/>
        </w:trPr>
        <w:tc>
          <w:tcPr>
            <w:tcW w:w="1575" w:type="dxa"/>
            <w:shd w:val="clear" w:color="auto" w:fill="E7E6E6"/>
            <w:vAlign w:val="center"/>
          </w:tcPr>
          <w:p w14:paraId="1654DF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50" w:type="dxa"/>
            <w:vAlign w:val="center"/>
          </w:tcPr>
          <w:p w14:paraId="510399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25,000</w:t>
            </w:r>
          </w:p>
        </w:tc>
        <w:tc>
          <w:tcPr>
            <w:tcW w:w="660" w:type="dxa"/>
            <w:vAlign w:val="center"/>
          </w:tcPr>
          <w:p w14:paraId="122CFA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30,000</w:t>
            </w:r>
          </w:p>
        </w:tc>
        <w:tc>
          <w:tcPr>
            <w:tcW w:w="645" w:type="dxa"/>
            <w:vAlign w:val="center"/>
          </w:tcPr>
          <w:p w14:paraId="629DF4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35,000</w:t>
            </w:r>
          </w:p>
        </w:tc>
        <w:tc>
          <w:tcPr>
            <w:tcW w:w="630" w:type="dxa"/>
            <w:gridSpan w:val="2"/>
            <w:vAlign w:val="center"/>
          </w:tcPr>
          <w:p w14:paraId="60AC04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40,000</w:t>
            </w:r>
          </w:p>
        </w:tc>
        <w:tc>
          <w:tcPr>
            <w:tcW w:w="660" w:type="dxa"/>
            <w:vAlign w:val="center"/>
          </w:tcPr>
          <w:p w14:paraId="422F29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45,000</w:t>
            </w:r>
          </w:p>
        </w:tc>
        <w:tc>
          <w:tcPr>
            <w:tcW w:w="630" w:type="dxa"/>
            <w:vAlign w:val="center"/>
          </w:tcPr>
          <w:p w14:paraId="2652B1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50,000</w:t>
            </w:r>
          </w:p>
        </w:tc>
        <w:tc>
          <w:tcPr>
            <w:tcW w:w="645" w:type="dxa"/>
            <w:vAlign w:val="center"/>
          </w:tcPr>
          <w:p w14:paraId="4D74FC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55,000</w:t>
            </w:r>
          </w:p>
        </w:tc>
        <w:tc>
          <w:tcPr>
            <w:tcW w:w="746" w:type="dxa"/>
            <w:gridSpan w:val="2"/>
            <w:vAlign w:val="center"/>
          </w:tcPr>
          <w:p w14:paraId="1C0C54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60,000</w:t>
            </w:r>
          </w:p>
        </w:tc>
        <w:tc>
          <w:tcPr>
            <w:tcW w:w="851" w:type="dxa"/>
            <w:vAlign w:val="center"/>
          </w:tcPr>
          <w:p w14:paraId="20042C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65,000</w:t>
            </w:r>
          </w:p>
        </w:tc>
        <w:tc>
          <w:tcPr>
            <w:tcW w:w="904" w:type="dxa"/>
            <w:vAlign w:val="center"/>
          </w:tcPr>
          <w:p w14:paraId="5B38E6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70,000</w:t>
            </w:r>
          </w:p>
        </w:tc>
      </w:tr>
    </w:tbl>
    <w:p w14:paraId="0C261C0D" w14:textId="77777777" w:rsidR="000A5AA5" w:rsidRPr="005845EE" w:rsidRDefault="000A5AA5" w:rsidP="000A5AA5">
      <w:pPr>
        <w:rPr>
          <w:rFonts w:ascii="Arial" w:hAnsi="Arial" w:cs="Arial"/>
          <w:color w:val="000000" w:themeColor="text1"/>
        </w:rPr>
      </w:pPr>
    </w:p>
    <w:p w14:paraId="2D0EE575" w14:textId="77777777" w:rsidR="000A5AA5" w:rsidRPr="005845EE" w:rsidRDefault="000A5AA5" w:rsidP="000A5AA5">
      <w:pPr>
        <w:rPr>
          <w:rFonts w:ascii="Arial" w:hAnsi="Arial" w:cs="Arial"/>
          <w:color w:val="000000" w:themeColor="text1"/>
        </w:rPr>
      </w:pPr>
    </w:p>
    <w:tbl>
      <w:tblPr>
        <w:tblW w:w="888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
        <w:gridCol w:w="1723"/>
        <w:gridCol w:w="34"/>
        <w:gridCol w:w="685"/>
        <w:gridCol w:w="110"/>
        <w:gridCol w:w="105"/>
        <w:gridCol w:w="295"/>
        <w:gridCol w:w="230"/>
        <w:gridCol w:w="10"/>
        <w:gridCol w:w="405"/>
        <w:gridCol w:w="140"/>
        <w:gridCol w:w="475"/>
        <w:gridCol w:w="110"/>
        <w:gridCol w:w="535"/>
        <w:gridCol w:w="110"/>
        <w:gridCol w:w="565"/>
        <w:gridCol w:w="50"/>
        <w:gridCol w:w="615"/>
        <w:gridCol w:w="10"/>
        <w:gridCol w:w="635"/>
        <w:gridCol w:w="100"/>
        <w:gridCol w:w="138"/>
        <w:gridCol w:w="437"/>
        <w:gridCol w:w="105"/>
        <w:gridCol w:w="1169"/>
        <w:gridCol w:w="50"/>
      </w:tblGrid>
      <w:tr w:rsidR="005845EE" w:rsidRPr="005845EE" w14:paraId="3F54B2B5" w14:textId="77777777" w:rsidTr="00CF1049">
        <w:trPr>
          <w:trHeight w:val="489"/>
        </w:trPr>
        <w:tc>
          <w:tcPr>
            <w:tcW w:w="1800" w:type="dxa"/>
            <w:gridSpan w:val="3"/>
            <w:shd w:val="clear" w:color="auto" w:fill="D0CECE"/>
          </w:tcPr>
          <w:p w14:paraId="2F857E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080" w:type="dxa"/>
            <w:gridSpan w:val="23"/>
            <w:shd w:val="clear" w:color="auto" w:fill="D0CECE"/>
          </w:tcPr>
          <w:p w14:paraId="2F648B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0562E6ED" w14:textId="77777777" w:rsidTr="00CF1049">
        <w:trPr>
          <w:trHeight w:val="486"/>
        </w:trPr>
        <w:tc>
          <w:tcPr>
            <w:tcW w:w="1800" w:type="dxa"/>
            <w:gridSpan w:val="3"/>
            <w:shd w:val="clear" w:color="auto" w:fill="D0CECE"/>
          </w:tcPr>
          <w:p w14:paraId="2F58A5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80" w:type="dxa"/>
            <w:gridSpan w:val="23"/>
            <w:shd w:val="clear" w:color="auto" w:fill="D0CECE"/>
          </w:tcPr>
          <w:p w14:paraId="76C52D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L4.3. Incrementar la autonomía social de las personas adultas mayores</w:t>
            </w:r>
          </w:p>
        </w:tc>
      </w:tr>
      <w:tr w:rsidR="005845EE" w:rsidRPr="005845EE" w14:paraId="60CF598A" w14:textId="77777777" w:rsidTr="00CF1049">
        <w:trPr>
          <w:trHeight w:val="489"/>
        </w:trPr>
        <w:tc>
          <w:tcPr>
            <w:tcW w:w="1800" w:type="dxa"/>
            <w:gridSpan w:val="3"/>
            <w:shd w:val="clear" w:color="auto" w:fill="D0CECE"/>
          </w:tcPr>
          <w:p w14:paraId="3E41C1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80" w:type="dxa"/>
            <w:gridSpan w:val="23"/>
            <w:shd w:val="clear" w:color="auto" w:fill="D0CECE"/>
          </w:tcPr>
          <w:p w14:paraId="7BBB70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S.4.3.3. Servicios de promoción en la entrega de documentos de identidad accesible para las personas adultas mayores</w:t>
            </w:r>
          </w:p>
        </w:tc>
      </w:tr>
      <w:tr w:rsidR="005845EE" w:rsidRPr="005845EE" w14:paraId="455BB07A" w14:textId="77777777" w:rsidTr="00CF1049">
        <w:trPr>
          <w:trHeight w:val="489"/>
        </w:trPr>
        <w:tc>
          <w:tcPr>
            <w:tcW w:w="1800" w:type="dxa"/>
            <w:gridSpan w:val="3"/>
            <w:shd w:val="clear" w:color="auto" w:fill="D0CECE"/>
          </w:tcPr>
          <w:p w14:paraId="0DAAE5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80" w:type="dxa"/>
            <w:gridSpan w:val="23"/>
            <w:shd w:val="clear" w:color="auto" w:fill="D0CECE"/>
          </w:tcPr>
          <w:p w14:paraId="703F3E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I.4.3.3. Porcentaje de personas mayores de 65 años con Documento Nacional de Identidad</w:t>
            </w:r>
          </w:p>
        </w:tc>
      </w:tr>
      <w:tr w:rsidR="005845EE" w:rsidRPr="005845EE" w14:paraId="3678A460" w14:textId="77777777" w:rsidTr="00CF1049">
        <w:trPr>
          <w:trHeight w:val="486"/>
        </w:trPr>
        <w:tc>
          <w:tcPr>
            <w:tcW w:w="1800" w:type="dxa"/>
            <w:gridSpan w:val="3"/>
            <w:shd w:val="clear" w:color="auto" w:fill="E7E6E6"/>
          </w:tcPr>
          <w:p w14:paraId="698E0C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080" w:type="dxa"/>
            <w:gridSpan w:val="23"/>
          </w:tcPr>
          <w:p w14:paraId="09810A6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acceso a la identidad es un derecho fundamental contemplado en la Constitución.</w:t>
            </w:r>
          </w:p>
        </w:tc>
      </w:tr>
      <w:tr w:rsidR="005845EE" w:rsidRPr="005845EE" w14:paraId="2DBB0413" w14:textId="77777777" w:rsidTr="00CF1049">
        <w:trPr>
          <w:trHeight w:val="489"/>
        </w:trPr>
        <w:tc>
          <w:tcPr>
            <w:tcW w:w="1800" w:type="dxa"/>
            <w:gridSpan w:val="3"/>
            <w:shd w:val="clear" w:color="auto" w:fill="E7E6E6"/>
          </w:tcPr>
          <w:p w14:paraId="4D46CE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80" w:type="dxa"/>
            <w:gridSpan w:val="23"/>
          </w:tcPr>
          <w:p w14:paraId="307FB121" w14:textId="08C8BF60"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de Registros de Identificación - Registro Nacional de Identificación y Estado Civil </w:t>
            </w:r>
            <w:r w:rsidR="000E6E15" w:rsidRPr="005845EE">
              <w:rPr>
                <w:rFonts w:ascii="Arial" w:hAnsi="Arial" w:cs="Arial"/>
                <w:color w:val="000000" w:themeColor="text1"/>
              </w:rPr>
              <w:t>–</w:t>
            </w:r>
            <w:r w:rsidRPr="005845EE">
              <w:rPr>
                <w:rFonts w:ascii="Arial" w:hAnsi="Arial" w:cs="Arial"/>
                <w:color w:val="000000" w:themeColor="text1"/>
              </w:rPr>
              <w:t xml:space="preserve"> RENIEC</w:t>
            </w:r>
          </w:p>
        </w:tc>
      </w:tr>
      <w:tr w:rsidR="005845EE" w:rsidRPr="005845EE" w14:paraId="7587D690" w14:textId="77777777" w:rsidTr="00CF1049">
        <w:trPr>
          <w:trHeight w:val="732"/>
        </w:trPr>
        <w:tc>
          <w:tcPr>
            <w:tcW w:w="1800" w:type="dxa"/>
            <w:gridSpan w:val="3"/>
            <w:shd w:val="clear" w:color="auto" w:fill="E7E6E6"/>
          </w:tcPr>
          <w:p w14:paraId="7A9812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w:t>
            </w:r>
          </w:p>
          <w:p w14:paraId="370AFB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indicador:</w:t>
            </w:r>
          </w:p>
        </w:tc>
        <w:tc>
          <w:tcPr>
            <w:tcW w:w="7080" w:type="dxa"/>
            <w:gridSpan w:val="23"/>
          </w:tcPr>
          <w:p w14:paraId="3B638F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medición es resultado de la Encuesta, se realiza anualmente. No se pueden comparar registros administrativos de una institución con las proyecciones de una muestra.</w:t>
            </w:r>
          </w:p>
        </w:tc>
      </w:tr>
      <w:tr w:rsidR="005845EE" w:rsidRPr="005845EE" w14:paraId="73AE46F7" w14:textId="77777777" w:rsidTr="00CF1049">
        <w:trPr>
          <w:trHeight w:val="733"/>
        </w:trPr>
        <w:tc>
          <w:tcPr>
            <w:tcW w:w="1800" w:type="dxa"/>
            <w:gridSpan w:val="3"/>
            <w:shd w:val="clear" w:color="auto" w:fill="E7E6E6"/>
          </w:tcPr>
          <w:p w14:paraId="773F3C2F" w14:textId="77777777" w:rsidR="000A5AA5" w:rsidRPr="005845EE" w:rsidRDefault="000A5AA5" w:rsidP="00ED1E7B">
            <w:pPr>
              <w:rPr>
                <w:rFonts w:ascii="Arial" w:hAnsi="Arial" w:cs="Arial"/>
                <w:color w:val="000000" w:themeColor="text1"/>
              </w:rPr>
            </w:pPr>
          </w:p>
          <w:p w14:paraId="4FF4CA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080" w:type="dxa"/>
            <w:gridSpan w:val="23"/>
          </w:tcPr>
          <w:p w14:paraId="7CFF67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 Fórmula:</w:t>
            </w:r>
          </w:p>
          <w:p w14:paraId="6D20E5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2211CE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202F8E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personas mayores de 65 años de edad con DNI</w:t>
            </w:r>
          </w:p>
          <w:p w14:paraId="5B83A3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 Total de personas mayores de 65 años de edad </w:t>
            </w:r>
          </w:p>
          <w:p w14:paraId="641AD0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Resultado de la Encuesta (muestreo)</w:t>
            </w:r>
          </w:p>
        </w:tc>
      </w:tr>
      <w:tr w:rsidR="005845EE" w:rsidRPr="005845EE" w14:paraId="3A6F5535" w14:textId="77777777" w:rsidTr="00CF1049">
        <w:trPr>
          <w:trHeight w:val="486"/>
        </w:trPr>
        <w:tc>
          <w:tcPr>
            <w:tcW w:w="1800" w:type="dxa"/>
            <w:gridSpan w:val="3"/>
            <w:shd w:val="clear" w:color="auto" w:fill="E7E6E6"/>
          </w:tcPr>
          <w:p w14:paraId="7FE563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w:t>
            </w:r>
          </w:p>
          <w:p w14:paraId="1E28C8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indicador:</w:t>
            </w:r>
          </w:p>
        </w:tc>
        <w:tc>
          <w:tcPr>
            <w:tcW w:w="795" w:type="dxa"/>
            <w:gridSpan w:val="2"/>
          </w:tcPr>
          <w:p w14:paraId="1D9CE9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070" w:type="dxa"/>
            <w:gridSpan w:val="19"/>
            <w:shd w:val="clear" w:color="auto" w:fill="E7E6E6"/>
          </w:tcPr>
          <w:p w14:paraId="27B550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w:t>
            </w:r>
          </w:p>
          <w:p w14:paraId="71CEAF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servicio:</w:t>
            </w:r>
          </w:p>
        </w:tc>
        <w:tc>
          <w:tcPr>
            <w:tcW w:w="1215" w:type="dxa"/>
            <w:gridSpan w:val="2"/>
          </w:tcPr>
          <w:p w14:paraId="211EEC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6AE515D1" w14:textId="77777777" w:rsidTr="00CF1049">
        <w:trPr>
          <w:trHeight w:val="244"/>
        </w:trPr>
        <w:tc>
          <w:tcPr>
            <w:tcW w:w="1800" w:type="dxa"/>
            <w:gridSpan w:val="3"/>
            <w:shd w:val="clear" w:color="auto" w:fill="E7E6E6"/>
          </w:tcPr>
          <w:p w14:paraId="5C2498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080" w:type="dxa"/>
            <w:gridSpan w:val="23"/>
          </w:tcPr>
          <w:p w14:paraId="030827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261BB247" w14:textId="77777777" w:rsidTr="00CF1049">
        <w:trPr>
          <w:trHeight w:val="489"/>
        </w:trPr>
        <w:tc>
          <w:tcPr>
            <w:tcW w:w="1800" w:type="dxa"/>
            <w:gridSpan w:val="3"/>
            <w:shd w:val="clear" w:color="auto" w:fill="E7E6E6"/>
          </w:tcPr>
          <w:p w14:paraId="7182D3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w:t>
            </w:r>
          </w:p>
          <w:p w14:paraId="430A57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datos:</w:t>
            </w:r>
          </w:p>
        </w:tc>
        <w:tc>
          <w:tcPr>
            <w:tcW w:w="7080" w:type="dxa"/>
            <w:gridSpan w:val="23"/>
          </w:tcPr>
          <w:p w14:paraId="7ECA34A3" w14:textId="79A314BD"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RENIEC</w:t>
            </w:r>
          </w:p>
          <w:p w14:paraId="2E524B33" w14:textId="2D1C8D0E"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Encuesta Nacional de Programas Presupuestales (EPP) – Ex ENAPRES</w:t>
            </w:r>
            <w:r w:rsidR="007F3831" w:rsidRPr="005845EE">
              <w:rPr>
                <w:rFonts w:ascii="Arial" w:hAnsi="Arial" w:cs="Arial"/>
                <w:color w:val="000000" w:themeColor="text1"/>
              </w:rPr>
              <w:t xml:space="preserve"> </w:t>
            </w:r>
            <w:r w:rsidRPr="005845EE">
              <w:rPr>
                <w:rFonts w:ascii="Arial" w:hAnsi="Arial" w:cs="Arial"/>
                <w:color w:val="000000" w:themeColor="text1"/>
              </w:rPr>
              <w:t xml:space="preserve">- </w:t>
            </w:r>
            <w:r w:rsidR="007F3831" w:rsidRPr="005845EE">
              <w:rPr>
                <w:rFonts w:ascii="Arial" w:hAnsi="Arial" w:cs="Arial"/>
                <w:color w:val="000000" w:themeColor="text1"/>
              </w:rPr>
              <w:t>Instituto Nacional de Estadística e Informática (</w:t>
            </w:r>
            <w:r w:rsidRPr="005845EE">
              <w:rPr>
                <w:rFonts w:ascii="Arial" w:hAnsi="Arial" w:cs="Arial"/>
                <w:color w:val="000000" w:themeColor="text1"/>
              </w:rPr>
              <w:t>INEI</w:t>
            </w:r>
            <w:r w:rsidR="007F3831" w:rsidRPr="005845EE">
              <w:rPr>
                <w:rFonts w:ascii="Arial" w:hAnsi="Arial" w:cs="Arial"/>
                <w:color w:val="000000" w:themeColor="text1"/>
              </w:rPr>
              <w:t>)</w:t>
            </w:r>
          </w:p>
        </w:tc>
      </w:tr>
      <w:tr w:rsidR="005845EE" w:rsidRPr="005845EE" w14:paraId="3CE09EE0" w14:textId="77777777" w:rsidTr="00CF1049">
        <w:trPr>
          <w:trHeight w:val="250"/>
        </w:trPr>
        <w:tc>
          <w:tcPr>
            <w:tcW w:w="1800" w:type="dxa"/>
            <w:gridSpan w:val="3"/>
            <w:shd w:val="clear" w:color="auto" w:fill="E7E6E6"/>
          </w:tcPr>
          <w:p w14:paraId="0F9323F7" w14:textId="77777777" w:rsidR="000A5AA5" w:rsidRPr="005845EE" w:rsidRDefault="000A5AA5" w:rsidP="00ED1E7B">
            <w:pPr>
              <w:rPr>
                <w:rFonts w:ascii="Arial" w:hAnsi="Arial" w:cs="Arial"/>
                <w:color w:val="000000" w:themeColor="text1"/>
              </w:rPr>
            </w:pPr>
          </w:p>
        </w:tc>
        <w:tc>
          <w:tcPr>
            <w:tcW w:w="900" w:type="dxa"/>
            <w:gridSpan w:val="3"/>
            <w:shd w:val="clear" w:color="auto" w:fill="E7E6E6"/>
          </w:tcPr>
          <w:p w14:paraId="1AD769DD" w14:textId="68B0332D"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180" w:type="dxa"/>
            <w:gridSpan w:val="20"/>
            <w:shd w:val="clear" w:color="auto" w:fill="E7E6E6"/>
          </w:tcPr>
          <w:p w14:paraId="5505006D" w14:textId="77777777" w:rsidR="000A5AA5" w:rsidRPr="005845EE" w:rsidRDefault="000A5AA5" w:rsidP="00ED1E7B">
            <w:pPr>
              <w:rPr>
                <w:rFonts w:ascii="Arial" w:hAnsi="Arial" w:cs="Arial"/>
                <w:color w:val="000000" w:themeColor="text1"/>
              </w:rPr>
            </w:pPr>
          </w:p>
          <w:p w14:paraId="3BEE37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8EC51E9" w14:textId="77777777" w:rsidTr="00CF1049">
        <w:trPr>
          <w:trHeight w:val="241"/>
        </w:trPr>
        <w:tc>
          <w:tcPr>
            <w:tcW w:w="1800" w:type="dxa"/>
            <w:gridSpan w:val="3"/>
            <w:shd w:val="clear" w:color="auto" w:fill="E7E6E6"/>
          </w:tcPr>
          <w:p w14:paraId="103BCF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00" w:type="dxa"/>
            <w:gridSpan w:val="3"/>
          </w:tcPr>
          <w:p w14:paraId="6196BF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525" w:type="dxa"/>
            <w:gridSpan w:val="2"/>
          </w:tcPr>
          <w:p w14:paraId="6F3D52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55" w:type="dxa"/>
            <w:gridSpan w:val="3"/>
          </w:tcPr>
          <w:p w14:paraId="1E9165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85" w:type="dxa"/>
            <w:gridSpan w:val="2"/>
          </w:tcPr>
          <w:p w14:paraId="4AE4BB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45" w:type="dxa"/>
            <w:gridSpan w:val="2"/>
          </w:tcPr>
          <w:p w14:paraId="43FF08B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15" w:type="dxa"/>
            <w:gridSpan w:val="2"/>
          </w:tcPr>
          <w:p w14:paraId="29FE77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15" w:type="dxa"/>
          </w:tcPr>
          <w:p w14:paraId="222814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45" w:type="dxa"/>
            <w:gridSpan w:val="2"/>
          </w:tcPr>
          <w:p w14:paraId="7694AF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75" w:type="dxa"/>
            <w:gridSpan w:val="3"/>
          </w:tcPr>
          <w:p w14:paraId="411217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320" w:type="dxa"/>
            <w:gridSpan w:val="3"/>
          </w:tcPr>
          <w:p w14:paraId="6E2B29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26D8A0CE" w14:textId="77777777" w:rsidTr="00CF1049">
        <w:trPr>
          <w:trHeight w:val="246"/>
        </w:trPr>
        <w:tc>
          <w:tcPr>
            <w:tcW w:w="1800" w:type="dxa"/>
            <w:gridSpan w:val="3"/>
            <w:shd w:val="clear" w:color="auto" w:fill="E7E6E6"/>
          </w:tcPr>
          <w:p w14:paraId="6D0F18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00" w:type="dxa"/>
            <w:gridSpan w:val="3"/>
          </w:tcPr>
          <w:p w14:paraId="7718DF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25" w:type="dxa"/>
            <w:gridSpan w:val="2"/>
          </w:tcPr>
          <w:p w14:paraId="104A50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55" w:type="dxa"/>
            <w:gridSpan w:val="3"/>
          </w:tcPr>
          <w:p w14:paraId="0E014D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85" w:type="dxa"/>
            <w:gridSpan w:val="2"/>
          </w:tcPr>
          <w:p w14:paraId="631643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45" w:type="dxa"/>
            <w:gridSpan w:val="2"/>
          </w:tcPr>
          <w:p w14:paraId="681A02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15" w:type="dxa"/>
            <w:gridSpan w:val="2"/>
          </w:tcPr>
          <w:p w14:paraId="48EE67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15" w:type="dxa"/>
          </w:tcPr>
          <w:p w14:paraId="7D1033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45" w:type="dxa"/>
            <w:gridSpan w:val="2"/>
          </w:tcPr>
          <w:p w14:paraId="71A413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75" w:type="dxa"/>
            <w:gridSpan w:val="3"/>
          </w:tcPr>
          <w:p w14:paraId="3E87A6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1320" w:type="dxa"/>
            <w:gridSpan w:val="3"/>
          </w:tcPr>
          <w:p w14:paraId="75144C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r>
      <w:tr w:rsidR="005845EE" w:rsidRPr="005845EE" w14:paraId="074F8A28" w14:textId="77777777" w:rsidTr="00CF1049">
        <w:tblPrEx>
          <w:tblLook w:val="0400" w:firstRow="0" w:lastRow="0" w:firstColumn="0" w:lastColumn="0" w:noHBand="0" w:noVBand="1"/>
        </w:tblPrEx>
        <w:trPr>
          <w:gridBefore w:val="1"/>
          <w:gridAfter w:val="1"/>
          <w:wBefore w:w="40" w:type="dxa"/>
          <w:wAfter w:w="50" w:type="dxa"/>
          <w:trHeight w:val="20"/>
        </w:trPr>
        <w:tc>
          <w:tcPr>
            <w:tcW w:w="1725" w:type="dxa"/>
            <w:shd w:val="clear" w:color="auto" w:fill="D0CECE"/>
            <w:vAlign w:val="center"/>
          </w:tcPr>
          <w:p w14:paraId="1ED44F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Objetivo prioritario:</w:t>
            </w:r>
          </w:p>
        </w:tc>
        <w:tc>
          <w:tcPr>
            <w:tcW w:w="7065" w:type="dxa"/>
            <w:gridSpan w:val="23"/>
            <w:shd w:val="clear" w:color="auto" w:fill="D0CECE"/>
            <w:vAlign w:val="center"/>
          </w:tcPr>
          <w:p w14:paraId="51FD8E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0F5E7FE8" w14:textId="77777777" w:rsidTr="00CF1049">
        <w:tblPrEx>
          <w:tblLook w:val="0400" w:firstRow="0" w:lastRow="0" w:firstColumn="0" w:lastColumn="0" w:noHBand="0" w:noVBand="1"/>
        </w:tblPrEx>
        <w:trPr>
          <w:gridBefore w:val="1"/>
          <w:gridAfter w:val="1"/>
          <w:wBefore w:w="40" w:type="dxa"/>
          <w:wAfter w:w="50" w:type="dxa"/>
          <w:trHeight w:val="20"/>
        </w:trPr>
        <w:tc>
          <w:tcPr>
            <w:tcW w:w="1725" w:type="dxa"/>
            <w:shd w:val="clear" w:color="auto" w:fill="D0CECE"/>
            <w:vAlign w:val="center"/>
          </w:tcPr>
          <w:p w14:paraId="1173DD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65" w:type="dxa"/>
            <w:gridSpan w:val="23"/>
            <w:shd w:val="clear" w:color="auto" w:fill="D0CECE"/>
            <w:vAlign w:val="center"/>
          </w:tcPr>
          <w:p w14:paraId="251771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4DC5756A" w14:textId="77777777" w:rsidTr="00CF1049">
        <w:tblPrEx>
          <w:tblLook w:val="0400" w:firstRow="0" w:lastRow="0" w:firstColumn="0" w:lastColumn="0" w:noHBand="0" w:noVBand="1"/>
        </w:tblPrEx>
        <w:trPr>
          <w:gridBefore w:val="1"/>
          <w:gridAfter w:val="1"/>
          <w:wBefore w:w="40" w:type="dxa"/>
          <w:wAfter w:w="50" w:type="dxa"/>
          <w:trHeight w:val="20"/>
        </w:trPr>
        <w:tc>
          <w:tcPr>
            <w:tcW w:w="1725" w:type="dxa"/>
            <w:shd w:val="clear" w:color="auto" w:fill="D0CECE"/>
            <w:vAlign w:val="center"/>
          </w:tcPr>
          <w:p w14:paraId="375D9A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65" w:type="dxa"/>
            <w:gridSpan w:val="23"/>
            <w:shd w:val="clear" w:color="auto" w:fill="D0CECE"/>
            <w:vAlign w:val="center"/>
          </w:tcPr>
          <w:p w14:paraId="1D011669" w14:textId="1662CC69" w:rsidR="000A5AA5" w:rsidRPr="005845EE" w:rsidRDefault="000A5AA5" w:rsidP="00ED1E7B">
            <w:pPr>
              <w:rPr>
                <w:rFonts w:ascii="Arial" w:hAnsi="Arial" w:cs="Arial"/>
                <w:color w:val="000000" w:themeColor="text1"/>
              </w:rPr>
            </w:pPr>
            <w:r w:rsidRPr="005845EE">
              <w:rPr>
                <w:rFonts w:ascii="Arial" w:hAnsi="Arial" w:cs="Arial"/>
                <w:color w:val="000000" w:themeColor="text1"/>
              </w:rPr>
              <w:t>S.5.1.1. Servicio de mantenimiento vial en caminos nacionales</w:t>
            </w:r>
            <w:r w:rsidR="00126006" w:rsidRPr="005845EE">
              <w:rPr>
                <w:rFonts w:ascii="Arial" w:hAnsi="Arial" w:cs="Arial"/>
                <w:color w:val="000000" w:themeColor="text1"/>
              </w:rPr>
              <w:t xml:space="preserve"> accesibles </w:t>
            </w:r>
            <w:r w:rsidRPr="005845EE">
              <w:rPr>
                <w:rFonts w:ascii="Arial" w:hAnsi="Arial" w:cs="Arial"/>
                <w:color w:val="000000" w:themeColor="text1"/>
              </w:rPr>
              <w:t>para la población</w:t>
            </w:r>
          </w:p>
        </w:tc>
      </w:tr>
      <w:tr w:rsidR="005845EE" w:rsidRPr="005845EE" w14:paraId="3DBA2CCB" w14:textId="77777777" w:rsidTr="00CF1049">
        <w:tblPrEx>
          <w:tblLook w:val="0400" w:firstRow="0" w:lastRow="0" w:firstColumn="0" w:lastColumn="0" w:noHBand="0" w:noVBand="1"/>
        </w:tblPrEx>
        <w:trPr>
          <w:gridBefore w:val="1"/>
          <w:gridAfter w:val="1"/>
          <w:wBefore w:w="40" w:type="dxa"/>
          <w:wAfter w:w="50" w:type="dxa"/>
          <w:trHeight w:val="20"/>
        </w:trPr>
        <w:tc>
          <w:tcPr>
            <w:tcW w:w="1725" w:type="dxa"/>
            <w:shd w:val="clear" w:color="auto" w:fill="D0CECE"/>
            <w:vAlign w:val="center"/>
          </w:tcPr>
          <w:p w14:paraId="2B3630F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65" w:type="dxa"/>
            <w:gridSpan w:val="23"/>
            <w:shd w:val="clear" w:color="auto" w:fill="D0CECE"/>
            <w:vAlign w:val="center"/>
          </w:tcPr>
          <w:p w14:paraId="590206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I.5.1.1. Porcentaje de la red vial nacional pavimentada en buen estado.</w:t>
            </w:r>
          </w:p>
        </w:tc>
      </w:tr>
      <w:tr w:rsidR="005845EE" w:rsidRPr="005845EE" w14:paraId="5534FCD6" w14:textId="77777777" w:rsidTr="00CF1049">
        <w:tblPrEx>
          <w:tblLook w:val="0400" w:firstRow="0" w:lastRow="0" w:firstColumn="0" w:lastColumn="0" w:noHBand="0" w:noVBand="1"/>
        </w:tblPrEx>
        <w:trPr>
          <w:gridBefore w:val="1"/>
          <w:gridAfter w:val="1"/>
          <w:wBefore w:w="40" w:type="dxa"/>
          <w:wAfter w:w="50" w:type="dxa"/>
          <w:trHeight w:val="20"/>
        </w:trPr>
        <w:tc>
          <w:tcPr>
            <w:tcW w:w="1725" w:type="dxa"/>
            <w:shd w:val="clear" w:color="auto" w:fill="E7E6E6"/>
            <w:vAlign w:val="center"/>
          </w:tcPr>
          <w:p w14:paraId="2A5544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Justificación:</w:t>
            </w:r>
          </w:p>
        </w:tc>
        <w:tc>
          <w:tcPr>
            <w:tcW w:w="7065" w:type="dxa"/>
            <w:gridSpan w:val="23"/>
            <w:vAlign w:val="center"/>
          </w:tcPr>
          <w:p w14:paraId="244063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medir la eficacia de la intervención para alcanzar progresivamente el óptimo nivel de servicio en la Red Vial Nacional, para reducir los tiempos de movilización, menores costos de transporte y mayor seguridad a usuarios de la infraestructura vial.</w:t>
            </w:r>
          </w:p>
        </w:tc>
      </w:tr>
      <w:tr w:rsidR="005845EE" w:rsidRPr="005845EE" w14:paraId="45FB54D5" w14:textId="77777777" w:rsidTr="00CF1049">
        <w:tblPrEx>
          <w:tblLook w:val="0400" w:firstRow="0" w:lastRow="0" w:firstColumn="0" w:lastColumn="0" w:noHBand="0" w:noVBand="1"/>
        </w:tblPrEx>
        <w:trPr>
          <w:gridBefore w:val="1"/>
          <w:gridAfter w:val="1"/>
          <w:wBefore w:w="40" w:type="dxa"/>
          <w:wAfter w:w="50" w:type="dxa"/>
          <w:trHeight w:val="20"/>
        </w:trPr>
        <w:tc>
          <w:tcPr>
            <w:tcW w:w="1725" w:type="dxa"/>
            <w:shd w:val="clear" w:color="auto" w:fill="E7E6E6"/>
            <w:vAlign w:val="center"/>
          </w:tcPr>
          <w:p w14:paraId="6CD47C7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65" w:type="dxa"/>
            <w:gridSpan w:val="23"/>
            <w:vAlign w:val="center"/>
          </w:tcPr>
          <w:p w14:paraId="2EB73865" w14:textId="12E219DF"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de Gestión Vial del Proyecto Especial de Infraestructura de Transporte Nacional - Ministerio de Transportes y Comunicaciones </w:t>
            </w:r>
            <w:r w:rsidR="000E6E15" w:rsidRPr="005845EE">
              <w:rPr>
                <w:rFonts w:ascii="Arial" w:hAnsi="Arial" w:cs="Arial"/>
                <w:color w:val="000000" w:themeColor="text1"/>
              </w:rPr>
              <w:t>–</w:t>
            </w:r>
            <w:r w:rsidRPr="005845EE">
              <w:rPr>
                <w:rFonts w:ascii="Arial" w:hAnsi="Arial" w:cs="Arial"/>
                <w:color w:val="000000" w:themeColor="text1"/>
              </w:rPr>
              <w:t xml:space="preserve"> MTC</w:t>
            </w:r>
          </w:p>
        </w:tc>
      </w:tr>
      <w:tr w:rsidR="005845EE" w:rsidRPr="005845EE" w14:paraId="27696312" w14:textId="77777777" w:rsidTr="00CF1049">
        <w:tblPrEx>
          <w:tblLook w:val="0400" w:firstRow="0" w:lastRow="0" w:firstColumn="0" w:lastColumn="0" w:noHBand="0" w:noVBand="1"/>
        </w:tblPrEx>
        <w:trPr>
          <w:gridBefore w:val="1"/>
          <w:gridAfter w:val="1"/>
          <w:wBefore w:w="40" w:type="dxa"/>
          <w:wAfter w:w="50" w:type="dxa"/>
          <w:trHeight w:val="20"/>
        </w:trPr>
        <w:tc>
          <w:tcPr>
            <w:tcW w:w="1725" w:type="dxa"/>
            <w:shd w:val="clear" w:color="auto" w:fill="E7E6E6"/>
            <w:vAlign w:val="center"/>
          </w:tcPr>
          <w:p w14:paraId="55F236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65" w:type="dxa"/>
            <w:gridSpan w:val="23"/>
            <w:vAlign w:val="center"/>
          </w:tcPr>
          <w:p w14:paraId="4823FB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 un cálculo aproximado, que tiene como base el stock de red en buen estado, que tiene como fuente de información el inventario vial básico aprobado por RM Nº 518-2011-MTC/O2. A esta línea base se añaden los tramos con mantenimiento periódico y otras de construcción, rehabilitación y mejoramiento terminados durante el año.</w:t>
            </w:r>
          </w:p>
        </w:tc>
      </w:tr>
      <w:tr w:rsidR="005845EE" w:rsidRPr="005845EE" w14:paraId="278372A5" w14:textId="77777777" w:rsidTr="00CF1049">
        <w:tblPrEx>
          <w:tblLook w:val="0400" w:firstRow="0" w:lastRow="0" w:firstColumn="0" w:lastColumn="0" w:noHBand="0" w:noVBand="1"/>
        </w:tblPrEx>
        <w:trPr>
          <w:gridBefore w:val="1"/>
          <w:gridAfter w:val="1"/>
          <w:wBefore w:w="40" w:type="dxa"/>
          <w:wAfter w:w="50" w:type="dxa"/>
          <w:trHeight w:val="20"/>
        </w:trPr>
        <w:tc>
          <w:tcPr>
            <w:tcW w:w="1725" w:type="dxa"/>
            <w:shd w:val="clear" w:color="auto" w:fill="E7E6E6"/>
            <w:vAlign w:val="center"/>
          </w:tcPr>
          <w:p w14:paraId="110A67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065" w:type="dxa"/>
            <w:gridSpan w:val="23"/>
            <w:vAlign w:val="center"/>
          </w:tcPr>
          <w:p w14:paraId="572622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6D07CA24" w14:textId="77777777" w:rsidR="000A5AA5" w:rsidRPr="005845EE" w:rsidRDefault="000A5AA5" w:rsidP="00ED1E7B">
            <w:pPr>
              <w:rPr>
                <w:rFonts w:ascii="Arial" w:eastAsia="Cambria Math" w:hAnsi="Arial" w:cs="Arial"/>
                <w:color w:val="000000" w:themeColor="text1"/>
              </w:rPr>
            </w:pPr>
            <w:r w:rsidRPr="005845EE">
              <w:rPr>
                <w:rFonts w:ascii="Arial" w:hAnsi="Arial" w:cs="Arial"/>
                <w:color w:val="000000" w:themeColor="text1"/>
              </w:rPr>
              <w:t>A/B*100</w:t>
            </w:r>
          </w:p>
          <w:p w14:paraId="5EE2C8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3D2945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Kilómetros de la Red Vial Nacional pavimentada en buen estado.</w:t>
            </w:r>
          </w:p>
          <w:p w14:paraId="734E8C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Total de la Red Vial Nacional pavimentada.</w:t>
            </w:r>
          </w:p>
        </w:tc>
      </w:tr>
      <w:tr w:rsidR="005845EE" w:rsidRPr="005845EE" w14:paraId="362F5B72" w14:textId="77777777" w:rsidTr="00CF1049">
        <w:tblPrEx>
          <w:tblLook w:val="0400" w:firstRow="0" w:lastRow="0" w:firstColumn="0" w:lastColumn="0" w:noHBand="0" w:noVBand="1"/>
        </w:tblPrEx>
        <w:trPr>
          <w:gridBefore w:val="1"/>
          <w:gridAfter w:val="1"/>
          <w:wBefore w:w="40" w:type="dxa"/>
          <w:wAfter w:w="50" w:type="dxa"/>
          <w:trHeight w:val="20"/>
        </w:trPr>
        <w:tc>
          <w:tcPr>
            <w:tcW w:w="1725" w:type="dxa"/>
            <w:shd w:val="clear" w:color="auto" w:fill="E7E6E6"/>
            <w:vAlign w:val="center"/>
          </w:tcPr>
          <w:p w14:paraId="78D1E85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470" w:type="dxa"/>
            <w:gridSpan w:val="7"/>
            <w:vAlign w:val="center"/>
          </w:tcPr>
          <w:p w14:paraId="27CB98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888" w:type="dxa"/>
            <w:gridSpan w:val="13"/>
            <w:shd w:val="clear" w:color="auto" w:fill="E7E6E6"/>
            <w:vAlign w:val="center"/>
          </w:tcPr>
          <w:p w14:paraId="489F2A2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707" w:type="dxa"/>
            <w:gridSpan w:val="3"/>
            <w:vAlign w:val="center"/>
          </w:tcPr>
          <w:p w14:paraId="1D21D6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Accesibilidad</w:t>
            </w:r>
          </w:p>
        </w:tc>
      </w:tr>
      <w:tr w:rsidR="005845EE" w:rsidRPr="005845EE" w14:paraId="20F786CF" w14:textId="77777777" w:rsidTr="00CF1049">
        <w:tblPrEx>
          <w:tblLook w:val="0400" w:firstRow="0" w:lastRow="0" w:firstColumn="0" w:lastColumn="0" w:noHBand="0" w:noVBand="1"/>
        </w:tblPrEx>
        <w:trPr>
          <w:gridBefore w:val="1"/>
          <w:gridAfter w:val="1"/>
          <w:wBefore w:w="40" w:type="dxa"/>
          <w:wAfter w:w="50" w:type="dxa"/>
          <w:trHeight w:val="733"/>
        </w:trPr>
        <w:tc>
          <w:tcPr>
            <w:tcW w:w="1725" w:type="dxa"/>
            <w:shd w:val="clear" w:color="auto" w:fill="E7E6E6"/>
            <w:vAlign w:val="center"/>
          </w:tcPr>
          <w:p w14:paraId="51D407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065" w:type="dxa"/>
            <w:gridSpan w:val="23"/>
            <w:vAlign w:val="center"/>
          </w:tcPr>
          <w:p w14:paraId="4E40A4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51558084" w14:textId="77777777" w:rsidTr="00CF1049">
        <w:tblPrEx>
          <w:tblLook w:val="0400" w:firstRow="0" w:lastRow="0" w:firstColumn="0" w:lastColumn="0" w:noHBand="0" w:noVBand="1"/>
        </w:tblPrEx>
        <w:trPr>
          <w:gridBefore w:val="1"/>
          <w:gridAfter w:val="1"/>
          <w:wBefore w:w="40" w:type="dxa"/>
          <w:wAfter w:w="50" w:type="dxa"/>
          <w:trHeight w:val="20"/>
        </w:trPr>
        <w:tc>
          <w:tcPr>
            <w:tcW w:w="1725" w:type="dxa"/>
            <w:shd w:val="clear" w:color="auto" w:fill="E7E6E6"/>
            <w:vAlign w:val="center"/>
          </w:tcPr>
          <w:p w14:paraId="52FB65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065" w:type="dxa"/>
            <w:gridSpan w:val="23"/>
            <w:vAlign w:val="center"/>
          </w:tcPr>
          <w:p w14:paraId="115F8F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Ministerio de Transportes y Comunicaciones - MTC</w:t>
            </w:r>
          </w:p>
          <w:p w14:paraId="1A0BCA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Inventario vial básico aprobado por RM Nº 518-2011-MTC/O2</w:t>
            </w:r>
          </w:p>
        </w:tc>
      </w:tr>
      <w:tr w:rsidR="005845EE" w:rsidRPr="005845EE" w14:paraId="49F18FAC" w14:textId="77777777" w:rsidTr="00CF1049">
        <w:tblPrEx>
          <w:tblLook w:val="0400" w:firstRow="0" w:lastRow="0" w:firstColumn="0" w:lastColumn="0" w:noHBand="0" w:noVBand="1"/>
        </w:tblPrEx>
        <w:trPr>
          <w:gridBefore w:val="1"/>
          <w:gridAfter w:val="1"/>
          <w:wBefore w:w="40" w:type="dxa"/>
          <w:wAfter w:w="50" w:type="dxa"/>
          <w:trHeight w:val="250"/>
        </w:trPr>
        <w:tc>
          <w:tcPr>
            <w:tcW w:w="1725" w:type="dxa"/>
            <w:shd w:val="clear" w:color="auto" w:fill="E7E6E6"/>
            <w:vAlign w:val="center"/>
          </w:tcPr>
          <w:p w14:paraId="58303AD1" w14:textId="77777777" w:rsidR="000A5AA5" w:rsidRPr="005845EE" w:rsidRDefault="000A5AA5" w:rsidP="00ED1E7B">
            <w:pPr>
              <w:rPr>
                <w:rFonts w:ascii="Arial" w:hAnsi="Arial" w:cs="Arial"/>
                <w:color w:val="000000" w:themeColor="text1"/>
              </w:rPr>
            </w:pPr>
          </w:p>
        </w:tc>
        <w:tc>
          <w:tcPr>
            <w:tcW w:w="720" w:type="dxa"/>
            <w:gridSpan w:val="2"/>
            <w:shd w:val="clear" w:color="auto" w:fill="E7E6E6"/>
            <w:vAlign w:val="center"/>
          </w:tcPr>
          <w:p w14:paraId="4D4D4F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45" w:type="dxa"/>
            <w:gridSpan w:val="21"/>
            <w:shd w:val="clear" w:color="auto" w:fill="E7E6E6"/>
            <w:vAlign w:val="center"/>
          </w:tcPr>
          <w:p w14:paraId="29E51BBE" w14:textId="77777777" w:rsidR="000A5AA5" w:rsidRPr="005845EE" w:rsidRDefault="000A5AA5" w:rsidP="00ED1E7B">
            <w:pPr>
              <w:rPr>
                <w:rFonts w:ascii="Arial" w:hAnsi="Arial" w:cs="Arial"/>
                <w:color w:val="000000" w:themeColor="text1"/>
              </w:rPr>
            </w:pPr>
          </w:p>
          <w:p w14:paraId="556620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41F50C01" w14:textId="77777777" w:rsidTr="00CF1049">
        <w:tblPrEx>
          <w:tblLook w:val="0400" w:firstRow="0" w:lastRow="0" w:firstColumn="0" w:lastColumn="0" w:noHBand="0" w:noVBand="1"/>
        </w:tblPrEx>
        <w:trPr>
          <w:gridBefore w:val="1"/>
          <w:gridAfter w:val="1"/>
          <w:wBefore w:w="40" w:type="dxa"/>
          <w:wAfter w:w="50" w:type="dxa"/>
          <w:trHeight w:val="20"/>
        </w:trPr>
        <w:tc>
          <w:tcPr>
            <w:tcW w:w="1725" w:type="dxa"/>
            <w:shd w:val="clear" w:color="auto" w:fill="E7E6E6"/>
            <w:vAlign w:val="center"/>
          </w:tcPr>
          <w:p w14:paraId="53219C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20" w:type="dxa"/>
            <w:gridSpan w:val="2"/>
            <w:vAlign w:val="center"/>
          </w:tcPr>
          <w:p w14:paraId="4B84F8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510" w:type="dxa"/>
            <w:gridSpan w:val="3"/>
            <w:vAlign w:val="center"/>
          </w:tcPr>
          <w:p w14:paraId="474434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45" w:type="dxa"/>
            <w:gridSpan w:val="3"/>
            <w:vAlign w:val="center"/>
          </w:tcPr>
          <w:p w14:paraId="1E9A1D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15" w:type="dxa"/>
            <w:gridSpan w:val="2"/>
            <w:vAlign w:val="center"/>
          </w:tcPr>
          <w:p w14:paraId="196D23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45" w:type="dxa"/>
            <w:gridSpan w:val="2"/>
            <w:vAlign w:val="center"/>
          </w:tcPr>
          <w:p w14:paraId="0AFAF8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75" w:type="dxa"/>
            <w:gridSpan w:val="2"/>
            <w:vAlign w:val="center"/>
          </w:tcPr>
          <w:p w14:paraId="590EAE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75" w:type="dxa"/>
            <w:gridSpan w:val="3"/>
            <w:vAlign w:val="center"/>
          </w:tcPr>
          <w:p w14:paraId="234F4F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35" w:type="dxa"/>
            <w:gridSpan w:val="2"/>
            <w:vAlign w:val="center"/>
          </w:tcPr>
          <w:p w14:paraId="34ADA8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75" w:type="dxa"/>
            <w:gridSpan w:val="3"/>
            <w:vAlign w:val="center"/>
          </w:tcPr>
          <w:p w14:paraId="052063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170" w:type="dxa"/>
            <w:vAlign w:val="center"/>
          </w:tcPr>
          <w:p w14:paraId="469AF6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70A1A364" w14:textId="77777777" w:rsidTr="00CF1049">
        <w:tblPrEx>
          <w:tblLook w:val="0400" w:firstRow="0" w:lastRow="0" w:firstColumn="0" w:lastColumn="0" w:noHBand="0" w:noVBand="1"/>
        </w:tblPrEx>
        <w:trPr>
          <w:gridBefore w:val="1"/>
          <w:gridAfter w:val="1"/>
          <w:wBefore w:w="40" w:type="dxa"/>
          <w:wAfter w:w="50" w:type="dxa"/>
          <w:trHeight w:val="102"/>
        </w:trPr>
        <w:tc>
          <w:tcPr>
            <w:tcW w:w="1725" w:type="dxa"/>
            <w:shd w:val="clear" w:color="auto" w:fill="E7E6E6"/>
            <w:vAlign w:val="center"/>
          </w:tcPr>
          <w:p w14:paraId="70DA6A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20" w:type="dxa"/>
            <w:gridSpan w:val="2"/>
            <w:vAlign w:val="center"/>
          </w:tcPr>
          <w:p w14:paraId="0623D0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77.6%</w:t>
            </w:r>
          </w:p>
        </w:tc>
        <w:tc>
          <w:tcPr>
            <w:tcW w:w="510" w:type="dxa"/>
            <w:gridSpan w:val="3"/>
            <w:vAlign w:val="center"/>
          </w:tcPr>
          <w:p w14:paraId="2707DB8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79.7%</w:t>
            </w:r>
          </w:p>
        </w:tc>
        <w:tc>
          <w:tcPr>
            <w:tcW w:w="645" w:type="dxa"/>
            <w:gridSpan w:val="3"/>
            <w:vAlign w:val="center"/>
          </w:tcPr>
          <w:p w14:paraId="737E7D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81.8%</w:t>
            </w:r>
          </w:p>
        </w:tc>
        <w:tc>
          <w:tcPr>
            <w:tcW w:w="615" w:type="dxa"/>
            <w:gridSpan w:val="2"/>
            <w:vAlign w:val="center"/>
          </w:tcPr>
          <w:p w14:paraId="56B48E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84.0%</w:t>
            </w:r>
          </w:p>
        </w:tc>
        <w:tc>
          <w:tcPr>
            <w:tcW w:w="645" w:type="dxa"/>
            <w:gridSpan w:val="2"/>
            <w:vAlign w:val="center"/>
          </w:tcPr>
          <w:p w14:paraId="67C42B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86.3%</w:t>
            </w:r>
          </w:p>
        </w:tc>
        <w:tc>
          <w:tcPr>
            <w:tcW w:w="675" w:type="dxa"/>
            <w:gridSpan w:val="2"/>
            <w:vAlign w:val="center"/>
          </w:tcPr>
          <w:p w14:paraId="6BB6DD2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88.6%</w:t>
            </w:r>
          </w:p>
        </w:tc>
        <w:tc>
          <w:tcPr>
            <w:tcW w:w="675" w:type="dxa"/>
            <w:gridSpan w:val="3"/>
            <w:vAlign w:val="center"/>
          </w:tcPr>
          <w:p w14:paraId="614E6D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91.0%</w:t>
            </w:r>
          </w:p>
        </w:tc>
        <w:tc>
          <w:tcPr>
            <w:tcW w:w="735" w:type="dxa"/>
            <w:gridSpan w:val="2"/>
            <w:vAlign w:val="center"/>
          </w:tcPr>
          <w:p w14:paraId="18C1C2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93.4%</w:t>
            </w:r>
          </w:p>
        </w:tc>
        <w:tc>
          <w:tcPr>
            <w:tcW w:w="675" w:type="dxa"/>
            <w:gridSpan w:val="3"/>
            <w:vAlign w:val="center"/>
          </w:tcPr>
          <w:p w14:paraId="5C4262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95.9%</w:t>
            </w:r>
          </w:p>
        </w:tc>
        <w:tc>
          <w:tcPr>
            <w:tcW w:w="1170" w:type="dxa"/>
            <w:vAlign w:val="center"/>
          </w:tcPr>
          <w:p w14:paraId="79BD5C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98.5%</w:t>
            </w:r>
          </w:p>
        </w:tc>
      </w:tr>
    </w:tbl>
    <w:p w14:paraId="04062A3E" w14:textId="77777777" w:rsidR="000A5AA5" w:rsidRPr="005845EE" w:rsidRDefault="000A5AA5" w:rsidP="000A5AA5">
      <w:pPr>
        <w:rPr>
          <w:rFonts w:ascii="Arial"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829248" behindDoc="0" locked="0" layoutInCell="1" allowOverlap="1" wp14:anchorId="54E5AC5C" wp14:editId="0A123A04">
                <wp:simplePos x="0" y="0"/>
                <wp:positionH relativeFrom="margin">
                  <wp:posOffset>-622935</wp:posOffset>
                </wp:positionH>
                <wp:positionV relativeFrom="paragraph">
                  <wp:posOffset>-8750300</wp:posOffset>
                </wp:positionV>
                <wp:extent cx="6781800" cy="1404620"/>
                <wp:effectExtent l="0" t="0" r="0" b="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1404620"/>
                        </a:xfrm>
                        <a:prstGeom prst="rect">
                          <a:avLst/>
                        </a:prstGeom>
                        <a:solidFill>
                          <a:srgbClr val="FFFFFF"/>
                        </a:solidFill>
                        <a:ln w="9525">
                          <a:noFill/>
                          <a:miter lim="800000"/>
                          <a:headEnd/>
                          <a:tailEnd/>
                        </a:ln>
                      </wps:spPr>
                      <wps:txbx>
                        <w:txbxContent>
                          <w:p w14:paraId="3FBE3859" w14:textId="77777777" w:rsidR="00943592" w:rsidRPr="00AE48CE" w:rsidRDefault="00943592" w:rsidP="000A5AA5">
                            <w:pPr>
                              <w:rPr>
                                <w:rFonts w:ascii="Arial" w:hAnsi="Arial" w:cs="Arial"/>
                                <w:b/>
                                <w:bCs/>
                              </w:rPr>
                            </w:pPr>
                            <w:bookmarkStart w:id="84" w:name="_Toc112225091"/>
                            <w:r w:rsidRPr="00664448">
                              <w:rPr>
                                <w:rStyle w:val="Ttulo1Car"/>
                              </w:rPr>
                              <w:t>OP5.  Mejorar las condiciones del entorno de la población para asegurar su inclusión social</w:t>
                            </w:r>
                            <w:bookmarkEnd w:id="84"/>
                            <w:r w:rsidRPr="00AE48CE">
                              <w:rPr>
                                <w:rFonts w:ascii="Arial" w:hAnsi="Arial" w:cs="Arial"/>
                                <w:b/>
                                <w:bCs/>
                              </w:rPr>
                              <w:t>.</w:t>
                            </w:r>
                          </w:p>
                          <w:p w14:paraId="7F848D30" w14:textId="77777777" w:rsidR="00943592" w:rsidRDefault="00943592" w:rsidP="000A5AA5">
                            <w:r w:rsidRPr="00AE48CE">
                              <w:rPr>
                                <w:rFonts w:ascii="Arial" w:hAnsi="Arial" w:cs="Arial"/>
                                <w:b/>
                                <w:bCs/>
                              </w:rPr>
                              <w:t>L5.1. Incrementar el acceso de la población a servicios básicos e infraestructura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E5AC5C" id="_x0000_s1056" type="#_x0000_t202" style="position:absolute;left:0;text-align:left;margin-left:-49.05pt;margin-top:-689pt;width:534pt;height:110.6pt;z-index:251829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" stroked="f">
                <v:textbox style="mso-fit-shape-to-text:t">
                  <w:txbxContent>
                    <w:p w14:paraId="3FBE3859" w14:textId="77777777" w:rsidR="00943592" w:rsidRPr="00AE48CE" w:rsidRDefault="00943592" w:rsidP="000A5AA5">
                      <w:pPr>
                        <w:rPr>
                          <w:rFonts w:ascii="Arial" w:hAnsi="Arial" w:cs="Arial"/>
                          <w:b/>
                          <w:bCs/>
                        </w:rPr>
                      </w:pPr>
                      <w:bookmarkStart w:id="92" w:name="_Toc112225091"/>
                      <w:r w:rsidRPr="00664448">
                        <w:rPr>
                          <w:rStyle w:val="Ttulo1Car"/>
                        </w:rPr>
                        <w:t>OP5.  Mejorar las condiciones del entorno de la población para asegurar su inclusión social</w:t>
                      </w:r>
                      <w:bookmarkEnd w:id="92"/>
                      <w:r w:rsidRPr="00AE48CE">
                        <w:rPr>
                          <w:rFonts w:ascii="Arial" w:hAnsi="Arial" w:cs="Arial"/>
                          <w:b/>
                          <w:bCs/>
                        </w:rPr>
                        <w:t>.</w:t>
                      </w:r>
                    </w:p>
                    <w:p w14:paraId="7F848D30" w14:textId="77777777" w:rsidR="00943592" w:rsidRDefault="00943592" w:rsidP="000A5AA5">
                      <w:r w:rsidRPr="00AE48CE">
                        <w:rPr>
                          <w:rFonts w:ascii="Arial" w:hAnsi="Arial" w:cs="Arial"/>
                          <w:b/>
                          <w:bCs/>
                        </w:rPr>
                        <w:t>L5.1. Incrementar el acceso de la población a servicios básicos e infraestructura</w:t>
                      </w:r>
                    </w:p>
                  </w:txbxContent>
                </v:textbox>
                <w10:wrap anchorx="margin"/>
              </v:shape>
            </w:pict>
          </mc:Fallback>
        </mc:AlternateContent>
      </w:r>
    </w:p>
    <w:p w14:paraId="7B8F4A30"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690"/>
        <w:gridCol w:w="570"/>
        <w:gridCol w:w="705"/>
        <w:gridCol w:w="285"/>
        <w:gridCol w:w="300"/>
        <w:gridCol w:w="615"/>
        <w:gridCol w:w="705"/>
        <w:gridCol w:w="585"/>
        <w:gridCol w:w="645"/>
        <w:gridCol w:w="600"/>
        <w:gridCol w:w="105"/>
        <w:gridCol w:w="1280"/>
      </w:tblGrid>
      <w:tr w:rsidR="005845EE" w:rsidRPr="005845EE" w14:paraId="2A89D6EB" w14:textId="77777777" w:rsidTr="00ED1E7B">
        <w:trPr>
          <w:trHeight w:val="20"/>
        </w:trPr>
        <w:tc>
          <w:tcPr>
            <w:tcW w:w="1710" w:type="dxa"/>
            <w:shd w:val="clear" w:color="auto" w:fill="D0CECE"/>
            <w:vAlign w:val="center"/>
          </w:tcPr>
          <w:p w14:paraId="431E00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085" w:type="dxa"/>
            <w:gridSpan w:val="12"/>
            <w:shd w:val="clear" w:color="auto" w:fill="D0CECE"/>
            <w:vAlign w:val="center"/>
          </w:tcPr>
          <w:p w14:paraId="70F60E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2DA4DFC6" w14:textId="77777777" w:rsidTr="00ED1E7B">
        <w:trPr>
          <w:trHeight w:val="20"/>
        </w:trPr>
        <w:tc>
          <w:tcPr>
            <w:tcW w:w="1710" w:type="dxa"/>
            <w:shd w:val="clear" w:color="auto" w:fill="D0CECE"/>
            <w:vAlign w:val="center"/>
          </w:tcPr>
          <w:p w14:paraId="0506CC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85" w:type="dxa"/>
            <w:gridSpan w:val="12"/>
            <w:shd w:val="clear" w:color="auto" w:fill="D0CECE"/>
            <w:vAlign w:val="center"/>
          </w:tcPr>
          <w:p w14:paraId="70EC20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73077EE1" w14:textId="77777777" w:rsidTr="00ED1E7B">
        <w:trPr>
          <w:trHeight w:val="20"/>
        </w:trPr>
        <w:tc>
          <w:tcPr>
            <w:tcW w:w="1710" w:type="dxa"/>
            <w:shd w:val="clear" w:color="auto" w:fill="D0CECE"/>
            <w:vAlign w:val="center"/>
          </w:tcPr>
          <w:p w14:paraId="292971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85" w:type="dxa"/>
            <w:gridSpan w:val="12"/>
            <w:shd w:val="clear" w:color="auto" w:fill="D0CECE"/>
            <w:vAlign w:val="center"/>
          </w:tcPr>
          <w:p w14:paraId="35EA27D9" w14:textId="37928DCE" w:rsidR="000A5AA5" w:rsidRPr="005845EE" w:rsidRDefault="000A5AA5" w:rsidP="00ED1E7B">
            <w:pPr>
              <w:rPr>
                <w:rFonts w:ascii="Arial" w:hAnsi="Arial" w:cs="Arial"/>
                <w:color w:val="000000" w:themeColor="text1"/>
              </w:rPr>
            </w:pPr>
            <w:r w:rsidRPr="005845EE">
              <w:rPr>
                <w:rFonts w:ascii="Arial" w:hAnsi="Arial" w:cs="Arial"/>
                <w:color w:val="000000" w:themeColor="text1"/>
              </w:rPr>
              <w:t>S.5.1.2. Servicio de mantenimiento vial en caminos departamentales</w:t>
            </w:r>
            <w:r w:rsidR="00126006" w:rsidRPr="005845EE">
              <w:rPr>
                <w:rFonts w:ascii="Arial" w:hAnsi="Arial" w:cs="Arial"/>
                <w:color w:val="000000" w:themeColor="text1"/>
              </w:rPr>
              <w:t xml:space="preserve"> accesibles </w:t>
            </w:r>
            <w:r w:rsidRPr="005845EE">
              <w:rPr>
                <w:rFonts w:ascii="Arial" w:hAnsi="Arial" w:cs="Arial"/>
                <w:color w:val="000000" w:themeColor="text1"/>
              </w:rPr>
              <w:t>para la población</w:t>
            </w:r>
          </w:p>
        </w:tc>
      </w:tr>
      <w:tr w:rsidR="005845EE" w:rsidRPr="005845EE" w14:paraId="26BDEE81" w14:textId="77777777" w:rsidTr="00ED1E7B">
        <w:trPr>
          <w:trHeight w:val="20"/>
        </w:trPr>
        <w:tc>
          <w:tcPr>
            <w:tcW w:w="1710" w:type="dxa"/>
            <w:shd w:val="clear" w:color="auto" w:fill="D0CECE"/>
            <w:vAlign w:val="center"/>
          </w:tcPr>
          <w:p w14:paraId="019B6F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85" w:type="dxa"/>
            <w:gridSpan w:val="12"/>
            <w:shd w:val="clear" w:color="auto" w:fill="D0CECE"/>
            <w:vAlign w:val="center"/>
          </w:tcPr>
          <w:p w14:paraId="431C10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I.5.1.2. Porcentaje de la red vial departamental intervenida por Pro Vias Descentralizado (PVD) en estado de transitabilidad bueno.</w:t>
            </w:r>
          </w:p>
        </w:tc>
      </w:tr>
      <w:tr w:rsidR="005845EE" w:rsidRPr="005845EE" w14:paraId="57721BCF" w14:textId="77777777" w:rsidTr="00ED1E7B">
        <w:trPr>
          <w:trHeight w:val="20"/>
        </w:trPr>
        <w:tc>
          <w:tcPr>
            <w:tcW w:w="1710" w:type="dxa"/>
            <w:shd w:val="clear" w:color="auto" w:fill="E7E6E6"/>
            <w:vAlign w:val="center"/>
          </w:tcPr>
          <w:p w14:paraId="5F73A2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085" w:type="dxa"/>
            <w:gridSpan w:val="12"/>
            <w:vAlign w:val="center"/>
          </w:tcPr>
          <w:p w14:paraId="722383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conocer la proporción de la red vial departamental intervenida y/o monitoreada por PVD que se encuentra en estado de transitabilidad bueno, como resultado de ejecución de inversiones y/o mantenimientos viales, así como de transferencias condicionadas.</w:t>
            </w:r>
          </w:p>
        </w:tc>
      </w:tr>
      <w:tr w:rsidR="005845EE" w:rsidRPr="005845EE" w14:paraId="7988FFBB" w14:textId="77777777" w:rsidTr="00ED1E7B">
        <w:trPr>
          <w:trHeight w:val="20"/>
        </w:trPr>
        <w:tc>
          <w:tcPr>
            <w:tcW w:w="1710" w:type="dxa"/>
            <w:shd w:val="clear" w:color="auto" w:fill="E7E6E6"/>
            <w:vAlign w:val="center"/>
          </w:tcPr>
          <w:p w14:paraId="4FA1BC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85" w:type="dxa"/>
            <w:gridSpan w:val="12"/>
            <w:vAlign w:val="center"/>
          </w:tcPr>
          <w:p w14:paraId="0AC66E7A" w14:textId="3E376714"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Gerencia de Monitoreo y Seguimiento del Proyecto Especial de Infraestructura de Transporte Descentralizado - Ministerio de Transportes y Comunicaciones </w:t>
            </w:r>
            <w:r w:rsidR="000E6E15" w:rsidRPr="005845EE">
              <w:rPr>
                <w:rFonts w:ascii="Arial" w:hAnsi="Arial" w:cs="Arial"/>
                <w:color w:val="000000" w:themeColor="text1"/>
              </w:rPr>
              <w:t>–</w:t>
            </w:r>
            <w:r w:rsidRPr="005845EE">
              <w:rPr>
                <w:rFonts w:ascii="Arial" w:hAnsi="Arial" w:cs="Arial"/>
                <w:color w:val="000000" w:themeColor="text1"/>
              </w:rPr>
              <w:t xml:space="preserve"> MTC</w:t>
            </w:r>
          </w:p>
        </w:tc>
      </w:tr>
      <w:tr w:rsidR="005845EE" w:rsidRPr="005845EE" w14:paraId="02C744E2" w14:textId="77777777" w:rsidTr="00ED1E7B">
        <w:trPr>
          <w:trHeight w:val="20"/>
        </w:trPr>
        <w:tc>
          <w:tcPr>
            <w:tcW w:w="1710" w:type="dxa"/>
            <w:shd w:val="clear" w:color="auto" w:fill="E7E6E6"/>
            <w:vAlign w:val="center"/>
          </w:tcPr>
          <w:p w14:paraId="17C798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85" w:type="dxa"/>
            <w:gridSpan w:val="12"/>
            <w:vAlign w:val="center"/>
          </w:tcPr>
          <w:p w14:paraId="5F3AF1B5" w14:textId="0F0679BB" w:rsidR="000A5AA5" w:rsidRPr="005845EE" w:rsidRDefault="000A5AA5" w:rsidP="00ED1E7B">
            <w:pPr>
              <w:rPr>
                <w:rFonts w:ascii="Arial" w:hAnsi="Arial" w:cs="Arial"/>
                <w:color w:val="000000" w:themeColor="text1"/>
              </w:rPr>
            </w:pPr>
            <w:r w:rsidRPr="005845EE">
              <w:rPr>
                <w:rFonts w:ascii="Arial" w:hAnsi="Arial" w:cs="Arial"/>
                <w:color w:val="000000" w:themeColor="text1"/>
              </w:rPr>
              <w:t>El estado de transitabilidad de una vía o carretera es variable en el tiempo, es decir, no es estático, puede variar su condición (periodo de 10 años). Una vía catalogada en determinado año como en estado bueno, existe la posibilidad de perder esta condición por las causas siguientes: Recursos insuficientes para mantenerla y también como resultado de fenómenos meteorológicos y/o climáticos que la afectan. Factores que podrían afectar la calidad de</w:t>
            </w:r>
            <w:r w:rsidR="007F3831" w:rsidRPr="005845EE">
              <w:rPr>
                <w:rFonts w:ascii="Arial" w:hAnsi="Arial" w:cs="Arial"/>
                <w:color w:val="000000" w:themeColor="text1"/>
              </w:rPr>
              <w:t>creciente</w:t>
            </w:r>
            <w:r w:rsidRPr="005845EE">
              <w:rPr>
                <w:rFonts w:ascii="Arial" w:hAnsi="Arial" w:cs="Arial"/>
                <w:color w:val="000000" w:themeColor="text1"/>
              </w:rPr>
              <w:t xml:space="preserve"> del </w:t>
            </w:r>
            <w:r w:rsidR="007F3831" w:rsidRPr="005845EE">
              <w:rPr>
                <w:rFonts w:ascii="Arial" w:hAnsi="Arial" w:cs="Arial"/>
                <w:color w:val="000000" w:themeColor="text1"/>
              </w:rPr>
              <w:t>i</w:t>
            </w:r>
            <w:r w:rsidRPr="005845EE">
              <w:rPr>
                <w:rFonts w:ascii="Arial" w:hAnsi="Arial" w:cs="Arial"/>
                <w:color w:val="000000" w:themeColor="text1"/>
              </w:rPr>
              <w:t>ndicador.</w:t>
            </w:r>
          </w:p>
          <w:p w14:paraId="73579A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También desde la perspectiva metodológica levantar la información para medir el Indicador, representa un esfuerzo logístico y presupuestal, que no siempre es posible de realizar, por lo que será necesario en determinados casos aplicar supuestos, que, para el caso, su utilización es reconocida como válida.</w:t>
            </w:r>
          </w:p>
        </w:tc>
      </w:tr>
      <w:tr w:rsidR="005845EE" w:rsidRPr="005845EE" w14:paraId="79E5C548" w14:textId="77777777" w:rsidTr="00ED1E7B">
        <w:trPr>
          <w:trHeight w:val="20"/>
        </w:trPr>
        <w:tc>
          <w:tcPr>
            <w:tcW w:w="1710" w:type="dxa"/>
            <w:shd w:val="clear" w:color="auto" w:fill="E7E6E6"/>
            <w:vAlign w:val="center"/>
          </w:tcPr>
          <w:p w14:paraId="31AA3B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085" w:type="dxa"/>
            <w:gridSpan w:val="12"/>
          </w:tcPr>
          <w:p w14:paraId="6ABAE1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1E741B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6758B4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5115E9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Kilómetros de la Red Vial Departamental intervenidos y/o monitoreados por PVD en estado de transitabilidad bueno.</w:t>
            </w:r>
          </w:p>
          <w:p w14:paraId="50AC37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Total de kilómetros de la Red Vial Departamental.</w:t>
            </w:r>
          </w:p>
        </w:tc>
      </w:tr>
      <w:tr w:rsidR="005845EE" w:rsidRPr="005845EE" w14:paraId="5AFE7D45" w14:textId="77777777" w:rsidTr="00ED1E7B">
        <w:trPr>
          <w:trHeight w:val="20"/>
        </w:trPr>
        <w:tc>
          <w:tcPr>
            <w:tcW w:w="1710" w:type="dxa"/>
            <w:shd w:val="clear" w:color="auto" w:fill="E7E6E6"/>
            <w:vAlign w:val="center"/>
          </w:tcPr>
          <w:p w14:paraId="7ECE47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250" w:type="dxa"/>
            <w:gridSpan w:val="4"/>
            <w:vAlign w:val="center"/>
          </w:tcPr>
          <w:p w14:paraId="4A8B8D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555" w:type="dxa"/>
            <w:gridSpan w:val="7"/>
            <w:shd w:val="clear" w:color="auto" w:fill="E7E6E6"/>
            <w:vAlign w:val="center"/>
          </w:tcPr>
          <w:p w14:paraId="66B0659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vAlign w:val="center"/>
          </w:tcPr>
          <w:p w14:paraId="1835976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Accesibilidad</w:t>
            </w:r>
          </w:p>
        </w:tc>
      </w:tr>
      <w:tr w:rsidR="005845EE" w:rsidRPr="005845EE" w14:paraId="3DEB8EEE" w14:textId="77777777" w:rsidTr="00ED1E7B">
        <w:trPr>
          <w:trHeight w:val="20"/>
        </w:trPr>
        <w:tc>
          <w:tcPr>
            <w:tcW w:w="1710" w:type="dxa"/>
            <w:shd w:val="clear" w:color="auto" w:fill="E7E6E6"/>
            <w:vAlign w:val="center"/>
          </w:tcPr>
          <w:p w14:paraId="7018B0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7085" w:type="dxa"/>
            <w:gridSpan w:val="12"/>
            <w:vAlign w:val="center"/>
          </w:tcPr>
          <w:p w14:paraId="7E2524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Supuesto 1: cuando se disponga de información de inventario de condición se usará esa fuente y se actualizará el valor </w:t>
            </w:r>
          </w:p>
          <w:p w14:paraId="7201B1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del indicador.</w:t>
            </w:r>
          </w:p>
          <w:p w14:paraId="4610C8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 2: cuando se concluya una inversión pública se asumirá que toda la longitud de la intervención se encuentra en buen estado.</w:t>
            </w:r>
          </w:p>
          <w:p w14:paraId="0CF7C4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 3: cuando se concluya un mantenimiento periódico se asumirá que toda la longitud de la intervención se encuentra en buen estado.</w:t>
            </w:r>
          </w:p>
          <w:p w14:paraId="18458427" w14:textId="6D4FA7E4"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 4: Para el caso de la línea base del año 2020, se ha tomado como numerador del indicador el valor acumulado inercial del año 2019, es decir 2,532.66 km, que ha sido reportado en la evaluación del P</w:t>
            </w:r>
            <w:r w:rsidR="007F3831" w:rsidRPr="005845EE">
              <w:rPr>
                <w:rFonts w:ascii="Arial" w:hAnsi="Arial" w:cs="Arial"/>
                <w:color w:val="000000" w:themeColor="text1"/>
              </w:rPr>
              <w:t xml:space="preserve">lan </w:t>
            </w:r>
            <w:r w:rsidRPr="005845EE">
              <w:rPr>
                <w:rFonts w:ascii="Arial" w:hAnsi="Arial" w:cs="Arial"/>
                <w:color w:val="000000" w:themeColor="text1"/>
              </w:rPr>
              <w:t>E</w:t>
            </w:r>
            <w:r w:rsidR="007F3831" w:rsidRPr="005845EE">
              <w:rPr>
                <w:rFonts w:ascii="Arial" w:hAnsi="Arial" w:cs="Arial"/>
                <w:color w:val="000000" w:themeColor="text1"/>
              </w:rPr>
              <w:t xml:space="preserve">stratégico </w:t>
            </w:r>
            <w:r w:rsidRPr="005845EE">
              <w:rPr>
                <w:rFonts w:ascii="Arial" w:hAnsi="Arial" w:cs="Arial"/>
                <w:color w:val="000000" w:themeColor="text1"/>
              </w:rPr>
              <w:t>I</w:t>
            </w:r>
            <w:r w:rsidR="007F3831" w:rsidRPr="005845EE">
              <w:rPr>
                <w:rFonts w:ascii="Arial" w:hAnsi="Arial" w:cs="Arial"/>
                <w:color w:val="000000" w:themeColor="text1"/>
              </w:rPr>
              <w:t>nstitucional (PEI)</w:t>
            </w:r>
            <w:r w:rsidRPr="005845EE">
              <w:rPr>
                <w:rFonts w:ascii="Arial" w:hAnsi="Arial" w:cs="Arial"/>
                <w:color w:val="000000" w:themeColor="text1"/>
              </w:rPr>
              <w:t xml:space="preserve"> del MTC, esto en virtud a que en el año 2020 no se logró concluir ninguna inversión y ningún mantenimiento por los efectos del COVID.</w:t>
            </w:r>
          </w:p>
        </w:tc>
      </w:tr>
      <w:tr w:rsidR="005845EE" w:rsidRPr="005845EE" w14:paraId="753E86AD" w14:textId="77777777" w:rsidTr="00ED1E7B">
        <w:trPr>
          <w:trHeight w:val="20"/>
        </w:trPr>
        <w:tc>
          <w:tcPr>
            <w:tcW w:w="1710" w:type="dxa"/>
            <w:shd w:val="clear" w:color="auto" w:fill="E7E6E6"/>
            <w:vAlign w:val="center"/>
          </w:tcPr>
          <w:p w14:paraId="10D714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085" w:type="dxa"/>
            <w:gridSpan w:val="12"/>
            <w:vAlign w:val="center"/>
          </w:tcPr>
          <w:p w14:paraId="262FF8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Ministerio de Transportes y Comunicaciones - MTC</w:t>
            </w:r>
          </w:p>
          <w:p w14:paraId="194E8B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Inventario vial básico aprobado por RM Nº 518-2011-MTC/O2</w:t>
            </w:r>
          </w:p>
        </w:tc>
      </w:tr>
      <w:tr w:rsidR="005845EE" w:rsidRPr="005845EE" w14:paraId="3AC57B65" w14:textId="77777777" w:rsidTr="00ED1E7B">
        <w:trPr>
          <w:trHeight w:val="250"/>
        </w:trPr>
        <w:tc>
          <w:tcPr>
            <w:tcW w:w="1710" w:type="dxa"/>
            <w:shd w:val="clear" w:color="auto" w:fill="E7E6E6"/>
            <w:vAlign w:val="center"/>
          </w:tcPr>
          <w:p w14:paraId="7AC19DAB" w14:textId="77777777" w:rsidR="000A5AA5" w:rsidRPr="005845EE" w:rsidRDefault="000A5AA5" w:rsidP="00ED1E7B">
            <w:pPr>
              <w:rPr>
                <w:rFonts w:ascii="Arial" w:hAnsi="Arial" w:cs="Arial"/>
                <w:color w:val="000000" w:themeColor="text1"/>
              </w:rPr>
            </w:pPr>
          </w:p>
        </w:tc>
        <w:tc>
          <w:tcPr>
            <w:tcW w:w="690" w:type="dxa"/>
            <w:shd w:val="clear" w:color="auto" w:fill="E7E6E6"/>
            <w:vAlign w:val="center"/>
          </w:tcPr>
          <w:p w14:paraId="70CAAF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95" w:type="dxa"/>
            <w:gridSpan w:val="11"/>
            <w:shd w:val="clear" w:color="auto" w:fill="E7E6E6"/>
            <w:vAlign w:val="center"/>
          </w:tcPr>
          <w:p w14:paraId="2AA91D12" w14:textId="77777777" w:rsidR="000A5AA5" w:rsidRPr="005845EE" w:rsidRDefault="000A5AA5" w:rsidP="00ED1E7B">
            <w:pPr>
              <w:rPr>
                <w:rFonts w:ascii="Arial" w:hAnsi="Arial" w:cs="Arial"/>
                <w:color w:val="000000" w:themeColor="text1"/>
              </w:rPr>
            </w:pPr>
          </w:p>
          <w:p w14:paraId="34CD15A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4872EC61" w14:textId="77777777" w:rsidTr="00ED1E7B">
        <w:trPr>
          <w:trHeight w:val="20"/>
        </w:trPr>
        <w:tc>
          <w:tcPr>
            <w:tcW w:w="1710" w:type="dxa"/>
            <w:shd w:val="clear" w:color="auto" w:fill="E7E6E6"/>
            <w:vAlign w:val="center"/>
          </w:tcPr>
          <w:p w14:paraId="451B9A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690" w:type="dxa"/>
          </w:tcPr>
          <w:p w14:paraId="4F06AF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570" w:type="dxa"/>
          </w:tcPr>
          <w:p w14:paraId="4E8027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05" w:type="dxa"/>
          </w:tcPr>
          <w:p w14:paraId="2573076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85" w:type="dxa"/>
            <w:gridSpan w:val="2"/>
          </w:tcPr>
          <w:p w14:paraId="48F0EF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15" w:type="dxa"/>
          </w:tcPr>
          <w:p w14:paraId="5E1A91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05" w:type="dxa"/>
          </w:tcPr>
          <w:p w14:paraId="3C3BA5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85" w:type="dxa"/>
          </w:tcPr>
          <w:p w14:paraId="574D8E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45" w:type="dxa"/>
          </w:tcPr>
          <w:p w14:paraId="557186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00" w:type="dxa"/>
          </w:tcPr>
          <w:p w14:paraId="7F4752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385" w:type="dxa"/>
            <w:gridSpan w:val="2"/>
          </w:tcPr>
          <w:p w14:paraId="6E3A2A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EE9DAE1" w14:textId="77777777" w:rsidTr="00ED1E7B">
        <w:trPr>
          <w:trHeight w:val="20"/>
        </w:trPr>
        <w:tc>
          <w:tcPr>
            <w:tcW w:w="1710" w:type="dxa"/>
            <w:shd w:val="clear" w:color="auto" w:fill="E7E6E6"/>
            <w:vAlign w:val="center"/>
          </w:tcPr>
          <w:p w14:paraId="7BE322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690" w:type="dxa"/>
          </w:tcPr>
          <w:p w14:paraId="539F0E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7.81%</w:t>
            </w:r>
          </w:p>
        </w:tc>
        <w:tc>
          <w:tcPr>
            <w:tcW w:w="570" w:type="dxa"/>
            <w:vAlign w:val="center"/>
          </w:tcPr>
          <w:p w14:paraId="180643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9.5%</w:t>
            </w:r>
          </w:p>
        </w:tc>
        <w:tc>
          <w:tcPr>
            <w:tcW w:w="705" w:type="dxa"/>
            <w:vAlign w:val="center"/>
          </w:tcPr>
          <w:p w14:paraId="4352BED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11.6%</w:t>
            </w:r>
          </w:p>
        </w:tc>
        <w:tc>
          <w:tcPr>
            <w:tcW w:w="585" w:type="dxa"/>
            <w:gridSpan w:val="2"/>
            <w:vAlign w:val="center"/>
          </w:tcPr>
          <w:p w14:paraId="587034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14.1%</w:t>
            </w:r>
          </w:p>
        </w:tc>
        <w:tc>
          <w:tcPr>
            <w:tcW w:w="615" w:type="dxa"/>
            <w:vAlign w:val="center"/>
          </w:tcPr>
          <w:p w14:paraId="639D7F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17.2%</w:t>
            </w:r>
          </w:p>
        </w:tc>
        <w:tc>
          <w:tcPr>
            <w:tcW w:w="705" w:type="dxa"/>
            <w:vAlign w:val="center"/>
          </w:tcPr>
          <w:p w14:paraId="2C2506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21.0%</w:t>
            </w:r>
          </w:p>
        </w:tc>
        <w:tc>
          <w:tcPr>
            <w:tcW w:w="585" w:type="dxa"/>
            <w:vAlign w:val="center"/>
          </w:tcPr>
          <w:p w14:paraId="236870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25.6%</w:t>
            </w:r>
          </w:p>
        </w:tc>
        <w:tc>
          <w:tcPr>
            <w:tcW w:w="645" w:type="dxa"/>
            <w:vAlign w:val="center"/>
          </w:tcPr>
          <w:p w14:paraId="78BB98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31.2%</w:t>
            </w:r>
          </w:p>
        </w:tc>
        <w:tc>
          <w:tcPr>
            <w:tcW w:w="600" w:type="dxa"/>
            <w:vAlign w:val="center"/>
          </w:tcPr>
          <w:p w14:paraId="4FCBAE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38.0%</w:t>
            </w:r>
          </w:p>
        </w:tc>
        <w:tc>
          <w:tcPr>
            <w:tcW w:w="1385" w:type="dxa"/>
            <w:gridSpan w:val="2"/>
          </w:tcPr>
          <w:p w14:paraId="53EAB9E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46.27%</w:t>
            </w:r>
          </w:p>
        </w:tc>
      </w:tr>
    </w:tbl>
    <w:p w14:paraId="1C7EEA65"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930"/>
        <w:gridCol w:w="105"/>
        <w:gridCol w:w="495"/>
        <w:gridCol w:w="495"/>
        <w:gridCol w:w="525"/>
        <w:gridCol w:w="600"/>
        <w:gridCol w:w="690"/>
        <w:gridCol w:w="690"/>
        <w:gridCol w:w="660"/>
        <w:gridCol w:w="675"/>
        <w:gridCol w:w="105"/>
        <w:gridCol w:w="1280"/>
      </w:tblGrid>
      <w:tr w:rsidR="005845EE" w:rsidRPr="005845EE" w14:paraId="2B1F606B" w14:textId="77777777" w:rsidTr="00ED1E7B">
        <w:trPr>
          <w:trHeight w:val="20"/>
        </w:trPr>
        <w:tc>
          <w:tcPr>
            <w:tcW w:w="1545" w:type="dxa"/>
            <w:shd w:val="clear" w:color="auto" w:fill="D0CECE"/>
            <w:vAlign w:val="center"/>
          </w:tcPr>
          <w:p w14:paraId="4BF2D38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50" w:type="dxa"/>
            <w:gridSpan w:val="12"/>
            <w:shd w:val="clear" w:color="auto" w:fill="D0CECE"/>
            <w:vAlign w:val="center"/>
          </w:tcPr>
          <w:p w14:paraId="3DA983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536374B0" w14:textId="77777777" w:rsidTr="00ED1E7B">
        <w:trPr>
          <w:trHeight w:val="20"/>
        </w:trPr>
        <w:tc>
          <w:tcPr>
            <w:tcW w:w="1545" w:type="dxa"/>
            <w:shd w:val="clear" w:color="auto" w:fill="D0CECE"/>
            <w:vAlign w:val="center"/>
          </w:tcPr>
          <w:p w14:paraId="6DC29F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50" w:type="dxa"/>
            <w:gridSpan w:val="12"/>
            <w:shd w:val="clear" w:color="auto" w:fill="D0CECE"/>
            <w:vAlign w:val="center"/>
          </w:tcPr>
          <w:p w14:paraId="5E7BED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10E8A835" w14:textId="77777777" w:rsidTr="00ED1E7B">
        <w:trPr>
          <w:trHeight w:val="20"/>
        </w:trPr>
        <w:tc>
          <w:tcPr>
            <w:tcW w:w="1545" w:type="dxa"/>
            <w:shd w:val="clear" w:color="auto" w:fill="D0CECE"/>
            <w:vAlign w:val="center"/>
          </w:tcPr>
          <w:p w14:paraId="29806A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50" w:type="dxa"/>
            <w:gridSpan w:val="12"/>
            <w:shd w:val="clear" w:color="auto" w:fill="D0CECE"/>
            <w:vAlign w:val="center"/>
          </w:tcPr>
          <w:p w14:paraId="3E8BB698" w14:textId="1BFEF8B6"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S.5.1.3. Servicio de mantenimiento vial en caminos vecinales </w:t>
            </w:r>
            <w:r w:rsidR="00427811" w:rsidRPr="005845EE">
              <w:rPr>
                <w:rFonts w:ascii="Arial" w:hAnsi="Arial" w:cs="Arial"/>
                <w:color w:val="000000" w:themeColor="text1"/>
              </w:rPr>
              <w:t xml:space="preserve">accesibles </w:t>
            </w:r>
            <w:r w:rsidRPr="005845EE">
              <w:rPr>
                <w:rFonts w:ascii="Arial" w:hAnsi="Arial" w:cs="Arial"/>
                <w:color w:val="000000" w:themeColor="text1"/>
              </w:rPr>
              <w:t>para la población</w:t>
            </w:r>
          </w:p>
        </w:tc>
      </w:tr>
      <w:tr w:rsidR="005845EE" w:rsidRPr="005845EE" w14:paraId="3F6E210D" w14:textId="77777777" w:rsidTr="00ED1E7B">
        <w:trPr>
          <w:trHeight w:val="20"/>
        </w:trPr>
        <w:tc>
          <w:tcPr>
            <w:tcW w:w="1545" w:type="dxa"/>
            <w:shd w:val="clear" w:color="auto" w:fill="D0CECE"/>
            <w:vAlign w:val="center"/>
          </w:tcPr>
          <w:p w14:paraId="4889BB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50" w:type="dxa"/>
            <w:gridSpan w:val="12"/>
            <w:shd w:val="clear" w:color="auto" w:fill="D0CECE"/>
            <w:vAlign w:val="center"/>
          </w:tcPr>
          <w:p w14:paraId="66ED79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I.5.1.3. Porcentaje de la red vial vecinal pavimentada y no pavimentada entre regular y buen estado.</w:t>
            </w:r>
          </w:p>
        </w:tc>
      </w:tr>
      <w:tr w:rsidR="005845EE" w:rsidRPr="005845EE" w14:paraId="00DBF1AE" w14:textId="77777777" w:rsidTr="00ED1E7B">
        <w:trPr>
          <w:trHeight w:val="20"/>
        </w:trPr>
        <w:tc>
          <w:tcPr>
            <w:tcW w:w="1545" w:type="dxa"/>
            <w:shd w:val="clear" w:color="auto" w:fill="E7E6E6"/>
            <w:vAlign w:val="center"/>
          </w:tcPr>
          <w:p w14:paraId="7EF6BB6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50" w:type="dxa"/>
            <w:gridSpan w:val="12"/>
            <w:vAlign w:val="center"/>
          </w:tcPr>
          <w:p w14:paraId="5A8023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conocer la proporción de la red vial vecinal intervenida y/o monitoreada por Pro Vías Descentralizado (PVD) que se encuentra en estado de transitabilidad bueno, como resultado de ejecución de inversiones y/o mantenimientos viales.</w:t>
            </w:r>
          </w:p>
        </w:tc>
      </w:tr>
      <w:tr w:rsidR="005845EE" w:rsidRPr="005845EE" w14:paraId="438745B4" w14:textId="77777777" w:rsidTr="00ED1E7B">
        <w:trPr>
          <w:trHeight w:val="20"/>
        </w:trPr>
        <w:tc>
          <w:tcPr>
            <w:tcW w:w="1545" w:type="dxa"/>
            <w:shd w:val="clear" w:color="auto" w:fill="E7E6E6"/>
            <w:vAlign w:val="center"/>
          </w:tcPr>
          <w:p w14:paraId="10D354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50" w:type="dxa"/>
            <w:gridSpan w:val="12"/>
            <w:vAlign w:val="center"/>
          </w:tcPr>
          <w:p w14:paraId="166F366A" w14:textId="614EEB9A"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Gerencia de Monitoreo y Seguimiento del Proyecto Especial de Infraestructura de Transporte Descentralizado - Ministerio de Transportes y Comunicaciones </w:t>
            </w:r>
            <w:r w:rsidR="000E6E15" w:rsidRPr="005845EE">
              <w:rPr>
                <w:rFonts w:ascii="Arial" w:hAnsi="Arial" w:cs="Arial"/>
                <w:color w:val="000000" w:themeColor="text1"/>
              </w:rPr>
              <w:t>–</w:t>
            </w:r>
            <w:r w:rsidRPr="005845EE">
              <w:rPr>
                <w:rFonts w:ascii="Arial" w:hAnsi="Arial" w:cs="Arial"/>
                <w:color w:val="000000" w:themeColor="text1"/>
              </w:rPr>
              <w:t xml:space="preserve"> MTC</w:t>
            </w:r>
          </w:p>
        </w:tc>
      </w:tr>
      <w:tr w:rsidR="005845EE" w:rsidRPr="005845EE" w14:paraId="1BDA4F26" w14:textId="77777777" w:rsidTr="00ED1E7B">
        <w:trPr>
          <w:trHeight w:val="20"/>
        </w:trPr>
        <w:tc>
          <w:tcPr>
            <w:tcW w:w="1545" w:type="dxa"/>
            <w:shd w:val="clear" w:color="auto" w:fill="E7E6E6"/>
            <w:vAlign w:val="center"/>
          </w:tcPr>
          <w:p w14:paraId="3789ED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50" w:type="dxa"/>
            <w:gridSpan w:val="12"/>
            <w:vAlign w:val="center"/>
          </w:tcPr>
          <w:p w14:paraId="416E3CEA" w14:textId="18C9FDBA" w:rsidR="000A5AA5" w:rsidRPr="005845EE" w:rsidRDefault="000A5AA5" w:rsidP="00ED1E7B">
            <w:pPr>
              <w:rPr>
                <w:rFonts w:ascii="Arial" w:hAnsi="Arial" w:cs="Arial"/>
                <w:color w:val="000000" w:themeColor="text1"/>
              </w:rPr>
            </w:pPr>
            <w:r w:rsidRPr="005845EE">
              <w:rPr>
                <w:rFonts w:ascii="Arial" w:hAnsi="Arial" w:cs="Arial"/>
                <w:color w:val="000000" w:themeColor="text1"/>
              </w:rPr>
              <w:t>El estado de transitabilidad de una vía o carretera es variable en el tiempo, es decir, no es estático, puede variar su condición (periodo de 10 años). Una vía catalogada en determinado año como en estado bueno, existe la posibilidad de perder esta condición por las causas siguientes: Recursos insuficientes para mantenerla y también como resultado de fenómenos meteorológicos y/o climáticos que la afectan. Factores que podrían afectar la calidad de</w:t>
            </w:r>
            <w:r w:rsidR="007F3831" w:rsidRPr="005845EE">
              <w:rPr>
                <w:rFonts w:ascii="Arial" w:hAnsi="Arial" w:cs="Arial"/>
                <w:color w:val="000000" w:themeColor="text1"/>
              </w:rPr>
              <w:t xml:space="preserve">creciente </w:t>
            </w:r>
            <w:r w:rsidRPr="005845EE">
              <w:rPr>
                <w:rFonts w:ascii="Arial" w:hAnsi="Arial" w:cs="Arial"/>
                <w:color w:val="000000" w:themeColor="text1"/>
              </w:rPr>
              <w:t>del Indicador.</w:t>
            </w:r>
          </w:p>
          <w:p w14:paraId="3D23A7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También desde la perspectiva metodológica para levantar la información para medir el Indicador, ello representa un esfuerzo logístico y presupuestal, que no siempre es posible de realizar, por lo que será necesario en determinados casos aplicar supuestos, que, para el caso, su utilización es reconocida como válida.</w:t>
            </w:r>
          </w:p>
        </w:tc>
      </w:tr>
      <w:tr w:rsidR="005845EE" w:rsidRPr="005845EE" w14:paraId="4177F08B" w14:textId="77777777" w:rsidTr="00ED1E7B">
        <w:trPr>
          <w:trHeight w:val="20"/>
        </w:trPr>
        <w:tc>
          <w:tcPr>
            <w:tcW w:w="1545" w:type="dxa"/>
            <w:shd w:val="clear" w:color="auto" w:fill="E7E6E6"/>
            <w:vAlign w:val="center"/>
          </w:tcPr>
          <w:p w14:paraId="211B1C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50" w:type="dxa"/>
            <w:gridSpan w:val="12"/>
            <w:vAlign w:val="center"/>
          </w:tcPr>
          <w:p w14:paraId="282BCC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334096D9" w14:textId="77777777" w:rsidR="000A5AA5" w:rsidRPr="005845EE" w:rsidRDefault="000A5AA5" w:rsidP="00ED1E7B">
            <w:pPr>
              <w:rPr>
                <w:rFonts w:ascii="Arial" w:eastAsia="Cambria Math" w:hAnsi="Arial" w:cs="Arial"/>
                <w:color w:val="000000" w:themeColor="text1"/>
              </w:rPr>
            </w:pPr>
            <w:r w:rsidRPr="005845EE">
              <w:rPr>
                <w:rFonts w:ascii="Arial" w:hAnsi="Arial" w:cs="Arial"/>
                <w:color w:val="000000" w:themeColor="text1"/>
              </w:rPr>
              <w:t>A/B*100</w:t>
            </w:r>
          </w:p>
          <w:p w14:paraId="4FE7C1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08EA93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Kilómetros de la Red Vial Vecinal intervenidos y/o monitoreados por PVD en estado de transitabilidad bueno.</w:t>
            </w:r>
          </w:p>
          <w:p w14:paraId="2A2DFE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Total de kilómetros de la Red Vial Vecinal.</w:t>
            </w:r>
          </w:p>
        </w:tc>
      </w:tr>
      <w:tr w:rsidR="005845EE" w:rsidRPr="005845EE" w14:paraId="6FB1FC88" w14:textId="77777777" w:rsidTr="00ED1E7B">
        <w:trPr>
          <w:trHeight w:val="20"/>
        </w:trPr>
        <w:tc>
          <w:tcPr>
            <w:tcW w:w="1545" w:type="dxa"/>
            <w:shd w:val="clear" w:color="auto" w:fill="E7E6E6"/>
            <w:vAlign w:val="center"/>
          </w:tcPr>
          <w:p w14:paraId="3153EA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930" w:type="dxa"/>
            <w:vAlign w:val="center"/>
          </w:tcPr>
          <w:p w14:paraId="7B5FA59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040" w:type="dxa"/>
            <w:gridSpan w:val="10"/>
            <w:shd w:val="clear" w:color="auto" w:fill="E7E6E6"/>
            <w:vAlign w:val="center"/>
          </w:tcPr>
          <w:p w14:paraId="1F5FDC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vAlign w:val="center"/>
          </w:tcPr>
          <w:p w14:paraId="3B9574E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Accesibilidad</w:t>
            </w:r>
          </w:p>
        </w:tc>
      </w:tr>
      <w:tr w:rsidR="005845EE" w:rsidRPr="005845EE" w14:paraId="11FDAD57" w14:textId="77777777" w:rsidTr="00ED1E7B">
        <w:trPr>
          <w:trHeight w:val="20"/>
        </w:trPr>
        <w:tc>
          <w:tcPr>
            <w:tcW w:w="1545" w:type="dxa"/>
            <w:shd w:val="clear" w:color="auto" w:fill="E7E6E6"/>
            <w:vAlign w:val="center"/>
          </w:tcPr>
          <w:p w14:paraId="1A31E5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7250" w:type="dxa"/>
            <w:gridSpan w:val="12"/>
            <w:vAlign w:val="center"/>
          </w:tcPr>
          <w:p w14:paraId="075018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 1: cuando se disponga de información de inventario de condición se usará esa fuente y se actualizará el valor del indicador.</w:t>
            </w:r>
          </w:p>
          <w:p w14:paraId="26CCF7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 2: cuando se concluya una inversión pública se asumirá que toda la longitud de la intervención se encuentra en buen estado.</w:t>
            </w:r>
          </w:p>
          <w:p w14:paraId="203B34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 3: cuando se concluya un mantenimiento periódico se asumirá que toda la longitud de la intervención se encuentra en buen estado.</w:t>
            </w:r>
          </w:p>
          <w:p w14:paraId="1A678FA0" w14:textId="57D029B5"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Supuesto 4: Para el caso de la línea base del año 2020, se ha tomado como numerador del indicador el valor acumulado inercial del año 2019 más lo que efectivamente ha ejecutado PVD en el año 2020, es decir 12,552km (12,467km + 85 km), que ha sido reportado en la evaluación del </w:t>
            </w:r>
            <w:r w:rsidR="007F3831" w:rsidRPr="005845EE">
              <w:rPr>
                <w:rFonts w:ascii="Arial" w:hAnsi="Arial" w:cs="Arial"/>
                <w:color w:val="000000" w:themeColor="text1"/>
              </w:rPr>
              <w:t>Plan Estratégico Institucional (</w:t>
            </w:r>
            <w:r w:rsidRPr="005845EE">
              <w:rPr>
                <w:rFonts w:ascii="Arial" w:hAnsi="Arial" w:cs="Arial"/>
                <w:color w:val="000000" w:themeColor="text1"/>
              </w:rPr>
              <w:t>PEI</w:t>
            </w:r>
            <w:r w:rsidR="007F3831" w:rsidRPr="005845EE">
              <w:rPr>
                <w:rFonts w:ascii="Arial" w:hAnsi="Arial" w:cs="Arial"/>
                <w:color w:val="000000" w:themeColor="text1"/>
              </w:rPr>
              <w:t>)</w:t>
            </w:r>
            <w:r w:rsidRPr="005845EE">
              <w:rPr>
                <w:rFonts w:ascii="Arial" w:hAnsi="Arial" w:cs="Arial"/>
                <w:color w:val="000000" w:themeColor="text1"/>
              </w:rPr>
              <w:t xml:space="preserve"> del MTC.</w:t>
            </w:r>
          </w:p>
        </w:tc>
      </w:tr>
      <w:tr w:rsidR="005845EE" w:rsidRPr="005845EE" w14:paraId="13116728" w14:textId="77777777" w:rsidTr="00ED1E7B">
        <w:trPr>
          <w:trHeight w:val="20"/>
        </w:trPr>
        <w:tc>
          <w:tcPr>
            <w:tcW w:w="1545" w:type="dxa"/>
            <w:shd w:val="clear" w:color="auto" w:fill="E7E6E6"/>
            <w:vAlign w:val="center"/>
          </w:tcPr>
          <w:p w14:paraId="4BEFAF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50" w:type="dxa"/>
            <w:gridSpan w:val="12"/>
            <w:vAlign w:val="center"/>
          </w:tcPr>
          <w:p w14:paraId="4531A9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Ministerio de Transportes y Comunicaciones - MTC</w:t>
            </w:r>
          </w:p>
          <w:p w14:paraId="1D34F115" w14:textId="61BB5E22"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Inventario vial básico aprobado por R</w:t>
            </w:r>
            <w:r w:rsidR="007F3831" w:rsidRPr="005845EE">
              <w:rPr>
                <w:rFonts w:ascii="Arial" w:hAnsi="Arial" w:cs="Arial"/>
                <w:color w:val="000000" w:themeColor="text1"/>
              </w:rPr>
              <w:t xml:space="preserve">esolución </w:t>
            </w:r>
            <w:r w:rsidRPr="005845EE">
              <w:rPr>
                <w:rFonts w:ascii="Arial" w:hAnsi="Arial" w:cs="Arial"/>
                <w:color w:val="000000" w:themeColor="text1"/>
              </w:rPr>
              <w:t>M</w:t>
            </w:r>
            <w:r w:rsidR="007F3831" w:rsidRPr="005845EE">
              <w:rPr>
                <w:rFonts w:ascii="Arial" w:hAnsi="Arial" w:cs="Arial"/>
                <w:color w:val="000000" w:themeColor="text1"/>
              </w:rPr>
              <w:t>inisterial</w:t>
            </w:r>
            <w:r w:rsidRPr="005845EE">
              <w:rPr>
                <w:rFonts w:ascii="Arial" w:hAnsi="Arial" w:cs="Arial"/>
                <w:color w:val="000000" w:themeColor="text1"/>
              </w:rPr>
              <w:t xml:space="preserve"> Nº 518-2011-MTC/O2</w:t>
            </w:r>
          </w:p>
        </w:tc>
      </w:tr>
      <w:tr w:rsidR="005845EE" w:rsidRPr="005845EE" w14:paraId="0264F8B2" w14:textId="77777777" w:rsidTr="00ED1E7B">
        <w:trPr>
          <w:trHeight w:val="250"/>
        </w:trPr>
        <w:tc>
          <w:tcPr>
            <w:tcW w:w="1545" w:type="dxa"/>
            <w:shd w:val="clear" w:color="auto" w:fill="E7E6E6"/>
            <w:vAlign w:val="center"/>
          </w:tcPr>
          <w:p w14:paraId="1DAF29AC" w14:textId="77777777" w:rsidR="000A5AA5" w:rsidRPr="005845EE" w:rsidRDefault="000A5AA5" w:rsidP="00ED1E7B">
            <w:pPr>
              <w:rPr>
                <w:rFonts w:ascii="Arial" w:hAnsi="Arial" w:cs="Arial"/>
                <w:color w:val="000000" w:themeColor="text1"/>
              </w:rPr>
            </w:pPr>
          </w:p>
        </w:tc>
        <w:tc>
          <w:tcPr>
            <w:tcW w:w="1035" w:type="dxa"/>
            <w:gridSpan w:val="2"/>
            <w:shd w:val="clear" w:color="auto" w:fill="E7E6E6"/>
            <w:vAlign w:val="center"/>
          </w:tcPr>
          <w:p w14:paraId="63DE71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215" w:type="dxa"/>
            <w:gridSpan w:val="10"/>
            <w:shd w:val="clear" w:color="auto" w:fill="E7E6E6"/>
            <w:vAlign w:val="center"/>
          </w:tcPr>
          <w:p w14:paraId="67B6B4F7" w14:textId="77777777" w:rsidR="000A5AA5" w:rsidRPr="005845EE" w:rsidRDefault="000A5AA5" w:rsidP="00ED1E7B">
            <w:pPr>
              <w:rPr>
                <w:rFonts w:ascii="Arial" w:hAnsi="Arial" w:cs="Arial"/>
                <w:color w:val="000000" w:themeColor="text1"/>
              </w:rPr>
            </w:pPr>
          </w:p>
          <w:p w14:paraId="67494E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1398B4C" w14:textId="77777777" w:rsidTr="00ED1E7B">
        <w:trPr>
          <w:trHeight w:val="20"/>
        </w:trPr>
        <w:tc>
          <w:tcPr>
            <w:tcW w:w="1545" w:type="dxa"/>
            <w:shd w:val="clear" w:color="auto" w:fill="E7E6E6"/>
            <w:vAlign w:val="center"/>
          </w:tcPr>
          <w:p w14:paraId="76A573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35" w:type="dxa"/>
            <w:gridSpan w:val="2"/>
          </w:tcPr>
          <w:p w14:paraId="443B57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495" w:type="dxa"/>
          </w:tcPr>
          <w:p w14:paraId="339A6B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495" w:type="dxa"/>
          </w:tcPr>
          <w:p w14:paraId="4620BEA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25" w:type="dxa"/>
          </w:tcPr>
          <w:p w14:paraId="714011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00" w:type="dxa"/>
          </w:tcPr>
          <w:p w14:paraId="41E557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90" w:type="dxa"/>
          </w:tcPr>
          <w:p w14:paraId="164D17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90" w:type="dxa"/>
          </w:tcPr>
          <w:p w14:paraId="267A74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60" w:type="dxa"/>
          </w:tcPr>
          <w:p w14:paraId="42D4AC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75" w:type="dxa"/>
          </w:tcPr>
          <w:p w14:paraId="73DDBA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385" w:type="dxa"/>
            <w:gridSpan w:val="2"/>
          </w:tcPr>
          <w:p w14:paraId="1C4E41A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03D89619" w14:textId="77777777" w:rsidTr="00ED1E7B">
        <w:trPr>
          <w:trHeight w:val="20"/>
        </w:trPr>
        <w:tc>
          <w:tcPr>
            <w:tcW w:w="1545" w:type="dxa"/>
            <w:shd w:val="clear" w:color="auto" w:fill="E7E6E6"/>
            <w:vAlign w:val="center"/>
          </w:tcPr>
          <w:p w14:paraId="17A19E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35" w:type="dxa"/>
            <w:gridSpan w:val="2"/>
          </w:tcPr>
          <w:p w14:paraId="2E3B2D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w:t>
            </w:r>
          </w:p>
        </w:tc>
        <w:tc>
          <w:tcPr>
            <w:tcW w:w="495" w:type="dxa"/>
            <w:vAlign w:val="center"/>
          </w:tcPr>
          <w:p w14:paraId="2F59EF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11.1%</w:t>
            </w:r>
          </w:p>
        </w:tc>
        <w:tc>
          <w:tcPr>
            <w:tcW w:w="495" w:type="dxa"/>
            <w:vAlign w:val="center"/>
          </w:tcPr>
          <w:p w14:paraId="28571B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11.2%</w:t>
            </w:r>
          </w:p>
        </w:tc>
        <w:tc>
          <w:tcPr>
            <w:tcW w:w="525" w:type="dxa"/>
            <w:vAlign w:val="center"/>
          </w:tcPr>
          <w:p w14:paraId="30D533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11.3%</w:t>
            </w:r>
          </w:p>
        </w:tc>
        <w:tc>
          <w:tcPr>
            <w:tcW w:w="600" w:type="dxa"/>
            <w:vAlign w:val="center"/>
          </w:tcPr>
          <w:p w14:paraId="7E201D7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11.4%</w:t>
            </w:r>
          </w:p>
        </w:tc>
        <w:tc>
          <w:tcPr>
            <w:tcW w:w="690" w:type="dxa"/>
            <w:vAlign w:val="center"/>
          </w:tcPr>
          <w:p w14:paraId="311804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11.5%</w:t>
            </w:r>
          </w:p>
        </w:tc>
        <w:tc>
          <w:tcPr>
            <w:tcW w:w="690" w:type="dxa"/>
            <w:vAlign w:val="center"/>
          </w:tcPr>
          <w:p w14:paraId="0160AC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11.6%</w:t>
            </w:r>
          </w:p>
        </w:tc>
        <w:tc>
          <w:tcPr>
            <w:tcW w:w="660" w:type="dxa"/>
            <w:vAlign w:val="center"/>
          </w:tcPr>
          <w:p w14:paraId="74B96C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11.7%</w:t>
            </w:r>
          </w:p>
        </w:tc>
        <w:tc>
          <w:tcPr>
            <w:tcW w:w="675" w:type="dxa"/>
            <w:vAlign w:val="center"/>
          </w:tcPr>
          <w:p w14:paraId="087B88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11.8%</w:t>
            </w:r>
          </w:p>
        </w:tc>
        <w:tc>
          <w:tcPr>
            <w:tcW w:w="1385" w:type="dxa"/>
            <w:gridSpan w:val="2"/>
          </w:tcPr>
          <w:p w14:paraId="0640ED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11.88%</w:t>
            </w:r>
          </w:p>
        </w:tc>
      </w:tr>
    </w:tbl>
    <w:p w14:paraId="2702E505" w14:textId="77777777" w:rsidR="000A5AA5" w:rsidRPr="005845EE" w:rsidRDefault="000A5AA5" w:rsidP="000A5AA5">
      <w:pPr>
        <w:rPr>
          <w:rFonts w:ascii="Arial" w:hAnsi="Arial" w:cs="Arial"/>
          <w:color w:val="000000" w:themeColor="text1"/>
        </w:rPr>
      </w:pPr>
    </w:p>
    <w:tbl>
      <w:tblPr>
        <w:tblW w:w="8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795"/>
        <w:gridCol w:w="660"/>
        <w:gridCol w:w="480"/>
        <w:gridCol w:w="180"/>
        <w:gridCol w:w="630"/>
        <w:gridCol w:w="615"/>
        <w:gridCol w:w="555"/>
        <w:gridCol w:w="600"/>
        <w:gridCol w:w="630"/>
        <w:gridCol w:w="630"/>
        <w:gridCol w:w="105"/>
        <w:gridCol w:w="1280"/>
      </w:tblGrid>
      <w:tr w:rsidR="005845EE" w:rsidRPr="005845EE" w14:paraId="6320672A" w14:textId="77777777" w:rsidTr="00ED1E7B">
        <w:trPr>
          <w:trHeight w:val="20"/>
        </w:trPr>
        <w:tc>
          <w:tcPr>
            <w:tcW w:w="1680" w:type="dxa"/>
            <w:shd w:val="clear" w:color="auto" w:fill="D0CECE"/>
            <w:vAlign w:val="center"/>
          </w:tcPr>
          <w:p w14:paraId="3518C3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160" w:type="dxa"/>
            <w:gridSpan w:val="12"/>
            <w:shd w:val="clear" w:color="auto" w:fill="D0CECE"/>
            <w:vAlign w:val="center"/>
          </w:tcPr>
          <w:p w14:paraId="12124C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42601E6D" w14:textId="77777777" w:rsidTr="00ED1E7B">
        <w:trPr>
          <w:trHeight w:val="20"/>
        </w:trPr>
        <w:tc>
          <w:tcPr>
            <w:tcW w:w="1680" w:type="dxa"/>
            <w:shd w:val="clear" w:color="auto" w:fill="D0CECE"/>
            <w:vAlign w:val="center"/>
          </w:tcPr>
          <w:p w14:paraId="6D22AD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160" w:type="dxa"/>
            <w:gridSpan w:val="12"/>
            <w:shd w:val="clear" w:color="auto" w:fill="D0CECE"/>
            <w:vAlign w:val="center"/>
          </w:tcPr>
          <w:p w14:paraId="666B6D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7F8EB15C" w14:textId="77777777" w:rsidTr="00ED1E7B">
        <w:trPr>
          <w:trHeight w:val="20"/>
        </w:trPr>
        <w:tc>
          <w:tcPr>
            <w:tcW w:w="1680" w:type="dxa"/>
            <w:shd w:val="clear" w:color="auto" w:fill="D0CECE"/>
            <w:vAlign w:val="center"/>
          </w:tcPr>
          <w:p w14:paraId="7C7C03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160" w:type="dxa"/>
            <w:gridSpan w:val="12"/>
            <w:shd w:val="clear" w:color="auto" w:fill="D0CECE"/>
            <w:vAlign w:val="center"/>
          </w:tcPr>
          <w:p w14:paraId="3CB1797E" w14:textId="47FDA66D"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S.5.1.4. </w:t>
            </w:r>
            <w:r w:rsidR="000D79A3" w:rsidRPr="005845EE">
              <w:rPr>
                <w:rFonts w:ascii="Arial" w:hAnsi="Arial" w:cs="Arial"/>
                <w:color w:val="000000" w:themeColor="text1"/>
              </w:rPr>
              <w:t>Servicios públicos de telecomunicaciones accesibles a poblaciones ubicadas en zonas focalizadas</w:t>
            </w:r>
          </w:p>
        </w:tc>
      </w:tr>
      <w:tr w:rsidR="005845EE" w:rsidRPr="005845EE" w14:paraId="5C5378B1" w14:textId="77777777" w:rsidTr="00ED1E7B">
        <w:trPr>
          <w:trHeight w:val="20"/>
        </w:trPr>
        <w:tc>
          <w:tcPr>
            <w:tcW w:w="1680" w:type="dxa"/>
            <w:shd w:val="clear" w:color="auto" w:fill="D0CECE"/>
            <w:vAlign w:val="center"/>
          </w:tcPr>
          <w:p w14:paraId="2037076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160" w:type="dxa"/>
            <w:gridSpan w:val="12"/>
            <w:shd w:val="clear" w:color="auto" w:fill="D0CECE"/>
            <w:vAlign w:val="center"/>
          </w:tcPr>
          <w:p w14:paraId="7A2444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I.5.1.4.a Porcentaje de centros poblados con cobertura del servicio de acceso a Internet fijo, en el marco de los proyectos e intervenciones del Programa Nacional de Telecomunicaciones (PRONATEL)</w:t>
            </w:r>
          </w:p>
        </w:tc>
      </w:tr>
      <w:tr w:rsidR="005845EE" w:rsidRPr="005845EE" w14:paraId="41DA7EFF" w14:textId="77777777" w:rsidTr="00ED1E7B">
        <w:trPr>
          <w:trHeight w:val="20"/>
        </w:trPr>
        <w:tc>
          <w:tcPr>
            <w:tcW w:w="1680" w:type="dxa"/>
            <w:shd w:val="clear" w:color="auto" w:fill="E7E6E6"/>
            <w:vAlign w:val="center"/>
          </w:tcPr>
          <w:p w14:paraId="094A13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160" w:type="dxa"/>
            <w:gridSpan w:val="12"/>
            <w:vAlign w:val="center"/>
          </w:tcPr>
          <w:p w14:paraId="79E31F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mide el porcentaje de cobertura del servicio de acceso a Internet fijo, a nivel de centros poblados, como consecuencia del desarrollo de infraestructura de telecomunicaciones en zonas donde aún este tipo de infraestructura es limitada o inexistente.</w:t>
            </w:r>
          </w:p>
          <w:p w14:paraId="192F2C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Al respecto, existen 24 proyectos de acceso a Internet fijo, de los cuales 07 proyectos se encuentran en etapa de operación y mantenimiento; 12 proyectos en etapa de ejecución y 05 proyectos por iniciar proceso de promoción. Los proyectos en mención implican el despliegue y operación de redes de telecomunicaciones, a través de los cuales se brindará conectividad a centros poblados rurales y sus respectivas entidades públicas (instituciones educativas, establecimientos de salud y comisarías).</w:t>
            </w:r>
          </w:p>
        </w:tc>
      </w:tr>
      <w:tr w:rsidR="005845EE" w:rsidRPr="005845EE" w14:paraId="397E0CE1" w14:textId="77777777" w:rsidTr="00ED1E7B">
        <w:trPr>
          <w:trHeight w:val="20"/>
        </w:trPr>
        <w:tc>
          <w:tcPr>
            <w:tcW w:w="1680" w:type="dxa"/>
            <w:shd w:val="clear" w:color="auto" w:fill="E7E6E6"/>
            <w:vAlign w:val="center"/>
          </w:tcPr>
          <w:p w14:paraId="7646D7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160" w:type="dxa"/>
            <w:gridSpan w:val="12"/>
            <w:vAlign w:val="center"/>
          </w:tcPr>
          <w:p w14:paraId="16CFB5CC" w14:textId="60D070DA"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de Estudios del PRONATEL - Ministerio de Transportes y Comunicaciones </w:t>
            </w:r>
            <w:r w:rsidR="000E6E15" w:rsidRPr="005845EE">
              <w:rPr>
                <w:rFonts w:ascii="Arial" w:hAnsi="Arial" w:cs="Arial"/>
                <w:color w:val="000000" w:themeColor="text1"/>
              </w:rPr>
              <w:t>–</w:t>
            </w:r>
            <w:r w:rsidRPr="005845EE">
              <w:rPr>
                <w:rFonts w:ascii="Arial" w:hAnsi="Arial" w:cs="Arial"/>
                <w:color w:val="000000" w:themeColor="text1"/>
              </w:rPr>
              <w:t xml:space="preserve"> MTC</w:t>
            </w:r>
          </w:p>
        </w:tc>
      </w:tr>
      <w:tr w:rsidR="005845EE" w:rsidRPr="005845EE" w14:paraId="1F64B428" w14:textId="77777777" w:rsidTr="00ED1E7B">
        <w:trPr>
          <w:trHeight w:val="20"/>
        </w:trPr>
        <w:tc>
          <w:tcPr>
            <w:tcW w:w="1680" w:type="dxa"/>
            <w:shd w:val="clear" w:color="auto" w:fill="E7E6E6"/>
            <w:vAlign w:val="center"/>
          </w:tcPr>
          <w:p w14:paraId="33C0EF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160" w:type="dxa"/>
            <w:gridSpan w:val="12"/>
            <w:vAlign w:val="center"/>
          </w:tcPr>
          <w:p w14:paraId="0BA93577" w14:textId="05DDC79B"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Se considera el contrato de financiamiento suscrito entre el Fondo de Inversión y Telecomunicaciones (FITEL) y el operador de telecomunicaciones que ejecuta el proyecto, adjudicado a través de </w:t>
            </w:r>
            <w:r w:rsidR="007D347D" w:rsidRPr="005845EE">
              <w:rPr>
                <w:rFonts w:ascii="Arial" w:hAnsi="Arial" w:cs="Arial"/>
                <w:color w:val="000000" w:themeColor="text1"/>
              </w:rPr>
              <w:t>l</w:t>
            </w:r>
            <w:r w:rsidR="0093247F" w:rsidRPr="005845EE">
              <w:rPr>
                <w:rFonts w:ascii="Arial" w:hAnsi="Arial" w:cs="Arial"/>
                <w:color w:val="000000" w:themeColor="text1"/>
              </w:rPr>
              <w:t xml:space="preserve">a Agencia de Promoción de </w:t>
            </w:r>
            <w:r w:rsidR="007D347D" w:rsidRPr="005845EE">
              <w:rPr>
                <w:rFonts w:ascii="Arial" w:hAnsi="Arial" w:cs="Arial"/>
                <w:color w:val="000000" w:themeColor="text1"/>
              </w:rPr>
              <w:t>la Inversión Privada (</w:t>
            </w:r>
            <w:r w:rsidRPr="005845EE">
              <w:rPr>
                <w:rFonts w:ascii="Arial" w:hAnsi="Arial" w:cs="Arial"/>
                <w:color w:val="000000" w:themeColor="text1"/>
              </w:rPr>
              <w:t>PROINVERSIÓN</w:t>
            </w:r>
            <w:r w:rsidR="007D347D" w:rsidRPr="005845EE">
              <w:rPr>
                <w:rFonts w:ascii="Arial" w:hAnsi="Arial" w:cs="Arial"/>
                <w:color w:val="000000" w:themeColor="text1"/>
              </w:rPr>
              <w:t>)</w:t>
            </w:r>
            <w:r w:rsidRPr="005845EE">
              <w:rPr>
                <w:rFonts w:ascii="Arial" w:hAnsi="Arial" w:cs="Arial"/>
                <w:color w:val="000000" w:themeColor="text1"/>
              </w:rPr>
              <w:t>.</w:t>
            </w:r>
          </w:p>
          <w:p w14:paraId="7574DD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contrato contempla la programación de localidades beneficiarias, que recibirán servicios de internet instalados y operativos. En dicha programación de localidades se determinan los pagos al mencionado operador.</w:t>
            </w:r>
          </w:p>
        </w:tc>
      </w:tr>
      <w:tr w:rsidR="005845EE" w:rsidRPr="005845EE" w14:paraId="221BA693" w14:textId="77777777" w:rsidTr="00ED1E7B">
        <w:trPr>
          <w:trHeight w:val="20"/>
        </w:trPr>
        <w:tc>
          <w:tcPr>
            <w:tcW w:w="1680" w:type="dxa"/>
            <w:shd w:val="clear" w:color="auto" w:fill="E7E6E6"/>
            <w:vAlign w:val="center"/>
          </w:tcPr>
          <w:p w14:paraId="75602A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160" w:type="dxa"/>
            <w:gridSpan w:val="12"/>
            <w:vAlign w:val="center"/>
          </w:tcPr>
          <w:p w14:paraId="053B79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55BA294A" w14:textId="77777777" w:rsidR="000A5AA5" w:rsidRPr="005845EE" w:rsidRDefault="000A5AA5" w:rsidP="00ED1E7B">
            <w:pPr>
              <w:rPr>
                <w:rFonts w:ascii="Arial" w:hAnsi="Arial" w:cs="Arial"/>
                <w:color w:val="000000" w:themeColor="text1"/>
              </w:rPr>
            </w:pPr>
            <w:r w:rsidRPr="005845EE">
              <w:rPr>
                <w:rFonts w:ascii="Cambria Math" w:hAnsi="Cambria Math" w:cs="Cambria Math"/>
                <w:color w:val="000000" w:themeColor="text1"/>
              </w:rPr>
              <w:t>𝐴</w:t>
            </w:r>
            <w:r w:rsidRPr="005845EE">
              <w:rPr>
                <w:rFonts w:ascii="Arial" w:hAnsi="Arial" w:cs="Arial"/>
                <w:color w:val="000000" w:themeColor="text1"/>
              </w:rPr>
              <w:t>/B*100</w:t>
            </w:r>
          </w:p>
          <w:p w14:paraId="61CEEF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5ACF5F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centros poblados con cobertura de acceso a Internet fijo, en el marco de los proyectos e intervenciones del PRONATEL.</w:t>
            </w:r>
          </w:p>
          <w:p w14:paraId="607C78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Total de centros poblados previstos de contar con cobertura de acceso a Internet fijo, en el marco de los proyectos e intervenciones del PRONATEL</w:t>
            </w:r>
          </w:p>
        </w:tc>
      </w:tr>
      <w:tr w:rsidR="005845EE" w:rsidRPr="005845EE" w14:paraId="2FAFC19F" w14:textId="77777777" w:rsidTr="00ED1E7B">
        <w:trPr>
          <w:trHeight w:val="20"/>
        </w:trPr>
        <w:tc>
          <w:tcPr>
            <w:tcW w:w="1680" w:type="dxa"/>
            <w:shd w:val="clear" w:color="auto" w:fill="E7E6E6"/>
            <w:vAlign w:val="center"/>
          </w:tcPr>
          <w:p w14:paraId="19D226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935" w:type="dxa"/>
            <w:gridSpan w:val="3"/>
            <w:vAlign w:val="center"/>
          </w:tcPr>
          <w:p w14:paraId="2E265D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945" w:type="dxa"/>
            <w:gridSpan w:val="8"/>
            <w:shd w:val="clear" w:color="auto" w:fill="E7E6E6"/>
            <w:vAlign w:val="center"/>
          </w:tcPr>
          <w:p w14:paraId="10E9AC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vAlign w:val="center"/>
          </w:tcPr>
          <w:p w14:paraId="6F9B30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1C63AEF7" w14:textId="77777777" w:rsidTr="00ED1E7B">
        <w:trPr>
          <w:trHeight w:val="20"/>
        </w:trPr>
        <w:tc>
          <w:tcPr>
            <w:tcW w:w="1680" w:type="dxa"/>
            <w:shd w:val="clear" w:color="auto" w:fill="E7E6E6"/>
            <w:vAlign w:val="center"/>
          </w:tcPr>
          <w:p w14:paraId="04A3B1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7160" w:type="dxa"/>
            <w:gridSpan w:val="12"/>
            <w:vAlign w:val="center"/>
          </w:tcPr>
          <w:p w14:paraId="16CEF3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presume que los proyectos e intervenciones del PRONATEL en curso, no presentarán imprevistos que provoquen demoras en las etapas de ejecución y operación y mantenimiento.</w:t>
            </w:r>
          </w:p>
        </w:tc>
      </w:tr>
      <w:tr w:rsidR="005845EE" w:rsidRPr="005845EE" w14:paraId="36E1BCC5" w14:textId="77777777" w:rsidTr="00ED1E7B">
        <w:trPr>
          <w:trHeight w:val="20"/>
        </w:trPr>
        <w:tc>
          <w:tcPr>
            <w:tcW w:w="1680" w:type="dxa"/>
            <w:shd w:val="clear" w:color="auto" w:fill="E7E6E6"/>
            <w:vAlign w:val="center"/>
          </w:tcPr>
          <w:p w14:paraId="373BFB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160" w:type="dxa"/>
            <w:gridSpan w:val="12"/>
            <w:vAlign w:val="center"/>
          </w:tcPr>
          <w:p w14:paraId="1332A2F8" w14:textId="0B4064FD"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PRONATEL.</w:t>
            </w:r>
          </w:p>
          <w:p w14:paraId="18A2C163" w14:textId="5E6EB6BC"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Base de datos de centros poblados beneficiarios d</w:t>
            </w:r>
            <w:r w:rsidR="007D347D" w:rsidRPr="005845EE">
              <w:rPr>
                <w:rFonts w:ascii="Arial" w:hAnsi="Arial" w:cs="Arial"/>
                <w:color w:val="000000" w:themeColor="text1"/>
              </w:rPr>
              <w:t>e</w:t>
            </w:r>
            <w:r w:rsidRPr="005845EE">
              <w:rPr>
                <w:rFonts w:ascii="Arial" w:hAnsi="Arial" w:cs="Arial"/>
                <w:color w:val="000000" w:themeColor="text1"/>
              </w:rPr>
              <w:t xml:space="preserve"> PRONATEL</w:t>
            </w:r>
          </w:p>
        </w:tc>
      </w:tr>
      <w:tr w:rsidR="005845EE" w:rsidRPr="005845EE" w14:paraId="7B55E9BC" w14:textId="77777777" w:rsidTr="00ED1E7B">
        <w:trPr>
          <w:trHeight w:val="250"/>
        </w:trPr>
        <w:tc>
          <w:tcPr>
            <w:tcW w:w="1680" w:type="dxa"/>
            <w:shd w:val="clear" w:color="auto" w:fill="E7E6E6"/>
            <w:vAlign w:val="center"/>
          </w:tcPr>
          <w:p w14:paraId="0D13A830" w14:textId="77777777" w:rsidR="000A5AA5" w:rsidRPr="005845EE" w:rsidRDefault="000A5AA5" w:rsidP="00ED1E7B">
            <w:pPr>
              <w:rPr>
                <w:rFonts w:ascii="Arial" w:hAnsi="Arial" w:cs="Arial"/>
                <w:color w:val="000000" w:themeColor="text1"/>
              </w:rPr>
            </w:pPr>
          </w:p>
        </w:tc>
        <w:tc>
          <w:tcPr>
            <w:tcW w:w="795" w:type="dxa"/>
            <w:shd w:val="clear" w:color="auto" w:fill="E7E6E6"/>
            <w:vAlign w:val="center"/>
          </w:tcPr>
          <w:p w14:paraId="4627EC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365" w:type="dxa"/>
            <w:gridSpan w:val="11"/>
            <w:shd w:val="clear" w:color="auto" w:fill="E7E6E6"/>
            <w:vAlign w:val="center"/>
          </w:tcPr>
          <w:p w14:paraId="0496203C" w14:textId="77777777" w:rsidR="000A5AA5" w:rsidRPr="005845EE" w:rsidRDefault="000A5AA5" w:rsidP="00ED1E7B">
            <w:pPr>
              <w:rPr>
                <w:rFonts w:ascii="Arial" w:hAnsi="Arial" w:cs="Arial"/>
                <w:color w:val="000000" w:themeColor="text1"/>
              </w:rPr>
            </w:pPr>
          </w:p>
          <w:p w14:paraId="0E5F5B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7B5DBFA5" w14:textId="77777777" w:rsidTr="00ED1E7B">
        <w:trPr>
          <w:trHeight w:val="20"/>
        </w:trPr>
        <w:tc>
          <w:tcPr>
            <w:tcW w:w="1680" w:type="dxa"/>
            <w:shd w:val="clear" w:color="auto" w:fill="E7E6E6"/>
            <w:vAlign w:val="center"/>
          </w:tcPr>
          <w:p w14:paraId="29F4C7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95" w:type="dxa"/>
          </w:tcPr>
          <w:p w14:paraId="2E8EFE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60" w:type="dxa"/>
          </w:tcPr>
          <w:p w14:paraId="3ED329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60" w:type="dxa"/>
            <w:gridSpan w:val="2"/>
          </w:tcPr>
          <w:p w14:paraId="45DD216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30" w:type="dxa"/>
          </w:tcPr>
          <w:p w14:paraId="4F57BE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15" w:type="dxa"/>
          </w:tcPr>
          <w:p w14:paraId="742934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555" w:type="dxa"/>
          </w:tcPr>
          <w:p w14:paraId="6BD3AB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00" w:type="dxa"/>
          </w:tcPr>
          <w:p w14:paraId="326CBFA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30" w:type="dxa"/>
          </w:tcPr>
          <w:p w14:paraId="1101DE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30" w:type="dxa"/>
          </w:tcPr>
          <w:p w14:paraId="0FB498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385" w:type="dxa"/>
            <w:gridSpan w:val="2"/>
          </w:tcPr>
          <w:p w14:paraId="1E5D46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DFD805B" w14:textId="77777777" w:rsidTr="00ED1E7B">
        <w:trPr>
          <w:trHeight w:val="20"/>
        </w:trPr>
        <w:tc>
          <w:tcPr>
            <w:tcW w:w="1680" w:type="dxa"/>
            <w:shd w:val="clear" w:color="auto" w:fill="E7E6E6"/>
            <w:vAlign w:val="center"/>
          </w:tcPr>
          <w:p w14:paraId="568E23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95" w:type="dxa"/>
          </w:tcPr>
          <w:p w14:paraId="25F25B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26%</w:t>
            </w:r>
          </w:p>
        </w:tc>
        <w:tc>
          <w:tcPr>
            <w:tcW w:w="660" w:type="dxa"/>
            <w:vAlign w:val="center"/>
          </w:tcPr>
          <w:p w14:paraId="5DA65E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30.2%</w:t>
            </w:r>
          </w:p>
        </w:tc>
        <w:tc>
          <w:tcPr>
            <w:tcW w:w="660" w:type="dxa"/>
            <w:gridSpan w:val="2"/>
            <w:vAlign w:val="center"/>
          </w:tcPr>
          <w:p w14:paraId="528870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35.1%</w:t>
            </w:r>
          </w:p>
        </w:tc>
        <w:tc>
          <w:tcPr>
            <w:tcW w:w="630" w:type="dxa"/>
            <w:vAlign w:val="center"/>
          </w:tcPr>
          <w:p w14:paraId="5746F8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40.7%</w:t>
            </w:r>
          </w:p>
        </w:tc>
        <w:tc>
          <w:tcPr>
            <w:tcW w:w="615" w:type="dxa"/>
            <w:vAlign w:val="center"/>
          </w:tcPr>
          <w:p w14:paraId="58A8E7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47.3%</w:t>
            </w:r>
          </w:p>
        </w:tc>
        <w:tc>
          <w:tcPr>
            <w:tcW w:w="555" w:type="dxa"/>
            <w:vAlign w:val="center"/>
          </w:tcPr>
          <w:p w14:paraId="62D040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55.0%</w:t>
            </w:r>
          </w:p>
        </w:tc>
        <w:tc>
          <w:tcPr>
            <w:tcW w:w="600" w:type="dxa"/>
            <w:vAlign w:val="center"/>
          </w:tcPr>
          <w:p w14:paraId="6A507A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63.8%</w:t>
            </w:r>
          </w:p>
        </w:tc>
        <w:tc>
          <w:tcPr>
            <w:tcW w:w="630" w:type="dxa"/>
            <w:vAlign w:val="center"/>
          </w:tcPr>
          <w:p w14:paraId="2C6A64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74.1%</w:t>
            </w:r>
          </w:p>
        </w:tc>
        <w:tc>
          <w:tcPr>
            <w:tcW w:w="630" w:type="dxa"/>
            <w:vAlign w:val="center"/>
          </w:tcPr>
          <w:p w14:paraId="08A385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86.1%</w:t>
            </w:r>
          </w:p>
        </w:tc>
        <w:tc>
          <w:tcPr>
            <w:tcW w:w="1385" w:type="dxa"/>
            <w:gridSpan w:val="2"/>
          </w:tcPr>
          <w:p w14:paraId="04445F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r>
    </w:tbl>
    <w:p w14:paraId="1131F87B"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870"/>
        <w:gridCol w:w="595"/>
        <w:gridCol w:w="630"/>
        <w:gridCol w:w="50"/>
        <w:gridCol w:w="490"/>
        <w:gridCol w:w="720"/>
        <w:gridCol w:w="630"/>
        <w:gridCol w:w="720"/>
        <w:gridCol w:w="630"/>
        <w:gridCol w:w="140"/>
        <w:gridCol w:w="580"/>
        <w:gridCol w:w="700"/>
      </w:tblGrid>
      <w:tr w:rsidR="005845EE" w:rsidRPr="005845EE" w14:paraId="30B66021" w14:textId="77777777" w:rsidTr="00ED1E7B">
        <w:trPr>
          <w:trHeight w:val="20"/>
        </w:trPr>
        <w:tc>
          <w:tcPr>
            <w:tcW w:w="2040" w:type="dxa"/>
            <w:shd w:val="clear" w:color="auto" w:fill="D0CECE"/>
            <w:vAlign w:val="center"/>
          </w:tcPr>
          <w:p w14:paraId="45163C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6755" w:type="dxa"/>
            <w:gridSpan w:val="12"/>
            <w:shd w:val="clear" w:color="auto" w:fill="D0CECE"/>
            <w:vAlign w:val="center"/>
          </w:tcPr>
          <w:p w14:paraId="012983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469E8DC8" w14:textId="77777777" w:rsidTr="00ED1E7B">
        <w:trPr>
          <w:trHeight w:val="20"/>
        </w:trPr>
        <w:tc>
          <w:tcPr>
            <w:tcW w:w="2040" w:type="dxa"/>
            <w:shd w:val="clear" w:color="auto" w:fill="D0CECE"/>
            <w:vAlign w:val="center"/>
          </w:tcPr>
          <w:p w14:paraId="5F92ADB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6755" w:type="dxa"/>
            <w:gridSpan w:val="12"/>
            <w:shd w:val="clear" w:color="auto" w:fill="D0CECE"/>
            <w:vAlign w:val="center"/>
          </w:tcPr>
          <w:p w14:paraId="191E9D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79808C2C" w14:textId="77777777" w:rsidTr="00ED1E7B">
        <w:trPr>
          <w:trHeight w:val="20"/>
        </w:trPr>
        <w:tc>
          <w:tcPr>
            <w:tcW w:w="2040" w:type="dxa"/>
            <w:shd w:val="clear" w:color="auto" w:fill="D0CECE"/>
            <w:vAlign w:val="center"/>
          </w:tcPr>
          <w:p w14:paraId="4BB1F9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6755" w:type="dxa"/>
            <w:gridSpan w:val="12"/>
            <w:shd w:val="clear" w:color="auto" w:fill="D0CECE"/>
            <w:vAlign w:val="center"/>
          </w:tcPr>
          <w:p w14:paraId="05CF3713" w14:textId="089724A3"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S.5.1.4. </w:t>
            </w:r>
            <w:r w:rsidR="00023079" w:rsidRPr="005845EE">
              <w:rPr>
                <w:rFonts w:ascii="Arial" w:hAnsi="Arial" w:cs="Arial"/>
                <w:color w:val="000000" w:themeColor="text1"/>
              </w:rPr>
              <w:t>Servicios públicos de telecomunicaciones  accesibles a poblaciones ubicadas en zonas focalizadas</w:t>
            </w:r>
          </w:p>
        </w:tc>
      </w:tr>
      <w:tr w:rsidR="005845EE" w:rsidRPr="005845EE" w14:paraId="13807537" w14:textId="77777777" w:rsidTr="00ED1E7B">
        <w:trPr>
          <w:trHeight w:val="20"/>
        </w:trPr>
        <w:tc>
          <w:tcPr>
            <w:tcW w:w="2040" w:type="dxa"/>
            <w:shd w:val="clear" w:color="auto" w:fill="D0CECE"/>
            <w:vAlign w:val="center"/>
          </w:tcPr>
          <w:p w14:paraId="538E5D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6755" w:type="dxa"/>
            <w:gridSpan w:val="12"/>
            <w:shd w:val="clear" w:color="auto" w:fill="D0CECE"/>
            <w:vAlign w:val="center"/>
          </w:tcPr>
          <w:p w14:paraId="17AAEE30" w14:textId="406EE4E0" w:rsidR="000A5AA5" w:rsidRPr="005845EE" w:rsidRDefault="000A5AA5" w:rsidP="00ED1E7B">
            <w:pPr>
              <w:rPr>
                <w:rFonts w:ascii="Arial" w:hAnsi="Arial" w:cs="Arial"/>
                <w:color w:val="000000" w:themeColor="text1"/>
              </w:rPr>
            </w:pPr>
            <w:r w:rsidRPr="005845EE">
              <w:rPr>
                <w:rFonts w:ascii="Arial" w:hAnsi="Arial" w:cs="Arial"/>
                <w:color w:val="000000" w:themeColor="text1"/>
              </w:rPr>
              <w:t>I.5.1.4.b Porcentaje de centros poblados que cuentan con un Centro de Acceso Digital (CAD), en el marco de los proyectos e intervenciones del PRONATEL.</w:t>
            </w:r>
          </w:p>
        </w:tc>
      </w:tr>
      <w:tr w:rsidR="005845EE" w:rsidRPr="005845EE" w14:paraId="0979F843" w14:textId="77777777" w:rsidTr="00ED1E7B">
        <w:trPr>
          <w:trHeight w:val="20"/>
        </w:trPr>
        <w:tc>
          <w:tcPr>
            <w:tcW w:w="2040" w:type="dxa"/>
            <w:shd w:val="clear" w:color="auto" w:fill="E7E6E6"/>
            <w:vAlign w:val="center"/>
          </w:tcPr>
          <w:p w14:paraId="421D87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6755" w:type="dxa"/>
            <w:gridSpan w:val="12"/>
            <w:vAlign w:val="center"/>
          </w:tcPr>
          <w:p w14:paraId="01DBE0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mide el porcentaje de centros poblados que cuentan con un Centro de Acceso Digital (CAD), a través del cual se brindan servicios de acceso a Internet, Alfabetización Digital y/o asesoría en el uso de las TIC, como consecuencia de la ejecución y operación de proyectos e intervenciones del Programa Nacional de Telecomunicaciones (PRONATEL).</w:t>
            </w:r>
          </w:p>
          <w:p w14:paraId="6B35C95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Al respecto, se tiene prevista la implementación y operación de 552 CAD, de los cuales 448 corresponden a Proyectos Regionales y Proyectos Selva y 104 se enmarcan en lo establecido en el Decreto de Urgencia N°014- 2021. Dichas intervenciones comprenden la habilitación de ambientes con equipos terminales y conexión a Internet, a través de las cuales se brindan los servicios de acceso a Internet, Alfabetización Digital y/o asesoría en el uso de las TIC.</w:t>
            </w:r>
          </w:p>
        </w:tc>
      </w:tr>
      <w:tr w:rsidR="005845EE" w:rsidRPr="005845EE" w14:paraId="15BB56F0" w14:textId="77777777" w:rsidTr="00ED1E7B">
        <w:trPr>
          <w:trHeight w:val="20"/>
        </w:trPr>
        <w:tc>
          <w:tcPr>
            <w:tcW w:w="2040" w:type="dxa"/>
            <w:shd w:val="clear" w:color="auto" w:fill="E7E6E6"/>
            <w:vAlign w:val="center"/>
          </w:tcPr>
          <w:p w14:paraId="2735CAE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6755" w:type="dxa"/>
            <w:gridSpan w:val="12"/>
            <w:vAlign w:val="center"/>
          </w:tcPr>
          <w:p w14:paraId="55B4D77A" w14:textId="118DBB6B"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Estudios del PRONATEL</w:t>
            </w:r>
            <w:r w:rsidR="007D347D" w:rsidRPr="005845EE">
              <w:rPr>
                <w:rFonts w:ascii="Arial" w:hAnsi="Arial" w:cs="Arial"/>
                <w:color w:val="000000" w:themeColor="text1"/>
              </w:rPr>
              <w:t xml:space="preserve"> </w:t>
            </w:r>
            <w:r w:rsidRPr="005845EE">
              <w:rPr>
                <w:rFonts w:ascii="Arial" w:hAnsi="Arial" w:cs="Arial"/>
                <w:color w:val="000000" w:themeColor="text1"/>
              </w:rPr>
              <w:t>- MTC</w:t>
            </w:r>
          </w:p>
        </w:tc>
      </w:tr>
      <w:tr w:rsidR="005845EE" w:rsidRPr="005845EE" w14:paraId="4DF43B27" w14:textId="77777777" w:rsidTr="00ED1E7B">
        <w:trPr>
          <w:trHeight w:val="20"/>
        </w:trPr>
        <w:tc>
          <w:tcPr>
            <w:tcW w:w="2040" w:type="dxa"/>
            <w:shd w:val="clear" w:color="auto" w:fill="E7E6E6"/>
            <w:vAlign w:val="center"/>
          </w:tcPr>
          <w:p w14:paraId="4F02F3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6755" w:type="dxa"/>
            <w:gridSpan w:val="12"/>
            <w:vAlign w:val="center"/>
          </w:tcPr>
          <w:p w14:paraId="3F3421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p>
        </w:tc>
      </w:tr>
      <w:tr w:rsidR="005845EE" w:rsidRPr="005845EE" w14:paraId="4DD7C5A3" w14:textId="77777777" w:rsidTr="00ED1E7B">
        <w:trPr>
          <w:trHeight w:val="20"/>
        </w:trPr>
        <w:tc>
          <w:tcPr>
            <w:tcW w:w="2040" w:type="dxa"/>
            <w:shd w:val="clear" w:color="auto" w:fill="E7E6E6"/>
            <w:vAlign w:val="center"/>
          </w:tcPr>
          <w:p w14:paraId="2D8E23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6755" w:type="dxa"/>
            <w:gridSpan w:val="12"/>
            <w:vAlign w:val="center"/>
          </w:tcPr>
          <w:p w14:paraId="40E597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42FC86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6CBC36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0B7C9DAB" w14:textId="4C6D8C32"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centros poblados que cuentan con un CAD, en el marco de los proyectos e intervenciones del PRONATEL.</w:t>
            </w:r>
          </w:p>
          <w:p w14:paraId="46B94D50" w14:textId="524B59D6" w:rsidR="000A5AA5" w:rsidRPr="005845EE" w:rsidRDefault="000A5AA5" w:rsidP="00ED1E7B">
            <w:pPr>
              <w:rPr>
                <w:rFonts w:ascii="Arial" w:hAnsi="Arial" w:cs="Arial"/>
                <w:color w:val="000000" w:themeColor="text1"/>
              </w:rPr>
            </w:pPr>
            <w:r w:rsidRPr="005845EE">
              <w:rPr>
                <w:rFonts w:ascii="Arial" w:hAnsi="Arial" w:cs="Arial"/>
                <w:color w:val="000000" w:themeColor="text1"/>
              </w:rPr>
              <w:t>B = Total de centros poblados previstos de contar con un CAD, en el marco de los proyectos e intervenciones del PRONATEL</w:t>
            </w:r>
          </w:p>
        </w:tc>
      </w:tr>
      <w:tr w:rsidR="005845EE" w:rsidRPr="005845EE" w14:paraId="221D43AE" w14:textId="77777777" w:rsidTr="00ED1E7B">
        <w:trPr>
          <w:trHeight w:val="20"/>
        </w:trPr>
        <w:tc>
          <w:tcPr>
            <w:tcW w:w="2040" w:type="dxa"/>
            <w:shd w:val="clear" w:color="auto" w:fill="E7E6E6"/>
            <w:vAlign w:val="center"/>
          </w:tcPr>
          <w:p w14:paraId="69C5D4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145" w:type="dxa"/>
            <w:gridSpan w:val="4"/>
            <w:vAlign w:val="center"/>
          </w:tcPr>
          <w:p w14:paraId="656EA9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330" w:type="dxa"/>
            <w:gridSpan w:val="6"/>
            <w:shd w:val="clear" w:color="auto" w:fill="E7E6E6"/>
            <w:vAlign w:val="center"/>
          </w:tcPr>
          <w:p w14:paraId="615ED75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gridSpan w:val="2"/>
            <w:vAlign w:val="center"/>
          </w:tcPr>
          <w:p w14:paraId="0E77B9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30C77266" w14:textId="77777777" w:rsidTr="00ED1E7B">
        <w:trPr>
          <w:trHeight w:val="20"/>
        </w:trPr>
        <w:tc>
          <w:tcPr>
            <w:tcW w:w="2040" w:type="dxa"/>
            <w:shd w:val="clear" w:color="auto" w:fill="E7E6E6"/>
            <w:vAlign w:val="center"/>
          </w:tcPr>
          <w:p w14:paraId="57BA30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6755" w:type="dxa"/>
            <w:gridSpan w:val="12"/>
            <w:vAlign w:val="center"/>
          </w:tcPr>
          <w:p w14:paraId="1CE8F9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presume que los proyectos e intervenciones del PRONATEL en curso, no presentarán imprevistos que provoquen demoras en las etapas de ejecución y operación y mantenimiento.</w:t>
            </w:r>
          </w:p>
        </w:tc>
      </w:tr>
      <w:tr w:rsidR="005845EE" w:rsidRPr="005845EE" w14:paraId="4510D583" w14:textId="77777777" w:rsidTr="00ED1E7B">
        <w:trPr>
          <w:trHeight w:val="20"/>
        </w:trPr>
        <w:tc>
          <w:tcPr>
            <w:tcW w:w="2040" w:type="dxa"/>
            <w:shd w:val="clear" w:color="auto" w:fill="E7E6E6"/>
            <w:vAlign w:val="center"/>
          </w:tcPr>
          <w:p w14:paraId="6E7C935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6755" w:type="dxa"/>
            <w:gridSpan w:val="12"/>
            <w:vAlign w:val="center"/>
          </w:tcPr>
          <w:p w14:paraId="3C2D33BE" w14:textId="3B6D8E6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PRONATEL</w:t>
            </w:r>
          </w:p>
          <w:p w14:paraId="2D26D046" w14:textId="25BA0561"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Base de datos de centros poblados beneficiarios del PRONATEL</w:t>
            </w:r>
          </w:p>
        </w:tc>
      </w:tr>
      <w:tr w:rsidR="005845EE" w:rsidRPr="005845EE" w14:paraId="6712CB0E" w14:textId="77777777" w:rsidTr="00ED1E7B">
        <w:trPr>
          <w:trHeight w:val="250"/>
        </w:trPr>
        <w:tc>
          <w:tcPr>
            <w:tcW w:w="2040" w:type="dxa"/>
            <w:shd w:val="clear" w:color="auto" w:fill="E7E6E6"/>
            <w:vAlign w:val="center"/>
          </w:tcPr>
          <w:p w14:paraId="31DBD264" w14:textId="77777777" w:rsidR="000A5AA5" w:rsidRPr="005845EE" w:rsidRDefault="000A5AA5" w:rsidP="00ED1E7B">
            <w:pPr>
              <w:rPr>
                <w:rFonts w:ascii="Arial" w:hAnsi="Arial" w:cs="Arial"/>
                <w:color w:val="000000" w:themeColor="text1"/>
              </w:rPr>
            </w:pPr>
          </w:p>
        </w:tc>
        <w:tc>
          <w:tcPr>
            <w:tcW w:w="870" w:type="dxa"/>
            <w:shd w:val="clear" w:color="auto" w:fill="E7E6E6"/>
            <w:vAlign w:val="center"/>
          </w:tcPr>
          <w:p w14:paraId="59230A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5885" w:type="dxa"/>
            <w:gridSpan w:val="11"/>
            <w:shd w:val="clear" w:color="auto" w:fill="E7E6E6"/>
            <w:vAlign w:val="center"/>
          </w:tcPr>
          <w:p w14:paraId="306867E5" w14:textId="77777777" w:rsidR="000A5AA5" w:rsidRPr="005845EE" w:rsidRDefault="000A5AA5" w:rsidP="00ED1E7B">
            <w:pPr>
              <w:rPr>
                <w:rFonts w:ascii="Arial" w:hAnsi="Arial" w:cs="Arial"/>
                <w:color w:val="000000" w:themeColor="text1"/>
              </w:rPr>
            </w:pPr>
          </w:p>
          <w:p w14:paraId="30667E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77D249D0" w14:textId="77777777" w:rsidTr="00ED1E7B">
        <w:trPr>
          <w:trHeight w:val="20"/>
        </w:trPr>
        <w:tc>
          <w:tcPr>
            <w:tcW w:w="2040" w:type="dxa"/>
            <w:shd w:val="clear" w:color="auto" w:fill="E7E6E6"/>
            <w:vAlign w:val="center"/>
          </w:tcPr>
          <w:p w14:paraId="5704C9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70" w:type="dxa"/>
          </w:tcPr>
          <w:p w14:paraId="6DAE5A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595" w:type="dxa"/>
          </w:tcPr>
          <w:p w14:paraId="54CAB0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30" w:type="dxa"/>
          </w:tcPr>
          <w:p w14:paraId="7EEAEC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40" w:type="dxa"/>
            <w:gridSpan w:val="2"/>
          </w:tcPr>
          <w:p w14:paraId="158CFE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20" w:type="dxa"/>
          </w:tcPr>
          <w:p w14:paraId="5D095B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30" w:type="dxa"/>
          </w:tcPr>
          <w:p w14:paraId="4AF748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20" w:type="dxa"/>
          </w:tcPr>
          <w:p w14:paraId="0BB3D8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30" w:type="dxa"/>
          </w:tcPr>
          <w:p w14:paraId="0D7DBF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20" w:type="dxa"/>
            <w:gridSpan w:val="2"/>
          </w:tcPr>
          <w:p w14:paraId="2C251D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00" w:type="dxa"/>
          </w:tcPr>
          <w:p w14:paraId="26DFEE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E084427" w14:textId="77777777" w:rsidTr="00ED1E7B">
        <w:trPr>
          <w:trHeight w:val="20"/>
        </w:trPr>
        <w:tc>
          <w:tcPr>
            <w:tcW w:w="2040" w:type="dxa"/>
            <w:shd w:val="clear" w:color="auto" w:fill="E7E6E6"/>
            <w:vAlign w:val="center"/>
          </w:tcPr>
          <w:p w14:paraId="59669A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70" w:type="dxa"/>
          </w:tcPr>
          <w:p w14:paraId="504827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w:t>
            </w:r>
          </w:p>
        </w:tc>
        <w:tc>
          <w:tcPr>
            <w:tcW w:w="595" w:type="dxa"/>
            <w:vAlign w:val="center"/>
          </w:tcPr>
          <w:p w14:paraId="7B0E05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7.0%</w:t>
            </w:r>
          </w:p>
        </w:tc>
        <w:tc>
          <w:tcPr>
            <w:tcW w:w="630" w:type="dxa"/>
            <w:vAlign w:val="center"/>
          </w:tcPr>
          <w:p w14:paraId="63E363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9.7%</w:t>
            </w:r>
          </w:p>
        </w:tc>
        <w:tc>
          <w:tcPr>
            <w:tcW w:w="540" w:type="dxa"/>
            <w:gridSpan w:val="2"/>
            <w:vAlign w:val="center"/>
          </w:tcPr>
          <w:p w14:paraId="25714C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13.6%</w:t>
            </w:r>
          </w:p>
        </w:tc>
        <w:tc>
          <w:tcPr>
            <w:tcW w:w="720" w:type="dxa"/>
            <w:vAlign w:val="center"/>
          </w:tcPr>
          <w:p w14:paraId="06A150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18.9%</w:t>
            </w:r>
          </w:p>
        </w:tc>
        <w:tc>
          <w:tcPr>
            <w:tcW w:w="630" w:type="dxa"/>
            <w:vAlign w:val="center"/>
          </w:tcPr>
          <w:p w14:paraId="75AA87B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26.4%</w:t>
            </w:r>
          </w:p>
        </w:tc>
        <w:tc>
          <w:tcPr>
            <w:tcW w:w="720" w:type="dxa"/>
            <w:vAlign w:val="center"/>
          </w:tcPr>
          <w:p w14:paraId="2A2535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36.8%</w:t>
            </w:r>
          </w:p>
        </w:tc>
        <w:tc>
          <w:tcPr>
            <w:tcW w:w="630" w:type="dxa"/>
            <w:vAlign w:val="center"/>
          </w:tcPr>
          <w:p w14:paraId="707D58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51.4%</w:t>
            </w:r>
          </w:p>
        </w:tc>
        <w:tc>
          <w:tcPr>
            <w:tcW w:w="720" w:type="dxa"/>
            <w:gridSpan w:val="2"/>
            <w:vAlign w:val="center"/>
          </w:tcPr>
          <w:p w14:paraId="13C666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71.6%</w:t>
            </w:r>
          </w:p>
        </w:tc>
        <w:tc>
          <w:tcPr>
            <w:tcW w:w="700" w:type="dxa"/>
          </w:tcPr>
          <w:p w14:paraId="3D61DA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r>
    </w:tbl>
    <w:p w14:paraId="4E2B7C56"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735"/>
        <w:gridCol w:w="105"/>
        <w:gridCol w:w="525"/>
        <w:gridCol w:w="645"/>
        <w:gridCol w:w="555"/>
        <w:gridCol w:w="585"/>
        <w:gridCol w:w="660"/>
        <w:gridCol w:w="660"/>
        <w:gridCol w:w="690"/>
        <w:gridCol w:w="735"/>
        <w:gridCol w:w="105"/>
        <w:gridCol w:w="1280"/>
      </w:tblGrid>
      <w:tr w:rsidR="005845EE" w:rsidRPr="005845EE" w14:paraId="35798FF5" w14:textId="77777777" w:rsidTr="00ED1E7B">
        <w:trPr>
          <w:trHeight w:val="20"/>
        </w:trPr>
        <w:tc>
          <w:tcPr>
            <w:tcW w:w="1515" w:type="dxa"/>
            <w:shd w:val="clear" w:color="auto" w:fill="D0CECE"/>
            <w:vAlign w:val="center"/>
          </w:tcPr>
          <w:p w14:paraId="754DC5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280" w:type="dxa"/>
            <w:gridSpan w:val="12"/>
            <w:shd w:val="clear" w:color="auto" w:fill="D0CECE"/>
            <w:vAlign w:val="center"/>
          </w:tcPr>
          <w:p w14:paraId="43AF41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36898F60" w14:textId="77777777" w:rsidTr="00ED1E7B">
        <w:trPr>
          <w:trHeight w:val="20"/>
        </w:trPr>
        <w:tc>
          <w:tcPr>
            <w:tcW w:w="1515" w:type="dxa"/>
            <w:shd w:val="clear" w:color="auto" w:fill="D0CECE"/>
            <w:vAlign w:val="center"/>
          </w:tcPr>
          <w:p w14:paraId="139468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280" w:type="dxa"/>
            <w:gridSpan w:val="12"/>
            <w:shd w:val="clear" w:color="auto" w:fill="D0CECE"/>
            <w:vAlign w:val="center"/>
          </w:tcPr>
          <w:p w14:paraId="3F7996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49AF3F1F" w14:textId="77777777" w:rsidTr="00ED1E7B">
        <w:trPr>
          <w:trHeight w:val="20"/>
        </w:trPr>
        <w:tc>
          <w:tcPr>
            <w:tcW w:w="1515" w:type="dxa"/>
            <w:shd w:val="clear" w:color="auto" w:fill="D0CECE"/>
            <w:vAlign w:val="center"/>
          </w:tcPr>
          <w:p w14:paraId="564E34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280" w:type="dxa"/>
            <w:gridSpan w:val="12"/>
            <w:shd w:val="clear" w:color="auto" w:fill="D0CECE"/>
            <w:vAlign w:val="center"/>
          </w:tcPr>
          <w:p w14:paraId="114CC8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S.5.1.5. Servicio de suministro eléctrico accesible a la población en el ámbito rural</w:t>
            </w:r>
          </w:p>
        </w:tc>
      </w:tr>
      <w:tr w:rsidR="005845EE" w:rsidRPr="005845EE" w14:paraId="4F544B0F" w14:textId="77777777" w:rsidTr="00ED1E7B">
        <w:trPr>
          <w:trHeight w:val="20"/>
        </w:trPr>
        <w:tc>
          <w:tcPr>
            <w:tcW w:w="1515" w:type="dxa"/>
            <w:shd w:val="clear" w:color="auto" w:fill="D0CECE"/>
            <w:vAlign w:val="center"/>
          </w:tcPr>
          <w:p w14:paraId="63156F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280" w:type="dxa"/>
            <w:gridSpan w:val="12"/>
            <w:shd w:val="clear" w:color="auto" w:fill="D0CECE"/>
            <w:vAlign w:val="center"/>
          </w:tcPr>
          <w:p w14:paraId="487519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I.5.1.5. Porcentaje de hogares en el ámbito rural con acceso al servicio de suministro eléctrico</w:t>
            </w:r>
          </w:p>
        </w:tc>
      </w:tr>
      <w:tr w:rsidR="005845EE" w:rsidRPr="005845EE" w14:paraId="65C538C4" w14:textId="77777777" w:rsidTr="00ED1E7B">
        <w:trPr>
          <w:trHeight w:val="20"/>
        </w:trPr>
        <w:tc>
          <w:tcPr>
            <w:tcW w:w="1515" w:type="dxa"/>
            <w:shd w:val="clear" w:color="auto" w:fill="E7E6E6"/>
            <w:vAlign w:val="center"/>
          </w:tcPr>
          <w:p w14:paraId="6FD06B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280" w:type="dxa"/>
            <w:gridSpan w:val="12"/>
            <w:vAlign w:val="center"/>
          </w:tcPr>
          <w:p w14:paraId="29BD7F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permite conocer qué proporción de los hogares en el ámbito rural están recibiendo el servicio de suministro eléctrico.</w:t>
            </w:r>
          </w:p>
        </w:tc>
      </w:tr>
      <w:tr w:rsidR="005845EE" w:rsidRPr="005845EE" w14:paraId="256F7760" w14:textId="77777777" w:rsidTr="00ED1E7B">
        <w:trPr>
          <w:trHeight w:val="20"/>
        </w:trPr>
        <w:tc>
          <w:tcPr>
            <w:tcW w:w="1515" w:type="dxa"/>
            <w:shd w:val="clear" w:color="auto" w:fill="E7E6E6"/>
            <w:vAlign w:val="center"/>
          </w:tcPr>
          <w:p w14:paraId="5A1F99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280" w:type="dxa"/>
            <w:gridSpan w:val="12"/>
            <w:vAlign w:val="center"/>
          </w:tcPr>
          <w:p w14:paraId="094B3651" w14:textId="345CB5F9"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Electrificación Rural (DGER) del MINEM</w:t>
            </w:r>
          </w:p>
        </w:tc>
      </w:tr>
      <w:tr w:rsidR="005845EE" w:rsidRPr="005845EE" w14:paraId="3FEA52CE" w14:textId="77777777" w:rsidTr="00ED1E7B">
        <w:trPr>
          <w:trHeight w:val="20"/>
        </w:trPr>
        <w:tc>
          <w:tcPr>
            <w:tcW w:w="1515" w:type="dxa"/>
            <w:shd w:val="clear" w:color="auto" w:fill="E7E6E6"/>
            <w:vAlign w:val="center"/>
          </w:tcPr>
          <w:p w14:paraId="40436F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280" w:type="dxa"/>
            <w:gridSpan w:val="12"/>
            <w:vAlign w:val="center"/>
          </w:tcPr>
          <w:p w14:paraId="761287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Información de la totalidad de viviendas en el ámbito rural</w:t>
            </w:r>
          </w:p>
        </w:tc>
      </w:tr>
      <w:tr w:rsidR="005845EE" w:rsidRPr="005845EE" w14:paraId="72BC6F97" w14:textId="77777777" w:rsidTr="00ED1E7B">
        <w:trPr>
          <w:trHeight w:val="20"/>
        </w:trPr>
        <w:tc>
          <w:tcPr>
            <w:tcW w:w="1515" w:type="dxa"/>
            <w:shd w:val="clear" w:color="auto" w:fill="E7E6E6"/>
            <w:vAlign w:val="center"/>
          </w:tcPr>
          <w:p w14:paraId="1B7773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280" w:type="dxa"/>
            <w:gridSpan w:val="12"/>
            <w:vAlign w:val="center"/>
          </w:tcPr>
          <w:p w14:paraId="509852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EA751CA" w14:textId="77777777" w:rsidR="000A5AA5" w:rsidRPr="005845EE" w:rsidRDefault="000A5AA5" w:rsidP="00ED1E7B">
            <w:pPr>
              <w:rPr>
                <w:rFonts w:ascii="Arial" w:eastAsia="Cambria Math" w:hAnsi="Arial" w:cs="Arial"/>
                <w:color w:val="000000" w:themeColor="text1"/>
              </w:rPr>
            </w:pPr>
            <w:r w:rsidRPr="005845EE">
              <w:rPr>
                <w:rFonts w:ascii="Arial" w:hAnsi="Arial" w:cs="Arial"/>
                <w:color w:val="000000" w:themeColor="text1"/>
              </w:rPr>
              <w:t>A/B*100</w:t>
            </w:r>
          </w:p>
          <w:p w14:paraId="73F9A8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4BAFA8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Cantidad de hogares en el ámbito rural con acceso al servicio eléctrico</w:t>
            </w:r>
          </w:p>
          <w:p w14:paraId="2CE1EF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Cantidad de hogares en el ámbito rural</w:t>
            </w:r>
          </w:p>
        </w:tc>
      </w:tr>
      <w:tr w:rsidR="005845EE" w:rsidRPr="005845EE" w14:paraId="763E7D8B" w14:textId="77777777" w:rsidTr="00ED1E7B">
        <w:trPr>
          <w:trHeight w:val="20"/>
        </w:trPr>
        <w:tc>
          <w:tcPr>
            <w:tcW w:w="1515" w:type="dxa"/>
            <w:shd w:val="clear" w:color="auto" w:fill="E7E6E6"/>
            <w:vAlign w:val="center"/>
          </w:tcPr>
          <w:p w14:paraId="4211E0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735" w:type="dxa"/>
            <w:vAlign w:val="center"/>
          </w:tcPr>
          <w:p w14:paraId="42DB97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5265" w:type="dxa"/>
            <w:gridSpan w:val="10"/>
            <w:shd w:val="clear" w:color="auto" w:fill="E7E6E6"/>
            <w:vAlign w:val="center"/>
          </w:tcPr>
          <w:p w14:paraId="7D3FC02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vAlign w:val="center"/>
          </w:tcPr>
          <w:p w14:paraId="11BC0C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0AA312E7" w14:textId="77777777" w:rsidTr="00ED1E7B">
        <w:trPr>
          <w:trHeight w:val="20"/>
        </w:trPr>
        <w:tc>
          <w:tcPr>
            <w:tcW w:w="1515" w:type="dxa"/>
            <w:shd w:val="clear" w:color="auto" w:fill="E7E6E6"/>
            <w:vAlign w:val="center"/>
          </w:tcPr>
          <w:p w14:paraId="566328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280" w:type="dxa"/>
            <w:gridSpan w:val="12"/>
            <w:vAlign w:val="center"/>
          </w:tcPr>
          <w:p w14:paraId="6A95A9E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 hay incremento de la tasa de crecimiento en el ámbito rural</w:t>
            </w:r>
          </w:p>
        </w:tc>
      </w:tr>
      <w:tr w:rsidR="005845EE" w:rsidRPr="005845EE" w14:paraId="26932B02" w14:textId="77777777" w:rsidTr="00ED1E7B">
        <w:trPr>
          <w:trHeight w:val="20"/>
        </w:trPr>
        <w:tc>
          <w:tcPr>
            <w:tcW w:w="1515" w:type="dxa"/>
            <w:shd w:val="clear" w:color="auto" w:fill="E7E6E6"/>
            <w:vAlign w:val="center"/>
          </w:tcPr>
          <w:p w14:paraId="2D18EC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280" w:type="dxa"/>
            <w:gridSpan w:val="12"/>
            <w:vAlign w:val="center"/>
          </w:tcPr>
          <w:p w14:paraId="3037C5C0" w14:textId="24AFC9B1"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Instituto Nacional de Estadística e Informática</w:t>
            </w:r>
            <w:r w:rsidR="007D347D" w:rsidRPr="005845EE">
              <w:rPr>
                <w:rFonts w:ascii="Arial" w:hAnsi="Arial" w:cs="Arial"/>
                <w:color w:val="000000" w:themeColor="text1"/>
              </w:rPr>
              <w:t xml:space="preserve"> (INEI)</w:t>
            </w:r>
          </w:p>
          <w:p w14:paraId="66AA19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Censo Nacional de Población y Vivienda del año 2017, Fichas de obras concluidas</w:t>
            </w:r>
          </w:p>
        </w:tc>
      </w:tr>
      <w:tr w:rsidR="005845EE" w:rsidRPr="005845EE" w14:paraId="7E46F089" w14:textId="77777777" w:rsidTr="00ED1E7B">
        <w:trPr>
          <w:trHeight w:val="250"/>
        </w:trPr>
        <w:tc>
          <w:tcPr>
            <w:tcW w:w="1515" w:type="dxa"/>
            <w:shd w:val="clear" w:color="auto" w:fill="E7E6E6"/>
            <w:vAlign w:val="center"/>
          </w:tcPr>
          <w:p w14:paraId="76E5B6A7" w14:textId="77777777" w:rsidR="000A5AA5" w:rsidRPr="005845EE" w:rsidRDefault="000A5AA5" w:rsidP="00ED1E7B">
            <w:pPr>
              <w:rPr>
                <w:rFonts w:ascii="Arial" w:hAnsi="Arial" w:cs="Arial"/>
                <w:color w:val="000000" w:themeColor="text1"/>
              </w:rPr>
            </w:pPr>
          </w:p>
        </w:tc>
        <w:tc>
          <w:tcPr>
            <w:tcW w:w="840" w:type="dxa"/>
            <w:gridSpan w:val="2"/>
            <w:shd w:val="clear" w:color="auto" w:fill="E7E6E6"/>
            <w:vAlign w:val="center"/>
          </w:tcPr>
          <w:p w14:paraId="659D17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440" w:type="dxa"/>
            <w:gridSpan w:val="10"/>
            <w:shd w:val="clear" w:color="auto" w:fill="E7E6E6"/>
            <w:vAlign w:val="center"/>
          </w:tcPr>
          <w:p w14:paraId="568B688E" w14:textId="77777777" w:rsidR="000A5AA5" w:rsidRPr="005845EE" w:rsidRDefault="000A5AA5" w:rsidP="00ED1E7B">
            <w:pPr>
              <w:rPr>
                <w:rFonts w:ascii="Arial" w:hAnsi="Arial" w:cs="Arial"/>
                <w:color w:val="000000" w:themeColor="text1"/>
              </w:rPr>
            </w:pPr>
          </w:p>
          <w:p w14:paraId="3D36E6F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13974366" w14:textId="77777777" w:rsidTr="00ED1E7B">
        <w:trPr>
          <w:trHeight w:val="20"/>
        </w:trPr>
        <w:tc>
          <w:tcPr>
            <w:tcW w:w="1515" w:type="dxa"/>
            <w:shd w:val="clear" w:color="auto" w:fill="E7E6E6"/>
            <w:vAlign w:val="center"/>
          </w:tcPr>
          <w:p w14:paraId="0286A6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40" w:type="dxa"/>
            <w:gridSpan w:val="2"/>
            <w:vAlign w:val="center"/>
          </w:tcPr>
          <w:p w14:paraId="029D9C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2017</w:t>
            </w:r>
          </w:p>
        </w:tc>
        <w:tc>
          <w:tcPr>
            <w:tcW w:w="525" w:type="dxa"/>
            <w:vAlign w:val="center"/>
          </w:tcPr>
          <w:p w14:paraId="7377F8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45" w:type="dxa"/>
            <w:vAlign w:val="center"/>
          </w:tcPr>
          <w:p w14:paraId="5C8592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55" w:type="dxa"/>
            <w:vAlign w:val="center"/>
          </w:tcPr>
          <w:p w14:paraId="0B3EE9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85" w:type="dxa"/>
            <w:vAlign w:val="center"/>
          </w:tcPr>
          <w:p w14:paraId="078677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60" w:type="dxa"/>
            <w:vAlign w:val="center"/>
          </w:tcPr>
          <w:p w14:paraId="4CA1F3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60" w:type="dxa"/>
            <w:vAlign w:val="center"/>
          </w:tcPr>
          <w:p w14:paraId="7C1335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90" w:type="dxa"/>
            <w:vAlign w:val="center"/>
          </w:tcPr>
          <w:p w14:paraId="07F464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35" w:type="dxa"/>
            <w:vAlign w:val="center"/>
          </w:tcPr>
          <w:p w14:paraId="45CB98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385" w:type="dxa"/>
            <w:gridSpan w:val="2"/>
            <w:vAlign w:val="center"/>
          </w:tcPr>
          <w:p w14:paraId="2EA1E3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00467D1" w14:textId="77777777" w:rsidTr="00ED1E7B">
        <w:trPr>
          <w:trHeight w:val="20"/>
        </w:trPr>
        <w:tc>
          <w:tcPr>
            <w:tcW w:w="1515" w:type="dxa"/>
            <w:shd w:val="clear" w:color="auto" w:fill="E7E6E6"/>
            <w:vAlign w:val="center"/>
          </w:tcPr>
          <w:p w14:paraId="2D0168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40" w:type="dxa"/>
            <w:gridSpan w:val="2"/>
            <w:vAlign w:val="center"/>
          </w:tcPr>
          <w:p w14:paraId="2A0A96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65.3%</w:t>
            </w:r>
          </w:p>
        </w:tc>
        <w:tc>
          <w:tcPr>
            <w:tcW w:w="525" w:type="dxa"/>
            <w:vAlign w:val="center"/>
          </w:tcPr>
          <w:p w14:paraId="73331E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68.5%</w:t>
            </w:r>
          </w:p>
        </w:tc>
        <w:tc>
          <w:tcPr>
            <w:tcW w:w="645" w:type="dxa"/>
            <w:vAlign w:val="center"/>
          </w:tcPr>
          <w:p w14:paraId="0B20E5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71.8%</w:t>
            </w:r>
          </w:p>
        </w:tc>
        <w:tc>
          <w:tcPr>
            <w:tcW w:w="555" w:type="dxa"/>
            <w:vAlign w:val="center"/>
          </w:tcPr>
          <w:p w14:paraId="080E420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75.3%</w:t>
            </w:r>
          </w:p>
        </w:tc>
        <w:tc>
          <w:tcPr>
            <w:tcW w:w="585" w:type="dxa"/>
            <w:vAlign w:val="center"/>
          </w:tcPr>
          <w:p w14:paraId="26076E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78.9%</w:t>
            </w:r>
          </w:p>
        </w:tc>
        <w:tc>
          <w:tcPr>
            <w:tcW w:w="660" w:type="dxa"/>
            <w:vAlign w:val="center"/>
          </w:tcPr>
          <w:p w14:paraId="063505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82.8%</w:t>
            </w:r>
          </w:p>
        </w:tc>
        <w:tc>
          <w:tcPr>
            <w:tcW w:w="660" w:type="dxa"/>
            <w:vAlign w:val="center"/>
          </w:tcPr>
          <w:p w14:paraId="3B156B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86.8%</w:t>
            </w:r>
          </w:p>
        </w:tc>
        <w:tc>
          <w:tcPr>
            <w:tcW w:w="690" w:type="dxa"/>
            <w:vAlign w:val="center"/>
          </w:tcPr>
          <w:p w14:paraId="3FC88A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91.0%</w:t>
            </w:r>
          </w:p>
        </w:tc>
        <w:tc>
          <w:tcPr>
            <w:tcW w:w="735" w:type="dxa"/>
            <w:vAlign w:val="center"/>
          </w:tcPr>
          <w:p w14:paraId="0B6F60A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95.4%</w:t>
            </w:r>
          </w:p>
        </w:tc>
        <w:tc>
          <w:tcPr>
            <w:tcW w:w="1385" w:type="dxa"/>
            <w:gridSpan w:val="2"/>
            <w:vAlign w:val="center"/>
          </w:tcPr>
          <w:p w14:paraId="4ADCB4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100%</w:t>
            </w:r>
          </w:p>
        </w:tc>
      </w:tr>
    </w:tbl>
    <w:p w14:paraId="140F78F2"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945"/>
        <w:gridCol w:w="105"/>
        <w:gridCol w:w="570"/>
        <w:gridCol w:w="615"/>
        <w:gridCol w:w="571"/>
        <w:gridCol w:w="567"/>
        <w:gridCol w:w="567"/>
        <w:gridCol w:w="567"/>
        <w:gridCol w:w="503"/>
        <w:gridCol w:w="675"/>
        <w:gridCol w:w="105"/>
        <w:gridCol w:w="1280"/>
      </w:tblGrid>
      <w:tr w:rsidR="005845EE" w:rsidRPr="005845EE" w14:paraId="3B2B9CBA" w14:textId="77777777" w:rsidTr="00ED1E7B">
        <w:trPr>
          <w:trHeight w:val="20"/>
        </w:trPr>
        <w:tc>
          <w:tcPr>
            <w:tcW w:w="1725" w:type="dxa"/>
            <w:shd w:val="clear" w:color="auto" w:fill="D0CECE"/>
            <w:vAlign w:val="center"/>
          </w:tcPr>
          <w:p w14:paraId="309FA25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070" w:type="dxa"/>
            <w:gridSpan w:val="12"/>
            <w:shd w:val="clear" w:color="auto" w:fill="D0CECE"/>
            <w:vAlign w:val="center"/>
          </w:tcPr>
          <w:p w14:paraId="772400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51F617B1" w14:textId="77777777" w:rsidTr="00ED1E7B">
        <w:trPr>
          <w:trHeight w:val="20"/>
        </w:trPr>
        <w:tc>
          <w:tcPr>
            <w:tcW w:w="1725" w:type="dxa"/>
            <w:shd w:val="clear" w:color="auto" w:fill="D0CECE"/>
            <w:vAlign w:val="center"/>
          </w:tcPr>
          <w:p w14:paraId="13286C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70" w:type="dxa"/>
            <w:gridSpan w:val="12"/>
            <w:shd w:val="clear" w:color="auto" w:fill="D0CECE"/>
            <w:vAlign w:val="center"/>
          </w:tcPr>
          <w:p w14:paraId="10C433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3DBFF2FB" w14:textId="77777777" w:rsidTr="00ED1E7B">
        <w:trPr>
          <w:trHeight w:val="20"/>
        </w:trPr>
        <w:tc>
          <w:tcPr>
            <w:tcW w:w="1725" w:type="dxa"/>
            <w:shd w:val="clear" w:color="auto" w:fill="D0CECE"/>
            <w:vAlign w:val="center"/>
          </w:tcPr>
          <w:p w14:paraId="68F7D07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70" w:type="dxa"/>
            <w:gridSpan w:val="12"/>
            <w:shd w:val="clear" w:color="auto" w:fill="D0CECE"/>
            <w:vAlign w:val="center"/>
          </w:tcPr>
          <w:p w14:paraId="060660E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S.5.1.6. Servicios de agua potable y disposición sanitaria de excretas de calidad a hogares rurales concentrados</w:t>
            </w:r>
          </w:p>
        </w:tc>
      </w:tr>
      <w:tr w:rsidR="005845EE" w:rsidRPr="005845EE" w14:paraId="687321AB" w14:textId="77777777" w:rsidTr="00ED1E7B">
        <w:trPr>
          <w:trHeight w:val="20"/>
        </w:trPr>
        <w:tc>
          <w:tcPr>
            <w:tcW w:w="1725" w:type="dxa"/>
            <w:shd w:val="clear" w:color="auto" w:fill="D0CECE"/>
            <w:vAlign w:val="center"/>
          </w:tcPr>
          <w:p w14:paraId="07D94D1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70" w:type="dxa"/>
            <w:gridSpan w:val="12"/>
            <w:shd w:val="clear" w:color="auto" w:fill="D0CECE"/>
            <w:vAlign w:val="center"/>
          </w:tcPr>
          <w:p w14:paraId="366F57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I.5.1.6.a. Porcentaje de hogares rurales concentrados con acceso al servicio de agua de calidad</w:t>
            </w:r>
          </w:p>
        </w:tc>
      </w:tr>
      <w:tr w:rsidR="005845EE" w:rsidRPr="005845EE" w14:paraId="02ADAA73" w14:textId="77777777" w:rsidTr="00ED1E7B">
        <w:trPr>
          <w:trHeight w:val="20"/>
        </w:trPr>
        <w:tc>
          <w:tcPr>
            <w:tcW w:w="1725" w:type="dxa"/>
            <w:shd w:val="clear" w:color="auto" w:fill="E7E6E6"/>
            <w:vAlign w:val="center"/>
          </w:tcPr>
          <w:p w14:paraId="23DF7A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070" w:type="dxa"/>
            <w:gridSpan w:val="12"/>
            <w:vAlign w:val="center"/>
          </w:tcPr>
          <w:p w14:paraId="4F7626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permite conocer qué proporción de los hogares están recibiendo el agua con un estándar mínimo de calidad, que es lo que determinará, entre otras cosas, condiciones de salud de la familia.</w:t>
            </w:r>
          </w:p>
        </w:tc>
      </w:tr>
      <w:tr w:rsidR="005845EE" w:rsidRPr="005845EE" w14:paraId="6C2D29FA" w14:textId="77777777" w:rsidTr="00ED1E7B">
        <w:trPr>
          <w:trHeight w:val="20"/>
        </w:trPr>
        <w:tc>
          <w:tcPr>
            <w:tcW w:w="1725" w:type="dxa"/>
            <w:shd w:val="clear" w:color="auto" w:fill="E7E6E6"/>
            <w:vAlign w:val="center"/>
          </w:tcPr>
          <w:p w14:paraId="5B70B8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70" w:type="dxa"/>
            <w:gridSpan w:val="12"/>
            <w:vAlign w:val="center"/>
          </w:tcPr>
          <w:p w14:paraId="0E6C4F5C" w14:textId="38EBDC25"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Técnica de Proyectos del Programa Nacional de Saneamiento Rural (PNSR) -</w:t>
            </w:r>
            <w:r w:rsidR="00321CBF" w:rsidRPr="005845EE">
              <w:rPr>
                <w:rFonts w:ascii="Arial" w:hAnsi="Arial" w:cs="Arial"/>
                <w:color w:val="000000" w:themeColor="text1"/>
              </w:rPr>
              <w:t>MVCS</w:t>
            </w:r>
          </w:p>
        </w:tc>
      </w:tr>
      <w:tr w:rsidR="005845EE" w:rsidRPr="005845EE" w14:paraId="054EAF27" w14:textId="77777777" w:rsidTr="00ED1E7B">
        <w:trPr>
          <w:trHeight w:val="20"/>
        </w:trPr>
        <w:tc>
          <w:tcPr>
            <w:tcW w:w="1725" w:type="dxa"/>
            <w:shd w:val="clear" w:color="auto" w:fill="E7E6E6"/>
            <w:vAlign w:val="center"/>
          </w:tcPr>
          <w:p w14:paraId="1BB046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70" w:type="dxa"/>
            <w:gridSpan w:val="12"/>
            <w:vAlign w:val="center"/>
          </w:tcPr>
          <w:p w14:paraId="548B49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Actualmente, el Sistema de Diagnóstico sobre Abastecimiento de Agua y Saneamiento (DATASS) no cuenta con variables a nivel de hogar, pero si a nivel de vivienda (total y con conexión). Es importante señalar que estos valores (número de vivienda y población) registrados en el DATASS son declarativos, y no son verificables en todos los casos.</w:t>
            </w:r>
          </w:p>
          <w:p w14:paraId="7E82FA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criterios para determinar las variables que componen el indicador son:</w:t>
            </w:r>
          </w:p>
          <w:p w14:paraId="01E1E7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Ratio hogar/vivienda, estimado a partir de la información del Censo Nacional 2017 y/o otras encuestas nacionales elaboradas por el Instituto Nacional de Estadística e Informática - INEI. </w:t>
            </w:r>
          </w:p>
          <w:p w14:paraId="526FDF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Sistema de agua potable con un nivel de cloro residual adecuado, obtenido del Módulo III del DATASS (pregunta 326). Estimado a partir de las pruebas de cloro residual en la primera y última vivienda abastecida por el sistema. Para que el nivel sea adecuado, en todas las pruebas la presencia de cloro residual libre debe ser mayor o igual a 0.5 mg/L.</w:t>
            </w:r>
          </w:p>
          <w:p w14:paraId="28E200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Viviendas con agua de calidad, corresponde a las viviendas abastecidas por sistemas de agua potable con un nivel de cloro residual adecuado.</w:t>
            </w:r>
          </w:p>
          <w:p w14:paraId="01437C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Hogares con agua de calidad, estimado a partir de la multiplicación de viviendas con agua de calidad y el ratio hogar/vivienda.</w:t>
            </w:r>
          </w:p>
          <w:p w14:paraId="14FE92B4" w14:textId="77777777" w:rsidR="000A5AA5" w:rsidRPr="005845EE" w:rsidRDefault="000A5AA5" w:rsidP="00ED1E7B">
            <w:pPr>
              <w:rPr>
                <w:rFonts w:ascii="Arial" w:hAnsi="Arial" w:cs="Arial"/>
                <w:color w:val="000000" w:themeColor="text1"/>
              </w:rPr>
            </w:pPr>
          </w:p>
        </w:tc>
      </w:tr>
      <w:tr w:rsidR="005845EE" w:rsidRPr="005845EE" w14:paraId="3557D9F5" w14:textId="77777777" w:rsidTr="00ED1E7B">
        <w:trPr>
          <w:trHeight w:val="20"/>
        </w:trPr>
        <w:tc>
          <w:tcPr>
            <w:tcW w:w="1725" w:type="dxa"/>
            <w:shd w:val="clear" w:color="auto" w:fill="E7E6E6"/>
            <w:vAlign w:val="center"/>
          </w:tcPr>
          <w:p w14:paraId="36A22D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Método de cálculo:</w:t>
            </w:r>
          </w:p>
        </w:tc>
        <w:tc>
          <w:tcPr>
            <w:tcW w:w="7070" w:type="dxa"/>
            <w:gridSpan w:val="12"/>
            <w:vAlign w:val="center"/>
          </w:tcPr>
          <w:p w14:paraId="06AAA8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5C1277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4B74EC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5F934B5C" w14:textId="77777777" w:rsidR="000A5AA5" w:rsidRPr="005845EE" w:rsidRDefault="000A5AA5" w:rsidP="00ED1E7B">
            <w:pPr>
              <w:rPr>
                <w:rFonts w:ascii="Arial" w:hAnsi="Arial" w:cs="Arial"/>
                <w:color w:val="000000" w:themeColor="text1"/>
              </w:rPr>
            </w:pPr>
            <w:r w:rsidRPr="005845EE">
              <w:rPr>
                <w:rFonts w:ascii="Cambria Math" w:hAnsi="Cambria Math" w:cs="Cambria Math"/>
                <w:color w:val="000000" w:themeColor="text1"/>
              </w:rPr>
              <w:t>𝑡</w:t>
            </w:r>
            <w:r w:rsidRPr="005845EE">
              <w:rPr>
                <w:rFonts w:ascii="Arial" w:hAnsi="Arial" w:cs="Arial"/>
                <w:color w:val="000000" w:themeColor="text1"/>
              </w:rPr>
              <w:t xml:space="preserve"> = corresponde al año del periodo de medición </w:t>
            </w:r>
          </w:p>
          <w:p w14:paraId="30BEEA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A=N(</w:t>
            </w:r>
            <w:r w:rsidRPr="005845EE">
              <w:rPr>
                <w:rFonts w:ascii="Cambria Math" w:hAnsi="Cambria Math" w:cs="Cambria Math"/>
                <w:color w:val="000000" w:themeColor="text1"/>
              </w:rPr>
              <w:t>𝑡</w:t>
            </w:r>
            <w:r w:rsidRPr="005845EE">
              <w:rPr>
                <w:rFonts w:ascii="Arial" w:hAnsi="Arial" w:cs="Arial"/>
                <w:color w:val="000000" w:themeColor="text1"/>
              </w:rPr>
              <w:t>) = hogares rurales concentrados con acceso a agua de calidad al momento “</w:t>
            </w:r>
            <w:r w:rsidRPr="005845EE">
              <w:rPr>
                <w:rFonts w:ascii="Cambria Math" w:hAnsi="Cambria Math" w:cs="Cambria Math"/>
                <w:color w:val="000000" w:themeColor="text1"/>
              </w:rPr>
              <w:t>𝑡</w:t>
            </w:r>
            <w:r w:rsidRPr="005845EE">
              <w:rPr>
                <w:rFonts w:ascii="Arial" w:hAnsi="Arial" w:cs="Arial"/>
                <w:color w:val="000000" w:themeColor="text1"/>
              </w:rPr>
              <w:t xml:space="preserve">” </w:t>
            </w:r>
          </w:p>
          <w:p w14:paraId="2725E8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w:t>
            </w:r>
            <w:r w:rsidRPr="005845EE">
              <w:rPr>
                <w:rFonts w:ascii="Cambria Math" w:hAnsi="Cambria Math" w:cs="Cambria Math"/>
                <w:color w:val="000000" w:themeColor="text1"/>
              </w:rPr>
              <w:t>𝐷</w:t>
            </w:r>
            <w:r w:rsidRPr="005845EE">
              <w:rPr>
                <w:rFonts w:ascii="Arial" w:hAnsi="Arial" w:cs="Arial"/>
                <w:color w:val="000000" w:themeColor="text1"/>
              </w:rPr>
              <w:t>(</w:t>
            </w:r>
            <w:r w:rsidRPr="005845EE">
              <w:rPr>
                <w:rFonts w:ascii="Cambria Math" w:hAnsi="Cambria Math" w:cs="Cambria Math"/>
                <w:color w:val="000000" w:themeColor="text1"/>
              </w:rPr>
              <w:t>𝑡</w:t>
            </w:r>
            <w:r w:rsidRPr="005845EE">
              <w:rPr>
                <w:rFonts w:ascii="Arial" w:hAnsi="Arial" w:cs="Arial"/>
                <w:color w:val="000000" w:themeColor="text1"/>
              </w:rPr>
              <w:t>) = hogares rurales concentrados al momento “t”</w:t>
            </w:r>
          </w:p>
          <w:p w14:paraId="7457AF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Precisiones técnicas:</w:t>
            </w:r>
          </w:p>
          <w:p w14:paraId="62E593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Descripción operativa: Cociente del número de hogares rurales concentrados con acceso a agua de calidad con respecto al total de hogares rurales concentrados, por cien</w:t>
            </w:r>
          </w:p>
          <w:p w14:paraId="1C6B7A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criterios para determinar las variables que componen el indicador de cobertura son:</w:t>
            </w:r>
          </w:p>
          <w:p w14:paraId="6251CF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Hogar: Persona o grupo de personas que se alimentan de una misma olla y atienden en común otras necesidades básicas.</w:t>
            </w:r>
          </w:p>
          <w:p w14:paraId="778AA0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Hogar rural: Hogar ubicado en centros poblados con población menor o igual a 2,000 habitantes.</w:t>
            </w:r>
          </w:p>
          <w:p w14:paraId="1C49A9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Hogar rural concentrado: Hogar rural que reside en vivienda ubicada en centros poblados con más de 20 viviendas, exceptuando las viviendas ubicadas en centros poblados con sistema de agua potable y no son abastecidas por la red de agua. </w:t>
            </w:r>
          </w:p>
          <w:p w14:paraId="5107F3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Agua de calidad: Presencia de cloro residual libre mayor o igual a 0.5 mg/L. Unidad de medida: Proporción (%)</w:t>
            </w:r>
          </w:p>
          <w:p w14:paraId="3916A8D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Denominador: Constituido por todos los hogares rurales concentrados.</w:t>
            </w:r>
          </w:p>
        </w:tc>
      </w:tr>
      <w:tr w:rsidR="005845EE" w:rsidRPr="005845EE" w14:paraId="02583FC4" w14:textId="77777777" w:rsidTr="00ED1E7B">
        <w:trPr>
          <w:trHeight w:val="20"/>
        </w:trPr>
        <w:tc>
          <w:tcPr>
            <w:tcW w:w="1725" w:type="dxa"/>
            <w:shd w:val="clear" w:color="auto" w:fill="E7E6E6"/>
            <w:vAlign w:val="center"/>
          </w:tcPr>
          <w:p w14:paraId="065159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945" w:type="dxa"/>
            <w:vAlign w:val="center"/>
          </w:tcPr>
          <w:p w14:paraId="79D157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845" w:type="dxa"/>
            <w:gridSpan w:val="10"/>
            <w:shd w:val="clear" w:color="auto" w:fill="E7E6E6"/>
            <w:vAlign w:val="center"/>
          </w:tcPr>
          <w:p w14:paraId="6F0D40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vAlign w:val="center"/>
          </w:tcPr>
          <w:p w14:paraId="6A6366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Fiabilidad</w:t>
            </w:r>
          </w:p>
        </w:tc>
      </w:tr>
      <w:tr w:rsidR="005845EE" w:rsidRPr="005845EE" w14:paraId="6E20C437" w14:textId="77777777" w:rsidTr="00ED1E7B">
        <w:trPr>
          <w:trHeight w:val="20"/>
        </w:trPr>
        <w:tc>
          <w:tcPr>
            <w:tcW w:w="1725" w:type="dxa"/>
            <w:shd w:val="clear" w:color="auto" w:fill="E7E6E6"/>
            <w:vAlign w:val="center"/>
          </w:tcPr>
          <w:p w14:paraId="0E92E0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070" w:type="dxa"/>
            <w:gridSpan w:val="12"/>
            <w:vAlign w:val="center"/>
          </w:tcPr>
          <w:p w14:paraId="33C02A3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00DB74D9" w14:textId="77777777" w:rsidTr="00ED1E7B">
        <w:trPr>
          <w:trHeight w:val="20"/>
        </w:trPr>
        <w:tc>
          <w:tcPr>
            <w:tcW w:w="1725" w:type="dxa"/>
            <w:shd w:val="clear" w:color="auto" w:fill="E7E6E6"/>
            <w:vAlign w:val="center"/>
          </w:tcPr>
          <w:p w14:paraId="7A1467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070" w:type="dxa"/>
            <w:gridSpan w:val="12"/>
            <w:vAlign w:val="center"/>
          </w:tcPr>
          <w:p w14:paraId="7BCC79A5" w14:textId="0B796FC1"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MVC</w:t>
            </w:r>
            <w:r w:rsidR="00321CBF" w:rsidRPr="005845EE">
              <w:rPr>
                <w:rFonts w:ascii="Arial" w:hAnsi="Arial" w:cs="Arial"/>
                <w:color w:val="000000" w:themeColor="text1"/>
              </w:rPr>
              <w:t>S</w:t>
            </w:r>
          </w:p>
          <w:p w14:paraId="6E63AC72" w14:textId="2F427EE8"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DATASS</w:t>
            </w:r>
          </w:p>
        </w:tc>
      </w:tr>
      <w:tr w:rsidR="005845EE" w:rsidRPr="005845EE" w14:paraId="4290DA9B" w14:textId="77777777" w:rsidTr="00ED1E7B">
        <w:trPr>
          <w:trHeight w:val="250"/>
        </w:trPr>
        <w:tc>
          <w:tcPr>
            <w:tcW w:w="1725" w:type="dxa"/>
            <w:shd w:val="clear" w:color="auto" w:fill="E7E6E6"/>
            <w:vAlign w:val="center"/>
          </w:tcPr>
          <w:p w14:paraId="7E1E5DCE" w14:textId="77777777" w:rsidR="000A5AA5" w:rsidRPr="005845EE" w:rsidRDefault="000A5AA5" w:rsidP="00ED1E7B">
            <w:pPr>
              <w:rPr>
                <w:rFonts w:ascii="Arial" w:hAnsi="Arial" w:cs="Arial"/>
                <w:color w:val="000000" w:themeColor="text1"/>
              </w:rPr>
            </w:pPr>
          </w:p>
        </w:tc>
        <w:tc>
          <w:tcPr>
            <w:tcW w:w="1050" w:type="dxa"/>
            <w:gridSpan w:val="2"/>
            <w:shd w:val="clear" w:color="auto" w:fill="E7E6E6"/>
            <w:vAlign w:val="center"/>
          </w:tcPr>
          <w:p w14:paraId="6E0191C9" w14:textId="4AA825B5"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020" w:type="dxa"/>
            <w:gridSpan w:val="10"/>
            <w:shd w:val="clear" w:color="auto" w:fill="E7E6E6"/>
            <w:vAlign w:val="center"/>
          </w:tcPr>
          <w:p w14:paraId="4D42AB41" w14:textId="77777777" w:rsidR="000A5AA5" w:rsidRPr="005845EE" w:rsidRDefault="000A5AA5" w:rsidP="00ED1E7B">
            <w:pPr>
              <w:rPr>
                <w:rFonts w:ascii="Arial" w:hAnsi="Arial" w:cs="Arial"/>
                <w:color w:val="000000" w:themeColor="text1"/>
              </w:rPr>
            </w:pPr>
          </w:p>
          <w:p w14:paraId="11B0B1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5AF3D4B7" w14:textId="77777777" w:rsidTr="00DC685D">
        <w:trPr>
          <w:trHeight w:val="20"/>
        </w:trPr>
        <w:tc>
          <w:tcPr>
            <w:tcW w:w="1725" w:type="dxa"/>
            <w:shd w:val="clear" w:color="auto" w:fill="E7E6E6"/>
            <w:vAlign w:val="center"/>
          </w:tcPr>
          <w:p w14:paraId="4A1F51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050" w:type="dxa"/>
            <w:gridSpan w:val="2"/>
            <w:vAlign w:val="center"/>
          </w:tcPr>
          <w:p w14:paraId="2E821E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570" w:type="dxa"/>
            <w:vAlign w:val="center"/>
          </w:tcPr>
          <w:p w14:paraId="50C8BA4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15" w:type="dxa"/>
            <w:vAlign w:val="center"/>
          </w:tcPr>
          <w:p w14:paraId="3FA048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71" w:type="dxa"/>
            <w:vAlign w:val="center"/>
          </w:tcPr>
          <w:p w14:paraId="03140F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67" w:type="dxa"/>
            <w:vAlign w:val="center"/>
          </w:tcPr>
          <w:p w14:paraId="339302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567" w:type="dxa"/>
            <w:vAlign w:val="center"/>
          </w:tcPr>
          <w:p w14:paraId="29C659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567" w:type="dxa"/>
            <w:vAlign w:val="center"/>
          </w:tcPr>
          <w:p w14:paraId="395611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503" w:type="dxa"/>
            <w:vAlign w:val="center"/>
          </w:tcPr>
          <w:p w14:paraId="35FD10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75" w:type="dxa"/>
            <w:vAlign w:val="center"/>
          </w:tcPr>
          <w:p w14:paraId="4866F0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385" w:type="dxa"/>
            <w:gridSpan w:val="2"/>
            <w:vAlign w:val="center"/>
          </w:tcPr>
          <w:p w14:paraId="303777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50ED3AE7" w14:textId="77777777" w:rsidTr="00DC685D">
        <w:trPr>
          <w:trHeight w:val="20"/>
        </w:trPr>
        <w:tc>
          <w:tcPr>
            <w:tcW w:w="1725" w:type="dxa"/>
            <w:shd w:val="clear" w:color="auto" w:fill="E7E6E6"/>
            <w:vAlign w:val="center"/>
          </w:tcPr>
          <w:p w14:paraId="573449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050" w:type="dxa"/>
            <w:gridSpan w:val="2"/>
            <w:vAlign w:val="center"/>
          </w:tcPr>
          <w:p w14:paraId="0BFFDE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32.9%</w:t>
            </w:r>
          </w:p>
        </w:tc>
        <w:tc>
          <w:tcPr>
            <w:tcW w:w="570" w:type="dxa"/>
            <w:vAlign w:val="center"/>
          </w:tcPr>
          <w:p w14:paraId="72028C05" w14:textId="53345D67" w:rsidR="000A5AA5" w:rsidRPr="005845EE" w:rsidRDefault="00DC685D" w:rsidP="00ED1E7B">
            <w:pPr>
              <w:rPr>
                <w:rFonts w:ascii="Arial" w:hAnsi="Arial" w:cs="Arial"/>
                <w:color w:val="000000" w:themeColor="text1"/>
              </w:rPr>
            </w:pPr>
            <w:r w:rsidRPr="005845EE">
              <w:rPr>
                <w:rFonts w:ascii="Arial" w:hAnsi="Arial" w:cs="Arial"/>
                <w:color w:val="000000" w:themeColor="text1"/>
              </w:rPr>
              <w:t>37.3%</w:t>
            </w:r>
          </w:p>
        </w:tc>
        <w:tc>
          <w:tcPr>
            <w:tcW w:w="615" w:type="dxa"/>
            <w:vAlign w:val="center"/>
          </w:tcPr>
          <w:p w14:paraId="66C28DC8" w14:textId="1AF0164E" w:rsidR="000A5AA5" w:rsidRPr="005845EE" w:rsidRDefault="00DC685D" w:rsidP="00ED1E7B">
            <w:pPr>
              <w:rPr>
                <w:rFonts w:ascii="Arial" w:hAnsi="Arial" w:cs="Arial"/>
                <w:color w:val="000000" w:themeColor="text1"/>
              </w:rPr>
            </w:pPr>
            <w:r w:rsidRPr="005845EE">
              <w:rPr>
                <w:rFonts w:ascii="Arial" w:hAnsi="Arial" w:cs="Arial"/>
                <w:color w:val="000000" w:themeColor="text1"/>
              </w:rPr>
              <w:t>42.2%</w:t>
            </w:r>
          </w:p>
        </w:tc>
        <w:tc>
          <w:tcPr>
            <w:tcW w:w="571" w:type="dxa"/>
            <w:vAlign w:val="center"/>
          </w:tcPr>
          <w:p w14:paraId="50C616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54.20%</w:t>
            </w:r>
          </w:p>
        </w:tc>
        <w:tc>
          <w:tcPr>
            <w:tcW w:w="567" w:type="dxa"/>
            <w:vAlign w:val="center"/>
          </w:tcPr>
          <w:p w14:paraId="5A4C0671" w14:textId="079478AB" w:rsidR="000A5AA5" w:rsidRPr="005845EE" w:rsidRDefault="00DC685D" w:rsidP="00ED1E7B">
            <w:pPr>
              <w:rPr>
                <w:rFonts w:ascii="Arial" w:hAnsi="Arial" w:cs="Arial"/>
                <w:color w:val="000000" w:themeColor="text1"/>
              </w:rPr>
            </w:pPr>
            <w:r w:rsidRPr="005845EE">
              <w:rPr>
                <w:rFonts w:ascii="Arial" w:hAnsi="Arial" w:cs="Arial"/>
                <w:color w:val="000000" w:themeColor="text1"/>
              </w:rPr>
              <w:t>59.2%</w:t>
            </w:r>
          </w:p>
        </w:tc>
        <w:tc>
          <w:tcPr>
            <w:tcW w:w="567" w:type="dxa"/>
            <w:vAlign w:val="center"/>
          </w:tcPr>
          <w:p w14:paraId="31A01310" w14:textId="65E5F2CA" w:rsidR="000A5AA5" w:rsidRPr="005845EE" w:rsidRDefault="00DC685D" w:rsidP="00ED1E7B">
            <w:pPr>
              <w:rPr>
                <w:rFonts w:ascii="Arial" w:hAnsi="Arial" w:cs="Arial"/>
                <w:color w:val="000000" w:themeColor="text1"/>
              </w:rPr>
            </w:pPr>
            <w:r w:rsidRPr="005845EE">
              <w:rPr>
                <w:rFonts w:ascii="Arial" w:hAnsi="Arial" w:cs="Arial"/>
                <w:color w:val="000000" w:themeColor="text1"/>
              </w:rPr>
              <w:t>64.2%</w:t>
            </w:r>
          </w:p>
        </w:tc>
        <w:tc>
          <w:tcPr>
            <w:tcW w:w="567" w:type="dxa"/>
            <w:vAlign w:val="center"/>
          </w:tcPr>
          <w:p w14:paraId="650829DF" w14:textId="41A011D7" w:rsidR="000A5AA5" w:rsidRPr="005845EE" w:rsidRDefault="00DC685D" w:rsidP="00ED1E7B">
            <w:pPr>
              <w:rPr>
                <w:rFonts w:ascii="Arial" w:hAnsi="Arial" w:cs="Arial"/>
                <w:color w:val="000000" w:themeColor="text1"/>
              </w:rPr>
            </w:pPr>
            <w:r w:rsidRPr="005845EE">
              <w:rPr>
                <w:rFonts w:ascii="Arial" w:hAnsi="Arial" w:cs="Arial"/>
                <w:color w:val="000000" w:themeColor="text1"/>
              </w:rPr>
              <w:t>69.2%</w:t>
            </w:r>
          </w:p>
        </w:tc>
        <w:tc>
          <w:tcPr>
            <w:tcW w:w="503" w:type="dxa"/>
            <w:vAlign w:val="center"/>
          </w:tcPr>
          <w:p w14:paraId="053B40C8" w14:textId="34D93282" w:rsidR="000A5AA5" w:rsidRPr="005845EE" w:rsidRDefault="00DC685D" w:rsidP="00ED1E7B">
            <w:pPr>
              <w:rPr>
                <w:rFonts w:ascii="Arial" w:hAnsi="Arial" w:cs="Arial"/>
                <w:color w:val="000000" w:themeColor="text1"/>
              </w:rPr>
            </w:pPr>
            <w:r w:rsidRPr="005845EE">
              <w:rPr>
                <w:rFonts w:ascii="Arial" w:hAnsi="Arial" w:cs="Arial"/>
                <w:color w:val="000000" w:themeColor="text1"/>
              </w:rPr>
              <w:t>74.2%</w:t>
            </w:r>
          </w:p>
        </w:tc>
        <w:tc>
          <w:tcPr>
            <w:tcW w:w="675" w:type="dxa"/>
            <w:vAlign w:val="center"/>
          </w:tcPr>
          <w:p w14:paraId="4D30FA4B" w14:textId="0B73710F" w:rsidR="000A5AA5" w:rsidRPr="005845EE" w:rsidRDefault="00DC685D" w:rsidP="00ED1E7B">
            <w:pPr>
              <w:rPr>
                <w:rFonts w:ascii="Arial" w:hAnsi="Arial" w:cs="Arial"/>
                <w:color w:val="000000" w:themeColor="text1"/>
              </w:rPr>
            </w:pPr>
            <w:r w:rsidRPr="005845EE">
              <w:rPr>
                <w:rFonts w:ascii="Arial" w:hAnsi="Arial" w:cs="Arial"/>
                <w:color w:val="000000" w:themeColor="text1"/>
              </w:rPr>
              <w:t>79.2%</w:t>
            </w:r>
          </w:p>
        </w:tc>
        <w:tc>
          <w:tcPr>
            <w:tcW w:w="1385" w:type="dxa"/>
            <w:gridSpan w:val="2"/>
            <w:vAlign w:val="center"/>
          </w:tcPr>
          <w:p w14:paraId="6AFEED94" w14:textId="66C4F908" w:rsidR="000A5AA5" w:rsidRPr="005845EE" w:rsidRDefault="00DC685D" w:rsidP="00ED1E7B">
            <w:pPr>
              <w:rPr>
                <w:rFonts w:ascii="Arial" w:hAnsi="Arial" w:cs="Arial"/>
                <w:color w:val="000000" w:themeColor="text1"/>
              </w:rPr>
            </w:pPr>
            <w:r w:rsidRPr="005845EE">
              <w:rPr>
                <w:rFonts w:ascii="Arial" w:hAnsi="Arial" w:cs="Arial"/>
                <w:color w:val="000000" w:themeColor="text1"/>
              </w:rPr>
              <w:t>84.2%</w:t>
            </w:r>
          </w:p>
        </w:tc>
      </w:tr>
    </w:tbl>
    <w:p w14:paraId="37F99EBD" w14:textId="77777777" w:rsidR="000A5AA5" w:rsidRPr="005845EE" w:rsidRDefault="000A5AA5" w:rsidP="000A5AA5">
      <w:pPr>
        <w:rPr>
          <w:rFonts w:ascii="Arial" w:hAnsi="Arial" w:cs="Arial"/>
          <w:color w:val="000000" w:themeColor="text1"/>
        </w:rPr>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5"/>
        <w:gridCol w:w="795"/>
        <w:gridCol w:w="105"/>
        <w:gridCol w:w="600"/>
        <w:gridCol w:w="690"/>
        <w:gridCol w:w="645"/>
        <w:gridCol w:w="510"/>
        <w:gridCol w:w="585"/>
        <w:gridCol w:w="495"/>
        <w:gridCol w:w="555"/>
        <w:gridCol w:w="495"/>
        <w:gridCol w:w="105"/>
        <w:gridCol w:w="1280"/>
      </w:tblGrid>
      <w:tr w:rsidR="005845EE" w:rsidRPr="005845EE" w14:paraId="200A353E" w14:textId="77777777" w:rsidTr="00ED1E7B">
        <w:trPr>
          <w:trHeight w:val="20"/>
        </w:trPr>
        <w:tc>
          <w:tcPr>
            <w:tcW w:w="1935" w:type="dxa"/>
            <w:shd w:val="clear" w:color="auto" w:fill="D0CECE"/>
            <w:vAlign w:val="center"/>
          </w:tcPr>
          <w:p w14:paraId="7E4B84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6860" w:type="dxa"/>
            <w:gridSpan w:val="12"/>
            <w:shd w:val="clear" w:color="auto" w:fill="D0CECE"/>
            <w:vAlign w:val="center"/>
          </w:tcPr>
          <w:p w14:paraId="3237C19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2EE797A5" w14:textId="77777777" w:rsidTr="00ED1E7B">
        <w:trPr>
          <w:trHeight w:val="20"/>
        </w:trPr>
        <w:tc>
          <w:tcPr>
            <w:tcW w:w="1935" w:type="dxa"/>
            <w:shd w:val="clear" w:color="auto" w:fill="D0CECE"/>
            <w:vAlign w:val="center"/>
          </w:tcPr>
          <w:p w14:paraId="42A943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6860" w:type="dxa"/>
            <w:gridSpan w:val="12"/>
            <w:shd w:val="clear" w:color="auto" w:fill="D0CECE"/>
            <w:vAlign w:val="center"/>
          </w:tcPr>
          <w:p w14:paraId="72868D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2BA10174" w14:textId="77777777" w:rsidTr="00ED1E7B">
        <w:trPr>
          <w:trHeight w:val="20"/>
        </w:trPr>
        <w:tc>
          <w:tcPr>
            <w:tcW w:w="1935" w:type="dxa"/>
            <w:shd w:val="clear" w:color="auto" w:fill="D0CECE"/>
            <w:vAlign w:val="center"/>
          </w:tcPr>
          <w:p w14:paraId="05B152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6860" w:type="dxa"/>
            <w:gridSpan w:val="12"/>
            <w:shd w:val="clear" w:color="auto" w:fill="D0CECE"/>
            <w:vAlign w:val="center"/>
          </w:tcPr>
          <w:p w14:paraId="7EAF71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S.5.1.6. Hogares rurales concentrados con servicios de agua potable y disposición sanitaria de excretas de calidad y sostenibles</w:t>
            </w:r>
          </w:p>
        </w:tc>
      </w:tr>
      <w:tr w:rsidR="005845EE" w:rsidRPr="005845EE" w14:paraId="7A657D9A" w14:textId="77777777" w:rsidTr="00ED1E7B">
        <w:trPr>
          <w:trHeight w:val="20"/>
        </w:trPr>
        <w:tc>
          <w:tcPr>
            <w:tcW w:w="1935" w:type="dxa"/>
            <w:shd w:val="clear" w:color="auto" w:fill="D0CECE"/>
            <w:vAlign w:val="center"/>
          </w:tcPr>
          <w:p w14:paraId="5AC1988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6860" w:type="dxa"/>
            <w:gridSpan w:val="12"/>
            <w:shd w:val="clear" w:color="auto" w:fill="D0CECE"/>
            <w:vAlign w:val="center"/>
          </w:tcPr>
          <w:p w14:paraId="500567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I.5.1.6.b. Porcentaje de hogares rurales concentrados con acceso al servicio de disposición sanitaria de excretas de calidad y sostenibles</w:t>
            </w:r>
          </w:p>
        </w:tc>
      </w:tr>
      <w:tr w:rsidR="005845EE" w:rsidRPr="005845EE" w14:paraId="122917AE" w14:textId="77777777" w:rsidTr="00ED1E7B">
        <w:trPr>
          <w:trHeight w:val="20"/>
        </w:trPr>
        <w:tc>
          <w:tcPr>
            <w:tcW w:w="1935" w:type="dxa"/>
            <w:shd w:val="clear" w:color="auto" w:fill="E7E6E6"/>
            <w:vAlign w:val="center"/>
          </w:tcPr>
          <w:p w14:paraId="22906F4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6860" w:type="dxa"/>
            <w:gridSpan w:val="12"/>
            <w:vAlign w:val="center"/>
          </w:tcPr>
          <w:p w14:paraId="1A0A24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permite conocer qué proporción de los hogares tiene un sistema de disposición sanitaria de excretas con un estándar mínimo de calidad, que es lo que determinará, entre otras cosas, condiciones de salud de la familia.</w:t>
            </w:r>
          </w:p>
        </w:tc>
      </w:tr>
      <w:tr w:rsidR="005845EE" w:rsidRPr="005845EE" w14:paraId="6A370E3B" w14:textId="77777777" w:rsidTr="00ED1E7B">
        <w:trPr>
          <w:trHeight w:val="20"/>
        </w:trPr>
        <w:tc>
          <w:tcPr>
            <w:tcW w:w="1935" w:type="dxa"/>
            <w:shd w:val="clear" w:color="auto" w:fill="E7E6E6"/>
            <w:vAlign w:val="center"/>
          </w:tcPr>
          <w:p w14:paraId="4D7E3B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6860" w:type="dxa"/>
            <w:gridSpan w:val="12"/>
            <w:vAlign w:val="center"/>
          </w:tcPr>
          <w:p w14:paraId="7EC1C1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Técnica de Proyectos del Programa Nacional de Saneamiento Rural (PNSR)  - Ministerio de Vivienda, Construcción y Saneamiento</w:t>
            </w:r>
          </w:p>
        </w:tc>
      </w:tr>
      <w:tr w:rsidR="005845EE" w:rsidRPr="005845EE" w14:paraId="416C6443" w14:textId="77777777" w:rsidTr="00ED1E7B">
        <w:trPr>
          <w:trHeight w:val="20"/>
        </w:trPr>
        <w:tc>
          <w:tcPr>
            <w:tcW w:w="1935" w:type="dxa"/>
            <w:shd w:val="clear" w:color="auto" w:fill="E7E6E6"/>
            <w:vAlign w:val="center"/>
          </w:tcPr>
          <w:p w14:paraId="5D29CA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6860" w:type="dxa"/>
            <w:gridSpan w:val="12"/>
          </w:tcPr>
          <w:p w14:paraId="274194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Actualmente, el Sistema de Diagnóstico sobre el abastecimiento de agua y saneamiento (DATASS) no cuenta con variables a nivel de hogar, pero si a nivel de vivienda (total y con conexión). Es importante señalar que estos valores (número de vivienda y población) registrados en el DATASS son declarativos, y no son verificables en todos los casos. </w:t>
            </w:r>
          </w:p>
          <w:p w14:paraId="19FB3C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criterios para determinar las variables que componen el indicador son:</w:t>
            </w:r>
          </w:p>
          <w:p w14:paraId="564B58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Ratio hogar/vivienda, estimado a partir de la información del Censo Nacional 2017 y/o otras encuestas nacionales elaboradas por el INEI. </w:t>
            </w:r>
          </w:p>
          <w:p w14:paraId="237ECF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Viviendas con acceso al servicio de disposición sanitaria de excretas de calidad, obtenido del Módulo I del DATASS. Corresponde a las viviendas con acceso al servicio de unidad básica de saneamiento (UBS) del tipo pozo/tanque séptico o biodigestor, hoyo seco ventilado y compostera) en las que se verifica la operatividad y limpieza (sin restos de heces, orina, papel higiénico alrededor del sanitario; y sin presencia de mosquitos ni malos olores) del baño. Transitoriamente, la operatividad y limpieza considera las viviendas que utilizan “mucho”. </w:t>
            </w:r>
          </w:p>
          <w:p w14:paraId="52EF4D1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Hogares con acceso al servicio de disposición sanitaria de excretas de calidad, estimado a partir de la multiplicación de viviendas con acceso al servicio de disposición sanitaria de excretas de calidad y el ratio hogar/vivienda.</w:t>
            </w:r>
          </w:p>
        </w:tc>
      </w:tr>
      <w:tr w:rsidR="005845EE" w:rsidRPr="005845EE" w14:paraId="5C9869D6" w14:textId="77777777" w:rsidTr="00ED1E7B">
        <w:trPr>
          <w:trHeight w:val="20"/>
        </w:trPr>
        <w:tc>
          <w:tcPr>
            <w:tcW w:w="1935" w:type="dxa"/>
            <w:shd w:val="clear" w:color="auto" w:fill="E7E6E6"/>
            <w:vAlign w:val="center"/>
          </w:tcPr>
          <w:p w14:paraId="764F25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Método de cálculo:</w:t>
            </w:r>
          </w:p>
        </w:tc>
        <w:tc>
          <w:tcPr>
            <w:tcW w:w="6860" w:type="dxa"/>
            <w:gridSpan w:val="12"/>
            <w:vAlign w:val="center"/>
          </w:tcPr>
          <w:p w14:paraId="554E0F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Formula:</w:t>
            </w:r>
          </w:p>
          <w:p w14:paraId="2EB024F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368640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576B910C" w14:textId="77777777" w:rsidR="000A5AA5" w:rsidRPr="005845EE" w:rsidRDefault="000A5AA5" w:rsidP="00ED1E7B">
            <w:pPr>
              <w:rPr>
                <w:rFonts w:ascii="Arial" w:hAnsi="Arial" w:cs="Arial"/>
                <w:color w:val="000000" w:themeColor="text1"/>
              </w:rPr>
            </w:pPr>
            <w:r w:rsidRPr="005845EE">
              <w:rPr>
                <w:rFonts w:ascii="Cambria Math" w:hAnsi="Cambria Math" w:cs="Cambria Math"/>
                <w:color w:val="000000" w:themeColor="text1"/>
              </w:rPr>
              <w:t>𝑡</w:t>
            </w:r>
            <w:r w:rsidRPr="005845EE">
              <w:rPr>
                <w:rFonts w:ascii="Arial" w:hAnsi="Arial" w:cs="Arial"/>
                <w:color w:val="000000" w:themeColor="text1"/>
              </w:rPr>
              <w:t xml:space="preserve"> = corresponde al año del periodo de medición</w:t>
            </w:r>
          </w:p>
          <w:p w14:paraId="54A86A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w:t>
            </w:r>
            <w:r w:rsidRPr="005845EE">
              <w:rPr>
                <w:rFonts w:ascii="Cambria Math" w:hAnsi="Cambria Math" w:cs="Cambria Math"/>
                <w:color w:val="000000" w:themeColor="text1"/>
              </w:rPr>
              <w:t>𝑁</w:t>
            </w:r>
            <w:r w:rsidRPr="005845EE">
              <w:rPr>
                <w:rFonts w:ascii="Arial" w:hAnsi="Arial" w:cs="Arial"/>
                <w:color w:val="000000" w:themeColor="text1"/>
              </w:rPr>
              <w:t>(</w:t>
            </w:r>
            <w:r w:rsidRPr="005845EE">
              <w:rPr>
                <w:rFonts w:ascii="Cambria Math" w:hAnsi="Cambria Math" w:cs="Cambria Math"/>
                <w:color w:val="000000" w:themeColor="text1"/>
              </w:rPr>
              <w:t>𝑡</w:t>
            </w:r>
            <w:r w:rsidRPr="005845EE">
              <w:rPr>
                <w:rFonts w:ascii="Arial" w:hAnsi="Arial" w:cs="Arial"/>
                <w:color w:val="000000" w:themeColor="text1"/>
              </w:rPr>
              <w:t>) = hogares rurales concentrados con acceso al servicio de disposición sanitaria de excretas de calidad al momento “</w:t>
            </w:r>
            <w:r w:rsidRPr="005845EE">
              <w:rPr>
                <w:rFonts w:ascii="Cambria Math" w:hAnsi="Cambria Math" w:cs="Cambria Math"/>
                <w:color w:val="000000" w:themeColor="text1"/>
              </w:rPr>
              <w:t>𝑡</w:t>
            </w:r>
            <w:r w:rsidRPr="005845EE">
              <w:rPr>
                <w:rFonts w:ascii="Arial" w:hAnsi="Arial" w:cs="Arial"/>
                <w:color w:val="000000" w:themeColor="text1"/>
              </w:rPr>
              <w:t>”</w:t>
            </w:r>
          </w:p>
          <w:p w14:paraId="5C1054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w:t>
            </w:r>
            <w:r w:rsidRPr="005845EE">
              <w:rPr>
                <w:rFonts w:ascii="Cambria Math" w:hAnsi="Cambria Math" w:cs="Cambria Math"/>
                <w:color w:val="000000" w:themeColor="text1"/>
              </w:rPr>
              <w:t>𝐷</w:t>
            </w:r>
            <w:r w:rsidRPr="005845EE">
              <w:rPr>
                <w:rFonts w:ascii="Arial" w:hAnsi="Arial" w:cs="Arial"/>
                <w:color w:val="000000" w:themeColor="text1"/>
              </w:rPr>
              <w:t>(</w:t>
            </w:r>
            <w:r w:rsidRPr="005845EE">
              <w:rPr>
                <w:rFonts w:ascii="Cambria Math" w:hAnsi="Cambria Math" w:cs="Cambria Math"/>
                <w:color w:val="000000" w:themeColor="text1"/>
              </w:rPr>
              <w:t>𝑡</w:t>
            </w:r>
            <w:r w:rsidRPr="005845EE">
              <w:rPr>
                <w:rFonts w:ascii="Arial" w:hAnsi="Arial" w:cs="Arial"/>
                <w:color w:val="000000" w:themeColor="text1"/>
              </w:rPr>
              <w:t>) = hogares rurales concentrados con acceso al servicio de disposición sanitaria al momento “</w:t>
            </w:r>
            <w:r w:rsidRPr="005845EE">
              <w:rPr>
                <w:rFonts w:ascii="Cambria Math" w:hAnsi="Cambria Math" w:cs="Cambria Math"/>
                <w:color w:val="000000" w:themeColor="text1"/>
              </w:rPr>
              <w:t>𝑡</w:t>
            </w:r>
            <w:r w:rsidRPr="005845EE">
              <w:rPr>
                <w:rFonts w:ascii="Arial" w:hAnsi="Arial" w:cs="Arial"/>
                <w:color w:val="000000" w:themeColor="text1"/>
              </w:rPr>
              <w:t>”</w:t>
            </w:r>
          </w:p>
          <w:p w14:paraId="798EFE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Precisiones técnicas:</w:t>
            </w:r>
          </w:p>
          <w:p w14:paraId="7DCDC30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Descripción operativa: </w:t>
            </w:r>
          </w:p>
          <w:p w14:paraId="59C112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Cociente del número de hogares rurales concentrados con acceso al servicio de disposición sanitaria de excretas de calidad con respecto al total de hogares del ámbito rural concentrado con acceso al servicio de disposición sanitaria, por cien.</w:t>
            </w:r>
          </w:p>
          <w:p w14:paraId="5EFF1CE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7C03D2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criterios para determinar las variables que componen el indicador de cobertura son:</w:t>
            </w:r>
          </w:p>
          <w:p w14:paraId="39A8E4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Hogar: Persona o grupo de personas que se alimentan de una misma olla y atienden en común otras necesidades básicas. </w:t>
            </w:r>
          </w:p>
          <w:p w14:paraId="1F573D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Hogar rural: Hogar ubicado en centros poblados con población menor o igual a 2,000 habitantes.</w:t>
            </w:r>
          </w:p>
          <w:p w14:paraId="70ED37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Hogar rural concentrado: Hogar rural que reside en vivienda ubicada en centros poblados con más de 20 viviendas, exceptuando las viviendas ubicadas en centros poblados con sistema de agua potable y no son abastecidas por la red de agua.</w:t>
            </w:r>
          </w:p>
          <w:p w14:paraId="577813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Servicio de disposición sanitaria de excretas: Acceso al servicio de disposición sanitaria del tipo arrastre hidráulico (pozo/tanque séptico o biodigestor), hoyo seco ventilado y compostera.</w:t>
            </w:r>
          </w:p>
          <w:p w14:paraId="3495DC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Situación del servicio de disposición sanitaria de excretas, en las que se verifica la operatividad y limpieza (sin restos de heces, orina, papel higiénico alrededor del sanitario; y sin presencia de mosquitos ni malos olores) del baño. Transitoriamente, la operatividad y limpieza considera las viviendas que utilizan “mucho” sus UBS.</w:t>
            </w:r>
          </w:p>
          <w:p w14:paraId="74346D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Unidad de medida: Proporción (%) </w:t>
            </w:r>
          </w:p>
          <w:p w14:paraId="1A622F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Denominador: Constituido por todos los hogares rurales concentrados con acceso al servicio de disposición sanitaria.</w:t>
            </w:r>
          </w:p>
          <w:p w14:paraId="43B394E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Numerador: Constituido por todos los hogares rurales concentrados con acceso al servicio de disposición sanitaria de excretas de calidad</w:t>
            </w:r>
          </w:p>
          <w:p w14:paraId="5B6569CB" w14:textId="77777777" w:rsidR="000A5AA5" w:rsidRPr="005845EE" w:rsidRDefault="000A5AA5" w:rsidP="00ED1E7B">
            <w:pPr>
              <w:rPr>
                <w:rFonts w:ascii="Arial" w:hAnsi="Arial" w:cs="Arial"/>
                <w:color w:val="000000" w:themeColor="text1"/>
              </w:rPr>
            </w:pPr>
          </w:p>
        </w:tc>
      </w:tr>
      <w:tr w:rsidR="005845EE" w:rsidRPr="005845EE" w14:paraId="38B22CE2" w14:textId="77777777" w:rsidTr="00ED1E7B">
        <w:trPr>
          <w:trHeight w:val="20"/>
        </w:trPr>
        <w:tc>
          <w:tcPr>
            <w:tcW w:w="1935" w:type="dxa"/>
            <w:shd w:val="clear" w:color="auto" w:fill="E7E6E6"/>
            <w:vAlign w:val="center"/>
          </w:tcPr>
          <w:p w14:paraId="5E210F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795" w:type="dxa"/>
            <w:vAlign w:val="center"/>
          </w:tcPr>
          <w:p w14:paraId="355AD7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785" w:type="dxa"/>
            <w:gridSpan w:val="10"/>
            <w:shd w:val="clear" w:color="auto" w:fill="E7E6E6"/>
            <w:vAlign w:val="center"/>
          </w:tcPr>
          <w:p w14:paraId="79135E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280" w:type="dxa"/>
            <w:vAlign w:val="center"/>
          </w:tcPr>
          <w:p w14:paraId="771D43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Fiabilidad</w:t>
            </w:r>
          </w:p>
        </w:tc>
      </w:tr>
      <w:tr w:rsidR="005845EE" w:rsidRPr="005845EE" w14:paraId="79EC1CDF" w14:textId="77777777" w:rsidTr="00ED1E7B">
        <w:trPr>
          <w:trHeight w:val="20"/>
        </w:trPr>
        <w:tc>
          <w:tcPr>
            <w:tcW w:w="1935" w:type="dxa"/>
            <w:shd w:val="clear" w:color="auto" w:fill="E7E6E6"/>
            <w:vAlign w:val="center"/>
          </w:tcPr>
          <w:p w14:paraId="2670AF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Supuestos:</w:t>
            </w:r>
          </w:p>
        </w:tc>
        <w:tc>
          <w:tcPr>
            <w:tcW w:w="6860" w:type="dxa"/>
            <w:gridSpan w:val="12"/>
            <w:vAlign w:val="center"/>
          </w:tcPr>
          <w:p w14:paraId="4C01BE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14C694DC" w14:textId="77777777" w:rsidTr="00ED1E7B">
        <w:trPr>
          <w:trHeight w:val="20"/>
        </w:trPr>
        <w:tc>
          <w:tcPr>
            <w:tcW w:w="1935" w:type="dxa"/>
            <w:shd w:val="clear" w:color="auto" w:fill="E7E6E6"/>
            <w:vAlign w:val="center"/>
          </w:tcPr>
          <w:p w14:paraId="721C9A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6860" w:type="dxa"/>
            <w:gridSpan w:val="12"/>
            <w:vAlign w:val="center"/>
          </w:tcPr>
          <w:p w14:paraId="4E6904B9" w14:textId="3598C2AD" w:rsidR="000A5AA5" w:rsidRPr="005845EE" w:rsidRDefault="005F6C43" w:rsidP="00ED1E7B">
            <w:pPr>
              <w:rPr>
                <w:rFonts w:ascii="Arial" w:hAnsi="Arial" w:cs="Arial"/>
                <w:color w:val="000000" w:themeColor="text1"/>
              </w:rPr>
            </w:pPr>
            <w:r w:rsidRPr="005845EE">
              <w:rPr>
                <w:rFonts w:ascii="Arial" w:hAnsi="Arial" w:cs="Arial"/>
                <w:color w:val="000000" w:themeColor="text1"/>
              </w:rPr>
              <w:t>Fuente:</w:t>
            </w:r>
            <w:r w:rsidR="000A5AA5" w:rsidRPr="005845EE">
              <w:rPr>
                <w:rFonts w:ascii="Arial" w:hAnsi="Arial" w:cs="Arial"/>
                <w:color w:val="000000" w:themeColor="text1"/>
              </w:rPr>
              <w:t xml:space="preserve">Ministerio de Vivienda, Construcción y Saneamiento (MVCS). </w:t>
            </w:r>
          </w:p>
          <w:p w14:paraId="2DE712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Base de datos: Sistema de Diagnóstico sobre el abastecimiento de agua y saneamiento (DATASS) </w:t>
            </w:r>
          </w:p>
        </w:tc>
      </w:tr>
      <w:tr w:rsidR="005845EE" w:rsidRPr="005845EE" w14:paraId="16FD9084" w14:textId="77777777" w:rsidTr="00ED1E7B">
        <w:trPr>
          <w:trHeight w:val="250"/>
        </w:trPr>
        <w:tc>
          <w:tcPr>
            <w:tcW w:w="1935" w:type="dxa"/>
            <w:shd w:val="clear" w:color="auto" w:fill="E7E6E6"/>
            <w:vAlign w:val="center"/>
          </w:tcPr>
          <w:p w14:paraId="2149783E" w14:textId="77777777" w:rsidR="000A5AA5" w:rsidRPr="005845EE" w:rsidRDefault="000A5AA5" w:rsidP="00ED1E7B">
            <w:pPr>
              <w:rPr>
                <w:rFonts w:ascii="Arial" w:hAnsi="Arial" w:cs="Arial"/>
                <w:color w:val="000000" w:themeColor="text1"/>
              </w:rPr>
            </w:pPr>
          </w:p>
        </w:tc>
        <w:tc>
          <w:tcPr>
            <w:tcW w:w="900" w:type="dxa"/>
            <w:gridSpan w:val="2"/>
            <w:shd w:val="clear" w:color="auto" w:fill="E7E6E6"/>
            <w:vAlign w:val="center"/>
          </w:tcPr>
          <w:p w14:paraId="1A969E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5960" w:type="dxa"/>
            <w:gridSpan w:val="10"/>
            <w:shd w:val="clear" w:color="auto" w:fill="E7E6E6"/>
            <w:vAlign w:val="center"/>
          </w:tcPr>
          <w:p w14:paraId="1F4A210F" w14:textId="77777777" w:rsidR="000A5AA5" w:rsidRPr="005845EE" w:rsidRDefault="000A5AA5" w:rsidP="00ED1E7B">
            <w:pPr>
              <w:rPr>
                <w:rFonts w:ascii="Arial" w:hAnsi="Arial" w:cs="Arial"/>
                <w:color w:val="000000" w:themeColor="text1"/>
              </w:rPr>
            </w:pPr>
          </w:p>
          <w:p w14:paraId="79E310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27E7A8F" w14:textId="77777777" w:rsidTr="00ED1E7B">
        <w:trPr>
          <w:trHeight w:val="20"/>
        </w:trPr>
        <w:tc>
          <w:tcPr>
            <w:tcW w:w="1935" w:type="dxa"/>
            <w:shd w:val="clear" w:color="auto" w:fill="E7E6E6"/>
            <w:vAlign w:val="center"/>
          </w:tcPr>
          <w:p w14:paraId="189DD5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900" w:type="dxa"/>
            <w:gridSpan w:val="2"/>
            <w:vAlign w:val="center"/>
          </w:tcPr>
          <w:p w14:paraId="7A133B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2020</w:t>
            </w:r>
          </w:p>
        </w:tc>
        <w:tc>
          <w:tcPr>
            <w:tcW w:w="600" w:type="dxa"/>
            <w:vAlign w:val="center"/>
          </w:tcPr>
          <w:p w14:paraId="4ED6E9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90" w:type="dxa"/>
            <w:vAlign w:val="center"/>
          </w:tcPr>
          <w:p w14:paraId="25CC1F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45" w:type="dxa"/>
            <w:vAlign w:val="center"/>
          </w:tcPr>
          <w:p w14:paraId="22F440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510" w:type="dxa"/>
            <w:vAlign w:val="center"/>
          </w:tcPr>
          <w:p w14:paraId="0F6781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585" w:type="dxa"/>
            <w:vAlign w:val="center"/>
          </w:tcPr>
          <w:p w14:paraId="10D42A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495" w:type="dxa"/>
            <w:vAlign w:val="center"/>
          </w:tcPr>
          <w:p w14:paraId="367E2A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555" w:type="dxa"/>
            <w:vAlign w:val="center"/>
          </w:tcPr>
          <w:p w14:paraId="213110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495" w:type="dxa"/>
            <w:vAlign w:val="center"/>
          </w:tcPr>
          <w:p w14:paraId="724FC1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1385" w:type="dxa"/>
            <w:gridSpan w:val="2"/>
            <w:vAlign w:val="center"/>
          </w:tcPr>
          <w:p w14:paraId="78B568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r>
      <w:tr w:rsidR="005845EE" w:rsidRPr="005845EE" w14:paraId="3D7FD35D" w14:textId="77777777" w:rsidTr="00ED1E7B">
        <w:trPr>
          <w:trHeight w:val="20"/>
        </w:trPr>
        <w:tc>
          <w:tcPr>
            <w:tcW w:w="1935" w:type="dxa"/>
            <w:shd w:val="clear" w:color="auto" w:fill="E7E6E6"/>
            <w:vAlign w:val="center"/>
          </w:tcPr>
          <w:p w14:paraId="2930B0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900" w:type="dxa"/>
            <w:gridSpan w:val="2"/>
            <w:vAlign w:val="center"/>
          </w:tcPr>
          <w:p w14:paraId="4BF284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34.7%</w:t>
            </w:r>
          </w:p>
        </w:tc>
        <w:tc>
          <w:tcPr>
            <w:tcW w:w="600" w:type="dxa"/>
            <w:vAlign w:val="center"/>
          </w:tcPr>
          <w:p w14:paraId="31DB2D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36.5%</w:t>
            </w:r>
          </w:p>
        </w:tc>
        <w:tc>
          <w:tcPr>
            <w:tcW w:w="690" w:type="dxa"/>
            <w:vAlign w:val="center"/>
          </w:tcPr>
          <w:p w14:paraId="40634A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38.3%</w:t>
            </w:r>
          </w:p>
        </w:tc>
        <w:tc>
          <w:tcPr>
            <w:tcW w:w="645" w:type="dxa"/>
            <w:vAlign w:val="center"/>
          </w:tcPr>
          <w:p w14:paraId="3C21E2C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40.2%</w:t>
            </w:r>
          </w:p>
        </w:tc>
        <w:tc>
          <w:tcPr>
            <w:tcW w:w="510" w:type="dxa"/>
            <w:vAlign w:val="center"/>
          </w:tcPr>
          <w:p w14:paraId="7B0620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42.3%</w:t>
            </w:r>
          </w:p>
        </w:tc>
        <w:tc>
          <w:tcPr>
            <w:tcW w:w="585" w:type="dxa"/>
            <w:vAlign w:val="center"/>
          </w:tcPr>
          <w:p w14:paraId="351C5B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44.4%</w:t>
            </w:r>
          </w:p>
        </w:tc>
        <w:tc>
          <w:tcPr>
            <w:tcW w:w="495" w:type="dxa"/>
            <w:vAlign w:val="center"/>
          </w:tcPr>
          <w:p w14:paraId="1BFF79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46.6%</w:t>
            </w:r>
          </w:p>
        </w:tc>
        <w:tc>
          <w:tcPr>
            <w:tcW w:w="555" w:type="dxa"/>
            <w:vAlign w:val="center"/>
          </w:tcPr>
          <w:p w14:paraId="32EBAEE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49.0%</w:t>
            </w:r>
          </w:p>
        </w:tc>
        <w:tc>
          <w:tcPr>
            <w:tcW w:w="495" w:type="dxa"/>
            <w:vAlign w:val="center"/>
          </w:tcPr>
          <w:p w14:paraId="16A096B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51.4%</w:t>
            </w:r>
          </w:p>
        </w:tc>
        <w:tc>
          <w:tcPr>
            <w:tcW w:w="1385" w:type="dxa"/>
            <w:gridSpan w:val="2"/>
            <w:vAlign w:val="center"/>
          </w:tcPr>
          <w:p w14:paraId="29C31EC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54.03%</w:t>
            </w:r>
          </w:p>
        </w:tc>
      </w:tr>
    </w:tbl>
    <w:p w14:paraId="6BDC7D49" w14:textId="77777777" w:rsidR="000A5AA5" w:rsidRPr="005845EE" w:rsidRDefault="000A5AA5" w:rsidP="000A5AA5">
      <w:pPr>
        <w:rPr>
          <w:rFonts w:ascii="Arial" w:hAnsi="Arial" w:cs="Arial"/>
          <w:color w:val="000000" w:themeColor="text1"/>
        </w:rPr>
      </w:pPr>
    </w:p>
    <w:p w14:paraId="04BF45F2" w14:textId="77777777" w:rsidR="000A5AA5" w:rsidRPr="005845EE" w:rsidRDefault="000A5AA5" w:rsidP="000A5AA5">
      <w:pPr>
        <w:rPr>
          <w:rFonts w:ascii="Arial" w:hAnsi="Arial" w:cs="Arial"/>
          <w:color w:val="000000" w:themeColor="text1"/>
        </w:rPr>
      </w:pPr>
    </w:p>
    <w:tbl>
      <w:tblPr>
        <w:tblW w:w="8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2"/>
        <w:gridCol w:w="898"/>
        <w:gridCol w:w="677"/>
        <w:gridCol w:w="678"/>
        <w:gridCol w:w="100"/>
        <w:gridCol w:w="720"/>
        <w:gridCol w:w="733"/>
        <w:gridCol w:w="789"/>
        <w:gridCol w:w="654"/>
        <w:gridCol w:w="522"/>
        <w:gridCol w:w="130"/>
        <w:gridCol w:w="653"/>
        <w:gridCol w:w="785"/>
      </w:tblGrid>
      <w:tr w:rsidR="005845EE" w:rsidRPr="005845EE" w14:paraId="13113894" w14:textId="77777777" w:rsidTr="00ED1E7B">
        <w:trPr>
          <w:trHeight w:val="20"/>
        </w:trPr>
        <w:tc>
          <w:tcPr>
            <w:tcW w:w="1432" w:type="dxa"/>
            <w:shd w:val="clear" w:color="auto" w:fill="D0CECE"/>
            <w:vAlign w:val="center"/>
          </w:tcPr>
          <w:p w14:paraId="38EB02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339" w:type="dxa"/>
            <w:gridSpan w:val="12"/>
            <w:shd w:val="clear" w:color="auto" w:fill="D0CECE"/>
            <w:vAlign w:val="center"/>
          </w:tcPr>
          <w:p w14:paraId="2ABC40D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7F863570" w14:textId="77777777" w:rsidTr="00ED1E7B">
        <w:trPr>
          <w:trHeight w:val="20"/>
        </w:trPr>
        <w:tc>
          <w:tcPr>
            <w:tcW w:w="1432" w:type="dxa"/>
            <w:shd w:val="clear" w:color="auto" w:fill="D0CECE"/>
            <w:vAlign w:val="center"/>
          </w:tcPr>
          <w:p w14:paraId="16B434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339" w:type="dxa"/>
            <w:gridSpan w:val="12"/>
            <w:shd w:val="clear" w:color="auto" w:fill="D0CECE"/>
            <w:vAlign w:val="center"/>
          </w:tcPr>
          <w:p w14:paraId="1A4FB9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113AE42C" w14:textId="77777777" w:rsidTr="00ED1E7B">
        <w:trPr>
          <w:trHeight w:val="20"/>
        </w:trPr>
        <w:tc>
          <w:tcPr>
            <w:tcW w:w="1432" w:type="dxa"/>
            <w:shd w:val="clear" w:color="auto" w:fill="D0CECE"/>
            <w:vAlign w:val="center"/>
          </w:tcPr>
          <w:p w14:paraId="5ABD0D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339" w:type="dxa"/>
            <w:gridSpan w:val="12"/>
            <w:shd w:val="clear" w:color="auto" w:fill="D0CECE"/>
            <w:vAlign w:val="center"/>
          </w:tcPr>
          <w:p w14:paraId="21A9FC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S.5.1.7. Servicio de generación de capacidades financieras accesibles en población en situación de pobreza o vulnerabilidad</w:t>
            </w:r>
          </w:p>
        </w:tc>
      </w:tr>
      <w:tr w:rsidR="005845EE" w:rsidRPr="005845EE" w14:paraId="36015E86" w14:textId="77777777" w:rsidTr="00ED1E7B">
        <w:trPr>
          <w:trHeight w:val="20"/>
        </w:trPr>
        <w:tc>
          <w:tcPr>
            <w:tcW w:w="1432" w:type="dxa"/>
            <w:shd w:val="clear" w:color="auto" w:fill="D0CECE"/>
            <w:vAlign w:val="center"/>
          </w:tcPr>
          <w:p w14:paraId="1B501F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339" w:type="dxa"/>
            <w:gridSpan w:val="12"/>
            <w:shd w:val="clear" w:color="auto" w:fill="D0CECE"/>
            <w:vAlign w:val="center"/>
          </w:tcPr>
          <w:p w14:paraId="6BD3C3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I.5.1.7.a Porcentaje de población vulnerable que accede a intervenciones de educación financiera</w:t>
            </w:r>
          </w:p>
        </w:tc>
      </w:tr>
      <w:tr w:rsidR="005845EE" w:rsidRPr="005845EE" w14:paraId="441E2723" w14:textId="77777777" w:rsidTr="00ED1E7B">
        <w:trPr>
          <w:trHeight w:val="834"/>
        </w:trPr>
        <w:tc>
          <w:tcPr>
            <w:tcW w:w="1432" w:type="dxa"/>
            <w:shd w:val="clear" w:color="auto" w:fill="E7E6E6"/>
            <w:vAlign w:val="center"/>
          </w:tcPr>
          <w:p w14:paraId="6D9408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339" w:type="dxa"/>
            <w:gridSpan w:val="12"/>
            <w:vAlign w:val="center"/>
          </w:tcPr>
          <w:p w14:paraId="632957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permitirá medir la población vulnerable que accede a las intervenciones de educación financiera brindadas en todo el país. Para ello se requiere conocer tanto el tamaño de la población que inicialmente estaba planificada para acceder a las intervenciones de educación financiera como el número de personas que efectivamente accedieron a estas intervenciones. </w:t>
            </w:r>
          </w:p>
        </w:tc>
      </w:tr>
      <w:tr w:rsidR="005845EE" w:rsidRPr="005845EE" w14:paraId="3866608B" w14:textId="77777777" w:rsidTr="00ED1E7B">
        <w:trPr>
          <w:trHeight w:val="20"/>
        </w:trPr>
        <w:tc>
          <w:tcPr>
            <w:tcW w:w="1432" w:type="dxa"/>
            <w:shd w:val="clear" w:color="auto" w:fill="E7E6E6"/>
            <w:vAlign w:val="center"/>
          </w:tcPr>
          <w:p w14:paraId="53D04AF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339" w:type="dxa"/>
            <w:gridSpan w:val="12"/>
            <w:vAlign w:val="center"/>
          </w:tcPr>
          <w:p w14:paraId="78D90374" w14:textId="373DDB2E"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Mercados Financieros y Previsional Privado del </w:t>
            </w:r>
            <w:r w:rsidR="00317D30" w:rsidRPr="005845EE">
              <w:rPr>
                <w:rFonts w:ascii="Arial" w:hAnsi="Arial" w:cs="Arial"/>
                <w:color w:val="000000" w:themeColor="text1"/>
              </w:rPr>
              <w:t>MEF</w:t>
            </w:r>
          </w:p>
        </w:tc>
      </w:tr>
      <w:tr w:rsidR="005845EE" w:rsidRPr="005845EE" w14:paraId="5ED6A734" w14:textId="77777777" w:rsidTr="00ED1E7B">
        <w:trPr>
          <w:trHeight w:val="20"/>
        </w:trPr>
        <w:tc>
          <w:tcPr>
            <w:tcW w:w="1432" w:type="dxa"/>
            <w:shd w:val="clear" w:color="auto" w:fill="E7E6E6"/>
            <w:vAlign w:val="center"/>
          </w:tcPr>
          <w:p w14:paraId="4A92817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339" w:type="dxa"/>
            <w:gridSpan w:val="12"/>
            <w:vAlign w:val="center"/>
          </w:tcPr>
          <w:p w14:paraId="717CE1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resultado del indicador depende de las intervenciones de educación financiera que se registren en el sistema nacional de educación financiera y que tengan como población objetivo a la población vulnerable, entendida como aquella población en riesgo de caer en pobreza, o en condición de pobreza o vulnerabilidad. </w:t>
            </w:r>
          </w:p>
        </w:tc>
      </w:tr>
      <w:tr w:rsidR="005845EE" w:rsidRPr="005845EE" w14:paraId="03CA430E" w14:textId="77777777" w:rsidTr="00ED1E7B">
        <w:trPr>
          <w:trHeight w:val="20"/>
        </w:trPr>
        <w:tc>
          <w:tcPr>
            <w:tcW w:w="1432" w:type="dxa"/>
            <w:shd w:val="clear" w:color="auto" w:fill="E7E6E6"/>
            <w:vAlign w:val="center"/>
          </w:tcPr>
          <w:p w14:paraId="6BD950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339" w:type="dxa"/>
            <w:gridSpan w:val="12"/>
            <w:vAlign w:val="center"/>
          </w:tcPr>
          <w:p w14:paraId="0AF1495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6596589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A/B*100</w:t>
            </w:r>
          </w:p>
          <w:p w14:paraId="53D204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3AFB0D0E" w14:textId="74873D5E"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población vulnerable que accedió a intervenciones de educación financiera en un año determinad</w:t>
            </w:r>
            <w:r w:rsidR="00890545" w:rsidRPr="005845EE">
              <w:rPr>
                <w:rFonts w:ascii="Arial" w:hAnsi="Arial" w:cs="Arial"/>
                <w:color w:val="000000" w:themeColor="text1"/>
              </w:rPr>
              <w:t>o que fueron registradas en el Sistema Nacional de Educación F</w:t>
            </w:r>
            <w:r w:rsidRPr="005845EE">
              <w:rPr>
                <w:rFonts w:ascii="Arial" w:hAnsi="Arial" w:cs="Arial"/>
                <w:color w:val="000000" w:themeColor="text1"/>
              </w:rPr>
              <w:t>inanciera</w:t>
            </w:r>
          </w:p>
          <w:p w14:paraId="2E0C834F" w14:textId="77777777" w:rsidR="00890545" w:rsidRPr="005845EE" w:rsidRDefault="000A5AA5" w:rsidP="00890545">
            <w:pPr>
              <w:rPr>
                <w:rFonts w:ascii="Arial" w:hAnsi="Arial" w:cs="Arial"/>
                <w:color w:val="000000" w:themeColor="text1"/>
              </w:rPr>
            </w:pPr>
            <w:r w:rsidRPr="005845EE">
              <w:rPr>
                <w:rFonts w:ascii="Arial" w:hAnsi="Arial" w:cs="Arial"/>
                <w:color w:val="000000" w:themeColor="text1"/>
              </w:rPr>
              <w:t xml:space="preserve">B = Número de población vulnerable planificada en acceder a intervenciones de educación financiera en un año determinado que fueron registradas en el </w:t>
            </w:r>
            <w:r w:rsidR="00890545" w:rsidRPr="005845EE">
              <w:rPr>
                <w:rFonts w:ascii="Arial" w:hAnsi="Arial" w:cs="Arial"/>
                <w:color w:val="000000" w:themeColor="text1"/>
              </w:rPr>
              <w:t>Sistema Nacional de Educación Financiera</w:t>
            </w:r>
          </w:p>
          <w:p w14:paraId="4C30B631" w14:textId="20E28B73" w:rsidR="000A5AA5" w:rsidRPr="005845EE" w:rsidRDefault="000A5AA5" w:rsidP="00ED1E7B">
            <w:pPr>
              <w:rPr>
                <w:rFonts w:ascii="Arial" w:hAnsi="Arial" w:cs="Arial"/>
                <w:color w:val="000000" w:themeColor="text1"/>
              </w:rPr>
            </w:pPr>
          </w:p>
        </w:tc>
      </w:tr>
      <w:tr w:rsidR="005845EE" w:rsidRPr="005845EE" w14:paraId="363AE3A3" w14:textId="77777777" w:rsidTr="00ED1E7B">
        <w:trPr>
          <w:trHeight w:val="20"/>
        </w:trPr>
        <w:tc>
          <w:tcPr>
            <w:tcW w:w="1432" w:type="dxa"/>
            <w:shd w:val="clear" w:color="auto" w:fill="E7E6E6"/>
            <w:vAlign w:val="center"/>
          </w:tcPr>
          <w:p w14:paraId="017B2D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253" w:type="dxa"/>
            <w:gridSpan w:val="3"/>
            <w:vAlign w:val="center"/>
          </w:tcPr>
          <w:p w14:paraId="6D9FAB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518" w:type="dxa"/>
            <w:gridSpan w:val="6"/>
            <w:shd w:val="clear" w:color="auto" w:fill="E7E6E6"/>
            <w:vAlign w:val="center"/>
          </w:tcPr>
          <w:p w14:paraId="217047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568" w:type="dxa"/>
            <w:gridSpan w:val="3"/>
            <w:vAlign w:val="center"/>
          </w:tcPr>
          <w:p w14:paraId="6B7D05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0F47FB5C" w14:textId="77777777" w:rsidTr="00ED1E7B">
        <w:trPr>
          <w:trHeight w:val="20"/>
        </w:trPr>
        <w:tc>
          <w:tcPr>
            <w:tcW w:w="1432" w:type="dxa"/>
            <w:shd w:val="clear" w:color="auto" w:fill="E7E6E6"/>
            <w:vAlign w:val="center"/>
          </w:tcPr>
          <w:p w14:paraId="0C3BA8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339" w:type="dxa"/>
            <w:gridSpan w:val="12"/>
            <w:vAlign w:val="center"/>
          </w:tcPr>
          <w:p w14:paraId="67BB1600" w14:textId="0F823296" w:rsidR="000A5AA5" w:rsidRPr="005845EE" w:rsidRDefault="000A5AA5" w:rsidP="00ED1E7B">
            <w:pPr>
              <w:rPr>
                <w:rFonts w:ascii="Arial" w:hAnsi="Arial" w:cs="Arial"/>
                <w:color w:val="000000" w:themeColor="text1"/>
              </w:rPr>
            </w:pPr>
            <w:r w:rsidRPr="005845EE">
              <w:rPr>
                <w:rFonts w:ascii="Arial" w:hAnsi="Arial" w:cs="Arial"/>
                <w:color w:val="000000" w:themeColor="text1"/>
              </w:rPr>
              <w:t>Se espera tener una serie de iniciativas de educación financiera registradas a diciembre de</w:t>
            </w:r>
            <w:r w:rsidR="00890545" w:rsidRPr="005845EE">
              <w:rPr>
                <w:rFonts w:ascii="Arial" w:hAnsi="Arial" w:cs="Arial"/>
                <w:color w:val="000000" w:themeColor="text1"/>
              </w:rPr>
              <w:t xml:space="preserve"> 2025</w:t>
            </w:r>
            <w:r w:rsidRPr="005845EE">
              <w:rPr>
                <w:rFonts w:ascii="Arial" w:hAnsi="Arial" w:cs="Arial"/>
                <w:color w:val="000000" w:themeColor="text1"/>
              </w:rPr>
              <w:t xml:space="preserve"> y lograr una cantidad de iniciativas aprobadas oportuna</w:t>
            </w:r>
            <w:r w:rsidR="00890545" w:rsidRPr="005845EE">
              <w:rPr>
                <w:rFonts w:ascii="Arial" w:hAnsi="Arial" w:cs="Arial"/>
                <w:color w:val="000000" w:themeColor="text1"/>
              </w:rPr>
              <w:t>mente antes de diciembre de 2026</w:t>
            </w:r>
            <w:r w:rsidRPr="005845EE">
              <w:rPr>
                <w:rFonts w:ascii="Arial" w:hAnsi="Arial" w:cs="Arial"/>
                <w:color w:val="000000" w:themeColor="text1"/>
              </w:rPr>
              <w:t>.</w:t>
            </w:r>
          </w:p>
        </w:tc>
      </w:tr>
      <w:tr w:rsidR="005845EE" w:rsidRPr="005845EE" w14:paraId="5601CB21" w14:textId="77777777" w:rsidTr="00ED1E7B">
        <w:trPr>
          <w:trHeight w:val="20"/>
        </w:trPr>
        <w:tc>
          <w:tcPr>
            <w:tcW w:w="1432" w:type="dxa"/>
            <w:shd w:val="clear" w:color="auto" w:fill="E7E6E6"/>
            <w:vAlign w:val="center"/>
          </w:tcPr>
          <w:p w14:paraId="5782A7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339" w:type="dxa"/>
            <w:gridSpan w:val="12"/>
            <w:vAlign w:val="center"/>
          </w:tcPr>
          <w:p w14:paraId="4A5FCF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Sistema Nacional de Educación Financiera</w:t>
            </w:r>
          </w:p>
          <w:p w14:paraId="58B5EA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del Sistema Nacional de Educación Financiera</w:t>
            </w:r>
          </w:p>
        </w:tc>
      </w:tr>
      <w:tr w:rsidR="005845EE" w:rsidRPr="005845EE" w14:paraId="571766CF" w14:textId="77777777" w:rsidTr="00ED1E7B">
        <w:trPr>
          <w:trHeight w:val="200"/>
        </w:trPr>
        <w:tc>
          <w:tcPr>
            <w:tcW w:w="1432" w:type="dxa"/>
            <w:shd w:val="clear" w:color="auto" w:fill="E7E6E6"/>
            <w:vAlign w:val="center"/>
          </w:tcPr>
          <w:p w14:paraId="1DDA8CB4" w14:textId="77777777" w:rsidR="000A5AA5" w:rsidRPr="005845EE" w:rsidRDefault="000A5AA5" w:rsidP="00ED1E7B">
            <w:pPr>
              <w:rPr>
                <w:rFonts w:ascii="Arial" w:hAnsi="Arial" w:cs="Arial"/>
                <w:color w:val="000000" w:themeColor="text1"/>
              </w:rPr>
            </w:pPr>
          </w:p>
        </w:tc>
        <w:tc>
          <w:tcPr>
            <w:tcW w:w="898" w:type="dxa"/>
            <w:shd w:val="clear" w:color="auto" w:fill="E7E6E6"/>
            <w:vAlign w:val="center"/>
          </w:tcPr>
          <w:p w14:paraId="64549574" w14:textId="2FBB5ADC"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441" w:type="dxa"/>
            <w:gridSpan w:val="11"/>
            <w:shd w:val="clear" w:color="auto" w:fill="E7E6E6"/>
            <w:vAlign w:val="center"/>
          </w:tcPr>
          <w:p w14:paraId="1BF668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EFE67B0" w14:textId="77777777" w:rsidTr="00ED1E7B">
        <w:trPr>
          <w:trHeight w:val="20"/>
        </w:trPr>
        <w:tc>
          <w:tcPr>
            <w:tcW w:w="1432" w:type="dxa"/>
            <w:shd w:val="clear" w:color="auto" w:fill="E7E6E6"/>
            <w:vAlign w:val="center"/>
          </w:tcPr>
          <w:p w14:paraId="37CFFA00" w14:textId="77777777" w:rsidR="000A5AA5" w:rsidRPr="005845EE" w:rsidRDefault="000A5AA5" w:rsidP="00ED1E7B">
            <w:pPr>
              <w:rPr>
                <w:rFonts w:ascii="Arial" w:hAnsi="Arial" w:cs="Arial"/>
                <w:color w:val="000000" w:themeColor="text1"/>
              </w:rPr>
            </w:pPr>
            <w:bookmarkStart w:id="85" w:name="_heading=h.49x2ik5" w:colFirst="0" w:colLast="0"/>
            <w:bookmarkEnd w:id="85"/>
            <w:r w:rsidRPr="005845EE">
              <w:rPr>
                <w:rFonts w:ascii="Arial" w:hAnsi="Arial" w:cs="Arial"/>
                <w:color w:val="000000" w:themeColor="text1"/>
              </w:rPr>
              <w:t>Año</w:t>
            </w:r>
          </w:p>
        </w:tc>
        <w:tc>
          <w:tcPr>
            <w:tcW w:w="898" w:type="dxa"/>
            <w:vAlign w:val="center"/>
          </w:tcPr>
          <w:p w14:paraId="40B6B3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77" w:type="dxa"/>
            <w:vAlign w:val="center"/>
          </w:tcPr>
          <w:p w14:paraId="3C219AD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78" w:type="dxa"/>
            <w:gridSpan w:val="2"/>
            <w:vAlign w:val="center"/>
          </w:tcPr>
          <w:p w14:paraId="703CDF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20" w:type="dxa"/>
            <w:vAlign w:val="center"/>
          </w:tcPr>
          <w:p w14:paraId="6A6564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33" w:type="dxa"/>
            <w:vAlign w:val="center"/>
          </w:tcPr>
          <w:p w14:paraId="4ED4F6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89" w:type="dxa"/>
            <w:vAlign w:val="center"/>
          </w:tcPr>
          <w:p w14:paraId="5AF128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54" w:type="dxa"/>
            <w:vAlign w:val="center"/>
          </w:tcPr>
          <w:p w14:paraId="70BC90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52" w:type="dxa"/>
            <w:gridSpan w:val="2"/>
            <w:vAlign w:val="center"/>
          </w:tcPr>
          <w:p w14:paraId="0D1092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53" w:type="dxa"/>
            <w:vAlign w:val="center"/>
          </w:tcPr>
          <w:p w14:paraId="4FDA30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85" w:type="dxa"/>
            <w:vAlign w:val="center"/>
          </w:tcPr>
          <w:p w14:paraId="008F28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61DAECEC" w14:textId="77777777" w:rsidTr="00ED1E7B">
        <w:trPr>
          <w:trHeight w:val="20"/>
        </w:trPr>
        <w:tc>
          <w:tcPr>
            <w:tcW w:w="1432" w:type="dxa"/>
            <w:shd w:val="clear" w:color="auto" w:fill="E7E6E6"/>
            <w:vAlign w:val="center"/>
          </w:tcPr>
          <w:p w14:paraId="50DC7C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98" w:type="dxa"/>
            <w:vAlign w:val="center"/>
          </w:tcPr>
          <w:p w14:paraId="35A868A8" w14:textId="3DC65630" w:rsidR="000A5AA5" w:rsidRPr="005845EE" w:rsidRDefault="00890545" w:rsidP="00ED1E7B">
            <w:pPr>
              <w:rPr>
                <w:rFonts w:ascii="Arial" w:hAnsi="Arial" w:cs="Arial"/>
                <w:color w:val="000000" w:themeColor="text1"/>
              </w:rPr>
            </w:pPr>
            <w:r w:rsidRPr="005845EE">
              <w:rPr>
                <w:rFonts w:ascii="Arial" w:hAnsi="Arial" w:cs="Arial"/>
                <w:color w:val="000000" w:themeColor="text1"/>
              </w:rPr>
              <w:t>0%</w:t>
            </w:r>
          </w:p>
        </w:tc>
        <w:tc>
          <w:tcPr>
            <w:tcW w:w="677" w:type="dxa"/>
            <w:vAlign w:val="center"/>
          </w:tcPr>
          <w:p w14:paraId="18C3C8CE" w14:textId="24E0916E" w:rsidR="000A5AA5" w:rsidRPr="005845EE" w:rsidRDefault="00890545" w:rsidP="00ED1E7B">
            <w:pPr>
              <w:rPr>
                <w:rFonts w:ascii="Arial" w:hAnsi="Arial" w:cs="Arial"/>
                <w:color w:val="000000" w:themeColor="text1"/>
              </w:rPr>
            </w:pPr>
            <w:r w:rsidRPr="005845EE">
              <w:rPr>
                <w:rFonts w:ascii="Arial" w:hAnsi="Arial" w:cs="Arial"/>
                <w:color w:val="000000" w:themeColor="text1"/>
              </w:rPr>
              <w:t>0%</w:t>
            </w:r>
          </w:p>
        </w:tc>
        <w:tc>
          <w:tcPr>
            <w:tcW w:w="778" w:type="dxa"/>
            <w:gridSpan w:val="2"/>
            <w:vAlign w:val="center"/>
          </w:tcPr>
          <w:p w14:paraId="29FB3D29" w14:textId="5637DD43" w:rsidR="000A5AA5" w:rsidRPr="005845EE" w:rsidRDefault="00890545" w:rsidP="00ED1E7B">
            <w:pPr>
              <w:rPr>
                <w:rFonts w:ascii="Arial" w:hAnsi="Arial" w:cs="Arial"/>
                <w:color w:val="000000" w:themeColor="text1"/>
              </w:rPr>
            </w:pPr>
            <w:r w:rsidRPr="005845EE">
              <w:rPr>
                <w:rFonts w:ascii="Arial" w:hAnsi="Arial" w:cs="Arial"/>
                <w:color w:val="000000" w:themeColor="text1"/>
              </w:rPr>
              <w:t>0%</w:t>
            </w:r>
          </w:p>
        </w:tc>
        <w:tc>
          <w:tcPr>
            <w:tcW w:w="720" w:type="dxa"/>
            <w:vAlign w:val="center"/>
          </w:tcPr>
          <w:p w14:paraId="26661BD2" w14:textId="383024F0" w:rsidR="000A5AA5" w:rsidRPr="005845EE" w:rsidRDefault="00890545" w:rsidP="00ED1E7B">
            <w:pPr>
              <w:rPr>
                <w:rFonts w:ascii="Arial" w:hAnsi="Arial" w:cs="Arial"/>
                <w:color w:val="000000" w:themeColor="text1"/>
              </w:rPr>
            </w:pPr>
            <w:r w:rsidRPr="005845EE">
              <w:rPr>
                <w:rFonts w:ascii="Arial" w:hAnsi="Arial" w:cs="Arial"/>
                <w:color w:val="000000" w:themeColor="text1"/>
              </w:rPr>
              <w:t>0%</w:t>
            </w:r>
          </w:p>
        </w:tc>
        <w:tc>
          <w:tcPr>
            <w:tcW w:w="733" w:type="dxa"/>
            <w:vAlign w:val="center"/>
          </w:tcPr>
          <w:p w14:paraId="36461D88" w14:textId="2A05DD9C" w:rsidR="000A5AA5" w:rsidRPr="005845EE" w:rsidRDefault="00890545" w:rsidP="00ED1E7B">
            <w:pPr>
              <w:rPr>
                <w:rFonts w:ascii="Arial" w:hAnsi="Arial" w:cs="Arial"/>
                <w:color w:val="000000" w:themeColor="text1"/>
              </w:rPr>
            </w:pPr>
            <w:r w:rsidRPr="005845EE">
              <w:rPr>
                <w:rFonts w:ascii="Arial" w:hAnsi="Arial" w:cs="Arial"/>
                <w:color w:val="000000" w:themeColor="text1"/>
              </w:rPr>
              <w:t>0%</w:t>
            </w:r>
          </w:p>
        </w:tc>
        <w:tc>
          <w:tcPr>
            <w:tcW w:w="789" w:type="dxa"/>
            <w:vAlign w:val="center"/>
          </w:tcPr>
          <w:p w14:paraId="3AE7C6DE" w14:textId="3E137C05" w:rsidR="000A5AA5" w:rsidRPr="005845EE" w:rsidRDefault="00890545" w:rsidP="00ED1E7B">
            <w:pPr>
              <w:rPr>
                <w:rFonts w:ascii="Arial" w:hAnsi="Arial" w:cs="Arial"/>
                <w:color w:val="000000" w:themeColor="text1"/>
              </w:rPr>
            </w:pPr>
            <w:r w:rsidRPr="005845EE">
              <w:rPr>
                <w:rFonts w:ascii="Arial" w:hAnsi="Arial" w:cs="Arial"/>
                <w:color w:val="000000" w:themeColor="text1"/>
              </w:rPr>
              <w:t>50%</w:t>
            </w:r>
          </w:p>
        </w:tc>
        <w:tc>
          <w:tcPr>
            <w:tcW w:w="654" w:type="dxa"/>
            <w:vAlign w:val="center"/>
          </w:tcPr>
          <w:p w14:paraId="68C51208" w14:textId="0C899733" w:rsidR="000A5AA5" w:rsidRPr="005845EE" w:rsidRDefault="00890545" w:rsidP="00ED1E7B">
            <w:pPr>
              <w:rPr>
                <w:rFonts w:ascii="Arial" w:hAnsi="Arial" w:cs="Arial"/>
                <w:color w:val="000000" w:themeColor="text1"/>
              </w:rPr>
            </w:pPr>
            <w:r w:rsidRPr="005845EE">
              <w:rPr>
                <w:rFonts w:ascii="Arial" w:hAnsi="Arial" w:cs="Arial"/>
                <w:color w:val="000000" w:themeColor="text1"/>
              </w:rPr>
              <w:t>52%</w:t>
            </w:r>
          </w:p>
        </w:tc>
        <w:tc>
          <w:tcPr>
            <w:tcW w:w="652" w:type="dxa"/>
            <w:gridSpan w:val="2"/>
            <w:vAlign w:val="center"/>
          </w:tcPr>
          <w:p w14:paraId="6B519F82" w14:textId="157A28AA" w:rsidR="000A5AA5" w:rsidRPr="005845EE" w:rsidRDefault="00890545" w:rsidP="00ED1E7B">
            <w:pPr>
              <w:rPr>
                <w:rFonts w:ascii="Arial" w:hAnsi="Arial" w:cs="Arial"/>
                <w:color w:val="000000" w:themeColor="text1"/>
              </w:rPr>
            </w:pPr>
            <w:r w:rsidRPr="005845EE">
              <w:rPr>
                <w:rFonts w:ascii="Arial" w:hAnsi="Arial" w:cs="Arial"/>
                <w:color w:val="000000" w:themeColor="text1"/>
              </w:rPr>
              <w:t>54%</w:t>
            </w:r>
          </w:p>
        </w:tc>
        <w:tc>
          <w:tcPr>
            <w:tcW w:w="653" w:type="dxa"/>
            <w:vAlign w:val="center"/>
          </w:tcPr>
          <w:p w14:paraId="35613FEE" w14:textId="0A76D0E3" w:rsidR="000A5AA5" w:rsidRPr="005845EE" w:rsidRDefault="00890545" w:rsidP="00ED1E7B">
            <w:pPr>
              <w:rPr>
                <w:rFonts w:ascii="Arial" w:hAnsi="Arial" w:cs="Arial"/>
                <w:color w:val="000000" w:themeColor="text1"/>
              </w:rPr>
            </w:pPr>
            <w:r w:rsidRPr="005845EE">
              <w:rPr>
                <w:rFonts w:ascii="Arial" w:hAnsi="Arial" w:cs="Arial"/>
                <w:color w:val="000000" w:themeColor="text1"/>
              </w:rPr>
              <w:t>56%</w:t>
            </w:r>
          </w:p>
        </w:tc>
        <w:tc>
          <w:tcPr>
            <w:tcW w:w="785" w:type="dxa"/>
            <w:vAlign w:val="center"/>
          </w:tcPr>
          <w:p w14:paraId="6EDE511E" w14:textId="0B3840C0" w:rsidR="000A5AA5" w:rsidRPr="005845EE" w:rsidRDefault="00890545" w:rsidP="00ED1E7B">
            <w:pPr>
              <w:rPr>
                <w:rFonts w:ascii="Arial" w:hAnsi="Arial" w:cs="Arial"/>
                <w:color w:val="000000" w:themeColor="text1"/>
              </w:rPr>
            </w:pPr>
            <w:r w:rsidRPr="005845EE">
              <w:rPr>
                <w:rFonts w:ascii="Arial" w:hAnsi="Arial" w:cs="Arial"/>
                <w:color w:val="000000" w:themeColor="text1"/>
              </w:rPr>
              <w:t>58%</w:t>
            </w:r>
          </w:p>
        </w:tc>
      </w:tr>
    </w:tbl>
    <w:p w14:paraId="26C011D9" w14:textId="77777777" w:rsidR="000A5AA5" w:rsidRPr="005845EE" w:rsidRDefault="000A5AA5" w:rsidP="000A5AA5">
      <w:pPr>
        <w:rPr>
          <w:rFonts w:ascii="Arial" w:hAnsi="Arial" w:cs="Arial"/>
          <w:color w:val="000000" w:themeColor="text1"/>
        </w:rPr>
      </w:pPr>
    </w:p>
    <w:tbl>
      <w:tblPr>
        <w:tblW w:w="8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750"/>
        <w:gridCol w:w="705"/>
        <w:gridCol w:w="660"/>
        <w:gridCol w:w="630"/>
        <w:gridCol w:w="645"/>
        <w:gridCol w:w="630"/>
        <w:gridCol w:w="648"/>
        <w:gridCol w:w="648"/>
        <w:gridCol w:w="258"/>
        <w:gridCol w:w="388"/>
        <w:gridCol w:w="777"/>
      </w:tblGrid>
      <w:tr w:rsidR="005845EE" w:rsidRPr="005845EE" w14:paraId="68CF6763" w14:textId="77777777" w:rsidTr="00ED1E7B">
        <w:trPr>
          <w:trHeight w:val="20"/>
        </w:trPr>
        <w:tc>
          <w:tcPr>
            <w:tcW w:w="2022" w:type="dxa"/>
            <w:shd w:val="clear" w:color="auto" w:fill="D0CECE"/>
            <w:vAlign w:val="center"/>
          </w:tcPr>
          <w:p w14:paraId="31796BD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6739" w:type="dxa"/>
            <w:gridSpan w:val="11"/>
            <w:shd w:val="clear" w:color="auto" w:fill="D0CECE"/>
            <w:vAlign w:val="center"/>
          </w:tcPr>
          <w:p w14:paraId="1A2A6E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56978027" w14:textId="77777777" w:rsidTr="00ED1E7B">
        <w:trPr>
          <w:trHeight w:val="20"/>
        </w:trPr>
        <w:tc>
          <w:tcPr>
            <w:tcW w:w="2022" w:type="dxa"/>
            <w:shd w:val="clear" w:color="auto" w:fill="D0CECE"/>
            <w:vAlign w:val="center"/>
          </w:tcPr>
          <w:p w14:paraId="77BE2F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6739" w:type="dxa"/>
            <w:gridSpan w:val="11"/>
            <w:shd w:val="clear" w:color="auto" w:fill="D0CECE"/>
            <w:vAlign w:val="center"/>
          </w:tcPr>
          <w:p w14:paraId="563BFE4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107FDBEE" w14:textId="77777777" w:rsidTr="00ED1E7B">
        <w:trPr>
          <w:trHeight w:val="20"/>
        </w:trPr>
        <w:tc>
          <w:tcPr>
            <w:tcW w:w="2022" w:type="dxa"/>
            <w:shd w:val="clear" w:color="auto" w:fill="D0CECE"/>
            <w:vAlign w:val="center"/>
          </w:tcPr>
          <w:p w14:paraId="0D1C2A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6739" w:type="dxa"/>
            <w:gridSpan w:val="11"/>
            <w:shd w:val="clear" w:color="auto" w:fill="D0CECE"/>
            <w:vAlign w:val="center"/>
          </w:tcPr>
          <w:p w14:paraId="0C8975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S.5.1.7. Servicio de generación de capacidades financieras accesibles en población en situación de pobreza o vulnerabilidad</w:t>
            </w:r>
          </w:p>
        </w:tc>
      </w:tr>
      <w:tr w:rsidR="005845EE" w:rsidRPr="005845EE" w14:paraId="029A47AF" w14:textId="77777777" w:rsidTr="00ED1E7B">
        <w:trPr>
          <w:trHeight w:val="20"/>
        </w:trPr>
        <w:tc>
          <w:tcPr>
            <w:tcW w:w="2022" w:type="dxa"/>
            <w:shd w:val="clear" w:color="auto" w:fill="D0CECE"/>
            <w:vAlign w:val="center"/>
          </w:tcPr>
          <w:p w14:paraId="1424E0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6739" w:type="dxa"/>
            <w:gridSpan w:val="11"/>
            <w:shd w:val="clear" w:color="auto" w:fill="D0CECE"/>
            <w:vAlign w:val="center"/>
          </w:tcPr>
          <w:p w14:paraId="65BF9A9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I.5.1.7.b Porcentaje de intervenciones de educación financiera orientadas a población vulnerable aprobadas oportunamente</w:t>
            </w:r>
          </w:p>
        </w:tc>
      </w:tr>
      <w:tr w:rsidR="005845EE" w:rsidRPr="005845EE" w14:paraId="198FBDEA" w14:textId="77777777" w:rsidTr="00ED1E7B">
        <w:trPr>
          <w:trHeight w:val="1095"/>
        </w:trPr>
        <w:tc>
          <w:tcPr>
            <w:tcW w:w="2022" w:type="dxa"/>
            <w:shd w:val="clear" w:color="auto" w:fill="E7E6E6"/>
            <w:vAlign w:val="center"/>
          </w:tcPr>
          <w:p w14:paraId="73BCBA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6739" w:type="dxa"/>
            <w:gridSpan w:val="11"/>
            <w:vAlign w:val="center"/>
          </w:tcPr>
          <w:p w14:paraId="2A40F8A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permite cuantificar la proporción de intervenciones de educación financiera orientadas a población vulnerable que son aprobadas oportunamente respecto al total que han sido registradas en el marco del Sistema Nacional de Educación Financiera.</w:t>
            </w:r>
          </w:p>
        </w:tc>
      </w:tr>
      <w:tr w:rsidR="005845EE" w:rsidRPr="005845EE" w14:paraId="282BA794" w14:textId="77777777" w:rsidTr="00ED1E7B">
        <w:trPr>
          <w:trHeight w:val="20"/>
        </w:trPr>
        <w:tc>
          <w:tcPr>
            <w:tcW w:w="2022" w:type="dxa"/>
            <w:shd w:val="clear" w:color="auto" w:fill="E7E6E6"/>
            <w:vAlign w:val="center"/>
          </w:tcPr>
          <w:p w14:paraId="3A758A0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6739" w:type="dxa"/>
            <w:gridSpan w:val="11"/>
            <w:vAlign w:val="center"/>
          </w:tcPr>
          <w:p w14:paraId="4A3D2E72" w14:textId="502CB033"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Mercados Financieros y Previsional Privado del </w:t>
            </w:r>
            <w:r w:rsidR="00317D30" w:rsidRPr="005845EE">
              <w:rPr>
                <w:rFonts w:ascii="Arial" w:hAnsi="Arial" w:cs="Arial"/>
                <w:color w:val="000000" w:themeColor="text1"/>
              </w:rPr>
              <w:t>MEF</w:t>
            </w:r>
            <w:r w:rsidRPr="005845EE">
              <w:rPr>
                <w:rFonts w:ascii="Arial" w:hAnsi="Arial" w:cs="Arial"/>
                <w:color w:val="000000" w:themeColor="text1"/>
              </w:rPr>
              <w:t xml:space="preserve"> </w:t>
            </w:r>
          </w:p>
        </w:tc>
      </w:tr>
      <w:tr w:rsidR="005845EE" w:rsidRPr="005845EE" w14:paraId="5EF2F427" w14:textId="77777777" w:rsidTr="00ED1E7B">
        <w:trPr>
          <w:trHeight w:val="20"/>
        </w:trPr>
        <w:tc>
          <w:tcPr>
            <w:tcW w:w="2022" w:type="dxa"/>
            <w:shd w:val="clear" w:color="auto" w:fill="E7E6E6"/>
            <w:vAlign w:val="center"/>
          </w:tcPr>
          <w:p w14:paraId="2DC89C4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6739" w:type="dxa"/>
            <w:gridSpan w:val="11"/>
            <w:vAlign w:val="center"/>
          </w:tcPr>
          <w:p w14:paraId="04201C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no permite medir el impacto de las intervenciones aprobadas oportunamente.</w:t>
            </w:r>
          </w:p>
        </w:tc>
      </w:tr>
      <w:tr w:rsidR="005845EE" w:rsidRPr="005845EE" w14:paraId="5CC01194" w14:textId="77777777" w:rsidTr="00ED1E7B">
        <w:trPr>
          <w:trHeight w:val="20"/>
        </w:trPr>
        <w:tc>
          <w:tcPr>
            <w:tcW w:w="2022" w:type="dxa"/>
            <w:shd w:val="clear" w:color="auto" w:fill="E7E6E6"/>
            <w:vAlign w:val="center"/>
          </w:tcPr>
          <w:p w14:paraId="298D743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6739" w:type="dxa"/>
            <w:gridSpan w:val="11"/>
            <w:vAlign w:val="center"/>
          </w:tcPr>
          <w:p w14:paraId="32AFC8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 A / B * 100</w:t>
            </w:r>
          </w:p>
          <w:p w14:paraId="1CA340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Donde:: </w:t>
            </w:r>
          </w:p>
          <w:p w14:paraId="3DE9BB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intervenciones de educación financiera orientadas a población vulnerable aprobadas oportunamente</w:t>
            </w:r>
          </w:p>
          <w:p w14:paraId="4AC55E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Número de intervenciones de educación financiera orientadas a población vulnerable registradas</w:t>
            </w:r>
          </w:p>
          <w:p w14:paraId="10B56028" w14:textId="77777777" w:rsidR="000A5AA5" w:rsidRPr="005845EE" w:rsidRDefault="000A5AA5" w:rsidP="00ED1E7B">
            <w:pPr>
              <w:rPr>
                <w:rFonts w:ascii="Arial" w:hAnsi="Arial" w:cs="Arial"/>
                <w:color w:val="000000" w:themeColor="text1"/>
              </w:rPr>
            </w:pPr>
          </w:p>
          <w:p w14:paraId="19368C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Intervenciones de educación financiera orientadas a población vulnerable aprobadas oportunamente: Considera a las intervenciones de educación financiera orientadas a población vulnerable que cumplen con los lineamientos generales y/o específicos, establecidos por el Sistema Nacional de Educación Financiera.</w:t>
            </w:r>
          </w:p>
        </w:tc>
      </w:tr>
      <w:tr w:rsidR="005845EE" w:rsidRPr="005845EE" w14:paraId="49119F79" w14:textId="77777777" w:rsidTr="00ED1E7B">
        <w:trPr>
          <w:trHeight w:val="20"/>
        </w:trPr>
        <w:tc>
          <w:tcPr>
            <w:tcW w:w="2022" w:type="dxa"/>
            <w:shd w:val="clear" w:color="auto" w:fill="E7E6E6"/>
            <w:vAlign w:val="center"/>
          </w:tcPr>
          <w:p w14:paraId="4F6F4C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455" w:type="dxa"/>
            <w:gridSpan w:val="2"/>
            <w:vAlign w:val="center"/>
          </w:tcPr>
          <w:p w14:paraId="7BCB67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Ascendente </w:t>
            </w:r>
          </w:p>
        </w:tc>
        <w:tc>
          <w:tcPr>
            <w:tcW w:w="4119" w:type="dxa"/>
            <w:gridSpan w:val="7"/>
            <w:shd w:val="clear" w:color="auto" w:fill="E7E6E6"/>
            <w:vAlign w:val="center"/>
          </w:tcPr>
          <w:p w14:paraId="454495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165" w:type="dxa"/>
            <w:gridSpan w:val="2"/>
            <w:vAlign w:val="center"/>
          </w:tcPr>
          <w:p w14:paraId="731A0A7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Oportunidad</w:t>
            </w:r>
          </w:p>
        </w:tc>
      </w:tr>
      <w:tr w:rsidR="005845EE" w:rsidRPr="005845EE" w14:paraId="08A1EDAF" w14:textId="77777777" w:rsidTr="00ED1E7B">
        <w:trPr>
          <w:trHeight w:val="20"/>
        </w:trPr>
        <w:tc>
          <w:tcPr>
            <w:tcW w:w="2022" w:type="dxa"/>
            <w:shd w:val="clear" w:color="auto" w:fill="E7E6E6"/>
            <w:vAlign w:val="center"/>
          </w:tcPr>
          <w:p w14:paraId="441FD0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6739" w:type="dxa"/>
            <w:gridSpan w:val="11"/>
            <w:vAlign w:val="center"/>
          </w:tcPr>
          <w:p w14:paraId="64CF2931" w14:textId="77777777" w:rsidR="00CF1049" w:rsidRPr="005845EE" w:rsidRDefault="00CF1049" w:rsidP="00ED1E7B">
            <w:pPr>
              <w:rPr>
                <w:rFonts w:ascii="Arial" w:hAnsi="Arial" w:cs="Arial"/>
                <w:color w:val="000000" w:themeColor="text1"/>
              </w:rPr>
            </w:pPr>
          </w:p>
          <w:p w14:paraId="6299895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espera contar con intervenciones de educación financiera orientadas a población vulnerable</w:t>
            </w:r>
            <w:r w:rsidR="00890545" w:rsidRPr="005845EE">
              <w:rPr>
                <w:rFonts w:ascii="Arial" w:hAnsi="Arial" w:cs="Arial"/>
                <w:color w:val="000000" w:themeColor="text1"/>
              </w:rPr>
              <w:t xml:space="preserve"> registradas a diciembre de 2025</w:t>
            </w:r>
            <w:r w:rsidRPr="005845EE">
              <w:rPr>
                <w:rFonts w:ascii="Arial" w:hAnsi="Arial" w:cs="Arial"/>
                <w:color w:val="000000" w:themeColor="text1"/>
              </w:rPr>
              <w:t xml:space="preserve"> y logr</w:t>
            </w:r>
            <w:r w:rsidR="00890545" w:rsidRPr="005845EE">
              <w:rPr>
                <w:rFonts w:ascii="Arial" w:hAnsi="Arial" w:cs="Arial"/>
                <w:color w:val="000000" w:themeColor="text1"/>
              </w:rPr>
              <w:t>ar su aprobación durante el 2026</w:t>
            </w:r>
            <w:r w:rsidRPr="005845EE">
              <w:rPr>
                <w:rFonts w:ascii="Arial" w:hAnsi="Arial" w:cs="Arial"/>
                <w:color w:val="000000" w:themeColor="text1"/>
              </w:rPr>
              <w:t>.</w:t>
            </w:r>
          </w:p>
          <w:p w14:paraId="13824BC8" w14:textId="14497EFE" w:rsidR="00CF1049" w:rsidRPr="005845EE" w:rsidRDefault="00CF1049" w:rsidP="00ED1E7B">
            <w:pPr>
              <w:rPr>
                <w:rFonts w:ascii="Arial" w:hAnsi="Arial" w:cs="Arial"/>
                <w:color w:val="000000" w:themeColor="text1"/>
              </w:rPr>
            </w:pPr>
          </w:p>
        </w:tc>
      </w:tr>
      <w:tr w:rsidR="005845EE" w:rsidRPr="005845EE" w14:paraId="2C1A23D2" w14:textId="77777777" w:rsidTr="00ED1E7B">
        <w:trPr>
          <w:trHeight w:val="20"/>
        </w:trPr>
        <w:tc>
          <w:tcPr>
            <w:tcW w:w="2022" w:type="dxa"/>
            <w:shd w:val="clear" w:color="auto" w:fill="E7E6E6"/>
            <w:vAlign w:val="center"/>
          </w:tcPr>
          <w:p w14:paraId="472804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6739" w:type="dxa"/>
            <w:gridSpan w:val="11"/>
            <w:vAlign w:val="center"/>
          </w:tcPr>
          <w:p w14:paraId="654654DA" w14:textId="77777777" w:rsidR="000A5AA5" w:rsidRPr="005845EE" w:rsidRDefault="000A5AA5" w:rsidP="00ED1E7B">
            <w:pPr>
              <w:rPr>
                <w:rFonts w:ascii="Arial" w:hAnsi="Arial" w:cs="Arial"/>
                <w:color w:val="000000" w:themeColor="text1"/>
              </w:rPr>
            </w:pPr>
          </w:p>
          <w:p w14:paraId="56320A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Sistema Nacional de Educación Financiera</w:t>
            </w:r>
          </w:p>
          <w:p w14:paraId="58BC8E0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del sistema nacional de educación financiera</w:t>
            </w:r>
          </w:p>
          <w:p w14:paraId="54A07E4D" w14:textId="77777777" w:rsidR="000A5AA5" w:rsidRPr="005845EE" w:rsidRDefault="000A5AA5" w:rsidP="00ED1E7B">
            <w:pPr>
              <w:rPr>
                <w:rFonts w:ascii="Arial" w:hAnsi="Arial" w:cs="Arial"/>
                <w:color w:val="000000" w:themeColor="text1"/>
              </w:rPr>
            </w:pPr>
          </w:p>
        </w:tc>
      </w:tr>
      <w:tr w:rsidR="005845EE" w:rsidRPr="005845EE" w14:paraId="0726FA5A" w14:textId="77777777" w:rsidTr="00ED1E7B">
        <w:trPr>
          <w:trHeight w:val="250"/>
        </w:trPr>
        <w:tc>
          <w:tcPr>
            <w:tcW w:w="2022" w:type="dxa"/>
            <w:shd w:val="clear" w:color="auto" w:fill="E7E6E6"/>
            <w:vAlign w:val="center"/>
          </w:tcPr>
          <w:p w14:paraId="01DCEC96" w14:textId="77777777" w:rsidR="000A5AA5" w:rsidRPr="005845EE" w:rsidRDefault="000A5AA5" w:rsidP="00ED1E7B">
            <w:pPr>
              <w:rPr>
                <w:rFonts w:ascii="Arial" w:hAnsi="Arial" w:cs="Arial"/>
                <w:color w:val="000000" w:themeColor="text1"/>
              </w:rPr>
            </w:pPr>
          </w:p>
        </w:tc>
        <w:tc>
          <w:tcPr>
            <w:tcW w:w="750" w:type="dxa"/>
            <w:shd w:val="clear" w:color="auto" w:fill="E7E6E6"/>
            <w:vAlign w:val="center"/>
          </w:tcPr>
          <w:p w14:paraId="136CD9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5989" w:type="dxa"/>
            <w:gridSpan w:val="10"/>
            <w:shd w:val="clear" w:color="auto" w:fill="E7E6E6"/>
            <w:vAlign w:val="center"/>
          </w:tcPr>
          <w:p w14:paraId="51F17C71" w14:textId="77777777" w:rsidR="000A5AA5" w:rsidRPr="005845EE" w:rsidRDefault="000A5AA5" w:rsidP="00ED1E7B">
            <w:pPr>
              <w:rPr>
                <w:rFonts w:ascii="Arial" w:hAnsi="Arial" w:cs="Arial"/>
                <w:color w:val="000000" w:themeColor="text1"/>
              </w:rPr>
            </w:pPr>
          </w:p>
          <w:p w14:paraId="383FEA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6A1C4DBA" w14:textId="77777777" w:rsidTr="00ED1E7B">
        <w:trPr>
          <w:trHeight w:val="20"/>
        </w:trPr>
        <w:tc>
          <w:tcPr>
            <w:tcW w:w="2022" w:type="dxa"/>
            <w:shd w:val="clear" w:color="auto" w:fill="E7E6E6"/>
            <w:vAlign w:val="center"/>
          </w:tcPr>
          <w:p w14:paraId="7D5F0D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50" w:type="dxa"/>
            <w:vAlign w:val="center"/>
          </w:tcPr>
          <w:p w14:paraId="429AEFD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05" w:type="dxa"/>
            <w:vAlign w:val="center"/>
          </w:tcPr>
          <w:p w14:paraId="4CF106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60" w:type="dxa"/>
            <w:vAlign w:val="center"/>
          </w:tcPr>
          <w:p w14:paraId="559D75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30" w:type="dxa"/>
            <w:vAlign w:val="center"/>
          </w:tcPr>
          <w:p w14:paraId="14ABE9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45" w:type="dxa"/>
            <w:vAlign w:val="center"/>
          </w:tcPr>
          <w:p w14:paraId="223B94A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30" w:type="dxa"/>
            <w:vAlign w:val="center"/>
          </w:tcPr>
          <w:p w14:paraId="62C1AD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48" w:type="dxa"/>
            <w:vAlign w:val="center"/>
          </w:tcPr>
          <w:p w14:paraId="3B2B8B2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648" w:type="dxa"/>
            <w:vAlign w:val="center"/>
          </w:tcPr>
          <w:p w14:paraId="1086595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646" w:type="dxa"/>
            <w:gridSpan w:val="2"/>
            <w:vAlign w:val="center"/>
          </w:tcPr>
          <w:p w14:paraId="0D1D65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77" w:type="dxa"/>
            <w:vAlign w:val="center"/>
          </w:tcPr>
          <w:p w14:paraId="3BD80A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AB067CC" w14:textId="77777777" w:rsidTr="00ED1E7B">
        <w:trPr>
          <w:trHeight w:val="20"/>
        </w:trPr>
        <w:tc>
          <w:tcPr>
            <w:tcW w:w="2022" w:type="dxa"/>
            <w:shd w:val="clear" w:color="auto" w:fill="E7E6E6"/>
            <w:vAlign w:val="center"/>
          </w:tcPr>
          <w:p w14:paraId="5ADEBB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50" w:type="dxa"/>
            <w:vAlign w:val="center"/>
          </w:tcPr>
          <w:p w14:paraId="2DD967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w:t>
            </w:r>
          </w:p>
        </w:tc>
        <w:tc>
          <w:tcPr>
            <w:tcW w:w="705" w:type="dxa"/>
            <w:vAlign w:val="center"/>
          </w:tcPr>
          <w:p w14:paraId="086544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w:t>
            </w:r>
          </w:p>
        </w:tc>
        <w:tc>
          <w:tcPr>
            <w:tcW w:w="660" w:type="dxa"/>
            <w:vAlign w:val="center"/>
          </w:tcPr>
          <w:p w14:paraId="3003393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0%</w:t>
            </w:r>
          </w:p>
        </w:tc>
        <w:tc>
          <w:tcPr>
            <w:tcW w:w="630" w:type="dxa"/>
            <w:vAlign w:val="center"/>
          </w:tcPr>
          <w:p w14:paraId="06B635EB" w14:textId="7B1A5DBB" w:rsidR="000A5AA5" w:rsidRPr="005845EE" w:rsidRDefault="00890545" w:rsidP="00ED1E7B">
            <w:pPr>
              <w:rPr>
                <w:rFonts w:ascii="Arial" w:hAnsi="Arial" w:cs="Arial"/>
                <w:color w:val="000000" w:themeColor="text1"/>
              </w:rPr>
            </w:pPr>
            <w:r w:rsidRPr="005845EE">
              <w:rPr>
                <w:rFonts w:ascii="Arial" w:hAnsi="Arial" w:cs="Arial"/>
                <w:color w:val="000000" w:themeColor="text1"/>
              </w:rPr>
              <w:t>0%</w:t>
            </w:r>
          </w:p>
        </w:tc>
        <w:tc>
          <w:tcPr>
            <w:tcW w:w="645" w:type="dxa"/>
            <w:vAlign w:val="center"/>
          </w:tcPr>
          <w:p w14:paraId="173F2A6D" w14:textId="3D8AB6A3" w:rsidR="000A5AA5" w:rsidRPr="005845EE" w:rsidRDefault="00890545" w:rsidP="00ED1E7B">
            <w:pPr>
              <w:rPr>
                <w:rFonts w:ascii="Arial" w:hAnsi="Arial" w:cs="Arial"/>
                <w:color w:val="000000" w:themeColor="text1"/>
              </w:rPr>
            </w:pPr>
            <w:r w:rsidRPr="005845EE">
              <w:rPr>
                <w:rFonts w:ascii="Arial" w:hAnsi="Arial" w:cs="Arial"/>
                <w:color w:val="000000" w:themeColor="text1"/>
              </w:rPr>
              <w:t>0%</w:t>
            </w:r>
          </w:p>
        </w:tc>
        <w:tc>
          <w:tcPr>
            <w:tcW w:w="630" w:type="dxa"/>
            <w:vAlign w:val="center"/>
          </w:tcPr>
          <w:p w14:paraId="6D4B57F5" w14:textId="0D8D4DAE" w:rsidR="000A5AA5" w:rsidRPr="005845EE" w:rsidRDefault="00890545" w:rsidP="00ED1E7B">
            <w:pPr>
              <w:rPr>
                <w:rFonts w:ascii="Arial" w:hAnsi="Arial" w:cs="Arial"/>
                <w:color w:val="000000" w:themeColor="text1"/>
              </w:rPr>
            </w:pPr>
            <w:r w:rsidRPr="005845EE">
              <w:rPr>
                <w:rFonts w:ascii="Arial" w:hAnsi="Arial" w:cs="Arial"/>
                <w:color w:val="000000" w:themeColor="text1"/>
              </w:rPr>
              <w:t>20%</w:t>
            </w:r>
          </w:p>
        </w:tc>
        <w:tc>
          <w:tcPr>
            <w:tcW w:w="648" w:type="dxa"/>
            <w:vAlign w:val="center"/>
          </w:tcPr>
          <w:p w14:paraId="7E7A5354" w14:textId="00E9C41D" w:rsidR="000A5AA5" w:rsidRPr="005845EE" w:rsidRDefault="00890545" w:rsidP="00ED1E7B">
            <w:pPr>
              <w:rPr>
                <w:rFonts w:ascii="Arial" w:hAnsi="Arial" w:cs="Arial"/>
                <w:color w:val="000000" w:themeColor="text1"/>
              </w:rPr>
            </w:pPr>
            <w:r w:rsidRPr="005845EE">
              <w:rPr>
                <w:rFonts w:ascii="Arial" w:hAnsi="Arial" w:cs="Arial"/>
                <w:color w:val="000000" w:themeColor="text1"/>
              </w:rPr>
              <w:t>30%</w:t>
            </w:r>
          </w:p>
        </w:tc>
        <w:tc>
          <w:tcPr>
            <w:tcW w:w="648" w:type="dxa"/>
            <w:vAlign w:val="center"/>
          </w:tcPr>
          <w:p w14:paraId="35DBAB23" w14:textId="23152CFB" w:rsidR="000A5AA5" w:rsidRPr="005845EE" w:rsidRDefault="00890545" w:rsidP="00ED1E7B">
            <w:pPr>
              <w:rPr>
                <w:rFonts w:ascii="Arial" w:hAnsi="Arial" w:cs="Arial"/>
                <w:color w:val="000000" w:themeColor="text1"/>
              </w:rPr>
            </w:pPr>
            <w:r w:rsidRPr="005845EE">
              <w:rPr>
                <w:rFonts w:ascii="Arial" w:hAnsi="Arial" w:cs="Arial"/>
                <w:color w:val="000000" w:themeColor="text1"/>
              </w:rPr>
              <w:t>50%</w:t>
            </w:r>
          </w:p>
        </w:tc>
        <w:tc>
          <w:tcPr>
            <w:tcW w:w="646" w:type="dxa"/>
            <w:gridSpan w:val="2"/>
            <w:vAlign w:val="center"/>
          </w:tcPr>
          <w:p w14:paraId="47412DAA" w14:textId="7E6B659C" w:rsidR="000A5AA5" w:rsidRPr="005845EE" w:rsidRDefault="00890545" w:rsidP="00ED1E7B">
            <w:pPr>
              <w:rPr>
                <w:rFonts w:ascii="Arial" w:hAnsi="Arial" w:cs="Arial"/>
                <w:color w:val="000000" w:themeColor="text1"/>
              </w:rPr>
            </w:pPr>
            <w:r w:rsidRPr="005845EE">
              <w:rPr>
                <w:rFonts w:ascii="Arial" w:hAnsi="Arial" w:cs="Arial"/>
                <w:color w:val="000000" w:themeColor="text1"/>
              </w:rPr>
              <w:t>65%</w:t>
            </w:r>
          </w:p>
        </w:tc>
        <w:tc>
          <w:tcPr>
            <w:tcW w:w="777" w:type="dxa"/>
            <w:vAlign w:val="center"/>
          </w:tcPr>
          <w:p w14:paraId="2A81A555" w14:textId="79260180" w:rsidR="000A5AA5" w:rsidRPr="005845EE" w:rsidRDefault="00890545" w:rsidP="00ED1E7B">
            <w:pPr>
              <w:rPr>
                <w:rFonts w:ascii="Arial" w:hAnsi="Arial" w:cs="Arial"/>
                <w:color w:val="000000" w:themeColor="text1"/>
              </w:rPr>
            </w:pPr>
            <w:r w:rsidRPr="005845EE">
              <w:rPr>
                <w:rFonts w:ascii="Arial" w:hAnsi="Arial" w:cs="Arial"/>
                <w:color w:val="000000" w:themeColor="text1"/>
              </w:rPr>
              <w:t xml:space="preserve">80% </w:t>
            </w:r>
          </w:p>
        </w:tc>
      </w:tr>
    </w:tbl>
    <w:p w14:paraId="6C8AE69B" w14:textId="77777777" w:rsidR="000A5AA5" w:rsidRPr="005845EE" w:rsidRDefault="000A5AA5" w:rsidP="000A5AA5">
      <w:pPr>
        <w:rPr>
          <w:rFonts w:ascii="Arial" w:hAnsi="Arial" w:cs="Arial"/>
          <w:color w:val="000000" w:themeColor="text1"/>
        </w:rPr>
      </w:pPr>
    </w:p>
    <w:tbl>
      <w:tblPr>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4"/>
        <w:gridCol w:w="806"/>
        <w:gridCol w:w="213"/>
        <w:gridCol w:w="496"/>
        <w:gridCol w:w="567"/>
        <w:gridCol w:w="709"/>
        <w:gridCol w:w="709"/>
        <w:gridCol w:w="567"/>
        <w:gridCol w:w="708"/>
        <w:gridCol w:w="561"/>
        <w:gridCol w:w="148"/>
        <w:gridCol w:w="709"/>
        <w:gridCol w:w="773"/>
      </w:tblGrid>
      <w:tr w:rsidR="005845EE" w:rsidRPr="005845EE" w14:paraId="2C6AA099" w14:textId="77777777" w:rsidTr="00ED1E7B">
        <w:trPr>
          <w:trHeight w:val="31"/>
        </w:trPr>
        <w:tc>
          <w:tcPr>
            <w:tcW w:w="2024" w:type="dxa"/>
            <w:shd w:val="clear" w:color="auto" w:fill="D0CECE"/>
            <w:vAlign w:val="center"/>
          </w:tcPr>
          <w:p w14:paraId="27BDBE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6966" w:type="dxa"/>
            <w:gridSpan w:val="12"/>
            <w:shd w:val="clear" w:color="auto" w:fill="D0CECE"/>
            <w:vAlign w:val="center"/>
          </w:tcPr>
          <w:p w14:paraId="35522B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66D82DA0" w14:textId="77777777" w:rsidTr="00ED1E7B">
        <w:trPr>
          <w:trHeight w:val="31"/>
        </w:trPr>
        <w:tc>
          <w:tcPr>
            <w:tcW w:w="2024" w:type="dxa"/>
            <w:shd w:val="clear" w:color="auto" w:fill="D0CECE"/>
            <w:vAlign w:val="center"/>
          </w:tcPr>
          <w:p w14:paraId="119FCE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6966" w:type="dxa"/>
            <w:gridSpan w:val="12"/>
            <w:shd w:val="clear" w:color="auto" w:fill="D0CECE"/>
            <w:vAlign w:val="center"/>
          </w:tcPr>
          <w:p w14:paraId="3AB2579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r>
      <w:tr w:rsidR="005845EE" w:rsidRPr="005845EE" w14:paraId="3CBC2D9D" w14:textId="77777777" w:rsidTr="00ED1E7B">
        <w:trPr>
          <w:trHeight w:val="31"/>
        </w:trPr>
        <w:tc>
          <w:tcPr>
            <w:tcW w:w="2024" w:type="dxa"/>
            <w:shd w:val="clear" w:color="auto" w:fill="D0CECE"/>
            <w:vAlign w:val="center"/>
          </w:tcPr>
          <w:p w14:paraId="0E5B3C2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6966" w:type="dxa"/>
            <w:gridSpan w:val="12"/>
            <w:shd w:val="clear" w:color="auto" w:fill="D0CECE"/>
            <w:vAlign w:val="center"/>
          </w:tcPr>
          <w:p w14:paraId="5D2057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5.1.8  Servicios priorizados por el Programa País  accesibles a la población que viven en centros poblados rurales o rurales dispersos en situación de pobreza y pobreza extrema</w:t>
            </w:r>
          </w:p>
        </w:tc>
      </w:tr>
      <w:tr w:rsidR="005845EE" w:rsidRPr="005845EE" w14:paraId="4CC307AE" w14:textId="77777777" w:rsidTr="00ED1E7B">
        <w:trPr>
          <w:trHeight w:val="31"/>
        </w:trPr>
        <w:tc>
          <w:tcPr>
            <w:tcW w:w="2024" w:type="dxa"/>
            <w:shd w:val="clear" w:color="auto" w:fill="D0CECE"/>
            <w:vAlign w:val="center"/>
          </w:tcPr>
          <w:p w14:paraId="1A2EAD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6966" w:type="dxa"/>
            <w:gridSpan w:val="12"/>
            <w:shd w:val="clear" w:color="auto" w:fill="D0CECE"/>
            <w:vAlign w:val="center"/>
          </w:tcPr>
          <w:p w14:paraId="0BC62D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I.5.1.8. Porcentaje de pobladores que han accedido al menos a un servicio priorizado a través de las plataformas de servicio fijas del PN PAIS</w:t>
            </w:r>
          </w:p>
        </w:tc>
      </w:tr>
      <w:tr w:rsidR="005845EE" w:rsidRPr="005845EE" w14:paraId="6980F5A8" w14:textId="77777777" w:rsidTr="00ED1E7B">
        <w:trPr>
          <w:trHeight w:val="31"/>
        </w:trPr>
        <w:tc>
          <w:tcPr>
            <w:tcW w:w="2024" w:type="dxa"/>
            <w:shd w:val="clear" w:color="auto" w:fill="E7E6E6"/>
            <w:vAlign w:val="center"/>
          </w:tcPr>
          <w:p w14:paraId="710A7BB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6966" w:type="dxa"/>
            <w:gridSpan w:val="12"/>
            <w:vAlign w:val="center"/>
          </w:tcPr>
          <w:p w14:paraId="3A39360F" w14:textId="4150279C"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w:t>
            </w:r>
            <w:r w:rsidR="00317D30" w:rsidRPr="005845EE">
              <w:rPr>
                <w:rFonts w:ascii="Arial" w:hAnsi="Arial" w:cs="Arial"/>
                <w:color w:val="000000" w:themeColor="text1"/>
              </w:rPr>
              <w:t>Programa Nacional Plataformas de Acción para la Inclusión Social (PAIS)</w:t>
            </w:r>
            <w:r w:rsidRPr="005845EE">
              <w:rPr>
                <w:rFonts w:ascii="Arial" w:hAnsi="Arial" w:cs="Arial"/>
                <w:color w:val="000000" w:themeColor="text1"/>
              </w:rPr>
              <w:t xml:space="preserve"> gestiona la articulación en territorio con entidades públicas y privadas, a fin de acercar la oferta de bienes y servicios a la población en condición de pobreza y pobreza extrema rural y rural dispersa.</w:t>
            </w:r>
          </w:p>
          <w:p w14:paraId="3FDBACCC" w14:textId="3B0C5D1F" w:rsidR="000A5AA5" w:rsidRPr="005845EE" w:rsidRDefault="000A5AA5" w:rsidP="00ED1E7B">
            <w:pPr>
              <w:rPr>
                <w:rFonts w:ascii="Arial" w:hAnsi="Arial" w:cs="Arial"/>
                <w:color w:val="000000" w:themeColor="text1"/>
              </w:rPr>
            </w:pPr>
            <w:r w:rsidRPr="005845EE">
              <w:rPr>
                <w:rFonts w:ascii="Arial" w:hAnsi="Arial" w:cs="Arial"/>
                <w:color w:val="000000" w:themeColor="text1"/>
              </w:rPr>
              <w:t>Se identifica el acceso de la población del ámbito de influencia de las plataformas de servicios fijas del PAIS al menos a un servicio de intervención articulada.</w:t>
            </w:r>
          </w:p>
        </w:tc>
      </w:tr>
      <w:tr w:rsidR="005845EE" w:rsidRPr="005845EE" w14:paraId="07BDF075" w14:textId="77777777" w:rsidTr="00ED1E7B">
        <w:trPr>
          <w:trHeight w:val="31"/>
        </w:trPr>
        <w:tc>
          <w:tcPr>
            <w:tcW w:w="2024" w:type="dxa"/>
            <w:shd w:val="clear" w:color="auto" w:fill="E7E6E6"/>
            <w:vAlign w:val="center"/>
          </w:tcPr>
          <w:p w14:paraId="135D2F4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6966" w:type="dxa"/>
            <w:gridSpan w:val="12"/>
            <w:vAlign w:val="center"/>
          </w:tcPr>
          <w:p w14:paraId="78EBC3A8" w14:textId="645D32BF"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Operaciones del PAIS del MIDIS</w:t>
            </w:r>
          </w:p>
        </w:tc>
      </w:tr>
      <w:tr w:rsidR="005845EE" w:rsidRPr="005845EE" w14:paraId="0D55C8A0" w14:textId="77777777" w:rsidTr="00ED1E7B">
        <w:trPr>
          <w:trHeight w:val="31"/>
        </w:trPr>
        <w:tc>
          <w:tcPr>
            <w:tcW w:w="2024" w:type="dxa"/>
            <w:shd w:val="clear" w:color="auto" w:fill="E7E6E6"/>
            <w:vAlign w:val="center"/>
          </w:tcPr>
          <w:p w14:paraId="1CBE65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6966" w:type="dxa"/>
            <w:gridSpan w:val="12"/>
            <w:vAlign w:val="center"/>
          </w:tcPr>
          <w:p w14:paraId="79F4632B" w14:textId="77777777" w:rsidR="00CF1049" w:rsidRPr="005845EE" w:rsidRDefault="00CF1049" w:rsidP="00ED1E7B">
            <w:pPr>
              <w:rPr>
                <w:rFonts w:ascii="Arial" w:hAnsi="Arial" w:cs="Arial"/>
                <w:color w:val="000000" w:themeColor="text1"/>
              </w:rPr>
            </w:pPr>
          </w:p>
          <w:p w14:paraId="4F4FD8B8" w14:textId="3737FD12" w:rsidR="000A5AA5" w:rsidRPr="005845EE" w:rsidRDefault="000A5AA5" w:rsidP="00ED1E7B">
            <w:pPr>
              <w:rPr>
                <w:rFonts w:ascii="Arial" w:hAnsi="Arial" w:cs="Arial"/>
                <w:color w:val="000000" w:themeColor="text1"/>
              </w:rPr>
            </w:pPr>
            <w:r w:rsidRPr="005845EE">
              <w:rPr>
                <w:rFonts w:ascii="Arial" w:hAnsi="Arial" w:cs="Arial"/>
                <w:color w:val="000000" w:themeColor="text1"/>
              </w:rPr>
              <w:t>- El dato de la población del ámbito de influencia de los Tambos se ve distorsionado por la migración.</w:t>
            </w:r>
          </w:p>
          <w:p w14:paraId="4539E5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El cálculo de los pobladores acceden a los servicios, se basa en los parámetros de usuarios únicos del MIDIS.</w:t>
            </w:r>
          </w:p>
          <w:p w14:paraId="59181E78" w14:textId="77777777" w:rsidR="000A5AA5" w:rsidRPr="005845EE" w:rsidRDefault="000A5AA5" w:rsidP="00ED1E7B">
            <w:pPr>
              <w:rPr>
                <w:rFonts w:ascii="Arial" w:hAnsi="Arial" w:cs="Arial"/>
                <w:color w:val="000000" w:themeColor="text1"/>
              </w:rPr>
            </w:pPr>
          </w:p>
        </w:tc>
      </w:tr>
      <w:tr w:rsidR="005845EE" w:rsidRPr="005845EE" w14:paraId="1766558D" w14:textId="77777777" w:rsidTr="00ED1E7B">
        <w:trPr>
          <w:trHeight w:val="2124"/>
        </w:trPr>
        <w:tc>
          <w:tcPr>
            <w:tcW w:w="2024" w:type="dxa"/>
            <w:shd w:val="clear" w:color="auto" w:fill="E7E6E6"/>
            <w:vAlign w:val="center"/>
          </w:tcPr>
          <w:p w14:paraId="2EFE4C3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6966" w:type="dxa"/>
            <w:gridSpan w:val="12"/>
            <w:vAlign w:val="center"/>
          </w:tcPr>
          <w:p w14:paraId="6CBF76C8" w14:textId="77777777" w:rsidR="000A5AA5" w:rsidRPr="005845EE" w:rsidRDefault="000A5AA5" w:rsidP="00ED1E7B">
            <w:pPr>
              <w:rPr>
                <w:rFonts w:ascii="Arial" w:hAnsi="Arial" w:cs="Arial"/>
                <w:color w:val="000000" w:themeColor="text1"/>
              </w:rPr>
            </w:pPr>
          </w:p>
          <w:p w14:paraId="083CC0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1DB00E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061FFE4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146BA1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Número de pobladores que han accedido al menos a un servicio priorizado de las plataformas de servicio fija</w:t>
            </w:r>
          </w:p>
          <w:p w14:paraId="0016B0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B=Número total de pobladores que se encuentran dentro del ámbito de influencia de la plataforma de servicio fija</w:t>
            </w:r>
          </w:p>
          <w:p w14:paraId="019049A8" w14:textId="77777777" w:rsidR="000A5AA5" w:rsidRPr="005845EE" w:rsidRDefault="000A5AA5" w:rsidP="00ED1E7B">
            <w:pPr>
              <w:rPr>
                <w:rFonts w:ascii="Arial" w:hAnsi="Arial" w:cs="Arial"/>
                <w:color w:val="000000" w:themeColor="text1"/>
              </w:rPr>
            </w:pPr>
          </w:p>
        </w:tc>
      </w:tr>
      <w:tr w:rsidR="005845EE" w:rsidRPr="005845EE" w14:paraId="564A91A1" w14:textId="77777777" w:rsidTr="00ED1E7B">
        <w:trPr>
          <w:trHeight w:val="31"/>
        </w:trPr>
        <w:tc>
          <w:tcPr>
            <w:tcW w:w="2024" w:type="dxa"/>
            <w:shd w:val="clear" w:color="auto" w:fill="E7E6E6"/>
            <w:vAlign w:val="center"/>
          </w:tcPr>
          <w:p w14:paraId="4BECC7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019" w:type="dxa"/>
            <w:gridSpan w:val="2"/>
            <w:vAlign w:val="center"/>
          </w:tcPr>
          <w:p w14:paraId="559EF4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317" w:type="dxa"/>
            <w:gridSpan w:val="7"/>
            <w:shd w:val="clear" w:color="auto" w:fill="E7E6E6"/>
            <w:vAlign w:val="center"/>
          </w:tcPr>
          <w:p w14:paraId="4E09B2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630" w:type="dxa"/>
            <w:gridSpan w:val="3"/>
            <w:vAlign w:val="center"/>
          </w:tcPr>
          <w:p w14:paraId="650D9C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230E4C80" w14:textId="77777777" w:rsidTr="00ED1E7B">
        <w:trPr>
          <w:trHeight w:val="31"/>
        </w:trPr>
        <w:tc>
          <w:tcPr>
            <w:tcW w:w="2024" w:type="dxa"/>
            <w:shd w:val="clear" w:color="auto" w:fill="E7E6E6"/>
            <w:vAlign w:val="center"/>
          </w:tcPr>
          <w:p w14:paraId="05C1C3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6966" w:type="dxa"/>
            <w:gridSpan w:val="12"/>
            <w:vAlign w:val="center"/>
          </w:tcPr>
          <w:p w14:paraId="757BA24D" w14:textId="0A4F7874" w:rsidR="000A5AA5" w:rsidRPr="005845EE" w:rsidRDefault="000A5AA5" w:rsidP="00ED1E7B">
            <w:pPr>
              <w:rPr>
                <w:rFonts w:ascii="Arial" w:hAnsi="Arial" w:cs="Arial"/>
                <w:color w:val="000000" w:themeColor="text1"/>
              </w:rPr>
            </w:pPr>
            <w:r w:rsidRPr="005845EE">
              <w:rPr>
                <w:rFonts w:ascii="Arial" w:hAnsi="Arial" w:cs="Arial"/>
                <w:color w:val="000000" w:themeColor="text1"/>
              </w:rPr>
              <w:t>PAÍS registra a los usuarios de todos los servicios priorizados en las plataformas.</w:t>
            </w:r>
          </w:p>
        </w:tc>
      </w:tr>
      <w:tr w:rsidR="005845EE" w:rsidRPr="005845EE" w14:paraId="00A87D0A" w14:textId="77777777" w:rsidTr="00ED1E7B">
        <w:trPr>
          <w:trHeight w:val="31"/>
        </w:trPr>
        <w:tc>
          <w:tcPr>
            <w:tcW w:w="2024" w:type="dxa"/>
            <w:shd w:val="clear" w:color="auto" w:fill="E7E6E6"/>
            <w:vAlign w:val="center"/>
          </w:tcPr>
          <w:p w14:paraId="76998CF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6966" w:type="dxa"/>
            <w:gridSpan w:val="12"/>
            <w:vAlign w:val="center"/>
          </w:tcPr>
          <w:p w14:paraId="7BC197A0" w14:textId="77777777" w:rsidR="000A5AA5" w:rsidRPr="005845EE" w:rsidRDefault="000A5AA5" w:rsidP="00ED1E7B">
            <w:pPr>
              <w:rPr>
                <w:rFonts w:ascii="Arial" w:hAnsi="Arial" w:cs="Arial"/>
                <w:color w:val="000000" w:themeColor="text1"/>
              </w:rPr>
            </w:pPr>
          </w:p>
          <w:p w14:paraId="4CE2C272" w14:textId="37AEDDC3"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PAIS </w:t>
            </w:r>
          </w:p>
          <w:p w14:paraId="324A69DB" w14:textId="4A7E50BD"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del PAÍS.</w:t>
            </w:r>
          </w:p>
          <w:p w14:paraId="6BCBB340" w14:textId="77777777" w:rsidR="000A5AA5" w:rsidRPr="005845EE" w:rsidRDefault="000A5AA5" w:rsidP="00ED1E7B">
            <w:pPr>
              <w:rPr>
                <w:rFonts w:ascii="Arial" w:hAnsi="Arial" w:cs="Arial"/>
                <w:color w:val="000000" w:themeColor="text1"/>
              </w:rPr>
            </w:pPr>
          </w:p>
        </w:tc>
      </w:tr>
      <w:tr w:rsidR="005845EE" w:rsidRPr="005845EE" w14:paraId="413966C3" w14:textId="77777777" w:rsidTr="00ED1E7B">
        <w:trPr>
          <w:trHeight w:val="250"/>
        </w:trPr>
        <w:tc>
          <w:tcPr>
            <w:tcW w:w="2024" w:type="dxa"/>
            <w:shd w:val="clear" w:color="auto" w:fill="E7E6E6"/>
            <w:vAlign w:val="center"/>
          </w:tcPr>
          <w:p w14:paraId="5AD19391" w14:textId="77777777" w:rsidR="000A5AA5" w:rsidRPr="005845EE" w:rsidRDefault="000A5AA5" w:rsidP="00ED1E7B">
            <w:pPr>
              <w:rPr>
                <w:rFonts w:ascii="Arial" w:hAnsi="Arial" w:cs="Arial"/>
                <w:color w:val="000000" w:themeColor="text1"/>
              </w:rPr>
            </w:pPr>
          </w:p>
        </w:tc>
        <w:tc>
          <w:tcPr>
            <w:tcW w:w="806" w:type="dxa"/>
            <w:shd w:val="clear" w:color="auto" w:fill="E7E6E6"/>
            <w:vAlign w:val="center"/>
          </w:tcPr>
          <w:p w14:paraId="3516FE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160" w:type="dxa"/>
            <w:gridSpan w:val="11"/>
            <w:shd w:val="clear" w:color="auto" w:fill="E7E6E6"/>
            <w:vAlign w:val="center"/>
          </w:tcPr>
          <w:p w14:paraId="4E31AEC9" w14:textId="77777777" w:rsidR="000A5AA5" w:rsidRPr="005845EE" w:rsidRDefault="000A5AA5" w:rsidP="00ED1E7B">
            <w:pPr>
              <w:rPr>
                <w:rFonts w:ascii="Arial" w:hAnsi="Arial" w:cs="Arial"/>
                <w:color w:val="000000" w:themeColor="text1"/>
              </w:rPr>
            </w:pPr>
          </w:p>
          <w:p w14:paraId="630B3D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5DA12B82" w14:textId="77777777" w:rsidTr="00ED1E7B">
        <w:trPr>
          <w:trHeight w:val="31"/>
        </w:trPr>
        <w:tc>
          <w:tcPr>
            <w:tcW w:w="2024" w:type="dxa"/>
            <w:shd w:val="clear" w:color="auto" w:fill="E7E6E6"/>
            <w:vAlign w:val="center"/>
          </w:tcPr>
          <w:p w14:paraId="52282E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06" w:type="dxa"/>
            <w:vAlign w:val="center"/>
          </w:tcPr>
          <w:p w14:paraId="6A912C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709" w:type="dxa"/>
            <w:gridSpan w:val="2"/>
            <w:vAlign w:val="center"/>
          </w:tcPr>
          <w:p w14:paraId="5E719B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67" w:type="dxa"/>
            <w:vAlign w:val="center"/>
          </w:tcPr>
          <w:p w14:paraId="475A14B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09" w:type="dxa"/>
            <w:vAlign w:val="center"/>
          </w:tcPr>
          <w:p w14:paraId="65D979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09" w:type="dxa"/>
            <w:vAlign w:val="center"/>
          </w:tcPr>
          <w:p w14:paraId="63129A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567" w:type="dxa"/>
            <w:vAlign w:val="center"/>
          </w:tcPr>
          <w:p w14:paraId="5BC535F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08" w:type="dxa"/>
            <w:vAlign w:val="center"/>
          </w:tcPr>
          <w:p w14:paraId="37B431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9" w:type="dxa"/>
            <w:gridSpan w:val="2"/>
            <w:vAlign w:val="center"/>
          </w:tcPr>
          <w:p w14:paraId="16D7184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09" w:type="dxa"/>
            <w:vAlign w:val="center"/>
          </w:tcPr>
          <w:p w14:paraId="54CA2A1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73" w:type="dxa"/>
            <w:vAlign w:val="center"/>
          </w:tcPr>
          <w:p w14:paraId="6ABC875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548FD8B2" w14:textId="77777777" w:rsidTr="00ED1E7B">
        <w:trPr>
          <w:trHeight w:val="31"/>
        </w:trPr>
        <w:tc>
          <w:tcPr>
            <w:tcW w:w="2024" w:type="dxa"/>
            <w:shd w:val="clear" w:color="auto" w:fill="E7E6E6"/>
            <w:vAlign w:val="center"/>
          </w:tcPr>
          <w:p w14:paraId="0B0F13B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06" w:type="dxa"/>
            <w:vAlign w:val="center"/>
          </w:tcPr>
          <w:p w14:paraId="5C730B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44.4%</w:t>
            </w:r>
          </w:p>
        </w:tc>
        <w:tc>
          <w:tcPr>
            <w:tcW w:w="709" w:type="dxa"/>
            <w:gridSpan w:val="2"/>
            <w:vAlign w:val="center"/>
          </w:tcPr>
          <w:p w14:paraId="448449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47.1%</w:t>
            </w:r>
          </w:p>
        </w:tc>
        <w:tc>
          <w:tcPr>
            <w:tcW w:w="567" w:type="dxa"/>
            <w:vAlign w:val="center"/>
          </w:tcPr>
          <w:p w14:paraId="21F47D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49.9%</w:t>
            </w:r>
          </w:p>
        </w:tc>
        <w:tc>
          <w:tcPr>
            <w:tcW w:w="709" w:type="dxa"/>
            <w:vAlign w:val="center"/>
          </w:tcPr>
          <w:p w14:paraId="3B7F6D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52.6%</w:t>
            </w:r>
          </w:p>
        </w:tc>
        <w:tc>
          <w:tcPr>
            <w:tcW w:w="709" w:type="dxa"/>
            <w:vAlign w:val="center"/>
          </w:tcPr>
          <w:p w14:paraId="2290AF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55.3%</w:t>
            </w:r>
          </w:p>
        </w:tc>
        <w:tc>
          <w:tcPr>
            <w:tcW w:w="567" w:type="dxa"/>
            <w:vAlign w:val="center"/>
          </w:tcPr>
          <w:p w14:paraId="23A06F1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58.1%</w:t>
            </w:r>
          </w:p>
        </w:tc>
        <w:tc>
          <w:tcPr>
            <w:tcW w:w="708" w:type="dxa"/>
            <w:vAlign w:val="center"/>
          </w:tcPr>
          <w:p w14:paraId="5CD27F5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60.8%</w:t>
            </w:r>
          </w:p>
        </w:tc>
        <w:tc>
          <w:tcPr>
            <w:tcW w:w="709" w:type="dxa"/>
            <w:gridSpan w:val="2"/>
            <w:vAlign w:val="center"/>
          </w:tcPr>
          <w:p w14:paraId="126C69C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63.5%</w:t>
            </w:r>
          </w:p>
        </w:tc>
        <w:tc>
          <w:tcPr>
            <w:tcW w:w="709" w:type="dxa"/>
            <w:vAlign w:val="center"/>
          </w:tcPr>
          <w:p w14:paraId="6423A9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66.3%</w:t>
            </w:r>
          </w:p>
        </w:tc>
        <w:tc>
          <w:tcPr>
            <w:tcW w:w="773" w:type="dxa"/>
            <w:vAlign w:val="center"/>
          </w:tcPr>
          <w:p w14:paraId="472E416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69.0%</w:t>
            </w:r>
          </w:p>
        </w:tc>
      </w:tr>
    </w:tbl>
    <w:p w14:paraId="2D78FB0F" w14:textId="77777777" w:rsidR="000A5AA5" w:rsidRPr="005845EE" w:rsidRDefault="000A5AA5" w:rsidP="000A5AA5">
      <w:pPr>
        <w:rPr>
          <w:rFonts w:ascii="Arial" w:hAnsi="Arial" w:cs="Arial"/>
          <w:color w:val="000000" w:themeColor="text1"/>
        </w:rPr>
      </w:pPr>
    </w:p>
    <w:p w14:paraId="1544327D" w14:textId="77777777" w:rsidR="000A5AA5" w:rsidRPr="005845EE" w:rsidRDefault="000A5AA5" w:rsidP="000A5AA5">
      <w:pPr>
        <w:rPr>
          <w:rFonts w:ascii="Arial" w:hAnsi="Arial" w:cs="Arial"/>
          <w:color w:val="000000" w:themeColor="text1"/>
        </w:rPr>
      </w:pPr>
    </w:p>
    <w:p w14:paraId="74519630" w14:textId="77777777" w:rsidR="000A5AA5" w:rsidRPr="005845EE" w:rsidRDefault="000A5AA5" w:rsidP="000A5AA5">
      <w:pPr>
        <w:rPr>
          <w:rFonts w:ascii="Arial" w:hAnsi="Arial" w:cs="Arial"/>
          <w:color w:val="000000" w:themeColor="text1"/>
        </w:rPr>
      </w:pPr>
    </w:p>
    <w:p w14:paraId="78FB92CA" w14:textId="77777777" w:rsidR="000A5AA5" w:rsidRPr="005845EE" w:rsidRDefault="000A5AA5" w:rsidP="000A5AA5">
      <w:pPr>
        <w:rPr>
          <w:rFonts w:ascii="Arial" w:hAnsi="Arial" w:cs="Arial"/>
          <w:color w:val="000000" w:themeColor="text1"/>
        </w:rPr>
      </w:pPr>
    </w:p>
    <w:p w14:paraId="663B4A30" w14:textId="77777777" w:rsidR="000A5AA5" w:rsidRPr="005845EE" w:rsidRDefault="000A5AA5" w:rsidP="000A5AA5">
      <w:pPr>
        <w:rPr>
          <w:rFonts w:ascii="Arial" w:hAnsi="Arial" w:cs="Arial"/>
          <w:color w:val="000000" w:themeColor="text1"/>
        </w:rPr>
      </w:pPr>
    </w:p>
    <w:p w14:paraId="0B9A088E" w14:textId="77777777" w:rsidR="000A5AA5" w:rsidRPr="005845EE" w:rsidRDefault="000A5AA5" w:rsidP="000A5AA5">
      <w:pPr>
        <w:rPr>
          <w:rFonts w:ascii="Arial" w:hAnsi="Arial" w:cs="Arial"/>
          <w:color w:val="000000" w:themeColor="text1"/>
        </w:rPr>
      </w:pPr>
    </w:p>
    <w:tbl>
      <w:tblPr>
        <w:tblW w:w="9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2"/>
        <w:gridCol w:w="843"/>
        <w:gridCol w:w="666"/>
        <w:gridCol w:w="612"/>
        <w:gridCol w:w="766"/>
        <w:gridCol w:w="766"/>
        <w:gridCol w:w="918"/>
        <w:gridCol w:w="766"/>
        <w:gridCol w:w="186"/>
        <w:gridCol w:w="580"/>
        <w:gridCol w:w="765"/>
        <w:gridCol w:w="829"/>
      </w:tblGrid>
      <w:tr w:rsidR="005845EE" w:rsidRPr="005845EE" w14:paraId="67955FCB" w14:textId="77777777" w:rsidTr="00ED1E7B">
        <w:trPr>
          <w:trHeight w:val="29"/>
        </w:trPr>
        <w:tc>
          <w:tcPr>
            <w:tcW w:w="1702" w:type="dxa"/>
            <w:shd w:val="clear" w:color="auto" w:fill="D0CECE"/>
            <w:vAlign w:val="center"/>
          </w:tcPr>
          <w:p w14:paraId="2F46DF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697" w:type="dxa"/>
            <w:gridSpan w:val="11"/>
            <w:shd w:val="clear" w:color="auto" w:fill="D0CECE"/>
            <w:vAlign w:val="center"/>
          </w:tcPr>
          <w:p w14:paraId="4CF4D4D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3A091C67" w14:textId="77777777" w:rsidTr="00ED1E7B">
        <w:trPr>
          <w:trHeight w:val="29"/>
        </w:trPr>
        <w:tc>
          <w:tcPr>
            <w:tcW w:w="1702" w:type="dxa"/>
            <w:shd w:val="clear" w:color="auto" w:fill="D0CECE"/>
            <w:vAlign w:val="center"/>
          </w:tcPr>
          <w:p w14:paraId="6888D0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697" w:type="dxa"/>
            <w:gridSpan w:val="11"/>
            <w:shd w:val="clear" w:color="auto" w:fill="D0CECE"/>
            <w:vAlign w:val="center"/>
          </w:tcPr>
          <w:p w14:paraId="63C5E5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L5.1. Incrementar el acceso de la población a servicios básicos e infraestructura  </w:t>
            </w:r>
          </w:p>
        </w:tc>
      </w:tr>
      <w:tr w:rsidR="005845EE" w:rsidRPr="005845EE" w14:paraId="2FFD1565" w14:textId="77777777" w:rsidTr="00ED1E7B">
        <w:trPr>
          <w:trHeight w:val="29"/>
        </w:trPr>
        <w:tc>
          <w:tcPr>
            <w:tcW w:w="1702" w:type="dxa"/>
            <w:shd w:val="clear" w:color="auto" w:fill="D0CECE"/>
            <w:vAlign w:val="center"/>
          </w:tcPr>
          <w:p w14:paraId="0A936D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697" w:type="dxa"/>
            <w:gridSpan w:val="11"/>
            <w:shd w:val="clear" w:color="auto" w:fill="D0CECE"/>
            <w:vAlign w:val="center"/>
          </w:tcPr>
          <w:p w14:paraId="54D2A47C" w14:textId="72CF4F45" w:rsidR="000A5AA5" w:rsidRPr="005845EE" w:rsidRDefault="000A5AA5" w:rsidP="00ED1E7B">
            <w:pPr>
              <w:rPr>
                <w:rFonts w:ascii="Arial" w:hAnsi="Arial" w:cs="Arial"/>
                <w:color w:val="000000" w:themeColor="text1"/>
              </w:rPr>
            </w:pPr>
            <w:r w:rsidRPr="005845EE">
              <w:rPr>
                <w:rFonts w:ascii="Arial" w:hAnsi="Arial" w:cs="Arial"/>
                <w:color w:val="000000" w:themeColor="text1"/>
              </w:rPr>
              <w:t>S.5.1.9. Dotación de activos públicos complementarios</w:t>
            </w:r>
            <w:r w:rsidR="00427811" w:rsidRPr="005845EE">
              <w:rPr>
                <w:rFonts w:ascii="Arial" w:hAnsi="Arial" w:cs="Arial"/>
                <w:color w:val="000000" w:themeColor="text1"/>
              </w:rPr>
              <w:t xml:space="preserve"> accesibles</w:t>
            </w:r>
            <w:r w:rsidRPr="005845EE">
              <w:rPr>
                <w:rFonts w:ascii="Arial" w:hAnsi="Arial" w:cs="Arial"/>
                <w:color w:val="000000" w:themeColor="text1"/>
              </w:rPr>
              <w:t xml:space="preserve"> en ámbitos de intervención urbanos y/o rurales priorizados (nuevo)</w:t>
            </w:r>
          </w:p>
        </w:tc>
      </w:tr>
      <w:tr w:rsidR="005845EE" w:rsidRPr="005845EE" w14:paraId="241A041E" w14:textId="77777777" w:rsidTr="00ED1E7B">
        <w:trPr>
          <w:trHeight w:val="29"/>
        </w:trPr>
        <w:tc>
          <w:tcPr>
            <w:tcW w:w="1702" w:type="dxa"/>
            <w:shd w:val="clear" w:color="auto" w:fill="D0CECE"/>
            <w:vAlign w:val="center"/>
          </w:tcPr>
          <w:p w14:paraId="1B2A90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697" w:type="dxa"/>
            <w:gridSpan w:val="11"/>
            <w:shd w:val="clear" w:color="auto" w:fill="D0CECE"/>
            <w:vAlign w:val="center"/>
          </w:tcPr>
          <w:p w14:paraId="4AEA93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I.5.1.9. Número de personas que accede a activos públicos</w:t>
            </w:r>
          </w:p>
        </w:tc>
      </w:tr>
      <w:tr w:rsidR="005845EE" w:rsidRPr="005845EE" w14:paraId="12D52691" w14:textId="77777777" w:rsidTr="00ED1E7B">
        <w:trPr>
          <w:trHeight w:val="29"/>
        </w:trPr>
        <w:tc>
          <w:tcPr>
            <w:tcW w:w="1702" w:type="dxa"/>
            <w:shd w:val="clear" w:color="auto" w:fill="E7E6E6"/>
            <w:vAlign w:val="center"/>
          </w:tcPr>
          <w:p w14:paraId="151CCB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697" w:type="dxa"/>
            <w:gridSpan w:val="11"/>
            <w:vAlign w:val="center"/>
          </w:tcPr>
          <w:p w14:paraId="0CAAE3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El indicador muestra la cantidad de población que accede a activos públicos para el acceso a los servicios básicos e infraestructura, contribuyendo al cierre de brechas territoriales. </w:t>
            </w:r>
          </w:p>
        </w:tc>
      </w:tr>
      <w:tr w:rsidR="005845EE" w:rsidRPr="005845EE" w14:paraId="4472CEF1" w14:textId="77777777" w:rsidTr="00ED1E7B">
        <w:trPr>
          <w:trHeight w:val="29"/>
        </w:trPr>
        <w:tc>
          <w:tcPr>
            <w:tcW w:w="1702" w:type="dxa"/>
            <w:shd w:val="clear" w:color="auto" w:fill="E7E6E6"/>
            <w:vAlign w:val="center"/>
          </w:tcPr>
          <w:p w14:paraId="16354F0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697" w:type="dxa"/>
            <w:gridSpan w:val="11"/>
            <w:vAlign w:val="center"/>
          </w:tcPr>
          <w:p w14:paraId="1625D541" w14:textId="7F776D30"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Unidad de Planeamiento, Presupuesto y Modernización del </w:t>
            </w:r>
            <w:r w:rsidR="00AC1F4C" w:rsidRPr="005845EE">
              <w:rPr>
                <w:rFonts w:ascii="Arial" w:hAnsi="Arial" w:cs="Arial"/>
                <w:color w:val="000000" w:themeColor="text1"/>
              </w:rPr>
              <w:t>Fondo de Cooperación para el Desarrollo Social (</w:t>
            </w:r>
            <w:r w:rsidRPr="005845EE">
              <w:rPr>
                <w:rFonts w:ascii="Arial" w:hAnsi="Arial" w:cs="Arial"/>
                <w:color w:val="000000" w:themeColor="text1"/>
              </w:rPr>
              <w:t>FONCODES</w:t>
            </w:r>
            <w:r w:rsidR="00AC1F4C" w:rsidRPr="005845EE">
              <w:rPr>
                <w:rFonts w:ascii="Arial" w:hAnsi="Arial" w:cs="Arial"/>
                <w:color w:val="000000" w:themeColor="text1"/>
              </w:rPr>
              <w:t>)</w:t>
            </w:r>
            <w:r w:rsidRPr="005845EE">
              <w:rPr>
                <w:rFonts w:ascii="Arial" w:hAnsi="Arial" w:cs="Arial"/>
                <w:color w:val="000000" w:themeColor="text1"/>
              </w:rPr>
              <w:t>-MIDIS</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12FD2589" w14:textId="77777777" w:rsidTr="00ED1E7B">
        <w:trPr>
          <w:trHeight w:val="29"/>
        </w:trPr>
        <w:tc>
          <w:tcPr>
            <w:tcW w:w="1702" w:type="dxa"/>
            <w:shd w:val="clear" w:color="auto" w:fill="E7E6E6"/>
            <w:vAlign w:val="center"/>
          </w:tcPr>
          <w:p w14:paraId="0379D37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697" w:type="dxa"/>
            <w:gridSpan w:val="11"/>
            <w:vAlign w:val="center"/>
          </w:tcPr>
          <w:p w14:paraId="73B21C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limitaciones</w:t>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238C3153" w14:textId="77777777" w:rsidTr="00ED1E7B">
        <w:trPr>
          <w:trHeight w:val="29"/>
        </w:trPr>
        <w:tc>
          <w:tcPr>
            <w:tcW w:w="1702" w:type="dxa"/>
            <w:shd w:val="clear" w:color="auto" w:fill="E7E6E6"/>
            <w:vAlign w:val="center"/>
          </w:tcPr>
          <w:p w14:paraId="1495BF2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697" w:type="dxa"/>
            <w:gridSpan w:val="11"/>
            <w:vAlign w:val="center"/>
          </w:tcPr>
          <w:p w14:paraId="4FD21D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4AD489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w:t>
            </w:r>
          </w:p>
          <w:p w14:paraId="56B6C3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3C8748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A=Sumatoria de personas programadas que acceden a los activos públicos</w:t>
            </w:r>
          </w:p>
          <w:p w14:paraId="2CE68BC1" w14:textId="77777777" w:rsidR="000A5AA5" w:rsidRPr="005845EE" w:rsidRDefault="000A5AA5" w:rsidP="00ED1E7B">
            <w:pPr>
              <w:rPr>
                <w:rFonts w:ascii="Arial" w:hAnsi="Arial" w:cs="Arial"/>
                <w:color w:val="000000" w:themeColor="text1"/>
              </w:rPr>
            </w:pPr>
          </w:p>
        </w:tc>
      </w:tr>
      <w:tr w:rsidR="005845EE" w:rsidRPr="005845EE" w14:paraId="020A816A" w14:textId="77777777" w:rsidTr="00ED1E7B">
        <w:trPr>
          <w:trHeight w:val="29"/>
        </w:trPr>
        <w:tc>
          <w:tcPr>
            <w:tcW w:w="1702" w:type="dxa"/>
            <w:shd w:val="clear" w:color="auto" w:fill="E7E6E6"/>
            <w:vAlign w:val="center"/>
          </w:tcPr>
          <w:p w14:paraId="544CF8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121" w:type="dxa"/>
            <w:gridSpan w:val="3"/>
            <w:vAlign w:val="center"/>
          </w:tcPr>
          <w:p w14:paraId="27DA751A" w14:textId="3B4099FC" w:rsidR="000A5AA5" w:rsidRPr="005845EE" w:rsidRDefault="000A5AA5" w:rsidP="00ED1E7B">
            <w:pPr>
              <w:rPr>
                <w:rFonts w:ascii="Arial" w:hAnsi="Arial" w:cs="Arial"/>
                <w:color w:val="000000" w:themeColor="text1"/>
              </w:rPr>
            </w:pPr>
            <w:r w:rsidRPr="005845EE">
              <w:rPr>
                <w:rFonts w:ascii="Arial" w:hAnsi="Arial" w:cs="Arial"/>
                <w:color w:val="000000" w:themeColor="text1"/>
              </w:rPr>
              <w:t>Constante</w:t>
            </w:r>
            <w:r w:rsidR="00F47F39" w:rsidRPr="005845EE">
              <w:rPr>
                <w:rStyle w:val="Refdenotaalfinal"/>
                <w:rFonts w:ascii="Arial" w:hAnsi="Arial" w:cs="Arial"/>
                <w:color w:val="000000" w:themeColor="text1"/>
              </w:rPr>
              <w:endnoteReference w:id="64"/>
            </w:r>
          </w:p>
        </w:tc>
        <w:tc>
          <w:tcPr>
            <w:tcW w:w="3402" w:type="dxa"/>
            <w:gridSpan w:val="5"/>
            <w:shd w:val="clear" w:color="auto" w:fill="E7E6E6"/>
            <w:vAlign w:val="center"/>
          </w:tcPr>
          <w:p w14:paraId="02CB1F3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2174" w:type="dxa"/>
            <w:gridSpan w:val="3"/>
            <w:vAlign w:val="center"/>
          </w:tcPr>
          <w:p w14:paraId="457A5B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77A1E648" w14:textId="77777777" w:rsidTr="00ED1E7B">
        <w:trPr>
          <w:trHeight w:val="29"/>
        </w:trPr>
        <w:tc>
          <w:tcPr>
            <w:tcW w:w="1702" w:type="dxa"/>
            <w:shd w:val="clear" w:color="auto" w:fill="E7E6E6"/>
            <w:vAlign w:val="center"/>
          </w:tcPr>
          <w:p w14:paraId="681372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697" w:type="dxa"/>
            <w:gridSpan w:val="11"/>
            <w:vAlign w:val="center"/>
          </w:tcPr>
          <w:p w14:paraId="4D209FD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Disponibilidad presupuestal para la implementación de proyectos de infraestructura.</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r>
      <w:tr w:rsidR="005845EE" w:rsidRPr="005845EE" w14:paraId="18195C26" w14:textId="77777777" w:rsidTr="00ED1E7B">
        <w:trPr>
          <w:trHeight w:val="29"/>
        </w:trPr>
        <w:tc>
          <w:tcPr>
            <w:tcW w:w="1702" w:type="dxa"/>
            <w:shd w:val="clear" w:color="auto" w:fill="E7E6E6"/>
            <w:vAlign w:val="center"/>
          </w:tcPr>
          <w:p w14:paraId="190C41C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697" w:type="dxa"/>
            <w:gridSpan w:val="11"/>
            <w:vAlign w:val="center"/>
          </w:tcPr>
          <w:p w14:paraId="06455A2D" w14:textId="05DED1CE"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FONCODES</w:t>
            </w:r>
          </w:p>
          <w:p w14:paraId="2DA117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 Registros administrativos del FONCODES</w:t>
            </w:r>
          </w:p>
        </w:tc>
      </w:tr>
      <w:tr w:rsidR="005845EE" w:rsidRPr="005845EE" w14:paraId="6642DEB9" w14:textId="77777777" w:rsidTr="00ED1E7B">
        <w:trPr>
          <w:trHeight w:val="421"/>
        </w:trPr>
        <w:tc>
          <w:tcPr>
            <w:tcW w:w="1702" w:type="dxa"/>
            <w:shd w:val="clear" w:color="auto" w:fill="E7E6E6"/>
            <w:vAlign w:val="center"/>
          </w:tcPr>
          <w:p w14:paraId="1FF0DC26" w14:textId="77777777" w:rsidR="000A5AA5" w:rsidRPr="005845EE" w:rsidRDefault="000A5AA5" w:rsidP="00ED1E7B">
            <w:pPr>
              <w:rPr>
                <w:rFonts w:ascii="Arial" w:hAnsi="Arial" w:cs="Arial"/>
                <w:color w:val="000000" w:themeColor="text1"/>
              </w:rPr>
            </w:pPr>
          </w:p>
        </w:tc>
        <w:tc>
          <w:tcPr>
            <w:tcW w:w="843" w:type="dxa"/>
            <w:shd w:val="clear" w:color="auto" w:fill="E7E6E6"/>
            <w:vAlign w:val="center"/>
          </w:tcPr>
          <w:p w14:paraId="763A561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854" w:type="dxa"/>
            <w:gridSpan w:val="10"/>
            <w:shd w:val="clear" w:color="auto" w:fill="E7E6E6"/>
            <w:vAlign w:val="center"/>
          </w:tcPr>
          <w:p w14:paraId="3705008D" w14:textId="77777777" w:rsidR="000A5AA5" w:rsidRPr="005845EE" w:rsidRDefault="000A5AA5" w:rsidP="00ED1E7B">
            <w:pPr>
              <w:rPr>
                <w:rFonts w:ascii="Arial" w:hAnsi="Arial" w:cs="Arial"/>
                <w:color w:val="000000" w:themeColor="text1"/>
              </w:rPr>
            </w:pPr>
          </w:p>
          <w:p w14:paraId="55F2FF8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29E6EE87" w14:textId="77777777" w:rsidTr="00ED1E7B">
        <w:trPr>
          <w:trHeight w:val="29"/>
        </w:trPr>
        <w:tc>
          <w:tcPr>
            <w:tcW w:w="1702" w:type="dxa"/>
            <w:shd w:val="clear" w:color="auto" w:fill="E7E6E6"/>
            <w:vAlign w:val="center"/>
          </w:tcPr>
          <w:p w14:paraId="2E674DE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43" w:type="dxa"/>
            <w:vAlign w:val="center"/>
          </w:tcPr>
          <w:p w14:paraId="4C236F1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666" w:type="dxa"/>
            <w:vAlign w:val="center"/>
          </w:tcPr>
          <w:p w14:paraId="066930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12" w:type="dxa"/>
            <w:vAlign w:val="center"/>
          </w:tcPr>
          <w:p w14:paraId="0C85D1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66" w:type="dxa"/>
            <w:vAlign w:val="center"/>
          </w:tcPr>
          <w:p w14:paraId="04B79614" w14:textId="6297490E"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r w:rsidR="00680DD5" w:rsidRPr="005845EE">
              <w:rPr>
                <w:rStyle w:val="Refdenotaalfinal"/>
                <w:rFonts w:ascii="Arial" w:hAnsi="Arial" w:cs="Arial"/>
                <w:color w:val="000000" w:themeColor="text1"/>
              </w:rPr>
              <w:endnoteReference w:id="65"/>
            </w:r>
          </w:p>
        </w:tc>
        <w:tc>
          <w:tcPr>
            <w:tcW w:w="766" w:type="dxa"/>
            <w:vAlign w:val="center"/>
          </w:tcPr>
          <w:p w14:paraId="12053D1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918" w:type="dxa"/>
            <w:vAlign w:val="center"/>
          </w:tcPr>
          <w:p w14:paraId="6E0605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66" w:type="dxa"/>
            <w:vAlign w:val="center"/>
          </w:tcPr>
          <w:p w14:paraId="780858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66" w:type="dxa"/>
            <w:gridSpan w:val="2"/>
            <w:vAlign w:val="center"/>
          </w:tcPr>
          <w:p w14:paraId="732550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65" w:type="dxa"/>
            <w:vAlign w:val="center"/>
          </w:tcPr>
          <w:p w14:paraId="799E1B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829" w:type="dxa"/>
            <w:vAlign w:val="center"/>
          </w:tcPr>
          <w:p w14:paraId="419270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0E2C0FC7" w14:textId="77777777" w:rsidTr="00ED1E7B">
        <w:trPr>
          <w:trHeight w:val="29"/>
        </w:trPr>
        <w:tc>
          <w:tcPr>
            <w:tcW w:w="1702" w:type="dxa"/>
            <w:shd w:val="clear" w:color="auto" w:fill="E7E6E6"/>
            <w:vAlign w:val="center"/>
          </w:tcPr>
          <w:p w14:paraId="1B598C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43" w:type="dxa"/>
            <w:vAlign w:val="center"/>
          </w:tcPr>
          <w:p w14:paraId="555CEFD5" w14:textId="1188BA76" w:rsidR="000A5AA5" w:rsidRPr="005845EE" w:rsidRDefault="005561D2" w:rsidP="00ED1E7B">
            <w:pPr>
              <w:rPr>
                <w:rFonts w:ascii="Arial" w:hAnsi="Arial" w:cs="Arial"/>
                <w:color w:val="000000" w:themeColor="text1"/>
              </w:rPr>
            </w:pPr>
            <w:r w:rsidRPr="005845EE">
              <w:rPr>
                <w:rFonts w:ascii="Arial" w:hAnsi="Arial" w:cs="Arial"/>
                <w:color w:val="000000" w:themeColor="text1"/>
              </w:rPr>
              <w:t>0</w:t>
            </w:r>
          </w:p>
        </w:tc>
        <w:tc>
          <w:tcPr>
            <w:tcW w:w="666" w:type="dxa"/>
            <w:vAlign w:val="center"/>
          </w:tcPr>
          <w:p w14:paraId="6969A6AD" w14:textId="456601C1" w:rsidR="000A5AA5" w:rsidRPr="005845EE" w:rsidRDefault="005561D2" w:rsidP="00ED1E7B">
            <w:pPr>
              <w:rPr>
                <w:rFonts w:ascii="Arial" w:hAnsi="Arial" w:cs="Arial"/>
                <w:color w:val="000000" w:themeColor="text1"/>
              </w:rPr>
            </w:pPr>
            <w:r w:rsidRPr="005845EE">
              <w:rPr>
                <w:rFonts w:ascii="Arial" w:hAnsi="Arial" w:cs="Arial"/>
                <w:color w:val="000000" w:themeColor="text1"/>
              </w:rPr>
              <w:t>0</w:t>
            </w:r>
          </w:p>
        </w:tc>
        <w:tc>
          <w:tcPr>
            <w:tcW w:w="612" w:type="dxa"/>
            <w:vAlign w:val="center"/>
          </w:tcPr>
          <w:p w14:paraId="152C350F" w14:textId="755E2E7D" w:rsidR="000A5AA5" w:rsidRPr="005845EE" w:rsidRDefault="005561D2" w:rsidP="00ED1E7B">
            <w:pPr>
              <w:rPr>
                <w:rFonts w:ascii="Arial" w:hAnsi="Arial" w:cs="Arial"/>
                <w:color w:val="000000" w:themeColor="text1"/>
              </w:rPr>
            </w:pPr>
            <w:r w:rsidRPr="005845EE">
              <w:rPr>
                <w:rFonts w:ascii="Arial" w:hAnsi="Arial" w:cs="Arial"/>
                <w:color w:val="000000" w:themeColor="text1"/>
              </w:rPr>
              <w:t>0</w:t>
            </w:r>
          </w:p>
        </w:tc>
        <w:tc>
          <w:tcPr>
            <w:tcW w:w="766" w:type="dxa"/>
            <w:vAlign w:val="center"/>
          </w:tcPr>
          <w:p w14:paraId="5BFC3D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116,842</w:t>
            </w:r>
          </w:p>
        </w:tc>
        <w:tc>
          <w:tcPr>
            <w:tcW w:w="766" w:type="dxa"/>
            <w:vAlign w:val="center"/>
          </w:tcPr>
          <w:p w14:paraId="76D96B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116,842</w:t>
            </w:r>
          </w:p>
        </w:tc>
        <w:tc>
          <w:tcPr>
            <w:tcW w:w="918" w:type="dxa"/>
            <w:vAlign w:val="center"/>
          </w:tcPr>
          <w:p w14:paraId="0E0A7AA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116,842</w:t>
            </w:r>
          </w:p>
        </w:tc>
        <w:tc>
          <w:tcPr>
            <w:tcW w:w="766" w:type="dxa"/>
            <w:vAlign w:val="center"/>
          </w:tcPr>
          <w:p w14:paraId="430F71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116,842</w:t>
            </w:r>
          </w:p>
        </w:tc>
        <w:tc>
          <w:tcPr>
            <w:tcW w:w="766" w:type="dxa"/>
            <w:gridSpan w:val="2"/>
            <w:vAlign w:val="center"/>
          </w:tcPr>
          <w:p w14:paraId="428D438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116,842</w:t>
            </w:r>
          </w:p>
        </w:tc>
        <w:tc>
          <w:tcPr>
            <w:tcW w:w="765" w:type="dxa"/>
            <w:vAlign w:val="center"/>
          </w:tcPr>
          <w:p w14:paraId="406450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116,842</w:t>
            </w:r>
          </w:p>
        </w:tc>
        <w:tc>
          <w:tcPr>
            <w:tcW w:w="829" w:type="dxa"/>
            <w:vAlign w:val="center"/>
          </w:tcPr>
          <w:p w14:paraId="6363FE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116,842</w:t>
            </w:r>
          </w:p>
        </w:tc>
      </w:tr>
    </w:tbl>
    <w:p w14:paraId="4B65FBFE" w14:textId="77777777" w:rsidR="000A5AA5" w:rsidRPr="005845EE" w:rsidRDefault="000A5AA5" w:rsidP="000A5AA5">
      <w:pPr>
        <w:rPr>
          <w:rFonts w:ascii="Arial" w:hAnsi="Arial" w:cs="Arial"/>
          <w:color w:val="000000" w:themeColor="text1"/>
        </w:rPr>
      </w:pPr>
    </w:p>
    <w:p w14:paraId="228109AE" w14:textId="77777777" w:rsidR="000A5AA5" w:rsidRPr="005845EE" w:rsidRDefault="000A5AA5" w:rsidP="000A5AA5">
      <w:pPr>
        <w:rPr>
          <w:rFonts w:ascii="Arial" w:hAnsi="Arial" w:cs="Arial"/>
          <w:color w:val="000000" w:themeColor="text1"/>
        </w:rPr>
      </w:pPr>
    </w:p>
    <w:p w14:paraId="4B5D19D9" w14:textId="77777777" w:rsidR="000A5AA5" w:rsidRPr="005845EE" w:rsidRDefault="000A5AA5" w:rsidP="000A5AA5">
      <w:pPr>
        <w:rPr>
          <w:rFonts w:ascii="Arial" w:hAnsi="Arial" w:cs="Arial"/>
          <w:color w:val="000000" w:themeColor="text1"/>
        </w:rPr>
      </w:pPr>
    </w:p>
    <w:tbl>
      <w:tblPr>
        <w:tblW w:w="9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4"/>
        <w:gridCol w:w="1144"/>
        <w:gridCol w:w="708"/>
        <w:gridCol w:w="567"/>
        <w:gridCol w:w="567"/>
        <w:gridCol w:w="851"/>
        <w:gridCol w:w="850"/>
        <w:gridCol w:w="518"/>
        <w:gridCol w:w="191"/>
        <w:gridCol w:w="709"/>
        <w:gridCol w:w="709"/>
        <w:gridCol w:w="941"/>
      </w:tblGrid>
      <w:tr w:rsidR="005845EE" w:rsidRPr="005845EE" w14:paraId="51872C5C" w14:textId="77777777" w:rsidTr="00ED1E7B">
        <w:trPr>
          <w:trHeight w:val="20"/>
        </w:trPr>
        <w:tc>
          <w:tcPr>
            <w:tcW w:w="1544" w:type="dxa"/>
            <w:shd w:val="clear" w:color="auto" w:fill="D0CECE"/>
            <w:vAlign w:val="center"/>
          </w:tcPr>
          <w:p w14:paraId="4DB5782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755" w:type="dxa"/>
            <w:gridSpan w:val="11"/>
            <w:shd w:val="clear" w:color="auto" w:fill="D0CECE"/>
            <w:vAlign w:val="center"/>
          </w:tcPr>
          <w:p w14:paraId="45CFD76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522A09A0" w14:textId="77777777" w:rsidTr="00ED1E7B">
        <w:trPr>
          <w:trHeight w:val="20"/>
        </w:trPr>
        <w:tc>
          <w:tcPr>
            <w:tcW w:w="1544" w:type="dxa"/>
            <w:shd w:val="clear" w:color="auto" w:fill="D0CECE"/>
            <w:vAlign w:val="center"/>
          </w:tcPr>
          <w:p w14:paraId="49BDAA2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755" w:type="dxa"/>
            <w:gridSpan w:val="11"/>
            <w:shd w:val="clear" w:color="auto" w:fill="D0CECE"/>
            <w:vAlign w:val="center"/>
          </w:tcPr>
          <w:p w14:paraId="0C346C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L5.2. Mejorar las condiciones de la vivienda y su entorno</w:t>
            </w:r>
          </w:p>
        </w:tc>
      </w:tr>
      <w:tr w:rsidR="005845EE" w:rsidRPr="005845EE" w14:paraId="27537F78" w14:textId="77777777" w:rsidTr="00ED1E7B">
        <w:trPr>
          <w:trHeight w:val="20"/>
        </w:trPr>
        <w:tc>
          <w:tcPr>
            <w:tcW w:w="1544" w:type="dxa"/>
            <w:shd w:val="clear" w:color="auto" w:fill="D0CECE"/>
            <w:vAlign w:val="center"/>
          </w:tcPr>
          <w:p w14:paraId="31C01D5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755" w:type="dxa"/>
            <w:gridSpan w:val="11"/>
            <w:shd w:val="clear" w:color="auto" w:fill="D0CECE"/>
            <w:vAlign w:val="center"/>
          </w:tcPr>
          <w:p w14:paraId="323145E7" w14:textId="416B6DEB"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S.5.2.1 </w:t>
            </w:r>
            <w:r w:rsidR="00023079" w:rsidRPr="005845EE">
              <w:rPr>
                <w:rFonts w:ascii="Arial" w:hAnsi="Arial" w:cs="Arial"/>
                <w:color w:val="000000" w:themeColor="text1"/>
              </w:rPr>
              <w:t>Servicio de viviendas rurales accesibles para la población en situación de pobreza del ámbito rural</w:t>
            </w:r>
          </w:p>
        </w:tc>
      </w:tr>
      <w:tr w:rsidR="005845EE" w:rsidRPr="005845EE" w14:paraId="14959E40" w14:textId="77777777" w:rsidTr="00ED1E7B">
        <w:trPr>
          <w:trHeight w:val="20"/>
        </w:trPr>
        <w:tc>
          <w:tcPr>
            <w:tcW w:w="1544" w:type="dxa"/>
            <w:shd w:val="clear" w:color="auto" w:fill="D0CECE"/>
            <w:vAlign w:val="center"/>
          </w:tcPr>
          <w:p w14:paraId="494DDC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755" w:type="dxa"/>
            <w:gridSpan w:val="11"/>
            <w:shd w:val="clear" w:color="auto" w:fill="D0CECE"/>
            <w:vAlign w:val="center"/>
          </w:tcPr>
          <w:p w14:paraId="4B04DC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I.5.2.1. Porcentaje de familias rurales en condición de pobreza que cuentan con una vivienda adecuada y segura.</w:t>
            </w:r>
          </w:p>
        </w:tc>
      </w:tr>
      <w:tr w:rsidR="005845EE" w:rsidRPr="005845EE" w14:paraId="68D5F009" w14:textId="77777777" w:rsidTr="00ED1E7B">
        <w:trPr>
          <w:trHeight w:val="20"/>
        </w:trPr>
        <w:tc>
          <w:tcPr>
            <w:tcW w:w="1544" w:type="dxa"/>
            <w:shd w:val="clear" w:color="auto" w:fill="E7E6E6"/>
            <w:vAlign w:val="center"/>
          </w:tcPr>
          <w:p w14:paraId="4AE4B1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755" w:type="dxa"/>
            <w:gridSpan w:val="11"/>
            <w:vAlign w:val="center"/>
          </w:tcPr>
          <w:p w14:paraId="4273A03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permite conocer el aporte del MVCS al cierre de la brecha del déficit habitacional cualitativo</w:t>
            </w:r>
          </w:p>
        </w:tc>
      </w:tr>
      <w:tr w:rsidR="005845EE" w:rsidRPr="005845EE" w14:paraId="407A4087" w14:textId="77777777" w:rsidTr="00ED1E7B">
        <w:trPr>
          <w:trHeight w:val="20"/>
        </w:trPr>
        <w:tc>
          <w:tcPr>
            <w:tcW w:w="1544" w:type="dxa"/>
            <w:shd w:val="clear" w:color="auto" w:fill="E7E6E6"/>
            <w:vAlign w:val="center"/>
          </w:tcPr>
          <w:p w14:paraId="726680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755" w:type="dxa"/>
            <w:gridSpan w:val="11"/>
            <w:vAlign w:val="center"/>
          </w:tcPr>
          <w:p w14:paraId="616A2780" w14:textId="07B56392" w:rsidR="000A5AA5" w:rsidRPr="005845EE" w:rsidRDefault="000A5AA5" w:rsidP="00ED1E7B">
            <w:pPr>
              <w:rPr>
                <w:rFonts w:ascii="Arial" w:hAnsi="Arial" w:cs="Arial"/>
                <w:color w:val="000000" w:themeColor="text1"/>
              </w:rPr>
            </w:pPr>
            <w:r w:rsidRPr="005845EE">
              <w:rPr>
                <w:rFonts w:ascii="Arial" w:hAnsi="Arial" w:cs="Arial"/>
                <w:color w:val="000000" w:themeColor="text1"/>
              </w:rPr>
              <w:t>Unidad de Gestión Técnica del Programa Nacional de Vivienda Rural</w:t>
            </w:r>
            <w:r w:rsidR="003D5388" w:rsidRPr="005845EE">
              <w:rPr>
                <w:rFonts w:ascii="Arial" w:hAnsi="Arial" w:cs="Arial"/>
                <w:color w:val="000000" w:themeColor="text1"/>
              </w:rPr>
              <w:t xml:space="preserve"> (PNVR) </w:t>
            </w:r>
            <w:r w:rsidRPr="005845EE">
              <w:rPr>
                <w:rFonts w:ascii="Arial" w:hAnsi="Arial" w:cs="Arial"/>
                <w:color w:val="000000" w:themeColor="text1"/>
              </w:rPr>
              <w:t xml:space="preserve"> - MVCS</w:t>
            </w:r>
          </w:p>
        </w:tc>
      </w:tr>
      <w:tr w:rsidR="005845EE" w:rsidRPr="005845EE" w14:paraId="3BB44AAB" w14:textId="77777777" w:rsidTr="00ED1E7B">
        <w:trPr>
          <w:trHeight w:val="20"/>
        </w:trPr>
        <w:tc>
          <w:tcPr>
            <w:tcW w:w="1544" w:type="dxa"/>
            <w:shd w:val="clear" w:color="auto" w:fill="E7E6E6"/>
            <w:vAlign w:val="center"/>
          </w:tcPr>
          <w:p w14:paraId="2D0A4B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755" w:type="dxa"/>
            <w:gridSpan w:val="11"/>
            <w:vAlign w:val="center"/>
          </w:tcPr>
          <w:p w14:paraId="7EFFE3F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Para el valor de la línea base, se estimó con la nueva propuesta metodológica usada en el cálculo del Déficit habitacional a partir del Censo 2017.</w:t>
            </w:r>
          </w:p>
          <w:p w14:paraId="39D857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metodología empleada está en proceso de revisión.</w:t>
            </w:r>
          </w:p>
        </w:tc>
      </w:tr>
      <w:tr w:rsidR="005845EE" w:rsidRPr="005845EE" w14:paraId="74902BD6" w14:textId="77777777" w:rsidTr="00ED1E7B">
        <w:trPr>
          <w:trHeight w:val="20"/>
        </w:trPr>
        <w:tc>
          <w:tcPr>
            <w:tcW w:w="1544" w:type="dxa"/>
            <w:shd w:val="clear" w:color="auto" w:fill="E7E6E6"/>
            <w:vAlign w:val="center"/>
          </w:tcPr>
          <w:p w14:paraId="0EA1601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755" w:type="dxa"/>
            <w:gridSpan w:val="11"/>
            <w:vAlign w:val="center"/>
          </w:tcPr>
          <w:p w14:paraId="5FEFD6E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0F151F03" w14:textId="77777777" w:rsidR="000A5AA5" w:rsidRPr="005845EE" w:rsidRDefault="000A5AA5" w:rsidP="00ED1E7B">
            <w:pPr>
              <w:rPr>
                <w:rFonts w:ascii="Arial" w:eastAsia="Cambria Math" w:hAnsi="Arial" w:cs="Arial"/>
                <w:color w:val="000000" w:themeColor="text1"/>
              </w:rPr>
            </w:pPr>
            <w:r w:rsidRPr="005845EE">
              <w:rPr>
                <w:rFonts w:ascii="Arial" w:hAnsi="Arial" w:cs="Arial"/>
                <w:color w:val="000000" w:themeColor="text1"/>
              </w:rPr>
              <w:t>A/B*100</w:t>
            </w:r>
          </w:p>
          <w:p w14:paraId="3853728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745EA1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Cantidad de hogares rurales acumulados en el período t, en situación de pobreza y que cuentan con viviendas mejoradas por el Programa Nacional de Vivienda Rural</w:t>
            </w:r>
          </w:p>
          <w:p w14:paraId="6D731F9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Cantidad de hogares rurales en situación de pobreza, cuyas viviendas presentan déficit habitacional cualitativo en el año base (materialidad irrecuperable y hacinamiento).</w:t>
            </w:r>
          </w:p>
        </w:tc>
      </w:tr>
      <w:tr w:rsidR="005845EE" w:rsidRPr="005845EE" w14:paraId="3BDAA2E9" w14:textId="77777777" w:rsidTr="00ED1E7B">
        <w:trPr>
          <w:trHeight w:val="20"/>
        </w:trPr>
        <w:tc>
          <w:tcPr>
            <w:tcW w:w="1544" w:type="dxa"/>
            <w:shd w:val="clear" w:color="auto" w:fill="E7E6E6"/>
            <w:vAlign w:val="center"/>
          </w:tcPr>
          <w:p w14:paraId="59EEA9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419" w:type="dxa"/>
            <w:gridSpan w:val="3"/>
            <w:vAlign w:val="center"/>
          </w:tcPr>
          <w:p w14:paraId="33E1D2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2786" w:type="dxa"/>
            <w:gridSpan w:val="4"/>
            <w:shd w:val="clear" w:color="auto" w:fill="E7E6E6"/>
            <w:vAlign w:val="center"/>
          </w:tcPr>
          <w:p w14:paraId="7962D3E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2550" w:type="dxa"/>
            <w:gridSpan w:val="4"/>
            <w:vAlign w:val="center"/>
          </w:tcPr>
          <w:p w14:paraId="5F6835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34418976" w14:textId="77777777" w:rsidTr="00ED1E7B">
        <w:trPr>
          <w:trHeight w:val="20"/>
        </w:trPr>
        <w:tc>
          <w:tcPr>
            <w:tcW w:w="1544" w:type="dxa"/>
            <w:shd w:val="clear" w:color="auto" w:fill="E7E6E6"/>
            <w:vAlign w:val="center"/>
          </w:tcPr>
          <w:p w14:paraId="4DA88B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755" w:type="dxa"/>
            <w:gridSpan w:val="11"/>
            <w:vAlign w:val="center"/>
          </w:tcPr>
          <w:p w14:paraId="56090C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314C5BE5" w14:textId="77777777" w:rsidTr="00ED1E7B">
        <w:trPr>
          <w:trHeight w:val="20"/>
        </w:trPr>
        <w:tc>
          <w:tcPr>
            <w:tcW w:w="1544" w:type="dxa"/>
            <w:shd w:val="clear" w:color="auto" w:fill="E7E6E6"/>
            <w:vAlign w:val="center"/>
          </w:tcPr>
          <w:p w14:paraId="5143318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7755" w:type="dxa"/>
            <w:gridSpan w:val="11"/>
            <w:vAlign w:val="center"/>
          </w:tcPr>
          <w:p w14:paraId="19D01B0E" w14:textId="04B96F6D"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Instituto Nacional de Estadística e Informática (INEI) y MVCS</w:t>
            </w:r>
          </w:p>
          <w:p w14:paraId="5FAAAA19" w14:textId="2615606A"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Encuesta Nacional de hogares (ENAHO) y CENSO 2017 y Registros administrativos del PNVR - MVCS.</w:t>
            </w:r>
          </w:p>
        </w:tc>
      </w:tr>
      <w:tr w:rsidR="005845EE" w:rsidRPr="005845EE" w14:paraId="796DB724" w14:textId="77777777" w:rsidTr="00ED1E7B">
        <w:trPr>
          <w:trHeight w:val="250"/>
        </w:trPr>
        <w:tc>
          <w:tcPr>
            <w:tcW w:w="1544" w:type="dxa"/>
            <w:shd w:val="clear" w:color="auto" w:fill="E7E6E6"/>
            <w:vAlign w:val="center"/>
          </w:tcPr>
          <w:p w14:paraId="596E3FB9" w14:textId="77777777" w:rsidR="000A5AA5" w:rsidRPr="005845EE" w:rsidRDefault="000A5AA5" w:rsidP="00ED1E7B">
            <w:pPr>
              <w:rPr>
                <w:rFonts w:ascii="Arial" w:hAnsi="Arial" w:cs="Arial"/>
                <w:color w:val="000000" w:themeColor="text1"/>
              </w:rPr>
            </w:pPr>
          </w:p>
        </w:tc>
        <w:tc>
          <w:tcPr>
            <w:tcW w:w="1144" w:type="dxa"/>
            <w:shd w:val="clear" w:color="auto" w:fill="E7E6E6"/>
            <w:vAlign w:val="center"/>
          </w:tcPr>
          <w:p w14:paraId="758F8CBF" w14:textId="4199760D"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611" w:type="dxa"/>
            <w:gridSpan w:val="10"/>
            <w:shd w:val="clear" w:color="auto" w:fill="E7E6E6"/>
            <w:vAlign w:val="center"/>
          </w:tcPr>
          <w:p w14:paraId="1F1774D9" w14:textId="77777777" w:rsidR="000A5AA5" w:rsidRPr="005845EE" w:rsidRDefault="000A5AA5" w:rsidP="00ED1E7B">
            <w:pPr>
              <w:rPr>
                <w:rFonts w:ascii="Arial" w:hAnsi="Arial" w:cs="Arial"/>
                <w:color w:val="000000" w:themeColor="text1"/>
              </w:rPr>
            </w:pPr>
          </w:p>
          <w:p w14:paraId="61EA6D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1C48281E" w14:textId="77777777" w:rsidTr="00ED1E7B">
        <w:trPr>
          <w:trHeight w:val="20"/>
        </w:trPr>
        <w:tc>
          <w:tcPr>
            <w:tcW w:w="1544" w:type="dxa"/>
            <w:shd w:val="clear" w:color="auto" w:fill="E7E6E6"/>
            <w:vAlign w:val="center"/>
          </w:tcPr>
          <w:p w14:paraId="0117D53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144" w:type="dxa"/>
            <w:vAlign w:val="center"/>
          </w:tcPr>
          <w:p w14:paraId="0A5A8F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2018</w:t>
            </w:r>
          </w:p>
        </w:tc>
        <w:tc>
          <w:tcPr>
            <w:tcW w:w="708" w:type="dxa"/>
            <w:vAlign w:val="center"/>
          </w:tcPr>
          <w:p w14:paraId="4F2E75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1134" w:type="dxa"/>
            <w:gridSpan w:val="2"/>
            <w:vAlign w:val="center"/>
          </w:tcPr>
          <w:p w14:paraId="445CF4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851" w:type="dxa"/>
            <w:vAlign w:val="center"/>
          </w:tcPr>
          <w:p w14:paraId="3D186B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850" w:type="dxa"/>
            <w:vAlign w:val="center"/>
          </w:tcPr>
          <w:p w14:paraId="6CD78F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09" w:type="dxa"/>
            <w:gridSpan w:val="2"/>
            <w:vAlign w:val="center"/>
          </w:tcPr>
          <w:p w14:paraId="2496E7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09" w:type="dxa"/>
            <w:vAlign w:val="center"/>
          </w:tcPr>
          <w:p w14:paraId="4C37DE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9" w:type="dxa"/>
            <w:vAlign w:val="center"/>
          </w:tcPr>
          <w:p w14:paraId="1655AE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941" w:type="dxa"/>
            <w:vAlign w:val="center"/>
          </w:tcPr>
          <w:p w14:paraId="7005743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B02A443" w14:textId="77777777" w:rsidTr="00ED1E7B">
        <w:trPr>
          <w:trHeight w:val="20"/>
        </w:trPr>
        <w:tc>
          <w:tcPr>
            <w:tcW w:w="1544" w:type="dxa"/>
            <w:shd w:val="clear" w:color="auto" w:fill="E7E6E6"/>
            <w:vAlign w:val="center"/>
          </w:tcPr>
          <w:p w14:paraId="1737BAF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144" w:type="dxa"/>
            <w:vAlign w:val="center"/>
          </w:tcPr>
          <w:p w14:paraId="500CC58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1.9%</w:t>
            </w:r>
          </w:p>
        </w:tc>
        <w:tc>
          <w:tcPr>
            <w:tcW w:w="708" w:type="dxa"/>
            <w:vAlign w:val="center"/>
          </w:tcPr>
          <w:p w14:paraId="150211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1134" w:type="dxa"/>
            <w:gridSpan w:val="2"/>
            <w:vAlign w:val="center"/>
          </w:tcPr>
          <w:p w14:paraId="0B6161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851" w:type="dxa"/>
            <w:vAlign w:val="center"/>
          </w:tcPr>
          <w:p w14:paraId="31D6D2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3.1%</w:t>
            </w:r>
          </w:p>
        </w:tc>
        <w:tc>
          <w:tcPr>
            <w:tcW w:w="850" w:type="dxa"/>
            <w:vAlign w:val="center"/>
          </w:tcPr>
          <w:p w14:paraId="194417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9" w:type="dxa"/>
            <w:gridSpan w:val="2"/>
            <w:vAlign w:val="center"/>
          </w:tcPr>
          <w:p w14:paraId="64383C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9" w:type="dxa"/>
            <w:vAlign w:val="center"/>
          </w:tcPr>
          <w:p w14:paraId="5C837E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9" w:type="dxa"/>
            <w:vAlign w:val="center"/>
          </w:tcPr>
          <w:p w14:paraId="3B9F292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941" w:type="dxa"/>
            <w:vAlign w:val="center"/>
          </w:tcPr>
          <w:p w14:paraId="63FBB95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  ND</w:t>
            </w:r>
          </w:p>
        </w:tc>
      </w:tr>
    </w:tbl>
    <w:p w14:paraId="3F646DC4" w14:textId="77777777" w:rsidR="000A5AA5" w:rsidRPr="005845EE" w:rsidRDefault="000A5AA5" w:rsidP="000A5AA5">
      <w:pPr>
        <w:rPr>
          <w:rFonts w:ascii="Arial"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830272" behindDoc="0" locked="0" layoutInCell="1" allowOverlap="1" wp14:anchorId="784850D7" wp14:editId="222EA765">
                <wp:simplePos x="0" y="0"/>
                <wp:positionH relativeFrom="margin">
                  <wp:align>left</wp:align>
                </wp:positionH>
                <wp:positionV relativeFrom="paragraph">
                  <wp:posOffset>-8141123</wp:posOffset>
                </wp:positionV>
                <wp:extent cx="5743575" cy="1404620"/>
                <wp:effectExtent l="0" t="0" r="9525" b="3810"/>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noFill/>
                          <a:miter lim="800000"/>
                          <a:headEnd/>
                          <a:tailEnd/>
                        </a:ln>
                      </wps:spPr>
                      <wps:txbx>
                        <w:txbxContent>
                          <w:p w14:paraId="1B2968FE" w14:textId="77777777" w:rsidR="00943592" w:rsidRDefault="00943592" w:rsidP="000A5AA5">
                            <w:r w:rsidRPr="00C44E25">
                              <w:rPr>
                                <w:rFonts w:ascii="Arial" w:hAnsi="Arial" w:cs="Arial"/>
                                <w:b/>
                                <w:bCs/>
                              </w:rPr>
                              <w:t>L5.2. Mejorar las condiciones de la vivienda y su entorno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4850D7" id="_x0000_s1057" type="#_x0000_t202" style="position:absolute;left:0;text-align:left;margin-left:0;margin-top:-641.05pt;width:452.25pt;height:110.6pt;z-index:251830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" stroked="f">
                <v:textbox style="mso-fit-shape-to-text:t">
                  <w:txbxContent>
                    <w:p w14:paraId="1B2968FE" w14:textId="77777777" w:rsidR="00943592" w:rsidRDefault="00943592" w:rsidP="000A5AA5">
                      <w:r w:rsidRPr="00C44E25">
                        <w:rPr>
                          <w:rFonts w:ascii="Arial" w:hAnsi="Arial" w:cs="Arial"/>
                          <w:b/>
                          <w:bCs/>
                        </w:rPr>
                        <w:t>L5.2. Mejorar las condiciones de la vivienda y su entorno</w:t>
                      </w:r>
                    </w:p>
                  </w:txbxContent>
                </v:textbox>
                <w10:wrap anchorx="margin"/>
              </v:shape>
            </w:pict>
          </mc:Fallback>
        </mc:AlternateContent>
      </w:r>
    </w:p>
    <w:tbl>
      <w:tblPr>
        <w:tblW w:w="9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1"/>
        <w:gridCol w:w="810"/>
        <w:gridCol w:w="1042"/>
        <w:gridCol w:w="567"/>
        <w:gridCol w:w="142"/>
        <w:gridCol w:w="709"/>
        <w:gridCol w:w="709"/>
        <w:gridCol w:w="708"/>
        <w:gridCol w:w="709"/>
        <w:gridCol w:w="574"/>
        <w:gridCol w:w="135"/>
        <w:gridCol w:w="709"/>
        <w:gridCol w:w="776"/>
      </w:tblGrid>
      <w:tr w:rsidR="005845EE" w:rsidRPr="005845EE" w14:paraId="7C81F850" w14:textId="77777777" w:rsidTr="00ED1E7B">
        <w:trPr>
          <w:trHeight w:val="20"/>
        </w:trPr>
        <w:tc>
          <w:tcPr>
            <w:tcW w:w="1542" w:type="dxa"/>
            <w:shd w:val="clear" w:color="auto" w:fill="D0CECE"/>
            <w:vAlign w:val="center"/>
          </w:tcPr>
          <w:p w14:paraId="0AD3C0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590" w:type="dxa"/>
            <w:gridSpan w:val="12"/>
            <w:shd w:val="clear" w:color="auto" w:fill="D0CECE"/>
            <w:vAlign w:val="center"/>
          </w:tcPr>
          <w:p w14:paraId="788760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30331908" w14:textId="77777777" w:rsidTr="00ED1E7B">
        <w:trPr>
          <w:trHeight w:val="20"/>
        </w:trPr>
        <w:tc>
          <w:tcPr>
            <w:tcW w:w="1542" w:type="dxa"/>
            <w:shd w:val="clear" w:color="auto" w:fill="D0CECE"/>
            <w:vAlign w:val="center"/>
          </w:tcPr>
          <w:p w14:paraId="211FFE0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590" w:type="dxa"/>
            <w:gridSpan w:val="12"/>
            <w:shd w:val="clear" w:color="auto" w:fill="D0CECE"/>
            <w:vAlign w:val="center"/>
          </w:tcPr>
          <w:p w14:paraId="63618B8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L5.2. Mejorar las condiciones de la vivienda y su entorno</w:t>
            </w:r>
          </w:p>
        </w:tc>
      </w:tr>
      <w:tr w:rsidR="005845EE" w:rsidRPr="005845EE" w14:paraId="2AB16755" w14:textId="77777777" w:rsidTr="00ED1E7B">
        <w:trPr>
          <w:trHeight w:val="20"/>
        </w:trPr>
        <w:tc>
          <w:tcPr>
            <w:tcW w:w="1542" w:type="dxa"/>
            <w:shd w:val="clear" w:color="auto" w:fill="D0CECE"/>
            <w:vAlign w:val="center"/>
          </w:tcPr>
          <w:p w14:paraId="335410F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590" w:type="dxa"/>
            <w:gridSpan w:val="12"/>
            <w:shd w:val="clear" w:color="auto" w:fill="D0CECE"/>
            <w:vAlign w:val="center"/>
          </w:tcPr>
          <w:p w14:paraId="3B1B8B07" w14:textId="578F1CB6"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S.5.2.2.  Servicio de promoción del acceso a viviendas adecuadas </w:t>
            </w:r>
            <w:r w:rsidR="00D55B61" w:rsidRPr="005845EE">
              <w:rPr>
                <w:rFonts w:ascii="Arial" w:hAnsi="Arial" w:cs="Arial"/>
                <w:color w:val="000000" w:themeColor="text1"/>
              </w:rPr>
              <w:t>accesible</w:t>
            </w:r>
            <w:r w:rsidRPr="005845EE">
              <w:rPr>
                <w:rFonts w:ascii="Arial" w:hAnsi="Arial" w:cs="Arial"/>
                <w:color w:val="000000" w:themeColor="text1"/>
              </w:rPr>
              <w:t xml:space="preserve"> </w:t>
            </w:r>
            <w:r w:rsidR="00D55B61" w:rsidRPr="005845EE">
              <w:rPr>
                <w:rFonts w:ascii="Arial" w:hAnsi="Arial" w:cs="Arial"/>
                <w:color w:val="000000" w:themeColor="text1"/>
              </w:rPr>
              <w:t xml:space="preserve">a </w:t>
            </w:r>
            <w:r w:rsidRPr="005845EE">
              <w:rPr>
                <w:rFonts w:ascii="Arial" w:hAnsi="Arial" w:cs="Arial"/>
                <w:color w:val="000000" w:themeColor="text1"/>
              </w:rPr>
              <w:t>la población en ámbitos urbanos de los estratos socioeconómicos C, D y E.</w:t>
            </w:r>
          </w:p>
        </w:tc>
      </w:tr>
      <w:tr w:rsidR="005845EE" w:rsidRPr="005845EE" w14:paraId="405EEBDD" w14:textId="77777777" w:rsidTr="00ED1E7B">
        <w:trPr>
          <w:trHeight w:val="20"/>
        </w:trPr>
        <w:tc>
          <w:tcPr>
            <w:tcW w:w="1542" w:type="dxa"/>
            <w:shd w:val="clear" w:color="auto" w:fill="D0CECE"/>
            <w:vAlign w:val="center"/>
          </w:tcPr>
          <w:p w14:paraId="72D5EEE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590" w:type="dxa"/>
            <w:gridSpan w:val="12"/>
            <w:shd w:val="clear" w:color="auto" w:fill="D0CECE"/>
            <w:vAlign w:val="center"/>
          </w:tcPr>
          <w:p w14:paraId="143B41F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I.5.2.2. Porcentaje de hogares urbanos de los niveles socioeconómicos C, D y E, con déficit habitacional (cualitativo o cuantitativo) que acceden a una solución de vivienda adecuada </w:t>
            </w:r>
          </w:p>
        </w:tc>
      </w:tr>
      <w:tr w:rsidR="005845EE" w:rsidRPr="005845EE" w14:paraId="40D76309" w14:textId="77777777" w:rsidTr="00ED1E7B">
        <w:trPr>
          <w:trHeight w:val="20"/>
        </w:trPr>
        <w:tc>
          <w:tcPr>
            <w:tcW w:w="1542" w:type="dxa"/>
            <w:shd w:val="clear" w:color="auto" w:fill="E7E6E6"/>
            <w:vAlign w:val="center"/>
          </w:tcPr>
          <w:p w14:paraId="148B412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590" w:type="dxa"/>
            <w:gridSpan w:val="12"/>
            <w:vAlign w:val="center"/>
          </w:tcPr>
          <w:p w14:paraId="3D4FFE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El indicador permite medir el porcentaje de familias beneficiadas, ubicadas en zonas urbanas de niveles socioeconómicos C, D y E con déficit habitacional, que acceden a una solución de vivienda adecuada; teniendo como finalidad reducir el déficit habitacional</w:t>
            </w:r>
          </w:p>
        </w:tc>
      </w:tr>
      <w:tr w:rsidR="005845EE" w:rsidRPr="005845EE" w14:paraId="310C8A0B" w14:textId="77777777" w:rsidTr="00ED1E7B">
        <w:trPr>
          <w:trHeight w:val="20"/>
        </w:trPr>
        <w:tc>
          <w:tcPr>
            <w:tcW w:w="1542" w:type="dxa"/>
            <w:shd w:val="clear" w:color="auto" w:fill="E7E6E6"/>
            <w:vAlign w:val="center"/>
          </w:tcPr>
          <w:p w14:paraId="21FF23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590" w:type="dxa"/>
            <w:gridSpan w:val="12"/>
            <w:vAlign w:val="center"/>
          </w:tcPr>
          <w:p w14:paraId="540DD0B5" w14:textId="5E12ACE1"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Dirección General de Programas y Proyectos en Vivienda y Urbanismo (DGPPVU) del </w:t>
            </w:r>
            <w:r w:rsidR="003D5388" w:rsidRPr="005845EE">
              <w:rPr>
                <w:rFonts w:ascii="Arial" w:hAnsi="Arial" w:cs="Arial"/>
                <w:color w:val="000000" w:themeColor="text1"/>
              </w:rPr>
              <w:t>MVCS</w:t>
            </w:r>
          </w:p>
        </w:tc>
      </w:tr>
      <w:tr w:rsidR="005845EE" w:rsidRPr="005845EE" w14:paraId="1DB1D802" w14:textId="77777777" w:rsidTr="00ED1E7B">
        <w:trPr>
          <w:trHeight w:val="1018"/>
        </w:trPr>
        <w:tc>
          <w:tcPr>
            <w:tcW w:w="1542" w:type="dxa"/>
            <w:shd w:val="clear" w:color="auto" w:fill="E7E6E6"/>
            <w:vAlign w:val="center"/>
          </w:tcPr>
          <w:p w14:paraId="49189D1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590" w:type="dxa"/>
            <w:gridSpan w:val="12"/>
            <w:vAlign w:val="center"/>
          </w:tcPr>
          <w:p w14:paraId="505048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Para el valor de la línea base, se estimó el déficit habitacional 2017-2019 con la metodología usada en el cálculo del Déficit habitacional 2007, ajustándose posteriormente sus factores de expansión con el censo 2017.</w:t>
            </w:r>
          </w:p>
          <w:p w14:paraId="32FC8CC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metodología empleada está en proceso de revisión</w:t>
            </w:r>
          </w:p>
        </w:tc>
      </w:tr>
      <w:tr w:rsidR="005845EE" w:rsidRPr="005845EE" w14:paraId="44FF028C" w14:textId="77777777" w:rsidTr="00ED1E7B">
        <w:trPr>
          <w:trHeight w:val="20"/>
        </w:trPr>
        <w:tc>
          <w:tcPr>
            <w:tcW w:w="1542" w:type="dxa"/>
            <w:shd w:val="clear" w:color="auto" w:fill="E7E6E6"/>
            <w:vAlign w:val="center"/>
          </w:tcPr>
          <w:p w14:paraId="4AB888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590" w:type="dxa"/>
            <w:gridSpan w:val="12"/>
            <w:vAlign w:val="center"/>
          </w:tcPr>
          <w:p w14:paraId="244C790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24CB6C6A" w14:textId="77777777" w:rsidR="000A5AA5" w:rsidRPr="005845EE" w:rsidRDefault="000A5AA5" w:rsidP="00ED1E7B">
            <w:pPr>
              <w:rPr>
                <w:rFonts w:ascii="Arial" w:eastAsia="Cambria Math" w:hAnsi="Arial" w:cs="Arial"/>
                <w:color w:val="000000" w:themeColor="text1"/>
              </w:rPr>
            </w:pPr>
            <w:r w:rsidRPr="005845EE">
              <w:rPr>
                <w:rFonts w:ascii="Arial" w:hAnsi="Arial" w:cs="Arial"/>
                <w:color w:val="000000" w:themeColor="text1"/>
              </w:rPr>
              <w:t>A/B*100</w:t>
            </w:r>
          </w:p>
          <w:p w14:paraId="2B0AEFC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5D9E8E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A=At = Número de familias urbanas de niveles socioeconómicos C, D y E con déficit habitacional que cuentan con una solución de vivienda adecuada en el año t.</w:t>
            </w:r>
          </w:p>
          <w:p w14:paraId="26D7183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B=Bt: Número de familias urbanas de niveles socioeconómicos C, D y E con déficit habitacional en el año t  </w:t>
            </w:r>
          </w:p>
          <w:p w14:paraId="24C8E63A" w14:textId="77777777" w:rsidR="000A5AA5" w:rsidRPr="005845EE" w:rsidRDefault="000A5AA5" w:rsidP="00ED1E7B">
            <w:pPr>
              <w:rPr>
                <w:rFonts w:ascii="Arial" w:hAnsi="Arial" w:cs="Arial"/>
                <w:color w:val="000000" w:themeColor="text1"/>
              </w:rPr>
            </w:pPr>
          </w:p>
          <w:p w14:paraId="4A34F6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 consideran las tres modalidades del Bono Familiar Habitacional: Adquisición de Vivienda Nueva, Mejoramiento de Vivienda y Construcción en Sitio Propio; adicionando el Bono del Buen Pagador.</w:t>
            </w:r>
          </w:p>
          <w:p w14:paraId="6CD97010" w14:textId="77777777" w:rsidR="000A5AA5" w:rsidRPr="005845EE" w:rsidRDefault="000A5AA5" w:rsidP="00ED1E7B">
            <w:pPr>
              <w:rPr>
                <w:rFonts w:ascii="Arial" w:hAnsi="Arial" w:cs="Arial"/>
                <w:color w:val="000000" w:themeColor="text1"/>
              </w:rPr>
            </w:pPr>
          </w:p>
          <w:p w14:paraId="6CAD07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Para el cálculo de este indicador se considera que una familia equivale a un hogar.</w:t>
            </w:r>
          </w:p>
        </w:tc>
      </w:tr>
      <w:tr w:rsidR="005845EE" w:rsidRPr="005845EE" w14:paraId="1DD84A96" w14:textId="77777777" w:rsidTr="00ED1E7B">
        <w:trPr>
          <w:trHeight w:val="20"/>
        </w:trPr>
        <w:tc>
          <w:tcPr>
            <w:tcW w:w="1542" w:type="dxa"/>
            <w:shd w:val="clear" w:color="auto" w:fill="E7E6E6"/>
            <w:vAlign w:val="center"/>
          </w:tcPr>
          <w:p w14:paraId="0611976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2419" w:type="dxa"/>
            <w:gridSpan w:val="3"/>
            <w:vAlign w:val="center"/>
          </w:tcPr>
          <w:p w14:paraId="6BE9AB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3551" w:type="dxa"/>
            <w:gridSpan w:val="6"/>
            <w:shd w:val="clear" w:color="auto" w:fill="E7E6E6"/>
            <w:vAlign w:val="center"/>
          </w:tcPr>
          <w:p w14:paraId="7E6CB9B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620" w:type="dxa"/>
            <w:gridSpan w:val="3"/>
            <w:vAlign w:val="center"/>
          </w:tcPr>
          <w:p w14:paraId="2C1E34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55F1A1BD" w14:textId="77777777" w:rsidTr="00ED1E7B">
        <w:trPr>
          <w:trHeight w:val="20"/>
        </w:trPr>
        <w:tc>
          <w:tcPr>
            <w:tcW w:w="1542" w:type="dxa"/>
            <w:shd w:val="clear" w:color="auto" w:fill="E7E6E6"/>
            <w:vAlign w:val="center"/>
          </w:tcPr>
          <w:p w14:paraId="0DB21F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590" w:type="dxa"/>
            <w:gridSpan w:val="12"/>
            <w:vAlign w:val="center"/>
          </w:tcPr>
          <w:p w14:paraId="057433B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empresas inmobiliarias deben acogerse a los programas de subsidios habitacionales para desarrollar viviendas de interés social y se amplié la oferta de vivienda</w:t>
            </w:r>
          </w:p>
        </w:tc>
      </w:tr>
      <w:tr w:rsidR="005845EE" w:rsidRPr="005845EE" w14:paraId="3FA55021" w14:textId="77777777" w:rsidTr="00ED1E7B">
        <w:trPr>
          <w:trHeight w:val="20"/>
        </w:trPr>
        <w:tc>
          <w:tcPr>
            <w:tcW w:w="1542" w:type="dxa"/>
            <w:shd w:val="clear" w:color="auto" w:fill="E7E6E6"/>
            <w:vAlign w:val="center"/>
          </w:tcPr>
          <w:p w14:paraId="31D6C5D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590" w:type="dxa"/>
            <w:gridSpan w:val="12"/>
            <w:vAlign w:val="center"/>
          </w:tcPr>
          <w:p w14:paraId="176FF44A" w14:textId="13610965"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Instituto Nacional de Estadística e Informática (INEI) y MVCS</w:t>
            </w:r>
          </w:p>
          <w:p w14:paraId="3CFB7D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Bases de datos:</w:t>
            </w:r>
          </w:p>
          <w:p w14:paraId="16F8F7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Encuesta Nacional de Hogares – ENAHO y -Encuesta Nacional de Programas Presupuestales (ENAPRES)</w:t>
            </w:r>
          </w:p>
          <w:p w14:paraId="684531A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MVCS - Registros administrativos de Bono Familiar Habitacional (BFH) y Bono del Buen Pagador (BBP)</w:t>
            </w:r>
          </w:p>
          <w:p w14:paraId="418FAB2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Reporte de desembolsos del Fondo Mi Vivienda</w:t>
            </w:r>
          </w:p>
        </w:tc>
      </w:tr>
      <w:tr w:rsidR="005845EE" w:rsidRPr="005845EE" w14:paraId="31A664C8" w14:textId="77777777" w:rsidTr="00ED1E7B">
        <w:trPr>
          <w:trHeight w:val="250"/>
        </w:trPr>
        <w:tc>
          <w:tcPr>
            <w:tcW w:w="1542" w:type="dxa"/>
            <w:shd w:val="clear" w:color="auto" w:fill="E7E6E6"/>
            <w:vAlign w:val="center"/>
          </w:tcPr>
          <w:p w14:paraId="43FFE9D7" w14:textId="77777777" w:rsidR="000A5AA5" w:rsidRPr="005845EE" w:rsidRDefault="000A5AA5" w:rsidP="00ED1E7B">
            <w:pPr>
              <w:rPr>
                <w:rFonts w:ascii="Arial" w:hAnsi="Arial" w:cs="Arial"/>
                <w:color w:val="000000" w:themeColor="text1"/>
              </w:rPr>
            </w:pPr>
          </w:p>
        </w:tc>
        <w:tc>
          <w:tcPr>
            <w:tcW w:w="810" w:type="dxa"/>
            <w:shd w:val="clear" w:color="auto" w:fill="E7E6E6"/>
            <w:vAlign w:val="center"/>
          </w:tcPr>
          <w:p w14:paraId="4BBAAD81" w14:textId="3752992E"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780" w:type="dxa"/>
            <w:gridSpan w:val="11"/>
            <w:shd w:val="clear" w:color="auto" w:fill="E7E6E6"/>
            <w:vAlign w:val="center"/>
          </w:tcPr>
          <w:p w14:paraId="539F03E1" w14:textId="77777777" w:rsidR="000A5AA5" w:rsidRPr="005845EE" w:rsidRDefault="000A5AA5" w:rsidP="00ED1E7B">
            <w:pPr>
              <w:rPr>
                <w:rFonts w:ascii="Arial" w:hAnsi="Arial" w:cs="Arial"/>
                <w:color w:val="000000" w:themeColor="text1"/>
              </w:rPr>
            </w:pPr>
          </w:p>
          <w:p w14:paraId="1664BCA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926355D" w14:textId="77777777" w:rsidTr="00ED1E7B">
        <w:trPr>
          <w:trHeight w:val="20"/>
        </w:trPr>
        <w:tc>
          <w:tcPr>
            <w:tcW w:w="1542" w:type="dxa"/>
            <w:shd w:val="clear" w:color="auto" w:fill="E7E6E6"/>
            <w:vAlign w:val="center"/>
          </w:tcPr>
          <w:p w14:paraId="577507C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10" w:type="dxa"/>
            <w:vAlign w:val="center"/>
          </w:tcPr>
          <w:p w14:paraId="3FB81C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2019</w:t>
            </w:r>
          </w:p>
        </w:tc>
        <w:tc>
          <w:tcPr>
            <w:tcW w:w="1042" w:type="dxa"/>
            <w:vAlign w:val="center"/>
          </w:tcPr>
          <w:p w14:paraId="1536F26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709" w:type="dxa"/>
            <w:gridSpan w:val="2"/>
            <w:vAlign w:val="center"/>
          </w:tcPr>
          <w:p w14:paraId="77FEC0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709" w:type="dxa"/>
            <w:vAlign w:val="center"/>
          </w:tcPr>
          <w:p w14:paraId="033CE81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09" w:type="dxa"/>
            <w:vAlign w:val="center"/>
          </w:tcPr>
          <w:p w14:paraId="52A0B5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08" w:type="dxa"/>
            <w:vAlign w:val="center"/>
          </w:tcPr>
          <w:p w14:paraId="7A4D1B3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09" w:type="dxa"/>
            <w:vAlign w:val="center"/>
          </w:tcPr>
          <w:p w14:paraId="7B19153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9" w:type="dxa"/>
            <w:gridSpan w:val="2"/>
            <w:vAlign w:val="center"/>
          </w:tcPr>
          <w:p w14:paraId="0C50E1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09" w:type="dxa"/>
            <w:vAlign w:val="center"/>
          </w:tcPr>
          <w:p w14:paraId="15F4A16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76" w:type="dxa"/>
            <w:vAlign w:val="center"/>
          </w:tcPr>
          <w:p w14:paraId="64E03A3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1739404F" w14:textId="77777777" w:rsidTr="00ED1E7B">
        <w:trPr>
          <w:trHeight w:val="20"/>
        </w:trPr>
        <w:tc>
          <w:tcPr>
            <w:tcW w:w="1542" w:type="dxa"/>
            <w:shd w:val="clear" w:color="auto" w:fill="E7E6E6"/>
            <w:vAlign w:val="center"/>
          </w:tcPr>
          <w:p w14:paraId="19D9DB0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10" w:type="dxa"/>
            <w:vAlign w:val="center"/>
          </w:tcPr>
          <w:p w14:paraId="55B51FE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w:t>
            </w:r>
          </w:p>
        </w:tc>
        <w:tc>
          <w:tcPr>
            <w:tcW w:w="1042" w:type="dxa"/>
            <w:vAlign w:val="center"/>
          </w:tcPr>
          <w:p w14:paraId="20965B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9.3%</w:t>
            </w:r>
          </w:p>
        </w:tc>
        <w:tc>
          <w:tcPr>
            <w:tcW w:w="709" w:type="dxa"/>
            <w:gridSpan w:val="2"/>
            <w:vAlign w:val="center"/>
          </w:tcPr>
          <w:p w14:paraId="43517F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10.7%</w:t>
            </w:r>
          </w:p>
        </w:tc>
        <w:tc>
          <w:tcPr>
            <w:tcW w:w="709" w:type="dxa"/>
            <w:vAlign w:val="center"/>
          </w:tcPr>
          <w:p w14:paraId="28A724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12.4%</w:t>
            </w:r>
          </w:p>
        </w:tc>
        <w:tc>
          <w:tcPr>
            <w:tcW w:w="709" w:type="dxa"/>
            <w:vAlign w:val="center"/>
          </w:tcPr>
          <w:p w14:paraId="2F1D558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14.4%</w:t>
            </w:r>
          </w:p>
        </w:tc>
        <w:tc>
          <w:tcPr>
            <w:tcW w:w="708" w:type="dxa"/>
            <w:vAlign w:val="center"/>
          </w:tcPr>
          <w:p w14:paraId="13676FC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16.7%</w:t>
            </w:r>
          </w:p>
        </w:tc>
        <w:tc>
          <w:tcPr>
            <w:tcW w:w="709" w:type="dxa"/>
            <w:vAlign w:val="center"/>
          </w:tcPr>
          <w:p w14:paraId="02387E5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19.3%</w:t>
            </w:r>
          </w:p>
        </w:tc>
        <w:tc>
          <w:tcPr>
            <w:tcW w:w="709" w:type="dxa"/>
            <w:gridSpan w:val="2"/>
            <w:vAlign w:val="center"/>
          </w:tcPr>
          <w:p w14:paraId="4C5471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22.4%</w:t>
            </w:r>
          </w:p>
        </w:tc>
        <w:tc>
          <w:tcPr>
            <w:tcW w:w="709" w:type="dxa"/>
            <w:vAlign w:val="center"/>
          </w:tcPr>
          <w:p w14:paraId="5E9052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25.9%</w:t>
            </w:r>
          </w:p>
        </w:tc>
        <w:tc>
          <w:tcPr>
            <w:tcW w:w="776" w:type="dxa"/>
            <w:vAlign w:val="center"/>
          </w:tcPr>
          <w:p w14:paraId="61C9D6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30%</w:t>
            </w:r>
          </w:p>
        </w:tc>
      </w:tr>
    </w:tbl>
    <w:p w14:paraId="0A64E30E" w14:textId="77777777" w:rsidR="000A5AA5" w:rsidRPr="005845EE" w:rsidRDefault="000A5AA5" w:rsidP="000A5AA5">
      <w:pPr>
        <w:rPr>
          <w:rFonts w:ascii="Arial" w:hAnsi="Arial" w:cs="Arial"/>
          <w:color w:val="000000" w:themeColor="text1"/>
        </w:rPr>
      </w:pPr>
    </w:p>
    <w:p w14:paraId="5B674715" w14:textId="77777777" w:rsidR="000A5AA5" w:rsidRPr="005845EE" w:rsidRDefault="000A5AA5" w:rsidP="000A5AA5">
      <w:pPr>
        <w:rPr>
          <w:rFonts w:ascii="Arial" w:hAnsi="Arial" w:cs="Arial"/>
          <w:color w:val="000000" w:themeColor="text1"/>
        </w:rPr>
      </w:pPr>
    </w:p>
    <w:p w14:paraId="241ED6E8" w14:textId="77DD5246" w:rsidR="000A5AA5" w:rsidRPr="005845EE" w:rsidRDefault="000A5AA5" w:rsidP="000A5AA5">
      <w:pPr>
        <w:rPr>
          <w:rFonts w:ascii="Arial" w:hAnsi="Arial" w:cs="Arial"/>
          <w:color w:val="000000" w:themeColor="text1"/>
        </w:rPr>
      </w:pPr>
    </w:p>
    <w:p w14:paraId="4711AC32" w14:textId="1DEFE0EC" w:rsidR="003E63B8" w:rsidRPr="005845EE" w:rsidRDefault="003E63B8" w:rsidP="000A5AA5">
      <w:pPr>
        <w:rPr>
          <w:rFonts w:ascii="Arial" w:hAnsi="Arial" w:cs="Arial"/>
          <w:color w:val="000000" w:themeColor="text1"/>
        </w:rPr>
      </w:pP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5"/>
        <w:gridCol w:w="703"/>
        <w:gridCol w:w="709"/>
        <w:gridCol w:w="284"/>
        <w:gridCol w:w="425"/>
        <w:gridCol w:w="709"/>
        <w:gridCol w:w="708"/>
        <w:gridCol w:w="709"/>
        <w:gridCol w:w="709"/>
        <w:gridCol w:w="804"/>
        <w:gridCol w:w="46"/>
        <w:gridCol w:w="851"/>
        <w:gridCol w:w="850"/>
      </w:tblGrid>
      <w:tr w:rsidR="005845EE" w:rsidRPr="005845EE" w14:paraId="6BE25204" w14:textId="77777777" w:rsidTr="00960BDB">
        <w:trPr>
          <w:trHeight w:val="20"/>
        </w:trPr>
        <w:tc>
          <w:tcPr>
            <w:tcW w:w="1575" w:type="dxa"/>
            <w:shd w:val="clear" w:color="auto" w:fill="D0CECE"/>
            <w:vAlign w:val="center"/>
          </w:tcPr>
          <w:p w14:paraId="133A9904" w14:textId="16946E4A" w:rsidR="003E63B8" w:rsidRPr="005845EE" w:rsidRDefault="00CF1049" w:rsidP="00960BDB">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835392" behindDoc="0" locked="0" layoutInCell="1" allowOverlap="1" wp14:anchorId="0D8DD92B" wp14:editId="6462D2F7">
                      <wp:simplePos x="0" y="0"/>
                      <wp:positionH relativeFrom="column">
                        <wp:posOffset>-57150</wp:posOffset>
                      </wp:positionH>
                      <wp:positionV relativeFrom="paragraph">
                        <wp:posOffset>-441960</wp:posOffset>
                      </wp:positionV>
                      <wp:extent cx="5772150" cy="1404620"/>
                      <wp:effectExtent l="0" t="0" r="0" b="381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04620"/>
                              </a:xfrm>
                              <a:prstGeom prst="rect">
                                <a:avLst/>
                              </a:prstGeom>
                              <a:solidFill>
                                <a:srgbClr val="FFFFFF"/>
                              </a:solidFill>
                              <a:ln w="9525">
                                <a:noFill/>
                                <a:miter lim="800000"/>
                                <a:headEnd/>
                                <a:tailEnd/>
                              </a:ln>
                            </wps:spPr>
                            <wps:txbx>
                              <w:txbxContent>
                                <w:p w14:paraId="0DC49BBF" w14:textId="77777777" w:rsidR="00943592" w:rsidRPr="00C44E25" w:rsidRDefault="00943592" w:rsidP="00EF7C3E">
                                  <w:pPr>
                                    <w:rPr>
                                      <w:b/>
                                      <w:bCs/>
                                    </w:rPr>
                                  </w:pPr>
                                  <w:r w:rsidRPr="00C44E25">
                                    <w:rPr>
                                      <w:rFonts w:ascii="Arial" w:hAnsi="Arial" w:cs="Arial"/>
                                      <w:b/>
                                      <w:bCs/>
                                    </w:rPr>
                                    <w:t>L5.3. Disminuir la incidencia de la violencia en el entorno de la población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D8DD92B" id="_x0000_s1058" type="#_x0000_t202" style="position:absolute;left:0;text-align:left;margin-left:-4.5pt;margin-top:-34.8pt;width:454.5pt;height:110.6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" stroked="f">
                      <v:textbox style="mso-fit-shape-to-text:t">
                        <w:txbxContent>
                          <w:p w14:paraId="0DC49BBF" w14:textId="77777777" w:rsidR="00943592" w:rsidRPr="00C44E25" w:rsidRDefault="00943592" w:rsidP="00EF7C3E">
                            <w:pPr>
                              <w:rPr>
                                <w:b/>
                                <w:bCs/>
                              </w:rPr>
                            </w:pPr>
                            <w:r w:rsidRPr="00C44E25">
                              <w:rPr>
                                <w:rFonts w:ascii="Arial" w:hAnsi="Arial" w:cs="Arial"/>
                                <w:b/>
                                <w:bCs/>
                              </w:rPr>
                              <w:t>L5.3. Disminuir la incidencia de la violencia en el entorno de la población</w:t>
                            </w:r>
                          </w:p>
                        </w:txbxContent>
                      </v:textbox>
                    </v:shape>
                  </w:pict>
                </mc:Fallback>
              </mc:AlternateContent>
            </w:r>
            <w:r w:rsidR="003E63B8" w:rsidRPr="005845EE">
              <w:rPr>
                <w:rFonts w:ascii="Arial" w:hAnsi="Arial" w:cs="Arial"/>
                <w:color w:val="000000" w:themeColor="text1"/>
              </w:rPr>
              <w:t>Objetivo prioritario:</w:t>
            </w:r>
          </w:p>
        </w:tc>
        <w:tc>
          <w:tcPr>
            <w:tcW w:w="7507" w:type="dxa"/>
            <w:gridSpan w:val="12"/>
            <w:shd w:val="clear" w:color="auto" w:fill="D0CECE"/>
            <w:vAlign w:val="center"/>
          </w:tcPr>
          <w:p w14:paraId="4A0CE60D"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350DC94C" w14:textId="77777777" w:rsidTr="00960BDB">
        <w:trPr>
          <w:trHeight w:val="20"/>
        </w:trPr>
        <w:tc>
          <w:tcPr>
            <w:tcW w:w="1575" w:type="dxa"/>
            <w:shd w:val="clear" w:color="auto" w:fill="D0CECE"/>
            <w:vAlign w:val="center"/>
          </w:tcPr>
          <w:p w14:paraId="647166BA"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Lineamiento de Política:</w:t>
            </w:r>
          </w:p>
        </w:tc>
        <w:tc>
          <w:tcPr>
            <w:tcW w:w="7507" w:type="dxa"/>
            <w:gridSpan w:val="12"/>
            <w:shd w:val="clear" w:color="auto" w:fill="D0CECE"/>
            <w:vAlign w:val="center"/>
          </w:tcPr>
          <w:p w14:paraId="6D7ED066"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L5.3. Disminuir la incidencia de la violencia en el entorno de la población.</w:t>
            </w:r>
          </w:p>
        </w:tc>
      </w:tr>
      <w:tr w:rsidR="005845EE" w:rsidRPr="005845EE" w14:paraId="78A222A1" w14:textId="77777777" w:rsidTr="00960BDB">
        <w:trPr>
          <w:trHeight w:val="20"/>
        </w:trPr>
        <w:tc>
          <w:tcPr>
            <w:tcW w:w="1575" w:type="dxa"/>
            <w:shd w:val="clear" w:color="auto" w:fill="D0CECE"/>
            <w:vAlign w:val="center"/>
          </w:tcPr>
          <w:p w14:paraId="6CF04658"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Nombre del Servicio:</w:t>
            </w:r>
          </w:p>
        </w:tc>
        <w:tc>
          <w:tcPr>
            <w:tcW w:w="7507" w:type="dxa"/>
            <w:gridSpan w:val="12"/>
            <w:shd w:val="clear" w:color="auto" w:fill="D0CECE"/>
            <w:vAlign w:val="center"/>
          </w:tcPr>
          <w:p w14:paraId="58C780B9"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S.5.3.1. Servicios de orientación y acompañamiento oportuno para los casos de hostigamiento sexual en el trabajo - “Trabaja Sin Acoso”.</w:t>
            </w:r>
          </w:p>
        </w:tc>
      </w:tr>
      <w:tr w:rsidR="005845EE" w:rsidRPr="005845EE" w14:paraId="4123E4D4" w14:textId="77777777" w:rsidTr="00960BDB">
        <w:trPr>
          <w:trHeight w:val="20"/>
        </w:trPr>
        <w:tc>
          <w:tcPr>
            <w:tcW w:w="1575" w:type="dxa"/>
            <w:shd w:val="clear" w:color="auto" w:fill="D0CECE"/>
            <w:vAlign w:val="center"/>
          </w:tcPr>
          <w:p w14:paraId="7F176A21"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Nombre del indicador:</w:t>
            </w:r>
          </w:p>
        </w:tc>
        <w:tc>
          <w:tcPr>
            <w:tcW w:w="7507" w:type="dxa"/>
            <w:gridSpan w:val="12"/>
            <w:shd w:val="clear" w:color="auto" w:fill="D0CECE"/>
            <w:vAlign w:val="center"/>
          </w:tcPr>
          <w:p w14:paraId="404F66B4"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I.5.3.1. Porcentaje de Direcciones o Gerencias Regionales de Trabajo y Promoción del Empleo (DRTPE/GRTPE), que implementan el servicio “Trabaja sin acoso” de acuerdo a los protocolos establecidos</w:t>
            </w:r>
          </w:p>
        </w:tc>
      </w:tr>
      <w:tr w:rsidR="005845EE" w:rsidRPr="005845EE" w14:paraId="29C6C37D" w14:textId="77777777" w:rsidTr="00960BDB">
        <w:trPr>
          <w:trHeight w:val="20"/>
        </w:trPr>
        <w:tc>
          <w:tcPr>
            <w:tcW w:w="1575" w:type="dxa"/>
            <w:shd w:val="clear" w:color="auto" w:fill="E7E6E6"/>
            <w:vAlign w:val="center"/>
          </w:tcPr>
          <w:p w14:paraId="190E5FE7"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Justificación:</w:t>
            </w:r>
          </w:p>
        </w:tc>
        <w:tc>
          <w:tcPr>
            <w:tcW w:w="7507" w:type="dxa"/>
            <w:gridSpan w:val="12"/>
            <w:vAlign w:val="center"/>
          </w:tcPr>
          <w:p w14:paraId="5781CDF3"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Este indicador permitirá conocer la proporción de Direcciones o Gerencias Regionales de Trabajo y Promoción del Empleo, que implementan el servicio “Trabaja sin acoso” de acuerdo a los protocolos establecidos.</w:t>
            </w:r>
          </w:p>
        </w:tc>
      </w:tr>
      <w:tr w:rsidR="005845EE" w:rsidRPr="005845EE" w14:paraId="4ADEFE6C" w14:textId="77777777" w:rsidTr="00960BDB">
        <w:trPr>
          <w:trHeight w:val="20"/>
        </w:trPr>
        <w:tc>
          <w:tcPr>
            <w:tcW w:w="1575" w:type="dxa"/>
            <w:shd w:val="clear" w:color="auto" w:fill="E7E6E6"/>
            <w:vAlign w:val="center"/>
          </w:tcPr>
          <w:p w14:paraId="49464E94"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Responsable del indicador:</w:t>
            </w:r>
          </w:p>
        </w:tc>
        <w:tc>
          <w:tcPr>
            <w:tcW w:w="7507" w:type="dxa"/>
            <w:gridSpan w:val="12"/>
            <w:vAlign w:val="center"/>
          </w:tcPr>
          <w:p w14:paraId="29415823"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Direcciones o Gerencias Regionales de Trabajo y Promoción del Empleo del MTPE</w:t>
            </w:r>
          </w:p>
        </w:tc>
      </w:tr>
      <w:tr w:rsidR="005845EE" w:rsidRPr="005845EE" w14:paraId="405DAD4E" w14:textId="77777777" w:rsidTr="00960BDB">
        <w:trPr>
          <w:trHeight w:val="20"/>
        </w:trPr>
        <w:tc>
          <w:tcPr>
            <w:tcW w:w="1575" w:type="dxa"/>
            <w:shd w:val="clear" w:color="auto" w:fill="E7E6E6"/>
            <w:vAlign w:val="center"/>
          </w:tcPr>
          <w:p w14:paraId="67D3488D"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507" w:type="dxa"/>
            <w:gridSpan w:val="12"/>
            <w:vAlign w:val="center"/>
          </w:tcPr>
          <w:p w14:paraId="2F9348D4"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A la fecha no se cuenta con información sistematizada que permita construir la línea de base. Esta será elaborada durante el año 2023.</w:t>
            </w:r>
          </w:p>
        </w:tc>
      </w:tr>
      <w:tr w:rsidR="005845EE" w:rsidRPr="005845EE" w14:paraId="40946EFD" w14:textId="77777777" w:rsidTr="00960BDB">
        <w:trPr>
          <w:trHeight w:val="20"/>
        </w:trPr>
        <w:tc>
          <w:tcPr>
            <w:tcW w:w="1575" w:type="dxa"/>
            <w:shd w:val="clear" w:color="auto" w:fill="E7E6E6"/>
            <w:vAlign w:val="center"/>
          </w:tcPr>
          <w:p w14:paraId="64CE5D54"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Método de cálculo:</w:t>
            </w:r>
          </w:p>
        </w:tc>
        <w:tc>
          <w:tcPr>
            <w:tcW w:w="7507" w:type="dxa"/>
            <w:gridSpan w:val="12"/>
            <w:vAlign w:val="center"/>
          </w:tcPr>
          <w:p w14:paraId="5BDF511B"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Fórmula:</w:t>
            </w:r>
          </w:p>
          <w:p w14:paraId="213760BD"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A/B*100</w:t>
            </w:r>
          </w:p>
          <w:p w14:paraId="6486E3A9"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Donde:</w:t>
            </w:r>
          </w:p>
          <w:p w14:paraId="25D8C2A8"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A=</w:t>
            </w:r>
            <w:r w:rsidRPr="005845EE">
              <w:rPr>
                <w:color w:val="000000" w:themeColor="text1"/>
              </w:rPr>
              <w:t xml:space="preserve"> </w:t>
            </w:r>
            <w:r w:rsidRPr="005845EE">
              <w:rPr>
                <w:rFonts w:ascii="Arial" w:hAnsi="Arial" w:cs="Arial"/>
                <w:color w:val="000000" w:themeColor="text1"/>
              </w:rPr>
              <w:t>Número de Direcciones o Gerencias Regionales de Trabajo y</w:t>
            </w:r>
          </w:p>
          <w:p w14:paraId="07B06EF7"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Promoción del Empleo que implementan el Servicio “Trabaja Sin</w:t>
            </w:r>
          </w:p>
          <w:p w14:paraId="169DBB98"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Acoso”, de acuerdo a los protocolos establecidos en el año de evaluación.</w:t>
            </w:r>
          </w:p>
          <w:p w14:paraId="3C328319"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B=</w:t>
            </w:r>
            <w:r w:rsidRPr="005845EE">
              <w:rPr>
                <w:color w:val="000000" w:themeColor="text1"/>
              </w:rPr>
              <w:t xml:space="preserve"> </w:t>
            </w:r>
            <w:r w:rsidRPr="005845EE">
              <w:rPr>
                <w:rFonts w:ascii="Arial" w:hAnsi="Arial" w:cs="Arial"/>
                <w:color w:val="000000" w:themeColor="text1"/>
              </w:rPr>
              <w:t>Número total de Direcciones o Gerencias Regionales de Trabajo</w:t>
            </w:r>
          </w:p>
          <w:p w14:paraId="78DC177E"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y Promoción del Empleo que implementan el Servicio “Trabaja Sin</w:t>
            </w:r>
          </w:p>
          <w:p w14:paraId="2E7E2C91"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Acoso” en el año de evaluación</w:t>
            </w:r>
          </w:p>
          <w:p w14:paraId="398090D1"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Especificaciones técnicas:</w:t>
            </w:r>
          </w:p>
          <w:p w14:paraId="1440691C"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Para la obtención del numerador se tomará en cuenta que el servicio se implemente mediante los parámetros establecidos en su norma vigente.</w:t>
            </w:r>
          </w:p>
          <w:p w14:paraId="060D2015"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El medio de verificación de estos parámetros se realizará por medio de una lista de cotejo que especifique el cumplimiento de los parámetros establecidos.</w:t>
            </w:r>
          </w:p>
        </w:tc>
      </w:tr>
      <w:tr w:rsidR="005845EE" w:rsidRPr="005845EE" w14:paraId="2D2C9EA2" w14:textId="77777777" w:rsidTr="00960BDB">
        <w:trPr>
          <w:trHeight w:val="20"/>
        </w:trPr>
        <w:tc>
          <w:tcPr>
            <w:tcW w:w="1575" w:type="dxa"/>
            <w:shd w:val="clear" w:color="auto" w:fill="E7E6E6"/>
            <w:vAlign w:val="center"/>
          </w:tcPr>
          <w:p w14:paraId="1972C3F1"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Sentido esperado del indicador:</w:t>
            </w:r>
          </w:p>
        </w:tc>
        <w:tc>
          <w:tcPr>
            <w:tcW w:w="1696" w:type="dxa"/>
            <w:gridSpan w:val="3"/>
            <w:vAlign w:val="center"/>
          </w:tcPr>
          <w:p w14:paraId="62D3BAD5"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Ascendente</w:t>
            </w:r>
          </w:p>
        </w:tc>
        <w:tc>
          <w:tcPr>
            <w:tcW w:w="4064" w:type="dxa"/>
            <w:gridSpan w:val="6"/>
            <w:shd w:val="clear" w:color="auto" w:fill="E7E6E6"/>
            <w:vAlign w:val="center"/>
          </w:tcPr>
          <w:p w14:paraId="6FB365C0"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Tipo de indicador de servicio:</w:t>
            </w:r>
          </w:p>
        </w:tc>
        <w:tc>
          <w:tcPr>
            <w:tcW w:w="1747" w:type="dxa"/>
            <w:gridSpan w:val="3"/>
            <w:vAlign w:val="center"/>
          </w:tcPr>
          <w:p w14:paraId="505377ED"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Calidad: Oportunidad</w:t>
            </w:r>
          </w:p>
        </w:tc>
      </w:tr>
      <w:tr w:rsidR="005845EE" w:rsidRPr="005845EE" w14:paraId="57FF87B2" w14:textId="77777777" w:rsidTr="00960BDB">
        <w:trPr>
          <w:trHeight w:val="20"/>
        </w:trPr>
        <w:tc>
          <w:tcPr>
            <w:tcW w:w="1575" w:type="dxa"/>
            <w:shd w:val="clear" w:color="auto" w:fill="E7E6E6"/>
            <w:vAlign w:val="center"/>
          </w:tcPr>
          <w:p w14:paraId="23CE7708"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Supuestos:</w:t>
            </w:r>
          </w:p>
        </w:tc>
        <w:tc>
          <w:tcPr>
            <w:tcW w:w="7507" w:type="dxa"/>
            <w:gridSpan w:val="12"/>
            <w:vAlign w:val="center"/>
          </w:tcPr>
          <w:p w14:paraId="42B94100"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Las DRTPE/GRTPE cumplen con brindar oportunamente la información solicitada, respecto a la implementación del Servicio “Trabaja Sin Acoso” a la DPPDFL.</w:t>
            </w:r>
          </w:p>
        </w:tc>
      </w:tr>
      <w:tr w:rsidR="005845EE" w:rsidRPr="005845EE" w14:paraId="7B597F44" w14:textId="77777777" w:rsidTr="00960BDB">
        <w:trPr>
          <w:trHeight w:val="20"/>
        </w:trPr>
        <w:tc>
          <w:tcPr>
            <w:tcW w:w="1575" w:type="dxa"/>
            <w:shd w:val="clear" w:color="auto" w:fill="E7E6E6"/>
            <w:vAlign w:val="center"/>
          </w:tcPr>
          <w:p w14:paraId="0105AAAF"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507" w:type="dxa"/>
            <w:gridSpan w:val="12"/>
            <w:vAlign w:val="center"/>
          </w:tcPr>
          <w:p w14:paraId="5171A815" w14:textId="77777777" w:rsidR="003E63B8" w:rsidRPr="005845EE" w:rsidRDefault="003E63B8" w:rsidP="00960BDB">
            <w:pPr>
              <w:rPr>
                <w:rFonts w:ascii="Arial" w:hAnsi="Arial" w:cs="Arial"/>
                <w:color w:val="000000" w:themeColor="text1"/>
              </w:rPr>
            </w:pPr>
          </w:p>
          <w:p w14:paraId="104A036D"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Fuente: Direcciones o Gerencias Regionales de Trabajo y Promoción del Empleo del MTPE</w:t>
            </w:r>
          </w:p>
          <w:p w14:paraId="02722AB8"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 xml:space="preserve">Base de datos: Registros administrativos </w:t>
            </w:r>
          </w:p>
          <w:p w14:paraId="70DD7835" w14:textId="77777777" w:rsidR="003E63B8" w:rsidRPr="005845EE" w:rsidRDefault="003E63B8" w:rsidP="00960BDB">
            <w:pPr>
              <w:rPr>
                <w:rFonts w:ascii="Arial" w:hAnsi="Arial" w:cs="Arial"/>
                <w:color w:val="000000" w:themeColor="text1"/>
              </w:rPr>
            </w:pPr>
          </w:p>
        </w:tc>
      </w:tr>
      <w:tr w:rsidR="005845EE" w:rsidRPr="005845EE" w14:paraId="72932D9A" w14:textId="77777777" w:rsidTr="00960BDB">
        <w:trPr>
          <w:trHeight w:val="250"/>
        </w:trPr>
        <w:tc>
          <w:tcPr>
            <w:tcW w:w="1575" w:type="dxa"/>
            <w:shd w:val="clear" w:color="auto" w:fill="E7E6E6"/>
            <w:vAlign w:val="center"/>
          </w:tcPr>
          <w:p w14:paraId="337447C5" w14:textId="77777777" w:rsidR="003E63B8" w:rsidRPr="005845EE" w:rsidRDefault="003E63B8" w:rsidP="00960BDB">
            <w:pPr>
              <w:rPr>
                <w:rFonts w:ascii="Arial" w:hAnsi="Arial" w:cs="Arial"/>
                <w:color w:val="000000" w:themeColor="text1"/>
              </w:rPr>
            </w:pPr>
          </w:p>
        </w:tc>
        <w:tc>
          <w:tcPr>
            <w:tcW w:w="703" w:type="dxa"/>
            <w:shd w:val="clear" w:color="auto" w:fill="E7E6E6"/>
            <w:vAlign w:val="center"/>
          </w:tcPr>
          <w:p w14:paraId="0EF211FB"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Línea de base</w:t>
            </w:r>
          </w:p>
        </w:tc>
        <w:tc>
          <w:tcPr>
            <w:tcW w:w="6804" w:type="dxa"/>
            <w:gridSpan w:val="11"/>
            <w:shd w:val="clear" w:color="auto" w:fill="E7E6E6"/>
            <w:vAlign w:val="center"/>
          </w:tcPr>
          <w:p w14:paraId="77A8939C" w14:textId="77777777" w:rsidR="003E63B8" w:rsidRPr="005845EE" w:rsidRDefault="003E63B8" w:rsidP="00960BDB">
            <w:pPr>
              <w:rPr>
                <w:rFonts w:ascii="Arial" w:hAnsi="Arial" w:cs="Arial"/>
                <w:color w:val="000000" w:themeColor="text1"/>
              </w:rPr>
            </w:pPr>
          </w:p>
          <w:p w14:paraId="1933C82D"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4D13CD5F" w14:textId="77777777" w:rsidTr="00960BDB">
        <w:trPr>
          <w:trHeight w:val="20"/>
        </w:trPr>
        <w:tc>
          <w:tcPr>
            <w:tcW w:w="1575" w:type="dxa"/>
            <w:shd w:val="clear" w:color="auto" w:fill="E7E6E6"/>
            <w:vAlign w:val="center"/>
          </w:tcPr>
          <w:p w14:paraId="1349632F"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Año</w:t>
            </w:r>
          </w:p>
        </w:tc>
        <w:tc>
          <w:tcPr>
            <w:tcW w:w="703" w:type="dxa"/>
            <w:vAlign w:val="center"/>
          </w:tcPr>
          <w:p w14:paraId="016ECDD5"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2020</w:t>
            </w:r>
          </w:p>
        </w:tc>
        <w:tc>
          <w:tcPr>
            <w:tcW w:w="709" w:type="dxa"/>
            <w:vAlign w:val="center"/>
          </w:tcPr>
          <w:p w14:paraId="12DB09FF"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2022</w:t>
            </w:r>
          </w:p>
        </w:tc>
        <w:tc>
          <w:tcPr>
            <w:tcW w:w="709" w:type="dxa"/>
            <w:gridSpan w:val="2"/>
            <w:vAlign w:val="center"/>
          </w:tcPr>
          <w:p w14:paraId="781B3627"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2023</w:t>
            </w:r>
          </w:p>
        </w:tc>
        <w:tc>
          <w:tcPr>
            <w:tcW w:w="709" w:type="dxa"/>
            <w:vAlign w:val="center"/>
          </w:tcPr>
          <w:p w14:paraId="46F97C8D"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2024</w:t>
            </w:r>
          </w:p>
        </w:tc>
        <w:tc>
          <w:tcPr>
            <w:tcW w:w="708" w:type="dxa"/>
            <w:vAlign w:val="center"/>
          </w:tcPr>
          <w:p w14:paraId="6C2C118D"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2025</w:t>
            </w:r>
          </w:p>
        </w:tc>
        <w:tc>
          <w:tcPr>
            <w:tcW w:w="709" w:type="dxa"/>
            <w:vAlign w:val="center"/>
          </w:tcPr>
          <w:p w14:paraId="71AA3060"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2026</w:t>
            </w:r>
          </w:p>
        </w:tc>
        <w:tc>
          <w:tcPr>
            <w:tcW w:w="709" w:type="dxa"/>
            <w:vAlign w:val="center"/>
          </w:tcPr>
          <w:p w14:paraId="290ED148"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2027</w:t>
            </w:r>
          </w:p>
        </w:tc>
        <w:tc>
          <w:tcPr>
            <w:tcW w:w="850" w:type="dxa"/>
            <w:gridSpan w:val="2"/>
            <w:vAlign w:val="center"/>
          </w:tcPr>
          <w:p w14:paraId="387F7B1E"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2028</w:t>
            </w:r>
          </w:p>
        </w:tc>
        <w:tc>
          <w:tcPr>
            <w:tcW w:w="851" w:type="dxa"/>
            <w:vAlign w:val="center"/>
          </w:tcPr>
          <w:p w14:paraId="0DA2FE13"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2029</w:t>
            </w:r>
          </w:p>
        </w:tc>
        <w:tc>
          <w:tcPr>
            <w:tcW w:w="850" w:type="dxa"/>
            <w:vAlign w:val="center"/>
          </w:tcPr>
          <w:p w14:paraId="40F9E004"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2030</w:t>
            </w:r>
          </w:p>
        </w:tc>
      </w:tr>
      <w:tr w:rsidR="005845EE" w:rsidRPr="005845EE" w14:paraId="2B92C06E" w14:textId="77777777" w:rsidTr="00960BDB">
        <w:trPr>
          <w:trHeight w:val="20"/>
        </w:trPr>
        <w:tc>
          <w:tcPr>
            <w:tcW w:w="1575" w:type="dxa"/>
            <w:shd w:val="clear" w:color="auto" w:fill="E7E6E6"/>
            <w:vAlign w:val="center"/>
          </w:tcPr>
          <w:p w14:paraId="0BBAA023"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Valor</w:t>
            </w:r>
          </w:p>
        </w:tc>
        <w:tc>
          <w:tcPr>
            <w:tcW w:w="703" w:type="dxa"/>
            <w:vAlign w:val="center"/>
          </w:tcPr>
          <w:p w14:paraId="119E2467"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ND</w:t>
            </w:r>
          </w:p>
        </w:tc>
        <w:tc>
          <w:tcPr>
            <w:tcW w:w="709" w:type="dxa"/>
            <w:vAlign w:val="center"/>
          </w:tcPr>
          <w:p w14:paraId="7AE7340B"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ND</w:t>
            </w:r>
          </w:p>
        </w:tc>
        <w:tc>
          <w:tcPr>
            <w:tcW w:w="709" w:type="dxa"/>
            <w:gridSpan w:val="2"/>
            <w:vAlign w:val="center"/>
          </w:tcPr>
          <w:p w14:paraId="12C485C8"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30%</w:t>
            </w:r>
          </w:p>
        </w:tc>
        <w:tc>
          <w:tcPr>
            <w:tcW w:w="709" w:type="dxa"/>
            <w:vAlign w:val="center"/>
          </w:tcPr>
          <w:p w14:paraId="184CFFD5"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35%</w:t>
            </w:r>
          </w:p>
        </w:tc>
        <w:tc>
          <w:tcPr>
            <w:tcW w:w="708" w:type="dxa"/>
            <w:vAlign w:val="center"/>
          </w:tcPr>
          <w:p w14:paraId="5CFF4E5E"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40%</w:t>
            </w:r>
          </w:p>
        </w:tc>
        <w:tc>
          <w:tcPr>
            <w:tcW w:w="709" w:type="dxa"/>
            <w:vAlign w:val="center"/>
          </w:tcPr>
          <w:p w14:paraId="496E4AA2"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40%</w:t>
            </w:r>
          </w:p>
        </w:tc>
        <w:tc>
          <w:tcPr>
            <w:tcW w:w="709" w:type="dxa"/>
            <w:vAlign w:val="center"/>
          </w:tcPr>
          <w:p w14:paraId="27320491"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50%</w:t>
            </w:r>
          </w:p>
        </w:tc>
        <w:tc>
          <w:tcPr>
            <w:tcW w:w="850" w:type="dxa"/>
            <w:gridSpan w:val="2"/>
            <w:vAlign w:val="center"/>
          </w:tcPr>
          <w:p w14:paraId="44E5EEBD"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60%</w:t>
            </w:r>
          </w:p>
        </w:tc>
        <w:tc>
          <w:tcPr>
            <w:tcW w:w="851" w:type="dxa"/>
            <w:vAlign w:val="center"/>
          </w:tcPr>
          <w:p w14:paraId="4404AE1D"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70%</w:t>
            </w:r>
          </w:p>
        </w:tc>
        <w:tc>
          <w:tcPr>
            <w:tcW w:w="850" w:type="dxa"/>
            <w:vAlign w:val="center"/>
          </w:tcPr>
          <w:p w14:paraId="02986621" w14:textId="77777777" w:rsidR="003E63B8" w:rsidRPr="005845EE" w:rsidRDefault="003E63B8" w:rsidP="00960BDB">
            <w:pPr>
              <w:rPr>
                <w:rFonts w:ascii="Arial" w:hAnsi="Arial" w:cs="Arial"/>
                <w:color w:val="000000" w:themeColor="text1"/>
              </w:rPr>
            </w:pPr>
            <w:r w:rsidRPr="005845EE">
              <w:rPr>
                <w:rFonts w:ascii="Arial" w:hAnsi="Arial" w:cs="Arial"/>
                <w:color w:val="000000" w:themeColor="text1"/>
              </w:rPr>
              <w:t>80%</w:t>
            </w:r>
          </w:p>
        </w:tc>
      </w:tr>
    </w:tbl>
    <w:p w14:paraId="0FC63C39" w14:textId="77777777" w:rsidR="003E63B8" w:rsidRPr="005845EE" w:rsidRDefault="003E63B8" w:rsidP="000A5AA5">
      <w:pPr>
        <w:rPr>
          <w:rFonts w:ascii="Arial" w:hAnsi="Arial" w:cs="Arial"/>
          <w:color w:val="000000" w:themeColor="text1"/>
        </w:rPr>
      </w:pPr>
    </w:p>
    <w:tbl>
      <w:tblPr>
        <w:tblW w:w="8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5"/>
        <w:gridCol w:w="720"/>
        <w:gridCol w:w="105"/>
        <w:gridCol w:w="585"/>
        <w:gridCol w:w="675"/>
        <w:gridCol w:w="585"/>
        <w:gridCol w:w="630"/>
        <w:gridCol w:w="709"/>
        <w:gridCol w:w="709"/>
        <w:gridCol w:w="288"/>
        <w:gridCol w:w="420"/>
        <w:gridCol w:w="709"/>
        <w:gridCol w:w="746"/>
      </w:tblGrid>
      <w:tr w:rsidR="005845EE" w:rsidRPr="005845EE" w14:paraId="44AA4FBD" w14:textId="77777777" w:rsidTr="00ED1E7B">
        <w:trPr>
          <w:trHeight w:val="20"/>
        </w:trPr>
        <w:tc>
          <w:tcPr>
            <w:tcW w:w="1935" w:type="dxa"/>
            <w:shd w:val="clear" w:color="auto" w:fill="D0CECE"/>
            <w:vAlign w:val="center"/>
          </w:tcPr>
          <w:p w14:paraId="0DAD43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6881" w:type="dxa"/>
            <w:gridSpan w:val="12"/>
            <w:shd w:val="clear" w:color="auto" w:fill="D0CECE"/>
            <w:vAlign w:val="center"/>
          </w:tcPr>
          <w:p w14:paraId="4AF218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35384AC2" w14:textId="77777777" w:rsidTr="00ED1E7B">
        <w:trPr>
          <w:trHeight w:val="20"/>
        </w:trPr>
        <w:tc>
          <w:tcPr>
            <w:tcW w:w="1935" w:type="dxa"/>
            <w:shd w:val="clear" w:color="auto" w:fill="D0CECE"/>
            <w:vAlign w:val="center"/>
          </w:tcPr>
          <w:p w14:paraId="54C1CEC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6881" w:type="dxa"/>
            <w:gridSpan w:val="12"/>
            <w:shd w:val="clear" w:color="auto" w:fill="D0CECE"/>
            <w:vAlign w:val="center"/>
          </w:tcPr>
          <w:p w14:paraId="2A27000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L5.3. Disminuir la incidencia de la violencia en el entorno de la población</w:t>
            </w:r>
          </w:p>
        </w:tc>
      </w:tr>
      <w:tr w:rsidR="005845EE" w:rsidRPr="005845EE" w14:paraId="0CE5965F" w14:textId="77777777" w:rsidTr="00ED1E7B">
        <w:trPr>
          <w:trHeight w:val="20"/>
        </w:trPr>
        <w:tc>
          <w:tcPr>
            <w:tcW w:w="1935" w:type="dxa"/>
            <w:shd w:val="clear" w:color="auto" w:fill="D0CECE"/>
            <w:vAlign w:val="center"/>
          </w:tcPr>
          <w:p w14:paraId="4B98BBE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6881" w:type="dxa"/>
            <w:gridSpan w:val="12"/>
            <w:shd w:val="clear" w:color="auto" w:fill="D0CECE"/>
            <w:vAlign w:val="center"/>
          </w:tcPr>
          <w:p w14:paraId="3D6CAAEA" w14:textId="7B26A72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S.5.3.2. </w:t>
            </w:r>
            <w:r w:rsidR="004768A0" w:rsidRPr="005845EE">
              <w:rPr>
                <w:rFonts w:ascii="Arial" w:hAnsi="Arial" w:cs="Arial"/>
                <w:color w:val="000000" w:themeColor="text1"/>
              </w:rPr>
              <w:t>Servicios de prevención de la violencia continuos dirigidos a hombres.</w:t>
            </w:r>
          </w:p>
        </w:tc>
      </w:tr>
      <w:tr w:rsidR="005845EE" w:rsidRPr="005845EE" w14:paraId="4B202702" w14:textId="77777777" w:rsidTr="00ED1E7B">
        <w:trPr>
          <w:trHeight w:val="20"/>
        </w:trPr>
        <w:tc>
          <w:tcPr>
            <w:tcW w:w="1935" w:type="dxa"/>
            <w:shd w:val="clear" w:color="auto" w:fill="D0CECE"/>
            <w:vAlign w:val="center"/>
          </w:tcPr>
          <w:p w14:paraId="5EC6794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6881" w:type="dxa"/>
            <w:gridSpan w:val="12"/>
            <w:shd w:val="clear" w:color="auto" w:fill="D0CECE"/>
            <w:vAlign w:val="center"/>
          </w:tcPr>
          <w:p w14:paraId="7F28610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I.5.3.2. Porcentaje de redes de hombres creadas que desarrollan acciones comunitarias durante los últimos doce meses</w:t>
            </w:r>
          </w:p>
        </w:tc>
      </w:tr>
      <w:tr w:rsidR="005845EE" w:rsidRPr="005845EE" w14:paraId="071D0B1B" w14:textId="77777777" w:rsidTr="00ED1E7B">
        <w:trPr>
          <w:trHeight w:val="20"/>
        </w:trPr>
        <w:tc>
          <w:tcPr>
            <w:tcW w:w="1935" w:type="dxa"/>
            <w:shd w:val="clear" w:color="auto" w:fill="E7E6E6"/>
            <w:vAlign w:val="center"/>
          </w:tcPr>
          <w:p w14:paraId="2B85582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6881" w:type="dxa"/>
            <w:gridSpan w:val="12"/>
            <w:vAlign w:val="center"/>
          </w:tcPr>
          <w:p w14:paraId="3593EDF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permitirá conocer si el Servicio está siendo provisto de manera sostenida en el tiempo, esto a través de identificar el desarrollo sostenido de acciones dirigidas a la comunidad por parte de las redes de hombres implementadas. Este indicador permitirá conocer entonces si el Servicio está cumpliendo el objetivo de desarrollar periódicamente y de forma sostenida acciones comunitarias, lo cual se valora como un atributo de calidad</w:t>
            </w:r>
          </w:p>
        </w:tc>
      </w:tr>
      <w:tr w:rsidR="005845EE" w:rsidRPr="005845EE" w14:paraId="3463F403" w14:textId="77777777" w:rsidTr="00ED1E7B">
        <w:trPr>
          <w:trHeight w:val="20"/>
        </w:trPr>
        <w:tc>
          <w:tcPr>
            <w:tcW w:w="1935" w:type="dxa"/>
            <w:shd w:val="clear" w:color="auto" w:fill="E7E6E6"/>
            <w:vAlign w:val="center"/>
          </w:tcPr>
          <w:p w14:paraId="003FAD4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6881" w:type="dxa"/>
            <w:gridSpan w:val="12"/>
            <w:vAlign w:val="center"/>
          </w:tcPr>
          <w:p w14:paraId="25E7458D" w14:textId="35020BFD"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Unidad de Planeamiento Presupuesto  y Modernización - Programa AURORA </w:t>
            </w:r>
            <w:r w:rsidR="00A2243E" w:rsidRPr="005845EE">
              <w:rPr>
                <w:rFonts w:ascii="Arial" w:hAnsi="Arial" w:cs="Arial"/>
                <w:color w:val="000000" w:themeColor="text1"/>
              </w:rPr>
              <w:t>–</w:t>
            </w:r>
            <w:r w:rsidRPr="005845EE">
              <w:rPr>
                <w:rFonts w:ascii="Arial" w:hAnsi="Arial" w:cs="Arial"/>
                <w:color w:val="000000" w:themeColor="text1"/>
              </w:rPr>
              <w:t xml:space="preserve"> MIMP</w:t>
            </w:r>
          </w:p>
        </w:tc>
      </w:tr>
      <w:tr w:rsidR="005845EE" w:rsidRPr="005845EE" w14:paraId="5A6AB13E" w14:textId="77777777" w:rsidTr="00ED1E7B">
        <w:trPr>
          <w:trHeight w:val="20"/>
        </w:trPr>
        <w:tc>
          <w:tcPr>
            <w:tcW w:w="1935" w:type="dxa"/>
            <w:shd w:val="clear" w:color="auto" w:fill="E7E6E6"/>
            <w:vAlign w:val="center"/>
          </w:tcPr>
          <w:p w14:paraId="7994EB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6881" w:type="dxa"/>
            <w:gridSpan w:val="12"/>
            <w:vAlign w:val="center"/>
          </w:tcPr>
          <w:p w14:paraId="6116F5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 información se recopila a partir de las actividades de información, sensibilización y capacitación que son desarrolladas por los integrantes de los colectivos de hombres líderes voluntarios conformados, en coordinación con el profesional que implementa el Servicio. Al respecto, solo se tomarán en cuenta las actividades que hayan sido registradas por parte del profesional que implementa el servicio, no se tomará en consideración para la medición actividades que no hayan sido registradas por el profesional.</w:t>
            </w:r>
          </w:p>
          <w:p w14:paraId="48DCD1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Para que se considere que una red de hombres está realizando acciones comunitarias de forma sostenida deberá desarrollar al mes como mínimo dos actividades preventivas de información y/o sensibilización dirigidas a la comunidad, y desarrollar al año como mínimo un proceso de capacitación a los hombres de la comunidad receptores del Servicio (proceso de 15 sesiones).</w:t>
            </w:r>
          </w:p>
        </w:tc>
      </w:tr>
      <w:tr w:rsidR="005845EE" w:rsidRPr="005845EE" w14:paraId="264737FE" w14:textId="77777777" w:rsidTr="00ED1E7B">
        <w:trPr>
          <w:trHeight w:val="20"/>
        </w:trPr>
        <w:tc>
          <w:tcPr>
            <w:tcW w:w="1935" w:type="dxa"/>
            <w:shd w:val="clear" w:color="auto" w:fill="E7E6E6"/>
            <w:vAlign w:val="center"/>
          </w:tcPr>
          <w:p w14:paraId="4A1E81B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Método de cálculo:</w:t>
            </w:r>
          </w:p>
        </w:tc>
        <w:tc>
          <w:tcPr>
            <w:tcW w:w="6881" w:type="dxa"/>
            <w:gridSpan w:val="12"/>
            <w:vAlign w:val="center"/>
          </w:tcPr>
          <w:p w14:paraId="0F6272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4EC6640F" w14:textId="77777777" w:rsidR="000A5AA5" w:rsidRPr="005845EE" w:rsidRDefault="000A5AA5" w:rsidP="00ED1E7B">
            <w:pPr>
              <w:rPr>
                <w:rFonts w:ascii="Arial" w:eastAsia="Cambria Math" w:hAnsi="Arial" w:cs="Arial"/>
                <w:color w:val="000000" w:themeColor="text1"/>
              </w:rPr>
            </w:pPr>
            <w:r w:rsidRPr="005845EE">
              <w:rPr>
                <w:rFonts w:ascii="Arial" w:hAnsi="Arial" w:cs="Arial"/>
                <w:color w:val="000000" w:themeColor="text1"/>
              </w:rPr>
              <w:t>A/B*100</w:t>
            </w:r>
          </w:p>
          <w:p w14:paraId="2BF9669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28162DB5" w14:textId="5347378F"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redes de hombres cr</w:t>
            </w:r>
            <w:r w:rsidR="005F6C43" w:rsidRPr="005845EE">
              <w:rPr>
                <w:rFonts w:ascii="Arial" w:hAnsi="Arial" w:cs="Arial"/>
                <w:color w:val="000000" w:themeColor="text1"/>
              </w:rPr>
              <w:t xml:space="preserve">eadas que desarrollan acciones </w:t>
            </w:r>
            <w:r w:rsidRPr="005845EE">
              <w:rPr>
                <w:rFonts w:ascii="Arial" w:hAnsi="Arial" w:cs="Arial"/>
                <w:color w:val="000000" w:themeColor="text1"/>
              </w:rPr>
              <w:t>comunitarias todos los meses del año.</w:t>
            </w:r>
          </w:p>
          <w:p w14:paraId="75E44BF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Número de redes de hombres creadas</w:t>
            </w:r>
          </w:p>
          <w:p w14:paraId="52446E4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Por acciones comunitarias se entiende a aquellas actividades de información, sensibilización y/o capacitación, dirigidas en espacios comunitarios con el objetivo de transmitir mensajes psicoeducativos para involucrar a los hombres en la prevención de la violencia. Incluyen actividades como: Charlas, talleres, ferias, pasacalles, actos simbólicos, actividades de “edu-entretenimiento”, charlas virtuales, entre otras. Los medios de verificación de las actividades incluyen listas de asistencia (para actividades virtuales capturas de pantalla que evidencien la asistencia) y/o fotografías de las acciones desarrolladas. El número de redes creadas para el denominador se toma a partir de la proyección estimada para el año 2030, proyección de 217 redes de hombres creadas.</w:t>
            </w:r>
          </w:p>
        </w:tc>
      </w:tr>
      <w:tr w:rsidR="005845EE" w:rsidRPr="005845EE" w14:paraId="6290F074" w14:textId="77777777" w:rsidTr="00ED1E7B">
        <w:trPr>
          <w:trHeight w:val="20"/>
        </w:trPr>
        <w:tc>
          <w:tcPr>
            <w:tcW w:w="1935" w:type="dxa"/>
            <w:shd w:val="clear" w:color="auto" w:fill="E7E6E6"/>
            <w:vAlign w:val="center"/>
          </w:tcPr>
          <w:p w14:paraId="153BC67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720" w:type="dxa"/>
            <w:vAlign w:val="center"/>
          </w:tcPr>
          <w:p w14:paraId="3139B0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286" w:type="dxa"/>
            <w:gridSpan w:val="8"/>
            <w:shd w:val="clear" w:color="auto" w:fill="E7E6E6"/>
            <w:vAlign w:val="center"/>
          </w:tcPr>
          <w:p w14:paraId="0D25AC5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875" w:type="dxa"/>
            <w:gridSpan w:val="3"/>
            <w:vAlign w:val="center"/>
          </w:tcPr>
          <w:p w14:paraId="79523A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Continuidad</w:t>
            </w:r>
          </w:p>
        </w:tc>
      </w:tr>
      <w:tr w:rsidR="005845EE" w:rsidRPr="005845EE" w14:paraId="378F7A2B" w14:textId="77777777" w:rsidTr="00ED1E7B">
        <w:trPr>
          <w:trHeight w:val="20"/>
        </w:trPr>
        <w:tc>
          <w:tcPr>
            <w:tcW w:w="1935" w:type="dxa"/>
            <w:shd w:val="clear" w:color="auto" w:fill="E7E6E6"/>
            <w:vAlign w:val="center"/>
          </w:tcPr>
          <w:p w14:paraId="6D6578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6881" w:type="dxa"/>
            <w:gridSpan w:val="12"/>
            <w:vAlign w:val="center"/>
          </w:tcPr>
          <w:p w14:paraId="68C3B8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Los hombres que conforman las redes están comprometidos para el cumplimiento de las acciones programadas.</w:t>
            </w:r>
          </w:p>
        </w:tc>
      </w:tr>
      <w:tr w:rsidR="005845EE" w:rsidRPr="005845EE" w14:paraId="466A4BD3" w14:textId="77777777" w:rsidTr="00ED1E7B">
        <w:trPr>
          <w:trHeight w:val="20"/>
        </w:trPr>
        <w:tc>
          <w:tcPr>
            <w:tcW w:w="1935" w:type="dxa"/>
            <w:shd w:val="clear" w:color="auto" w:fill="E7E6E6"/>
            <w:vAlign w:val="center"/>
          </w:tcPr>
          <w:p w14:paraId="164E90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6881" w:type="dxa"/>
            <w:gridSpan w:val="12"/>
            <w:vAlign w:val="center"/>
          </w:tcPr>
          <w:p w14:paraId="5F0A3F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Programa Nacional AURORA</w:t>
            </w:r>
          </w:p>
          <w:p w14:paraId="2742BD7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Registros administrativos del Programa Nacional AURORA</w:t>
            </w:r>
          </w:p>
        </w:tc>
      </w:tr>
      <w:tr w:rsidR="005845EE" w:rsidRPr="005845EE" w14:paraId="49DC7A80" w14:textId="77777777" w:rsidTr="00ED1E7B">
        <w:trPr>
          <w:trHeight w:val="250"/>
        </w:trPr>
        <w:tc>
          <w:tcPr>
            <w:tcW w:w="1935" w:type="dxa"/>
            <w:shd w:val="clear" w:color="auto" w:fill="E7E6E6"/>
            <w:vAlign w:val="center"/>
          </w:tcPr>
          <w:p w14:paraId="76EBCB32" w14:textId="77777777" w:rsidR="000A5AA5" w:rsidRPr="005845EE" w:rsidRDefault="000A5AA5" w:rsidP="00ED1E7B">
            <w:pPr>
              <w:rPr>
                <w:rFonts w:ascii="Arial" w:hAnsi="Arial" w:cs="Arial"/>
                <w:color w:val="000000" w:themeColor="text1"/>
              </w:rPr>
            </w:pPr>
          </w:p>
        </w:tc>
        <w:tc>
          <w:tcPr>
            <w:tcW w:w="825" w:type="dxa"/>
            <w:gridSpan w:val="2"/>
            <w:shd w:val="clear" w:color="auto" w:fill="E7E6E6"/>
            <w:vAlign w:val="center"/>
          </w:tcPr>
          <w:p w14:paraId="4EDF2C6F" w14:textId="187BB52C" w:rsidR="000A5AA5" w:rsidRPr="005845EE" w:rsidRDefault="000A5AA5" w:rsidP="00CC1A67">
            <w:pPr>
              <w:rPr>
                <w:rFonts w:ascii="Arial" w:hAnsi="Arial" w:cs="Arial"/>
                <w:color w:val="000000" w:themeColor="text1"/>
              </w:rPr>
            </w:pPr>
            <w:r w:rsidRPr="005845EE">
              <w:rPr>
                <w:rFonts w:ascii="Arial" w:hAnsi="Arial" w:cs="Arial"/>
                <w:color w:val="000000" w:themeColor="text1"/>
              </w:rPr>
              <w:t>Línea de base</w:t>
            </w:r>
          </w:p>
        </w:tc>
        <w:tc>
          <w:tcPr>
            <w:tcW w:w="6056" w:type="dxa"/>
            <w:gridSpan w:val="10"/>
            <w:shd w:val="clear" w:color="auto" w:fill="E7E6E6"/>
            <w:vAlign w:val="center"/>
          </w:tcPr>
          <w:p w14:paraId="62B86E1F" w14:textId="77777777" w:rsidR="000A5AA5" w:rsidRPr="005845EE" w:rsidRDefault="000A5AA5" w:rsidP="00ED1E7B">
            <w:pPr>
              <w:rPr>
                <w:rFonts w:ascii="Arial" w:hAnsi="Arial" w:cs="Arial"/>
                <w:color w:val="000000" w:themeColor="text1"/>
              </w:rPr>
            </w:pPr>
          </w:p>
          <w:p w14:paraId="586586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4574DD10" w14:textId="77777777" w:rsidTr="00ED1E7B">
        <w:trPr>
          <w:trHeight w:val="20"/>
        </w:trPr>
        <w:tc>
          <w:tcPr>
            <w:tcW w:w="1935" w:type="dxa"/>
            <w:shd w:val="clear" w:color="auto" w:fill="E7E6E6"/>
            <w:vAlign w:val="center"/>
          </w:tcPr>
          <w:p w14:paraId="2A5469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825" w:type="dxa"/>
            <w:gridSpan w:val="2"/>
            <w:vAlign w:val="center"/>
          </w:tcPr>
          <w:p w14:paraId="0356938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585" w:type="dxa"/>
            <w:vAlign w:val="center"/>
          </w:tcPr>
          <w:p w14:paraId="2B6706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675" w:type="dxa"/>
            <w:vAlign w:val="center"/>
          </w:tcPr>
          <w:p w14:paraId="2A6E4FA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85" w:type="dxa"/>
            <w:vAlign w:val="center"/>
          </w:tcPr>
          <w:p w14:paraId="64F27B2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30" w:type="dxa"/>
            <w:vAlign w:val="center"/>
          </w:tcPr>
          <w:p w14:paraId="456B7DE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709" w:type="dxa"/>
            <w:vAlign w:val="center"/>
          </w:tcPr>
          <w:p w14:paraId="47CAE97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09" w:type="dxa"/>
            <w:vAlign w:val="center"/>
          </w:tcPr>
          <w:p w14:paraId="4E6BDB3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08" w:type="dxa"/>
            <w:gridSpan w:val="2"/>
            <w:vAlign w:val="center"/>
          </w:tcPr>
          <w:p w14:paraId="1AC69E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09" w:type="dxa"/>
            <w:vAlign w:val="center"/>
          </w:tcPr>
          <w:p w14:paraId="50CB0BC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46" w:type="dxa"/>
            <w:vAlign w:val="center"/>
          </w:tcPr>
          <w:p w14:paraId="188F1D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41A63D75" w14:textId="77777777" w:rsidTr="00ED1E7B">
        <w:trPr>
          <w:trHeight w:val="20"/>
        </w:trPr>
        <w:tc>
          <w:tcPr>
            <w:tcW w:w="1935" w:type="dxa"/>
            <w:shd w:val="clear" w:color="auto" w:fill="E7E6E6"/>
            <w:vAlign w:val="center"/>
          </w:tcPr>
          <w:p w14:paraId="2F517CE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825" w:type="dxa"/>
            <w:gridSpan w:val="2"/>
            <w:vAlign w:val="center"/>
          </w:tcPr>
          <w:p w14:paraId="6430F4A4" w14:textId="73CA0445" w:rsidR="000A5AA5" w:rsidRPr="005845EE" w:rsidRDefault="00CC1A67" w:rsidP="00ED1E7B">
            <w:pPr>
              <w:rPr>
                <w:rFonts w:ascii="Arial" w:hAnsi="Arial" w:cs="Arial"/>
                <w:color w:val="000000" w:themeColor="text1"/>
              </w:rPr>
            </w:pPr>
            <w:r w:rsidRPr="005845EE">
              <w:rPr>
                <w:rFonts w:ascii="Arial" w:hAnsi="Arial" w:cs="Arial"/>
                <w:color w:val="000000" w:themeColor="text1"/>
              </w:rPr>
              <w:t>8.7%</w:t>
            </w:r>
          </w:p>
        </w:tc>
        <w:tc>
          <w:tcPr>
            <w:tcW w:w="585" w:type="dxa"/>
            <w:vAlign w:val="center"/>
          </w:tcPr>
          <w:p w14:paraId="45263229" w14:textId="2812C2BB" w:rsidR="000A5AA5" w:rsidRPr="005845EE" w:rsidRDefault="00CC1A67" w:rsidP="00ED1E7B">
            <w:pPr>
              <w:rPr>
                <w:rFonts w:ascii="Arial" w:hAnsi="Arial" w:cs="Arial"/>
                <w:color w:val="000000" w:themeColor="text1"/>
              </w:rPr>
            </w:pPr>
            <w:r w:rsidRPr="005845EE">
              <w:rPr>
                <w:rFonts w:ascii="Arial" w:hAnsi="Arial" w:cs="Arial"/>
                <w:color w:val="000000" w:themeColor="text1"/>
              </w:rPr>
              <w:t>51.1%</w:t>
            </w:r>
          </w:p>
        </w:tc>
        <w:tc>
          <w:tcPr>
            <w:tcW w:w="675" w:type="dxa"/>
            <w:vAlign w:val="center"/>
          </w:tcPr>
          <w:p w14:paraId="655F2F07" w14:textId="72C5368E" w:rsidR="000A5AA5" w:rsidRPr="005845EE" w:rsidRDefault="00CC1A67" w:rsidP="00ED1E7B">
            <w:pPr>
              <w:rPr>
                <w:rFonts w:ascii="Arial" w:hAnsi="Arial" w:cs="Arial"/>
                <w:color w:val="000000" w:themeColor="text1"/>
              </w:rPr>
            </w:pPr>
            <w:r w:rsidRPr="005845EE">
              <w:rPr>
                <w:rFonts w:ascii="Arial" w:hAnsi="Arial" w:cs="Arial"/>
                <w:color w:val="000000" w:themeColor="text1"/>
              </w:rPr>
              <w:t>59.9%</w:t>
            </w:r>
          </w:p>
        </w:tc>
        <w:tc>
          <w:tcPr>
            <w:tcW w:w="585" w:type="dxa"/>
            <w:vAlign w:val="center"/>
          </w:tcPr>
          <w:p w14:paraId="0F9BFB1C" w14:textId="12CACF63" w:rsidR="000A5AA5" w:rsidRPr="005845EE" w:rsidRDefault="00CC1A67" w:rsidP="00ED1E7B">
            <w:pPr>
              <w:rPr>
                <w:rFonts w:ascii="Arial" w:hAnsi="Arial" w:cs="Arial"/>
                <w:color w:val="000000" w:themeColor="text1"/>
              </w:rPr>
            </w:pPr>
            <w:r w:rsidRPr="005845EE">
              <w:rPr>
                <w:rFonts w:ascii="Arial" w:hAnsi="Arial" w:cs="Arial"/>
                <w:color w:val="000000" w:themeColor="text1"/>
              </w:rPr>
              <w:t>64.5%</w:t>
            </w:r>
          </w:p>
        </w:tc>
        <w:tc>
          <w:tcPr>
            <w:tcW w:w="630" w:type="dxa"/>
            <w:vAlign w:val="center"/>
          </w:tcPr>
          <w:p w14:paraId="6DFD134C" w14:textId="0982CEBA" w:rsidR="000A5AA5" w:rsidRPr="005845EE" w:rsidRDefault="00CC1A67" w:rsidP="00ED1E7B">
            <w:pPr>
              <w:rPr>
                <w:rFonts w:ascii="Arial" w:hAnsi="Arial" w:cs="Arial"/>
                <w:color w:val="000000" w:themeColor="text1"/>
              </w:rPr>
            </w:pPr>
            <w:r w:rsidRPr="005845EE">
              <w:rPr>
                <w:rFonts w:ascii="Arial" w:hAnsi="Arial" w:cs="Arial"/>
                <w:color w:val="000000" w:themeColor="text1"/>
              </w:rPr>
              <w:t>69.1%</w:t>
            </w:r>
          </w:p>
        </w:tc>
        <w:tc>
          <w:tcPr>
            <w:tcW w:w="709" w:type="dxa"/>
            <w:vAlign w:val="center"/>
          </w:tcPr>
          <w:p w14:paraId="20DA384E" w14:textId="7A416D2A" w:rsidR="000A5AA5" w:rsidRPr="005845EE" w:rsidRDefault="00CC1A67" w:rsidP="00ED1E7B">
            <w:pPr>
              <w:rPr>
                <w:rFonts w:ascii="Arial" w:hAnsi="Arial" w:cs="Arial"/>
                <w:color w:val="000000" w:themeColor="text1"/>
              </w:rPr>
            </w:pPr>
            <w:r w:rsidRPr="005845EE">
              <w:rPr>
                <w:rFonts w:ascii="Arial" w:hAnsi="Arial" w:cs="Arial"/>
                <w:color w:val="000000" w:themeColor="text1"/>
              </w:rPr>
              <w:t>73.7%</w:t>
            </w:r>
          </w:p>
        </w:tc>
        <w:tc>
          <w:tcPr>
            <w:tcW w:w="709" w:type="dxa"/>
            <w:vAlign w:val="center"/>
          </w:tcPr>
          <w:p w14:paraId="6EAEDF2D" w14:textId="3B05DBEB" w:rsidR="000A5AA5" w:rsidRPr="005845EE" w:rsidRDefault="00CC1A67" w:rsidP="00ED1E7B">
            <w:pPr>
              <w:rPr>
                <w:rFonts w:ascii="Arial" w:hAnsi="Arial" w:cs="Arial"/>
                <w:color w:val="000000" w:themeColor="text1"/>
              </w:rPr>
            </w:pPr>
            <w:r w:rsidRPr="005845EE">
              <w:rPr>
                <w:rFonts w:ascii="Arial" w:hAnsi="Arial" w:cs="Arial"/>
                <w:color w:val="000000" w:themeColor="text1"/>
              </w:rPr>
              <w:t>78.3%</w:t>
            </w:r>
          </w:p>
        </w:tc>
        <w:tc>
          <w:tcPr>
            <w:tcW w:w="708" w:type="dxa"/>
            <w:gridSpan w:val="2"/>
            <w:vAlign w:val="center"/>
          </w:tcPr>
          <w:p w14:paraId="45B4AF31" w14:textId="6AD2A35B" w:rsidR="000A5AA5" w:rsidRPr="005845EE" w:rsidRDefault="00CC1A67" w:rsidP="00ED1E7B">
            <w:pPr>
              <w:rPr>
                <w:rFonts w:ascii="Arial" w:hAnsi="Arial" w:cs="Arial"/>
                <w:color w:val="000000" w:themeColor="text1"/>
              </w:rPr>
            </w:pPr>
            <w:r w:rsidRPr="005845EE">
              <w:rPr>
                <w:rFonts w:ascii="Arial" w:hAnsi="Arial" w:cs="Arial"/>
                <w:color w:val="000000" w:themeColor="text1"/>
              </w:rPr>
              <w:t>82.9%</w:t>
            </w:r>
          </w:p>
        </w:tc>
        <w:tc>
          <w:tcPr>
            <w:tcW w:w="709" w:type="dxa"/>
            <w:vAlign w:val="center"/>
          </w:tcPr>
          <w:p w14:paraId="3FB1CFBB" w14:textId="2DD1C3DC" w:rsidR="000A5AA5" w:rsidRPr="005845EE" w:rsidRDefault="00CC1A67" w:rsidP="00ED1E7B">
            <w:pPr>
              <w:rPr>
                <w:rFonts w:ascii="Arial" w:hAnsi="Arial" w:cs="Arial"/>
                <w:color w:val="000000" w:themeColor="text1"/>
              </w:rPr>
            </w:pPr>
            <w:r w:rsidRPr="005845EE">
              <w:rPr>
                <w:rFonts w:ascii="Arial" w:hAnsi="Arial" w:cs="Arial"/>
                <w:color w:val="000000" w:themeColor="text1"/>
              </w:rPr>
              <w:t>87.5%</w:t>
            </w:r>
          </w:p>
        </w:tc>
        <w:tc>
          <w:tcPr>
            <w:tcW w:w="746" w:type="dxa"/>
            <w:vAlign w:val="center"/>
          </w:tcPr>
          <w:p w14:paraId="237B061D" w14:textId="635394AE" w:rsidR="000A5AA5" w:rsidRPr="005845EE" w:rsidRDefault="00CC1A67" w:rsidP="00ED1E7B">
            <w:pPr>
              <w:rPr>
                <w:rFonts w:ascii="Arial" w:hAnsi="Arial" w:cs="Arial"/>
                <w:color w:val="000000" w:themeColor="text1"/>
              </w:rPr>
            </w:pPr>
            <w:r w:rsidRPr="005845EE">
              <w:rPr>
                <w:rFonts w:ascii="Arial" w:hAnsi="Arial" w:cs="Arial"/>
                <w:color w:val="000000" w:themeColor="text1"/>
              </w:rPr>
              <w:t>93%</w:t>
            </w:r>
          </w:p>
        </w:tc>
      </w:tr>
    </w:tbl>
    <w:p w14:paraId="219090D1" w14:textId="77777777" w:rsidR="000A5AA5" w:rsidRPr="005845EE" w:rsidRDefault="000A5AA5" w:rsidP="000A5AA5">
      <w:pPr>
        <w:rPr>
          <w:rFonts w:ascii="Arial" w:hAnsi="Arial" w:cs="Arial"/>
          <w:color w:val="000000" w:themeColor="text1"/>
        </w:rPr>
      </w:pPr>
    </w:p>
    <w:p w14:paraId="42105733" w14:textId="77777777" w:rsidR="000A5AA5" w:rsidRPr="005845EE" w:rsidRDefault="000A5AA5" w:rsidP="000A5AA5">
      <w:pPr>
        <w:rPr>
          <w:rFonts w:ascii="Arial" w:hAnsi="Arial" w:cs="Arial"/>
          <w:color w:val="000000" w:themeColor="text1"/>
        </w:rPr>
      </w:pPr>
    </w:p>
    <w:tbl>
      <w:tblPr>
        <w:tblW w:w="8894" w:type="dxa"/>
        <w:tblLayout w:type="fixed"/>
        <w:tblLook w:val="0400" w:firstRow="0" w:lastRow="0" w:firstColumn="0" w:lastColumn="0" w:noHBand="0" w:noVBand="1"/>
      </w:tblPr>
      <w:tblGrid>
        <w:gridCol w:w="1858"/>
        <w:gridCol w:w="29"/>
        <w:gridCol w:w="749"/>
        <w:gridCol w:w="599"/>
        <w:gridCol w:w="30"/>
        <w:gridCol w:w="510"/>
        <w:gridCol w:w="43"/>
        <w:gridCol w:w="572"/>
        <w:gridCol w:w="555"/>
        <w:gridCol w:w="148"/>
        <w:gridCol w:w="472"/>
        <w:gridCol w:w="130"/>
        <w:gridCol w:w="410"/>
        <w:gridCol w:w="366"/>
        <w:gridCol w:w="274"/>
        <w:gridCol w:w="502"/>
        <w:gridCol w:w="191"/>
        <w:gridCol w:w="27"/>
        <w:gridCol w:w="720"/>
        <w:gridCol w:w="614"/>
        <w:gridCol w:w="95"/>
      </w:tblGrid>
      <w:tr w:rsidR="005845EE" w:rsidRPr="005845EE" w14:paraId="6A43E37A" w14:textId="77777777" w:rsidTr="00ED1E7B">
        <w:trPr>
          <w:gridAfter w:val="1"/>
          <w:wAfter w:w="95" w:type="dxa"/>
          <w:trHeight w:val="20"/>
        </w:trPr>
        <w:tc>
          <w:tcPr>
            <w:tcW w:w="1858"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07EE1EF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6941" w:type="dxa"/>
            <w:gridSpan w:val="19"/>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5527931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61441302" w14:textId="77777777" w:rsidTr="00ED1E7B">
        <w:trPr>
          <w:gridAfter w:val="1"/>
          <w:wAfter w:w="95" w:type="dxa"/>
          <w:trHeight w:val="20"/>
        </w:trPr>
        <w:tc>
          <w:tcPr>
            <w:tcW w:w="1858"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497AA9A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6941" w:type="dxa"/>
            <w:gridSpan w:val="19"/>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01CAEF1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L5.3. Disminuir la incidencia de la violencia en el entorno de la población</w:t>
            </w:r>
          </w:p>
        </w:tc>
      </w:tr>
      <w:tr w:rsidR="005845EE" w:rsidRPr="005845EE" w14:paraId="2A87D3AD" w14:textId="77777777" w:rsidTr="00ED1E7B">
        <w:trPr>
          <w:gridAfter w:val="1"/>
          <w:wAfter w:w="95" w:type="dxa"/>
          <w:trHeight w:val="20"/>
        </w:trPr>
        <w:tc>
          <w:tcPr>
            <w:tcW w:w="1858"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0B9A2E0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6941" w:type="dxa"/>
            <w:gridSpan w:val="19"/>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34E4045A" w14:textId="2A92B304"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S.5.3.3. Medidas para la protección efectiva </w:t>
            </w:r>
            <w:r w:rsidR="000D6F12" w:rsidRPr="005845EE">
              <w:rPr>
                <w:rFonts w:ascii="Arial" w:hAnsi="Arial" w:cs="Arial"/>
                <w:color w:val="000000" w:themeColor="text1"/>
              </w:rPr>
              <w:t>accesible</w:t>
            </w:r>
            <w:r w:rsidR="00A2243E" w:rsidRPr="005845EE">
              <w:rPr>
                <w:rFonts w:ascii="Arial" w:hAnsi="Arial" w:cs="Arial"/>
                <w:color w:val="000000" w:themeColor="text1"/>
              </w:rPr>
              <w:t>s</w:t>
            </w:r>
            <w:r w:rsidR="000D6F12" w:rsidRPr="005845EE">
              <w:rPr>
                <w:rFonts w:ascii="Arial" w:hAnsi="Arial" w:cs="Arial"/>
                <w:color w:val="000000" w:themeColor="text1"/>
              </w:rPr>
              <w:t xml:space="preserve"> a</w:t>
            </w:r>
            <w:r w:rsidRPr="005845EE">
              <w:rPr>
                <w:rFonts w:ascii="Arial" w:hAnsi="Arial" w:cs="Arial"/>
                <w:color w:val="000000" w:themeColor="text1"/>
              </w:rPr>
              <w:t xml:space="preserve"> las mujeres víctimas de violencia</w:t>
            </w:r>
          </w:p>
        </w:tc>
      </w:tr>
      <w:tr w:rsidR="005845EE" w:rsidRPr="005845EE" w14:paraId="2E587104" w14:textId="77777777" w:rsidTr="00ED1E7B">
        <w:trPr>
          <w:gridAfter w:val="1"/>
          <w:wAfter w:w="95" w:type="dxa"/>
          <w:trHeight w:val="20"/>
        </w:trPr>
        <w:tc>
          <w:tcPr>
            <w:tcW w:w="1858" w:type="dxa"/>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37D06BA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6941" w:type="dxa"/>
            <w:gridSpan w:val="19"/>
            <w:tcBorders>
              <w:top w:val="single" w:sz="4" w:space="0" w:color="000000"/>
              <w:left w:val="single" w:sz="4" w:space="0" w:color="000000"/>
              <w:bottom w:val="single" w:sz="4" w:space="0" w:color="000000"/>
              <w:right w:val="single" w:sz="4" w:space="0" w:color="000000"/>
            </w:tcBorders>
            <w:shd w:val="clear" w:color="auto" w:fill="D0CECE"/>
            <w:tcMar>
              <w:top w:w="0" w:type="dxa"/>
              <w:left w:w="115" w:type="dxa"/>
              <w:bottom w:w="0" w:type="dxa"/>
              <w:right w:w="115" w:type="dxa"/>
            </w:tcMar>
            <w:vAlign w:val="center"/>
          </w:tcPr>
          <w:p w14:paraId="51BF2E1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I.5.3.3. Porcentaje de mujeres que denuncian y obtienen medidas de protección efectivas para garantizar su integridad y su vida</w:t>
            </w:r>
          </w:p>
        </w:tc>
      </w:tr>
      <w:tr w:rsidR="005845EE" w:rsidRPr="005845EE" w14:paraId="34B5B278" w14:textId="77777777" w:rsidTr="00ED1E7B">
        <w:trPr>
          <w:gridAfter w:val="1"/>
          <w:wAfter w:w="95" w:type="dxa"/>
          <w:trHeight w:val="20"/>
        </w:trPr>
        <w:tc>
          <w:tcPr>
            <w:tcW w:w="185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1F46A9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6941" w:type="dxa"/>
            <w:gridSpan w:val="1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A8F46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Este indicador permite conocer cómo responde el sistema de justicia y policial para garantizar la integridad de las mujeres que requieren protección ante situaciones de riesgo.</w:t>
            </w:r>
          </w:p>
        </w:tc>
      </w:tr>
      <w:tr w:rsidR="005845EE" w:rsidRPr="005845EE" w14:paraId="45100392" w14:textId="77777777" w:rsidTr="00ED1E7B">
        <w:trPr>
          <w:gridAfter w:val="1"/>
          <w:wAfter w:w="95" w:type="dxa"/>
          <w:trHeight w:val="20"/>
        </w:trPr>
        <w:tc>
          <w:tcPr>
            <w:tcW w:w="185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98C7A4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6941" w:type="dxa"/>
            <w:gridSpan w:val="1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3B3FEB" w14:textId="0604A21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General de Seguridad Ciudadana -MININTER</w:t>
            </w:r>
          </w:p>
        </w:tc>
      </w:tr>
      <w:tr w:rsidR="005845EE" w:rsidRPr="005845EE" w14:paraId="311046D2" w14:textId="77777777" w:rsidTr="00ED1E7B">
        <w:trPr>
          <w:gridAfter w:val="1"/>
          <w:wAfter w:w="95" w:type="dxa"/>
          <w:trHeight w:val="20"/>
        </w:trPr>
        <w:tc>
          <w:tcPr>
            <w:tcW w:w="185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1265D2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6941" w:type="dxa"/>
            <w:gridSpan w:val="1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3F4D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-Comisarías Policía Nacional del Perú (PNP) con límite a internet, que impide el registro de las denuncias y medidas de protección en el Sistema de denuncias policiales (SIDPOL).</w:t>
            </w:r>
          </w:p>
          <w:p w14:paraId="1AE56A3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Deficiencias en el sistema SIDPOL, Sistema que debería ser actualizado, o en su defecto trasladado a una nueva plataforma digital de denuncia policial que gestione, analice, organice y proporcione datos que permitan potenciar la labor policial.</w:t>
            </w:r>
          </w:p>
          <w:p w14:paraId="6E28DF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-Déficit de personal policial en las Comisarías que ejecutan medidas de protección, frente a la cantidad de las mismas, los que no tienen caducidad y se van incrementando; hecho que genera sobrecarga en la labor y que limita las visitas periódicas a las víctimas.</w:t>
            </w:r>
          </w:p>
        </w:tc>
      </w:tr>
      <w:tr w:rsidR="005845EE" w:rsidRPr="005845EE" w14:paraId="43915BD5" w14:textId="77777777" w:rsidTr="00ED1E7B">
        <w:trPr>
          <w:gridAfter w:val="1"/>
          <w:wAfter w:w="95" w:type="dxa"/>
          <w:trHeight w:val="20"/>
        </w:trPr>
        <w:tc>
          <w:tcPr>
            <w:tcW w:w="185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5879A14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6941" w:type="dxa"/>
            <w:gridSpan w:val="1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2C38F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349158D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A/B*100</w:t>
            </w:r>
          </w:p>
          <w:p w14:paraId="4709B0B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59CCD49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Total de mujeres víctimas de violencia que denuncian y obtienen medidas de protección</w:t>
            </w:r>
          </w:p>
          <w:p w14:paraId="2205621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 =  Número de mujeres víctimas de violencia</w:t>
            </w:r>
          </w:p>
        </w:tc>
      </w:tr>
      <w:tr w:rsidR="005845EE" w:rsidRPr="005845EE" w14:paraId="7EB01C67" w14:textId="77777777" w:rsidTr="00ED1E7B">
        <w:trPr>
          <w:gridAfter w:val="1"/>
          <w:wAfter w:w="95" w:type="dxa"/>
          <w:trHeight w:val="220"/>
        </w:trPr>
        <w:tc>
          <w:tcPr>
            <w:tcW w:w="185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A7CD2C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96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AF9C7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1275" w:type="dxa"/>
            <w:gridSpan w:val="3"/>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912A8E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3706" w:type="dxa"/>
            <w:gridSpan w:val="10"/>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E72CD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Calidad: Oportunidad</w:t>
            </w:r>
          </w:p>
        </w:tc>
      </w:tr>
      <w:tr w:rsidR="005845EE" w:rsidRPr="005845EE" w14:paraId="2D83E855" w14:textId="77777777" w:rsidTr="00ED1E7B">
        <w:trPr>
          <w:gridAfter w:val="1"/>
          <w:wAfter w:w="95" w:type="dxa"/>
          <w:trHeight w:val="20"/>
        </w:trPr>
        <w:tc>
          <w:tcPr>
            <w:tcW w:w="185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53E95A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6941" w:type="dxa"/>
            <w:gridSpan w:val="1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FEFED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2CE6A166" w14:textId="77777777" w:rsidTr="00ED1E7B">
        <w:trPr>
          <w:gridAfter w:val="1"/>
          <w:wAfter w:w="95" w:type="dxa"/>
          <w:trHeight w:val="20"/>
        </w:trPr>
        <w:tc>
          <w:tcPr>
            <w:tcW w:w="185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874D7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y base de datos:</w:t>
            </w:r>
          </w:p>
        </w:tc>
        <w:tc>
          <w:tcPr>
            <w:tcW w:w="6941" w:type="dxa"/>
            <w:gridSpan w:val="1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75730" w14:textId="577DAECB" w:rsidR="000A5AA5" w:rsidRPr="005845EE" w:rsidRDefault="000A5AA5" w:rsidP="00ED1E7B">
            <w:pPr>
              <w:rPr>
                <w:rFonts w:ascii="Arial" w:hAnsi="Arial" w:cs="Arial"/>
                <w:color w:val="000000" w:themeColor="text1"/>
              </w:rPr>
            </w:pPr>
            <w:r w:rsidRPr="005845EE">
              <w:rPr>
                <w:rFonts w:ascii="Arial" w:hAnsi="Arial" w:cs="Arial"/>
                <w:color w:val="000000" w:themeColor="text1"/>
              </w:rPr>
              <w:t>Fuente: MININTER</w:t>
            </w:r>
          </w:p>
          <w:p w14:paraId="7E58BA0E" w14:textId="3495EBA5"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SIDPOL</w:t>
            </w:r>
          </w:p>
        </w:tc>
      </w:tr>
      <w:tr w:rsidR="005845EE" w:rsidRPr="005845EE" w14:paraId="3CE5383B" w14:textId="77777777" w:rsidTr="00ED1E7B">
        <w:trPr>
          <w:gridAfter w:val="1"/>
          <w:wAfter w:w="95" w:type="dxa"/>
          <w:trHeight w:val="220"/>
        </w:trPr>
        <w:tc>
          <w:tcPr>
            <w:tcW w:w="185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26CA98B4" w14:textId="77777777" w:rsidR="000A5AA5" w:rsidRPr="005845EE" w:rsidRDefault="000A5AA5" w:rsidP="00ED1E7B">
            <w:pPr>
              <w:rPr>
                <w:rFonts w:ascii="Arial" w:hAnsi="Arial" w:cs="Arial"/>
                <w:color w:val="000000" w:themeColor="text1"/>
              </w:rPr>
            </w:pPr>
          </w:p>
        </w:tc>
        <w:tc>
          <w:tcPr>
            <w:tcW w:w="778" w:type="dxa"/>
            <w:gridSpan w:val="2"/>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550F247" w14:textId="76CB45FC"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6163" w:type="dxa"/>
            <w:gridSpan w:val="17"/>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D6B732C" w14:textId="77777777" w:rsidR="000A5AA5" w:rsidRPr="005845EE" w:rsidRDefault="000A5AA5" w:rsidP="00ED1E7B">
            <w:pPr>
              <w:rPr>
                <w:rFonts w:ascii="Arial" w:hAnsi="Arial" w:cs="Arial"/>
                <w:color w:val="000000" w:themeColor="text1"/>
              </w:rPr>
            </w:pPr>
          </w:p>
          <w:p w14:paraId="2E2E2F9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034CD455" w14:textId="77777777" w:rsidTr="00ED1E7B">
        <w:trPr>
          <w:gridAfter w:val="1"/>
          <w:wAfter w:w="95" w:type="dxa"/>
          <w:trHeight w:val="20"/>
        </w:trPr>
        <w:tc>
          <w:tcPr>
            <w:tcW w:w="185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40AB10F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7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DB7A6C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5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861D9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295E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6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28B1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70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3BDE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6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CCDFB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77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AFF1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7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BDBF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9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565F9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6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9CE01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552DED0F" w14:textId="77777777" w:rsidTr="00ED1E7B">
        <w:trPr>
          <w:gridAfter w:val="1"/>
          <w:wAfter w:w="95" w:type="dxa"/>
          <w:trHeight w:val="20"/>
        </w:trPr>
        <w:tc>
          <w:tcPr>
            <w:tcW w:w="1858"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vAlign w:val="center"/>
          </w:tcPr>
          <w:p w14:paraId="357A606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7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D1FB2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9C27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5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A0BBBD"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4F1E4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0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492A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EBF2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7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BC5C9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77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3962D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9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92160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c>
          <w:tcPr>
            <w:tcW w:w="6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647D7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ND</w:t>
            </w:r>
          </w:p>
        </w:tc>
      </w:tr>
      <w:tr w:rsidR="005845EE" w:rsidRPr="005845EE" w14:paraId="4C9BEF90"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D0CECE"/>
            <w:vAlign w:val="center"/>
          </w:tcPr>
          <w:p w14:paraId="5DEC467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Objetivo prioritario:</w:t>
            </w:r>
          </w:p>
        </w:tc>
        <w:tc>
          <w:tcPr>
            <w:tcW w:w="7007" w:type="dxa"/>
            <w:gridSpan w:val="19"/>
            <w:shd w:val="clear" w:color="auto" w:fill="D0CECE"/>
            <w:vAlign w:val="center"/>
          </w:tcPr>
          <w:p w14:paraId="4C574FC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51B52958"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D0CECE"/>
            <w:vAlign w:val="center"/>
          </w:tcPr>
          <w:p w14:paraId="15424D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Lineamiento de Política:</w:t>
            </w:r>
          </w:p>
        </w:tc>
        <w:tc>
          <w:tcPr>
            <w:tcW w:w="7007" w:type="dxa"/>
            <w:gridSpan w:val="19"/>
            <w:shd w:val="clear" w:color="auto" w:fill="D0CECE"/>
            <w:vAlign w:val="center"/>
          </w:tcPr>
          <w:p w14:paraId="2BA771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L5.3. Disminuir la incidencia de la violencia en el entorno de la población</w:t>
            </w:r>
          </w:p>
        </w:tc>
      </w:tr>
      <w:tr w:rsidR="005845EE" w:rsidRPr="005845EE" w14:paraId="555C4C94"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D0CECE"/>
            <w:vAlign w:val="center"/>
          </w:tcPr>
          <w:p w14:paraId="2DFFFB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Servicio:</w:t>
            </w:r>
          </w:p>
        </w:tc>
        <w:tc>
          <w:tcPr>
            <w:tcW w:w="7007" w:type="dxa"/>
            <w:gridSpan w:val="19"/>
            <w:shd w:val="clear" w:color="auto" w:fill="D0CECE"/>
            <w:vAlign w:val="center"/>
          </w:tcPr>
          <w:p w14:paraId="504DD7CA" w14:textId="024CE6B1"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S.5.3.4. Servicio de protección integral </w:t>
            </w:r>
            <w:r w:rsidR="000D6F12" w:rsidRPr="005845EE">
              <w:rPr>
                <w:rFonts w:ascii="Arial" w:hAnsi="Arial" w:cs="Arial"/>
                <w:color w:val="000000" w:themeColor="text1"/>
              </w:rPr>
              <w:t xml:space="preserve">oportuno </w:t>
            </w:r>
            <w:r w:rsidRPr="005845EE">
              <w:rPr>
                <w:rFonts w:ascii="Arial" w:hAnsi="Arial" w:cs="Arial"/>
                <w:color w:val="000000" w:themeColor="text1"/>
              </w:rPr>
              <w:t>a mujeres víctimas de violencia</w:t>
            </w:r>
          </w:p>
        </w:tc>
      </w:tr>
      <w:tr w:rsidR="005845EE" w:rsidRPr="005845EE" w14:paraId="5F7AA864"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D0CECE"/>
            <w:vAlign w:val="center"/>
          </w:tcPr>
          <w:p w14:paraId="50F2AEB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Nombre del indicador:</w:t>
            </w:r>
          </w:p>
        </w:tc>
        <w:tc>
          <w:tcPr>
            <w:tcW w:w="7007" w:type="dxa"/>
            <w:gridSpan w:val="19"/>
            <w:shd w:val="clear" w:color="auto" w:fill="D0CECE"/>
            <w:vAlign w:val="center"/>
          </w:tcPr>
          <w:p w14:paraId="0924AFD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I.5.3.4. Número de patrocinios a favor de mujeres víctimas de violencia que acceden a los servicios de Asistencia Legal y Defensa de Víctimas de la Defensa Pública</w:t>
            </w:r>
          </w:p>
        </w:tc>
      </w:tr>
      <w:tr w:rsidR="005845EE" w:rsidRPr="005845EE" w14:paraId="679BEDBA"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E7E6E6"/>
            <w:vAlign w:val="center"/>
          </w:tcPr>
          <w:p w14:paraId="7F9AE3A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Justificación:</w:t>
            </w:r>
          </w:p>
        </w:tc>
        <w:tc>
          <w:tcPr>
            <w:tcW w:w="7007" w:type="dxa"/>
            <w:gridSpan w:val="19"/>
            <w:vAlign w:val="center"/>
          </w:tcPr>
          <w:p w14:paraId="741BBF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Las mujeres representan un grupo de especial protección durante todo su ciclo de vida y en específico cuando se encuentran en situación de vulnerabilidad por la edad o situación física. Ante ello, se ha establecido como marco normativo especial a la Ley N°30364 y el Sistema Nacional Especializado de Justicia para la Protección y Sanción de la Violencia contra las Mujeres e Integrantes del Grupo Familiar, los cuales tienen como objeto prevenir, erradicar y sancionar toda forma de violencia producida contra las mujeres por su condición de tal, en el ámbito público o privado.</w:t>
            </w:r>
          </w:p>
        </w:tc>
      </w:tr>
      <w:tr w:rsidR="005845EE" w:rsidRPr="005845EE" w14:paraId="3DD90514"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E7E6E6"/>
            <w:vAlign w:val="center"/>
          </w:tcPr>
          <w:p w14:paraId="63FBE93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Responsable del indicador:</w:t>
            </w:r>
          </w:p>
        </w:tc>
        <w:tc>
          <w:tcPr>
            <w:tcW w:w="7007" w:type="dxa"/>
            <w:gridSpan w:val="19"/>
            <w:vAlign w:val="center"/>
          </w:tcPr>
          <w:p w14:paraId="522DB08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Dirección de Asistencia Legal y Defensa de Víctimas del Ministerio de Justicia y Derechos Humanos.</w:t>
            </w:r>
          </w:p>
        </w:tc>
      </w:tr>
      <w:tr w:rsidR="005845EE" w:rsidRPr="005845EE" w14:paraId="01D04FC6"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E7E6E6"/>
            <w:vAlign w:val="center"/>
          </w:tcPr>
          <w:p w14:paraId="49A49D4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Limitaciones para la medición del indicador:</w:t>
            </w:r>
          </w:p>
        </w:tc>
        <w:tc>
          <w:tcPr>
            <w:tcW w:w="7007" w:type="dxa"/>
            <w:gridSpan w:val="19"/>
            <w:vAlign w:val="center"/>
          </w:tcPr>
          <w:p w14:paraId="4B33159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Demora en el procesamiento de información generándose aproximadamente un desfase de 25 días.</w:t>
            </w:r>
          </w:p>
        </w:tc>
      </w:tr>
      <w:tr w:rsidR="005845EE" w:rsidRPr="005845EE" w14:paraId="5C4427E0"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E7E6E6"/>
            <w:vAlign w:val="center"/>
          </w:tcPr>
          <w:p w14:paraId="2F91137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Método de cálculo:</w:t>
            </w:r>
          </w:p>
        </w:tc>
        <w:tc>
          <w:tcPr>
            <w:tcW w:w="7007" w:type="dxa"/>
            <w:gridSpan w:val="19"/>
            <w:vAlign w:val="center"/>
          </w:tcPr>
          <w:p w14:paraId="6BA42FA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Fórmula:</w:t>
            </w:r>
          </w:p>
          <w:p w14:paraId="14C4AA0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 </w:t>
            </w:r>
          </w:p>
          <w:p w14:paraId="57BAB2EA"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Donde:</w:t>
            </w:r>
          </w:p>
          <w:p w14:paraId="306EB0F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 = Número de patrocinios a favor de mujeres víctimas que acceden a los servicios de Asistencia Legal y Defensa de Víctimas de la Defensa Pública.</w:t>
            </w:r>
          </w:p>
          <w:p w14:paraId="21870A0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Asistencia Legal: Comprende la asesoría técnico legal y/o patrocinio de materias conexas derivadas de casos de violencia contra las mujeres, que pueden ser: filiación, desprotección familiar de niñas, niños y adolescentes, alimentos, régimen de visitas, tenencia, aumento y prorrateo de alimentos, comprendidos en la Resolución Directoral N°205-2021-JUS/DGDPAJ.  </w:t>
            </w:r>
          </w:p>
          <w:p w14:paraId="5497BD4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Defensa de Víctimas: Comprende la asesoría técnico legal y/o patrocinio a las mujeres que resulten agraviadas en delitos de feminicidio, lesiones, pornografía infantil, acoso, violación sexual, tocamientos, actos contra el pudor en menores, trata de personas entre otros comprendidos en la Resolución Directoral N°205-2021-JUS/DGDPAJ.</w:t>
            </w:r>
          </w:p>
        </w:tc>
      </w:tr>
      <w:tr w:rsidR="005845EE" w:rsidRPr="005845EE" w14:paraId="67B31715"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E7E6E6"/>
            <w:vAlign w:val="center"/>
          </w:tcPr>
          <w:p w14:paraId="3DBA9E3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Sentido esperado del indicador:</w:t>
            </w:r>
          </w:p>
        </w:tc>
        <w:tc>
          <w:tcPr>
            <w:tcW w:w="1378" w:type="dxa"/>
            <w:gridSpan w:val="3"/>
            <w:vAlign w:val="center"/>
          </w:tcPr>
          <w:p w14:paraId="3B551FD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Ascendente</w:t>
            </w:r>
          </w:p>
        </w:tc>
        <w:tc>
          <w:tcPr>
            <w:tcW w:w="4173" w:type="dxa"/>
            <w:gridSpan w:val="12"/>
            <w:shd w:val="clear" w:color="auto" w:fill="E7E6E6"/>
            <w:vAlign w:val="center"/>
          </w:tcPr>
          <w:p w14:paraId="4BB25B5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Tipo de indicador de servicio:</w:t>
            </w:r>
          </w:p>
        </w:tc>
        <w:tc>
          <w:tcPr>
            <w:tcW w:w="1456" w:type="dxa"/>
            <w:gridSpan w:val="4"/>
            <w:vAlign w:val="center"/>
          </w:tcPr>
          <w:p w14:paraId="1467A86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Cobertura</w:t>
            </w:r>
          </w:p>
        </w:tc>
      </w:tr>
      <w:tr w:rsidR="005845EE" w:rsidRPr="005845EE" w14:paraId="48A6BFB0"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E7E6E6"/>
            <w:vAlign w:val="center"/>
          </w:tcPr>
          <w:p w14:paraId="5C8960E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Supuestos:</w:t>
            </w:r>
          </w:p>
        </w:tc>
        <w:tc>
          <w:tcPr>
            <w:tcW w:w="7007" w:type="dxa"/>
            <w:gridSpan w:val="19"/>
            <w:vAlign w:val="center"/>
          </w:tcPr>
          <w:p w14:paraId="1D57B42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Sin supuestos</w:t>
            </w:r>
          </w:p>
        </w:tc>
      </w:tr>
      <w:tr w:rsidR="005845EE" w:rsidRPr="005845EE" w14:paraId="480EEB3F"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E7E6E6"/>
            <w:vAlign w:val="center"/>
          </w:tcPr>
          <w:p w14:paraId="4014B16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lastRenderedPageBreak/>
              <w:t>Fuente y base de datos:</w:t>
            </w:r>
          </w:p>
        </w:tc>
        <w:tc>
          <w:tcPr>
            <w:tcW w:w="7007" w:type="dxa"/>
            <w:gridSpan w:val="19"/>
            <w:vAlign w:val="center"/>
          </w:tcPr>
          <w:p w14:paraId="74E5CC66" w14:textId="7D62D547" w:rsidR="000A5AA5" w:rsidRPr="005845EE" w:rsidRDefault="000A5AA5" w:rsidP="00ED1E7B">
            <w:pPr>
              <w:rPr>
                <w:rFonts w:ascii="Arial" w:hAnsi="Arial" w:cs="Arial"/>
                <w:color w:val="000000" w:themeColor="text1"/>
              </w:rPr>
            </w:pPr>
            <w:r w:rsidRPr="005845EE">
              <w:rPr>
                <w:rFonts w:ascii="Arial" w:hAnsi="Arial" w:cs="Arial"/>
                <w:color w:val="000000" w:themeColor="text1"/>
              </w:rPr>
              <w:t xml:space="preserve">Fuente: Dirección de Asistencia Legal y Defensa de Víctimas del </w:t>
            </w:r>
            <w:r w:rsidR="001F0578" w:rsidRPr="005845EE">
              <w:rPr>
                <w:rFonts w:ascii="Arial" w:hAnsi="Arial" w:cs="Arial"/>
                <w:color w:val="000000" w:themeColor="text1"/>
              </w:rPr>
              <w:t>MINJUSDH</w:t>
            </w:r>
          </w:p>
          <w:p w14:paraId="2EDF500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Base de datos: Sistema DATAMART</w:t>
            </w:r>
          </w:p>
        </w:tc>
      </w:tr>
      <w:tr w:rsidR="005845EE" w:rsidRPr="005845EE" w14:paraId="538989DF"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50"/>
        </w:trPr>
        <w:tc>
          <w:tcPr>
            <w:tcW w:w="1887" w:type="dxa"/>
            <w:gridSpan w:val="2"/>
            <w:shd w:val="clear" w:color="auto" w:fill="E7E6E6"/>
            <w:vAlign w:val="center"/>
          </w:tcPr>
          <w:p w14:paraId="7F63B8A2" w14:textId="77777777" w:rsidR="000A5AA5" w:rsidRPr="005845EE" w:rsidRDefault="000A5AA5" w:rsidP="00ED1E7B">
            <w:pPr>
              <w:rPr>
                <w:rFonts w:ascii="Arial" w:hAnsi="Arial" w:cs="Arial"/>
                <w:color w:val="000000" w:themeColor="text1"/>
              </w:rPr>
            </w:pPr>
          </w:p>
        </w:tc>
        <w:tc>
          <w:tcPr>
            <w:tcW w:w="1378" w:type="dxa"/>
            <w:gridSpan w:val="3"/>
            <w:shd w:val="clear" w:color="auto" w:fill="E7E6E6"/>
            <w:vAlign w:val="center"/>
          </w:tcPr>
          <w:p w14:paraId="2FAF1C82"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Línea de base</w:t>
            </w:r>
          </w:p>
        </w:tc>
        <w:tc>
          <w:tcPr>
            <w:tcW w:w="5629" w:type="dxa"/>
            <w:gridSpan w:val="16"/>
            <w:shd w:val="clear" w:color="auto" w:fill="E7E6E6"/>
            <w:vAlign w:val="center"/>
          </w:tcPr>
          <w:p w14:paraId="6BE5723A" w14:textId="77777777" w:rsidR="000A5AA5" w:rsidRPr="005845EE" w:rsidRDefault="000A5AA5" w:rsidP="00ED1E7B">
            <w:pPr>
              <w:rPr>
                <w:rFonts w:ascii="Arial" w:hAnsi="Arial" w:cs="Arial"/>
                <w:color w:val="000000" w:themeColor="text1"/>
              </w:rPr>
            </w:pPr>
          </w:p>
          <w:p w14:paraId="5C5C147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Logros esperados</w:t>
            </w:r>
          </w:p>
        </w:tc>
      </w:tr>
      <w:tr w:rsidR="005845EE" w:rsidRPr="005845EE" w14:paraId="45CAD21F"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E7E6E6"/>
            <w:vAlign w:val="center"/>
          </w:tcPr>
          <w:p w14:paraId="5E7B00C8"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Año</w:t>
            </w:r>
          </w:p>
        </w:tc>
        <w:tc>
          <w:tcPr>
            <w:tcW w:w="1378" w:type="dxa"/>
            <w:gridSpan w:val="3"/>
            <w:vAlign w:val="center"/>
          </w:tcPr>
          <w:p w14:paraId="2FD9F18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2021</w:t>
            </w:r>
          </w:p>
        </w:tc>
        <w:tc>
          <w:tcPr>
            <w:tcW w:w="553" w:type="dxa"/>
            <w:gridSpan w:val="2"/>
            <w:vAlign w:val="center"/>
          </w:tcPr>
          <w:p w14:paraId="57132E4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2022</w:t>
            </w:r>
          </w:p>
        </w:tc>
        <w:tc>
          <w:tcPr>
            <w:tcW w:w="572" w:type="dxa"/>
            <w:vAlign w:val="center"/>
          </w:tcPr>
          <w:p w14:paraId="15E2D45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2023</w:t>
            </w:r>
          </w:p>
        </w:tc>
        <w:tc>
          <w:tcPr>
            <w:tcW w:w="555" w:type="dxa"/>
            <w:vAlign w:val="center"/>
          </w:tcPr>
          <w:p w14:paraId="39F8440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2024</w:t>
            </w:r>
          </w:p>
        </w:tc>
        <w:tc>
          <w:tcPr>
            <w:tcW w:w="620" w:type="dxa"/>
            <w:gridSpan w:val="2"/>
            <w:vAlign w:val="center"/>
          </w:tcPr>
          <w:p w14:paraId="04568C2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2025</w:t>
            </w:r>
          </w:p>
        </w:tc>
        <w:tc>
          <w:tcPr>
            <w:tcW w:w="540" w:type="dxa"/>
            <w:gridSpan w:val="2"/>
            <w:vAlign w:val="center"/>
          </w:tcPr>
          <w:p w14:paraId="074B4BD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2026</w:t>
            </w:r>
          </w:p>
        </w:tc>
        <w:tc>
          <w:tcPr>
            <w:tcW w:w="640" w:type="dxa"/>
            <w:gridSpan w:val="2"/>
            <w:vAlign w:val="center"/>
          </w:tcPr>
          <w:p w14:paraId="6EA98697"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2027</w:t>
            </w:r>
          </w:p>
        </w:tc>
        <w:tc>
          <w:tcPr>
            <w:tcW w:w="720" w:type="dxa"/>
            <w:gridSpan w:val="3"/>
            <w:vAlign w:val="center"/>
          </w:tcPr>
          <w:p w14:paraId="789D48FC"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2028</w:t>
            </w:r>
          </w:p>
        </w:tc>
        <w:tc>
          <w:tcPr>
            <w:tcW w:w="720" w:type="dxa"/>
            <w:vAlign w:val="center"/>
          </w:tcPr>
          <w:p w14:paraId="4505EEBF"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2029</w:t>
            </w:r>
          </w:p>
        </w:tc>
        <w:tc>
          <w:tcPr>
            <w:tcW w:w="709" w:type="dxa"/>
            <w:gridSpan w:val="2"/>
            <w:vAlign w:val="center"/>
          </w:tcPr>
          <w:p w14:paraId="0FA4F154"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2030</w:t>
            </w:r>
          </w:p>
        </w:tc>
      </w:tr>
      <w:tr w:rsidR="005845EE" w:rsidRPr="005845EE" w14:paraId="5A75DEC8" w14:textId="77777777" w:rsidTr="00ED1E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887" w:type="dxa"/>
            <w:gridSpan w:val="2"/>
            <w:shd w:val="clear" w:color="auto" w:fill="E7E6E6"/>
            <w:vAlign w:val="center"/>
          </w:tcPr>
          <w:p w14:paraId="10EBC85B"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Valor</w:t>
            </w:r>
          </w:p>
        </w:tc>
        <w:tc>
          <w:tcPr>
            <w:tcW w:w="1378" w:type="dxa"/>
            <w:gridSpan w:val="3"/>
            <w:vAlign w:val="center"/>
          </w:tcPr>
          <w:p w14:paraId="4071FD6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68,936</w:t>
            </w:r>
          </w:p>
        </w:tc>
        <w:tc>
          <w:tcPr>
            <w:tcW w:w="553" w:type="dxa"/>
            <w:gridSpan w:val="2"/>
            <w:vAlign w:val="center"/>
          </w:tcPr>
          <w:p w14:paraId="7013816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70,315</w:t>
            </w:r>
          </w:p>
        </w:tc>
        <w:tc>
          <w:tcPr>
            <w:tcW w:w="572" w:type="dxa"/>
            <w:vAlign w:val="center"/>
          </w:tcPr>
          <w:p w14:paraId="37575715"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71,721</w:t>
            </w:r>
          </w:p>
        </w:tc>
        <w:tc>
          <w:tcPr>
            <w:tcW w:w="555" w:type="dxa"/>
            <w:vAlign w:val="center"/>
          </w:tcPr>
          <w:p w14:paraId="2CB48963"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73,155</w:t>
            </w:r>
          </w:p>
        </w:tc>
        <w:tc>
          <w:tcPr>
            <w:tcW w:w="620" w:type="dxa"/>
            <w:gridSpan w:val="2"/>
            <w:vAlign w:val="center"/>
          </w:tcPr>
          <w:p w14:paraId="25075CC1"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74,619</w:t>
            </w:r>
          </w:p>
        </w:tc>
        <w:tc>
          <w:tcPr>
            <w:tcW w:w="540" w:type="dxa"/>
            <w:gridSpan w:val="2"/>
            <w:vAlign w:val="center"/>
          </w:tcPr>
          <w:p w14:paraId="267E1E0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76,111</w:t>
            </w:r>
          </w:p>
        </w:tc>
        <w:tc>
          <w:tcPr>
            <w:tcW w:w="640" w:type="dxa"/>
            <w:gridSpan w:val="2"/>
            <w:vAlign w:val="center"/>
          </w:tcPr>
          <w:p w14:paraId="4F5291B6"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77,633</w:t>
            </w:r>
          </w:p>
        </w:tc>
        <w:tc>
          <w:tcPr>
            <w:tcW w:w="720" w:type="dxa"/>
            <w:gridSpan w:val="3"/>
            <w:vAlign w:val="center"/>
          </w:tcPr>
          <w:p w14:paraId="2DACE289"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79,186</w:t>
            </w:r>
          </w:p>
        </w:tc>
        <w:tc>
          <w:tcPr>
            <w:tcW w:w="720" w:type="dxa"/>
            <w:vAlign w:val="center"/>
          </w:tcPr>
          <w:p w14:paraId="5C7B7F6E"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80,770</w:t>
            </w:r>
          </w:p>
        </w:tc>
        <w:tc>
          <w:tcPr>
            <w:tcW w:w="709" w:type="dxa"/>
            <w:gridSpan w:val="2"/>
            <w:vAlign w:val="center"/>
          </w:tcPr>
          <w:p w14:paraId="08D47AC0" w14:textId="77777777" w:rsidR="000A5AA5" w:rsidRPr="005845EE" w:rsidRDefault="000A5AA5" w:rsidP="00ED1E7B">
            <w:pPr>
              <w:rPr>
                <w:rFonts w:ascii="Arial" w:hAnsi="Arial" w:cs="Arial"/>
                <w:color w:val="000000" w:themeColor="text1"/>
              </w:rPr>
            </w:pPr>
            <w:r w:rsidRPr="005845EE">
              <w:rPr>
                <w:rFonts w:ascii="Arial" w:hAnsi="Arial" w:cs="Arial"/>
                <w:color w:val="000000" w:themeColor="text1"/>
              </w:rPr>
              <w:t>82,385</w:t>
            </w:r>
          </w:p>
        </w:tc>
      </w:tr>
    </w:tbl>
    <w:p w14:paraId="76F07FFC" w14:textId="77777777" w:rsidR="000A5AA5" w:rsidRPr="005845EE" w:rsidRDefault="000A5AA5" w:rsidP="000A5AA5">
      <w:pPr>
        <w:rPr>
          <w:color w:val="000000" w:themeColor="text1"/>
        </w:rPr>
      </w:pPr>
    </w:p>
    <w:p w14:paraId="6EB39FCE" w14:textId="77777777" w:rsidR="00A92C7B" w:rsidRPr="005845EE" w:rsidRDefault="00A92C7B" w:rsidP="00A92C7B">
      <w:pPr>
        <w:rPr>
          <w:color w:val="000000" w:themeColor="text1"/>
        </w:rPr>
      </w:pPr>
    </w:p>
    <w:p w14:paraId="1F4EE4D3" w14:textId="77777777" w:rsidR="001C1181" w:rsidRPr="005845EE" w:rsidRDefault="001C1181" w:rsidP="001C1181">
      <w:pPr>
        <w:rPr>
          <w:color w:val="000000" w:themeColor="text1"/>
          <w:lang w:val="es-ES"/>
        </w:rPr>
      </w:pPr>
    </w:p>
    <w:p w14:paraId="68971D39" w14:textId="2C248937" w:rsidR="001C1181" w:rsidRPr="005845EE" w:rsidRDefault="001C1181" w:rsidP="001C1181">
      <w:pPr>
        <w:rPr>
          <w:color w:val="000000" w:themeColor="text1"/>
          <w:lang w:val="es-ES"/>
        </w:rPr>
      </w:pPr>
    </w:p>
    <w:p w14:paraId="10B0DE06" w14:textId="6C4233E4" w:rsidR="00A92C7B" w:rsidRPr="005845EE" w:rsidRDefault="00A92C7B" w:rsidP="001C1181">
      <w:pPr>
        <w:rPr>
          <w:color w:val="000000" w:themeColor="text1"/>
          <w:lang w:val="es-ES"/>
        </w:rPr>
      </w:pPr>
    </w:p>
    <w:p w14:paraId="42CD9602" w14:textId="64009F05" w:rsidR="00A92C7B" w:rsidRPr="005845EE" w:rsidRDefault="00A92C7B" w:rsidP="001C1181">
      <w:pPr>
        <w:rPr>
          <w:color w:val="000000" w:themeColor="text1"/>
          <w:lang w:val="es-ES"/>
        </w:rPr>
      </w:pPr>
    </w:p>
    <w:p w14:paraId="06E169EC" w14:textId="10A933D1" w:rsidR="00A92C7B" w:rsidRPr="005845EE" w:rsidRDefault="00A92C7B" w:rsidP="001C1181">
      <w:pPr>
        <w:rPr>
          <w:color w:val="000000" w:themeColor="text1"/>
          <w:lang w:val="es-ES"/>
        </w:rPr>
      </w:pPr>
    </w:p>
    <w:p w14:paraId="46358B6D" w14:textId="0F32BEC6" w:rsidR="00A92C7B" w:rsidRPr="005845EE" w:rsidRDefault="00A92C7B" w:rsidP="001C1181">
      <w:pPr>
        <w:rPr>
          <w:color w:val="000000" w:themeColor="text1"/>
          <w:lang w:val="es-ES"/>
        </w:rPr>
      </w:pPr>
    </w:p>
    <w:p w14:paraId="28CD742B" w14:textId="6CEE5EF9" w:rsidR="00A92C7B" w:rsidRPr="005845EE" w:rsidRDefault="00A92C7B" w:rsidP="001C1181">
      <w:pPr>
        <w:rPr>
          <w:color w:val="000000" w:themeColor="text1"/>
          <w:lang w:val="es-ES"/>
        </w:rPr>
      </w:pPr>
    </w:p>
    <w:p w14:paraId="0FBE6FFE" w14:textId="17DB2EBB" w:rsidR="00A92C7B" w:rsidRPr="005845EE" w:rsidRDefault="00A92C7B" w:rsidP="001C1181">
      <w:pPr>
        <w:rPr>
          <w:color w:val="000000" w:themeColor="text1"/>
          <w:lang w:val="es-ES"/>
        </w:rPr>
      </w:pPr>
    </w:p>
    <w:p w14:paraId="4E9C6C09" w14:textId="61E986A2" w:rsidR="00A92C7B" w:rsidRPr="005845EE" w:rsidRDefault="00A92C7B" w:rsidP="001C1181">
      <w:pPr>
        <w:rPr>
          <w:color w:val="000000" w:themeColor="text1"/>
          <w:lang w:val="es-ES"/>
        </w:rPr>
      </w:pPr>
    </w:p>
    <w:p w14:paraId="56DEEE3C" w14:textId="41665787" w:rsidR="00A92C7B" w:rsidRPr="005845EE" w:rsidRDefault="00A92C7B" w:rsidP="001C1181">
      <w:pPr>
        <w:rPr>
          <w:color w:val="000000" w:themeColor="text1"/>
          <w:lang w:val="es-ES"/>
        </w:rPr>
      </w:pPr>
    </w:p>
    <w:p w14:paraId="0E38A6D2" w14:textId="2E64726C" w:rsidR="00A92C7B" w:rsidRPr="005845EE" w:rsidRDefault="00A92C7B" w:rsidP="001C1181">
      <w:pPr>
        <w:rPr>
          <w:color w:val="000000" w:themeColor="text1"/>
          <w:lang w:val="es-ES"/>
        </w:rPr>
      </w:pPr>
    </w:p>
    <w:p w14:paraId="5E86728C" w14:textId="66E5527A" w:rsidR="00A92C7B" w:rsidRPr="005845EE" w:rsidRDefault="00A92C7B" w:rsidP="001C1181">
      <w:pPr>
        <w:rPr>
          <w:color w:val="000000" w:themeColor="text1"/>
          <w:lang w:val="es-ES"/>
        </w:rPr>
      </w:pPr>
    </w:p>
    <w:p w14:paraId="069A0890" w14:textId="5E47218D" w:rsidR="00A92C7B" w:rsidRPr="005845EE" w:rsidRDefault="00A92C7B" w:rsidP="001C1181">
      <w:pPr>
        <w:rPr>
          <w:color w:val="000000" w:themeColor="text1"/>
          <w:lang w:val="es-ES"/>
        </w:rPr>
      </w:pPr>
    </w:p>
    <w:p w14:paraId="69DF02A0" w14:textId="2B749D40" w:rsidR="00A92C7B" w:rsidRPr="005845EE" w:rsidRDefault="00A92C7B" w:rsidP="001C1181">
      <w:pPr>
        <w:rPr>
          <w:color w:val="000000" w:themeColor="text1"/>
          <w:lang w:val="es-ES"/>
        </w:rPr>
      </w:pPr>
    </w:p>
    <w:p w14:paraId="33C17405" w14:textId="1F8CC081" w:rsidR="00A92C7B" w:rsidRPr="005845EE" w:rsidRDefault="00A92C7B" w:rsidP="001C1181">
      <w:pPr>
        <w:rPr>
          <w:color w:val="000000" w:themeColor="text1"/>
          <w:lang w:val="es-ES"/>
        </w:rPr>
      </w:pPr>
    </w:p>
    <w:p w14:paraId="75C1E2C9" w14:textId="2A2635A0" w:rsidR="00A92C7B" w:rsidRPr="005845EE" w:rsidRDefault="00A92C7B" w:rsidP="001C1181">
      <w:pPr>
        <w:rPr>
          <w:color w:val="000000" w:themeColor="text1"/>
          <w:lang w:val="es-ES"/>
        </w:rPr>
      </w:pPr>
    </w:p>
    <w:p w14:paraId="16E417AA" w14:textId="476C94BF" w:rsidR="00A92C7B" w:rsidRPr="005845EE" w:rsidRDefault="00A92C7B" w:rsidP="001C1181">
      <w:pPr>
        <w:rPr>
          <w:color w:val="000000" w:themeColor="text1"/>
          <w:lang w:val="es-ES"/>
        </w:rPr>
      </w:pPr>
    </w:p>
    <w:p w14:paraId="2B9341DF" w14:textId="4B52E3B9" w:rsidR="00A92C7B" w:rsidRPr="005845EE" w:rsidRDefault="00A92C7B" w:rsidP="001C1181">
      <w:pPr>
        <w:rPr>
          <w:color w:val="000000" w:themeColor="text1"/>
          <w:lang w:val="es-ES"/>
        </w:rPr>
      </w:pPr>
    </w:p>
    <w:p w14:paraId="45F716A2" w14:textId="332C2A4E" w:rsidR="00A92C7B" w:rsidRPr="005845EE" w:rsidRDefault="00A92C7B" w:rsidP="001C1181">
      <w:pPr>
        <w:rPr>
          <w:color w:val="000000" w:themeColor="text1"/>
          <w:lang w:val="es-ES"/>
        </w:rPr>
      </w:pPr>
    </w:p>
    <w:p w14:paraId="559E86FE" w14:textId="3DAD9FC1" w:rsidR="00A92C7B" w:rsidRPr="005845EE" w:rsidRDefault="00A92C7B" w:rsidP="001C1181">
      <w:pPr>
        <w:rPr>
          <w:color w:val="000000" w:themeColor="text1"/>
          <w:lang w:val="es-ES"/>
        </w:rPr>
      </w:pPr>
    </w:p>
    <w:p w14:paraId="48D69504" w14:textId="6B1F957D" w:rsidR="00A92C7B" w:rsidRPr="005845EE" w:rsidRDefault="00A92C7B" w:rsidP="001C1181">
      <w:pPr>
        <w:rPr>
          <w:color w:val="000000" w:themeColor="text1"/>
          <w:lang w:val="es-ES"/>
        </w:rPr>
      </w:pPr>
    </w:p>
    <w:p w14:paraId="35B6D0DA" w14:textId="4176F929" w:rsidR="00A92C7B" w:rsidRPr="005845EE" w:rsidRDefault="00A92C7B" w:rsidP="001C1181">
      <w:pPr>
        <w:rPr>
          <w:color w:val="000000" w:themeColor="text1"/>
          <w:lang w:val="es-ES"/>
        </w:rPr>
      </w:pPr>
    </w:p>
    <w:p w14:paraId="0C417C0E" w14:textId="4740D69D" w:rsidR="00A92C7B" w:rsidRPr="005845EE" w:rsidRDefault="00A92C7B" w:rsidP="001C1181">
      <w:pPr>
        <w:rPr>
          <w:color w:val="000000" w:themeColor="text1"/>
          <w:lang w:val="es-ES"/>
        </w:rPr>
      </w:pPr>
    </w:p>
    <w:p w14:paraId="1D762159" w14:textId="57EA24C7" w:rsidR="00A92C7B" w:rsidRPr="005845EE" w:rsidRDefault="00A92C7B" w:rsidP="001C1181">
      <w:pPr>
        <w:rPr>
          <w:color w:val="000000" w:themeColor="text1"/>
          <w:lang w:val="es-ES"/>
        </w:rPr>
      </w:pPr>
    </w:p>
    <w:p w14:paraId="4C91D124" w14:textId="11112CAB" w:rsidR="00A92C7B" w:rsidRPr="005845EE" w:rsidRDefault="00A92C7B" w:rsidP="001C1181">
      <w:pPr>
        <w:rPr>
          <w:color w:val="000000" w:themeColor="text1"/>
          <w:lang w:val="es-ES"/>
        </w:rPr>
      </w:pPr>
    </w:p>
    <w:p w14:paraId="5AEB66C0" w14:textId="13D1AA4C" w:rsidR="00A92C7B" w:rsidRPr="005845EE" w:rsidRDefault="00A92C7B" w:rsidP="001C1181">
      <w:pPr>
        <w:rPr>
          <w:color w:val="000000" w:themeColor="text1"/>
          <w:lang w:val="es-ES"/>
        </w:rPr>
      </w:pPr>
    </w:p>
    <w:p w14:paraId="6D7ED137" w14:textId="352D203F" w:rsidR="00A92C7B" w:rsidRPr="005845EE" w:rsidRDefault="00A92C7B" w:rsidP="001C1181">
      <w:pPr>
        <w:rPr>
          <w:color w:val="000000" w:themeColor="text1"/>
          <w:lang w:val="es-ES"/>
        </w:rPr>
      </w:pPr>
    </w:p>
    <w:p w14:paraId="1F3ACEB4" w14:textId="2E18A39D" w:rsidR="00A92C7B" w:rsidRPr="005845EE" w:rsidRDefault="00A92C7B" w:rsidP="001C1181">
      <w:pPr>
        <w:rPr>
          <w:color w:val="000000" w:themeColor="text1"/>
          <w:lang w:val="es-ES"/>
        </w:rPr>
      </w:pPr>
    </w:p>
    <w:p w14:paraId="2D25302A" w14:textId="06B588AA" w:rsidR="00A92C7B" w:rsidRPr="005845EE" w:rsidRDefault="00A92C7B" w:rsidP="00A92C7B">
      <w:pPr>
        <w:rPr>
          <w:color w:val="000000" w:themeColor="text1"/>
          <w:lang w:val="es-ES"/>
        </w:rPr>
      </w:pPr>
    </w:p>
    <w:p w14:paraId="7D488738" w14:textId="627868A7" w:rsidR="00A92C7B" w:rsidRPr="005845EE" w:rsidRDefault="00A92C7B" w:rsidP="00A92C7B">
      <w:pPr>
        <w:rPr>
          <w:color w:val="000000" w:themeColor="text1"/>
          <w:lang w:val="es-ES"/>
        </w:rPr>
      </w:pPr>
    </w:p>
    <w:p w14:paraId="4053AB81" w14:textId="64E74FB9" w:rsidR="00A92C7B" w:rsidRPr="005845EE" w:rsidRDefault="00A92C7B" w:rsidP="00A92C7B">
      <w:pPr>
        <w:rPr>
          <w:color w:val="000000" w:themeColor="text1"/>
          <w:lang w:val="es-ES"/>
        </w:rPr>
      </w:pPr>
    </w:p>
    <w:p w14:paraId="57CED597" w14:textId="34E4E1B1" w:rsidR="00A92C7B" w:rsidRPr="005845EE" w:rsidRDefault="00A92C7B" w:rsidP="00A92C7B">
      <w:pPr>
        <w:rPr>
          <w:color w:val="000000" w:themeColor="text1"/>
          <w:lang w:val="es-ES"/>
        </w:rPr>
      </w:pPr>
    </w:p>
    <w:p w14:paraId="7D556B7D" w14:textId="77777777" w:rsidR="00B945AC" w:rsidRPr="005845EE" w:rsidRDefault="00B945AC" w:rsidP="00A92C7B">
      <w:pPr>
        <w:rPr>
          <w:color w:val="000000" w:themeColor="text1"/>
          <w:lang w:val="es-ES"/>
        </w:rPr>
        <w:sectPr w:rsidR="00B945AC" w:rsidRPr="005845EE" w:rsidSect="00C851C4">
          <w:pgSz w:w="11900" w:h="16840"/>
          <w:pgMar w:top="1418" w:right="1701" w:bottom="1418" w:left="1701" w:header="284" w:footer="556" w:gutter="0"/>
          <w:cols w:space="720"/>
          <w:docGrid w:linePitch="326"/>
        </w:sectPr>
      </w:pPr>
    </w:p>
    <w:p w14:paraId="7D66CF5A" w14:textId="5B38271B" w:rsidR="00B945AC" w:rsidRPr="005845EE" w:rsidRDefault="00664448" w:rsidP="00664448">
      <w:pPr>
        <w:pStyle w:val="Ttulo1"/>
      </w:pPr>
      <w:bookmarkStart w:id="86" w:name="_Toc112225092"/>
      <w:r w:rsidRPr="005845EE">
        <w:lastRenderedPageBreak/>
        <w:t xml:space="preserve">6.3 </w:t>
      </w:r>
      <w:r w:rsidR="00713C8B" w:rsidRPr="005845EE">
        <w:t>Actividades operativas</w:t>
      </w:r>
      <w:bookmarkEnd w:id="86"/>
      <w:r w:rsidR="00BE16C6" w:rsidRPr="005845EE">
        <w:rPr>
          <w:rStyle w:val="Refdenotaalfinal"/>
        </w:rPr>
        <w:endnoteReference w:id="66"/>
      </w:r>
    </w:p>
    <w:tbl>
      <w:tblPr>
        <w:tblStyle w:val="Tablaconcuadrcula"/>
        <w:tblW w:w="14736" w:type="dxa"/>
        <w:tblLayout w:type="fixed"/>
        <w:tblLook w:val="0400" w:firstRow="0" w:lastRow="0" w:firstColumn="0" w:lastColumn="0" w:noHBand="0" w:noVBand="1"/>
      </w:tblPr>
      <w:tblGrid>
        <w:gridCol w:w="2783"/>
        <w:gridCol w:w="1712"/>
        <w:gridCol w:w="1582"/>
        <w:gridCol w:w="1840"/>
        <w:gridCol w:w="2400"/>
        <w:gridCol w:w="1775"/>
        <w:gridCol w:w="1501"/>
        <w:gridCol w:w="1143"/>
      </w:tblGrid>
      <w:tr w:rsidR="005845EE" w:rsidRPr="005845EE" w14:paraId="4B8B1A37" w14:textId="77777777" w:rsidTr="00530FE6">
        <w:trPr>
          <w:trHeight w:val="600"/>
        </w:trPr>
        <w:tc>
          <w:tcPr>
            <w:tcW w:w="2783" w:type="dxa"/>
            <w:vMerge w:val="restart"/>
          </w:tcPr>
          <w:p w14:paraId="20147F01" w14:textId="77777777" w:rsidR="00DA2563" w:rsidRPr="005845EE" w:rsidRDefault="00DA2563" w:rsidP="00ED1E7B">
            <w:pPr>
              <w:rPr>
                <w:rFonts w:ascii="Arial" w:hAnsi="Arial" w:cs="Arial"/>
                <w:b/>
                <w:bCs/>
                <w:color w:val="000000" w:themeColor="text1"/>
              </w:rPr>
            </w:pPr>
            <w:r w:rsidRPr="005845EE">
              <w:rPr>
                <w:rFonts w:ascii="Arial" w:hAnsi="Arial" w:cs="Arial"/>
                <w:b/>
                <w:bCs/>
                <w:color w:val="000000" w:themeColor="text1"/>
              </w:rPr>
              <w:lastRenderedPageBreak/>
              <w:t>Servicios</w:t>
            </w:r>
          </w:p>
        </w:tc>
        <w:tc>
          <w:tcPr>
            <w:tcW w:w="1712" w:type="dxa"/>
            <w:vMerge w:val="restart"/>
          </w:tcPr>
          <w:p w14:paraId="4D5910EB" w14:textId="77777777" w:rsidR="00DA2563" w:rsidRPr="005845EE" w:rsidRDefault="00DA2563" w:rsidP="00ED1E7B">
            <w:pPr>
              <w:rPr>
                <w:rFonts w:ascii="Arial" w:hAnsi="Arial" w:cs="Arial"/>
                <w:b/>
                <w:bCs/>
                <w:color w:val="000000" w:themeColor="text1"/>
              </w:rPr>
            </w:pPr>
            <w:r w:rsidRPr="005845EE">
              <w:rPr>
                <w:rFonts w:ascii="Arial" w:hAnsi="Arial" w:cs="Arial"/>
                <w:b/>
                <w:bCs/>
                <w:color w:val="000000" w:themeColor="text1"/>
              </w:rPr>
              <w:t>Actividad operativa</w:t>
            </w:r>
          </w:p>
        </w:tc>
        <w:tc>
          <w:tcPr>
            <w:tcW w:w="1582" w:type="dxa"/>
            <w:vMerge w:val="restart"/>
          </w:tcPr>
          <w:p w14:paraId="6CEAF31E" w14:textId="77777777" w:rsidR="00DA2563" w:rsidRPr="005845EE" w:rsidRDefault="00DA2563" w:rsidP="00ED1E7B">
            <w:pPr>
              <w:rPr>
                <w:rFonts w:ascii="Arial" w:hAnsi="Arial" w:cs="Arial"/>
                <w:b/>
                <w:bCs/>
                <w:color w:val="000000" w:themeColor="text1"/>
              </w:rPr>
            </w:pPr>
            <w:r w:rsidRPr="005845EE">
              <w:rPr>
                <w:rFonts w:ascii="Arial" w:hAnsi="Arial" w:cs="Arial"/>
                <w:b/>
                <w:bCs/>
                <w:color w:val="000000" w:themeColor="text1"/>
              </w:rPr>
              <w:t>Unidad de medida</w:t>
            </w:r>
          </w:p>
        </w:tc>
        <w:tc>
          <w:tcPr>
            <w:tcW w:w="8659" w:type="dxa"/>
            <w:gridSpan w:val="5"/>
          </w:tcPr>
          <w:p w14:paraId="0C7DA762" w14:textId="77777777" w:rsidR="00DA2563" w:rsidRPr="005845EE" w:rsidRDefault="00DA2563" w:rsidP="00ED1E7B">
            <w:pPr>
              <w:rPr>
                <w:rFonts w:ascii="Arial" w:hAnsi="Arial" w:cs="Arial"/>
                <w:b/>
                <w:bCs/>
                <w:color w:val="000000" w:themeColor="text1"/>
              </w:rPr>
            </w:pPr>
            <w:r w:rsidRPr="005845EE">
              <w:rPr>
                <w:rFonts w:ascii="Arial" w:hAnsi="Arial" w:cs="Arial"/>
                <w:b/>
                <w:bCs/>
                <w:color w:val="000000" w:themeColor="text1"/>
              </w:rPr>
              <w:t>RESPONSABLES</w:t>
            </w:r>
          </w:p>
        </w:tc>
      </w:tr>
      <w:tr w:rsidR="005845EE" w:rsidRPr="005845EE" w14:paraId="011FFF46" w14:textId="77777777" w:rsidTr="00530FE6">
        <w:trPr>
          <w:trHeight w:val="720"/>
        </w:trPr>
        <w:tc>
          <w:tcPr>
            <w:tcW w:w="2783" w:type="dxa"/>
            <w:vMerge/>
          </w:tcPr>
          <w:p w14:paraId="327991FD" w14:textId="77777777" w:rsidR="00DA2563" w:rsidRPr="005845EE" w:rsidRDefault="00DA2563" w:rsidP="00ED1E7B">
            <w:pPr>
              <w:rPr>
                <w:rFonts w:ascii="Arial" w:hAnsi="Arial" w:cs="Arial"/>
                <w:color w:val="000000" w:themeColor="text1"/>
              </w:rPr>
            </w:pPr>
          </w:p>
        </w:tc>
        <w:tc>
          <w:tcPr>
            <w:tcW w:w="1712" w:type="dxa"/>
            <w:vMerge/>
          </w:tcPr>
          <w:p w14:paraId="7CE260DC" w14:textId="77777777" w:rsidR="00DA2563" w:rsidRPr="005845EE" w:rsidRDefault="00DA2563" w:rsidP="00ED1E7B">
            <w:pPr>
              <w:rPr>
                <w:rFonts w:ascii="Arial" w:hAnsi="Arial" w:cs="Arial"/>
                <w:color w:val="000000" w:themeColor="text1"/>
              </w:rPr>
            </w:pPr>
          </w:p>
        </w:tc>
        <w:tc>
          <w:tcPr>
            <w:tcW w:w="1582" w:type="dxa"/>
            <w:vMerge/>
          </w:tcPr>
          <w:p w14:paraId="13AAE2D8" w14:textId="77777777" w:rsidR="00DA2563" w:rsidRPr="005845EE" w:rsidRDefault="00DA2563" w:rsidP="00ED1E7B">
            <w:pPr>
              <w:rPr>
                <w:rFonts w:ascii="Arial" w:hAnsi="Arial" w:cs="Arial"/>
                <w:color w:val="000000" w:themeColor="text1"/>
              </w:rPr>
            </w:pPr>
          </w:p>
        </w:tc>
        <w:tc>
          <w:tcPr>
            <w:tcW w:w="1840" w:type="dxa"/>
          </w:tcPr>
          <w:p w14:paraId="1DCD22F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Unidad orgánica responsable</w:t>
            </w:r>
          </w:p>
        </w:tc>
        <w:tc>
          <w:tcPr>
            <w:tcW w:w="2400" w:type="dxa"/>
          </w:tcPr>
          <w:p w14:paraId="61C2C41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Unidad Ejecutora (UE)</w:t>
            </w:r>
          </w:p>
        </w:tc>
        <w:tc>
          <w:tcPr>
            <w:tcW w:w="1775" w:type="dxa"/>
          </w:tcPr>
          <w:p w14:paraId="07EA150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Pliego</w:t>
            </w:r>
          </w:p>
        </w:tc>
        <w:tc>
          <w:tcPr>
            <w:tcW w:w="1501" w:type="dxa"/>
          </w:tcPr>
          <w:p w14:paraId="3A348EF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Sector</w:t>
            </w:r>
            <w:r w:rsidRPr="005845EE">
              <w:rPr>
                <w:rFonts w:ascii="Arial" w:hAnsi="Arial" w:cs="Arial"/>
                <w:color w:val="000000" w:themeColor="text1"/>
              </w:rPr>
              <w:br/>
              <w:t xml:space="preserve"> (aplica a GN)</w:t>
            </w:r>
          </w:p>
        </w:tc>
        <w:tc>
          <w:tcPr>
            <w:tcW w:w="1143" w:type="dxa"/>
          </w:tcPr>
          <w:p w14:paraId="0D5E98F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Nivel de gobierno</w:t>
            </w:r>
          </w:p>
        </w:tc>
      </w:tr>
      <w:tr w:rsidR="005845EE" w:rsidRPr="005845EE" w14:paraId="366B34DE" w14:textId="77777777" w:rsidTr="00530FE6">
        <w:trPr>
          <w:trHeight w:val="825"/>
        </w:trPr>
        <w:tc>
          <w:tcPr>
            <w:tcW w:w="2783" w:type="dxa"/>
            <w:vMerge w:val="restart"/>
          </w:tcPr>
          <w:p w14:paraId="4390E058" w14:textId="113A2CF9"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S.1.1.1. Atención prenatal reenfocada </w:t>
            </w:r>
            <w:r w:rsidR="00514243" w:rsidRPr="005845EE">
              <w:rPr>
                <w:rFonts w:ascii="Arial" w:hAnsi="Arial" w:cs="Arial"/>
                <w:color w:val="000000" w:themeColor="text1"/>
              </w:rPr>
              <w:t xml:space="preserve">oportuna </w:t>
            </w:r>
            <w:r w:rsidRPr="005845EE">
              <w:rPr>
                <w:rFonts w:ascii="Arial" w:hAnsi="Arial" w:cs="Arial"/>
                <w:color w:val="000000" w:themeColor="text1"/>
              </w:rPr>
              <w:t>para gestantes en el primer trimestre de embarazo</w:t>
            </w:r>
          </w:p>
        </w:tc>
        <w:tc>
          <w:tcPr>
            <w:tcW w:w="1712" w:type="dxa"/>
          </w:tcPr>
          <w:p w14:paraId="27FB677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Atención a la gestante</w:t>
            </w:r>
          </w:p>
        </w:tc>
        <w:tc>
          <w:tcPr>
            <w:tcW w:w="1582" w:type="dxa"/>
          </w:tcPr>
          <w:p w14:paraId="72BDEB5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Gestante controlada</w:t>
            </w:r>
          </w:p>
        </w:tc>
        <w:tc>
          <w:tcPr>
            <w:tcW w:w="1840" w:type="dxa"/>
          </w:tcPr>
          <w:p w14:paraId="7AFA6D0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743497B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20ACB43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1C8AD4D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1513DF5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E99E8CD" w14:textId="77777777" w:rsidTr="00530FE6">
        <w:trPr>
          <w:trHeight w:val="825"/>
        </w:trPr>
        <w:tc>
          <w:tcPr>
            <w:tcW w:w="2783" w:type="dxa"/>
            <w:vMerge/>
          </w:tcPr>
          <w:p w14:paraId="49D7E797" w14:textId="77777777" w:rsidR="00DA2563" w:rsidRPr="005845EE" w:rsidRDefault="00DA2563" w:rsidP="00ED1E7B">
            <w:pPr>
              <w:rPr>
                <w:rFonts w:ascii="Arial" w:hAnsi="Arial" w:cs="Arial"/>
                <w:color w:val="000000" w:themeColor="text1"/>
              </w:rPr>
            </w:pPr>
          </w:p>
        </w:tc>
        <w:tc>
          <w:tcPr>
            <w:tcW w:w="1712" w:type="dxa"/>
          </w:tcPr>
          <w:p w14:paraId="7ADC558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Visita domiciliaria</w:t>
            </w:r>
          </w:p>
        </w:tc>
        <w:tc>
          <w:tcPr>
            <w:tcW w:w="1582" w:type="dxa"/>
          </w:tcPr>
          <w:p w14:paraId="71C94B4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Gestante controlada</w:t>
            </w:r>
          </w:p>
        </w:tc>
        <w:tc>
          <w:tcPr>
            <w:tcW w:w="1840" w:type="dxa"/>
          </w:tcPr>
          <w:p w14:paraId="5259776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4D465C1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1F47EEF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25A7694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227F743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B146308" w14:textId="77777777" w:rsidTr="00530FE6">
        <w:trPr>
          <w:trHeight w:val="825"/>
        </w:trPr>
        <w:tc>
          <w:tcPr>
            <w:tcW w:w="2783" w:type="dxa"/>
            <w:vMerge/>
          </w:tcPr>
          <w:p w14:paraId="4184C841" w14:textId="77777777" w:rsidR="00DA2563" w:rsidRPr="005845EE" w:rsidRDefault="00DA2563" w:rsidP="00ED1E7B">
            <w:pPr>
              <w:rPr>
                <w:rFonts w:ascii="Arial" w:hAnsi="Arial" w:cs="Arial"/>
                <w:color w:val="000000" w:themeColor="text1"/>
              </w:rPr>
            </w:pPr>
          </w:p>
        </w:tc>
        <w:tc>
          <w:tcPr>
            <w:tcW w:w="1712" w:type="dxa"/>
          </w:tcPr>
          <w:p w14:paraId="1E033FE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Exámenes de laboratorio completo</w:t>
            </w:r>
          </w:p>
        </w:tc>
        <w:tc>
          <w:tcPr>
            <w:tcW w:w="1582" w:type="dxa"/>
          </w:tcPr>
          <w:p w14:paraId="7DB7560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Gestante atendida</w:t>
            </w:r>
          </w:p>
        </w:tc>
        <w:tc>
          <w:tcPr>
            <w:tcW w:w="1840" w:type="dxa"/>
          </w:tcPr>
          <w:p w14:paraId="7D6C7E4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4635FA2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1FCAB49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3E7DBE9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7905B59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9DF728E" w14:textId="77777777" w:rsidTr="00530FE6">
        <w:trPr>
          <w:trHeight w:val="825"/>
        </w:trPr>
        <w:tc>
          <w:tcPr>
            <w:tcW w:w="2783" w:type="dxa"/>
            <w:vMerge/>
          </w:tcPr>
          <w:p w14:paraId="08280972" w14:textId="77777777" w:rsidR="00DA2563" w:rsidRPr="005845EE" w:rsidRDefault="00DA2563" w:rsidP="00ED1E7B">
            <w:pPr>
              <w:rPr>
                <w:rFonts w:ascii="Arial" w:hAnsi="Arial" w:cs="Arial"/>
                <w:color w:val="000000" w:themeColor="text1"/>
              </w:rPr>
            </w:pPr>
          </w:p>
        </w:tc>
        <w:tc>
          <w:tcPr>
            <w:tcW w:w="1712" w:type="dxa"/>
          </w:tcPr>
          <w:p w14:paraId="02FEFE4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Ecografía obstétrica</w:t>
            </w:r>
          </w:p>
        </w:tc>
        <w:tc>
          <w:tcPr>
            <w:tcW w:w="1582" w:type="dxa"/>
          </w:tcPr>
          <w:p w14:paraId="0B6ED06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Gestante atendida</w:t>
            </w:r>
          </w:p>
        </w:tc>
        <w:tc>
          <w:tcPr>
            <w:tcW w:w="1840" w:type="dxa"/>
          </w:tcPr>
          <w:p w14:paraId="353DBFA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1CED8DE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6068816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24396FB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4A7FF4C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B948B07" w14:textId="77777777" w:rsidTr="00530FE6">
        <w:trPr>
          <w:trHeight w:val="825"/>
        </w:trPr>
        <w:tc>
          <w:tcPr>
            <w:tcW w:w="2783" w:type="dxa"/>
            <w:vMerge/>
          </w:tcPr>
          <w:p w14:paraId="7C3A84C1" w14:textId="77777777" w:rsidR="00DA2563" w:rsidRPr="005845EE" w:rsidRDefault="00DA2563" w:rsidP="00ED1E7B">
            <w:pPr>
              <w:rPr>
                <w:rFonts w:ascii="Arial" w:hAnsi="Arial" w:cs="Arial"/>
                <w:color w:val="000000" w:themeColor="text1"/>
              </w:rPr>
            </w:pPr>
          </w:p>
        </w:tc>
        <w:tc>
          <w:tcPr>
            <w:tcW w:w="1712" w:type="dxa"/>
          </w:tcPr>
          <w:p w14:paraId="6C03D1C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Atención odontológica de la gestante</w:t>
            </w:r>
          </w:p>
        </w:tc>
        <w:tc>
          <w:tcPr>
            <w:tcW w:w="1582" w:type="dxa"/>
          </w:tcPr>
          <w:p w14:paraId="6993AE4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Gestante atendida</w:t>
            </w:r>
          </w:p>
        </w:tc>
        <w:tc>
          <w:tcPr>
            <w:tcW w:w="1840" w:type="dxa"/>
          </w:tcPr>
          <w:p w14:paraId="61911AA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16B7679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150E8C5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6A2A8FB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7DD83C7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F88C206" w14:textId="77777777" w:rsidTr="00530FE6">
        <w:trPr>
          <w:trHeight w:val="825"/>
        </w:trPr>
        <w:tc>
          <w:tcPr>
            <w:tcW w:w="2783" w:type="dxa"/>
            <w:vMerge/>
          </w:tcPr>
          <w:p w14:paraId="3CA677AA" w14:textId="77777777" w:rsidR="00DA2563" w:rsidRPr="005845EE" w:rsidRDefault="00DA2563" w:rsidP="00ED1E7B">
            <w:pPr>
              <w:rPr>
                <w:rFonts w:ascii="Arial" w:hAnsi="Arial" w:cs="Arial"/>
                <w:color w:val="000000" w:themeColor="text1"/>
              </w:rPr>
            </w:pPr>
          </w:p>
        </w:tc>
        <w:tc>
          <w:tcPr>
            <w:tcW w:w="1712" w:type="dxa"/>
          </w:tcPr>
          <w:p w14:paraId="594992C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Evaluación del bienestar fetal</w:t>
            </w:r>
          </w:p>
        </w:tc>
        <w:tc>
          <w:tcPr>
            <w:tcW w:w="1582" w:type="dxa"/>
          </w:tcPr>
          <w:p w14:paraId="76914E0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Gestante examinada</w:t>
            </w:r>
          </w:p>
        </w:tc>
        <w:tc>
          <w:tcPr>
            <w:tcW w:w="1840" w:type="dxa"/>
          </w:tcPr>
          <w:p w14:paraId="3F6AA1E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78D1180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0893452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14D0614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19319E0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DCDA27F" w14:textId="77777777" w:rsidTr="00530FE6">
        <w:trPr>
          <w:trHeight w:val="825"/>
        </w:trPr>
        <w:tc>
          <w:tcPr>
            <w:tcW w:w="2783" w:type="dxa"/>
            <w:vMerge/>
          </w:tcPr>
          <w:p w14:paraId="5C88123B" w14:textId="77777777" w:rsidR="00DA2563" w:rsidRPr="005845EE" w:rsidRDefault="00DA2563" w:rsidP="00ED1E7B">
            <w:pPr>
              <w:rPr>
                <w:rFonts w:ascii="Arial" w:hAnsi="Arial" w:cs="Arial"/>
                <w:color w:val="000000" w:themeColor="text1"/>
              </w:rPr>
            </w:pPr>
          </w:p>
        </w:tc>
        <w:tc>
          <w:tcPr>
            <w:tcW w:w="1712" w:type="dxa"/>
          </w:tcPr>
          <w:p w14:paraId="6B30482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Gestante con suplemento de hierro y ácido fólico</w:t>
            </w:r>
          </w:p>
        </w:tc>
        <w:tc>
          <w:tcPr>
            <w:tcW w:w="1582" w:type="dxa"/>
          </w:tcPr>
          <w:p w14:paraId="364D27D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Gestante suplementada</w:t>
            </w:r>
          </w:p>
        </w:tc>
        <w:tc>
          <w:tcPr>
            <w:tcW w:w="1840" w:type="dxa"/>
          </w:tcPr>
          <w:p w14:paraId="48FEEA2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766AB69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76EB641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3F6BD13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26455B5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9506A0E" w14:textId="77777777" w:rsidTr="00530FE6">
        <w:trPr>
          <w:trHeight w:val="825"/>
        </w:trPr>
        <w:tc>
          <w:tcPr>
            <w:tcW w:w="2783" w:type="dxa"/>
            <w:vMerge/>
          </w:tcPr>
          <w:p w14:paraId="64DFBB13" w14:textId="77777777" w:rsidR="00DA2563" w:rsidRPr="005845EE" w:rsidRDefault="00DA2563" w:rsidP="00ED1E7B">
            <w:pPr>
              <w:rPr>
                <w:rFonts w:ascii="Arial" w:hAnsi="Arial" w:cs="Arial"/>
                <w:color w:val="000000" w:themeColor="text1"/>
              </w:rPr>
            </w:pPr>
          </w:p>
        </w:tc>
        <w:tc>
          <w:tcPr>
            <w:tcW w:w="1712" w:type="dxa"/>
          </w:tcPr>
          <w:p w14:paraId="7618B90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Vacunación a la gestante</w:t>
            </w:r>
          </w:p>
        </w:tc>
        <w:tc>
          <w:tcPr>
            <w:tcW w:w="1582" w:type="dxa"/>
          </w:tcPr>
          <w:p w14:paraId="2D7FBF7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Gestante protegida</w:t>
            </w:r>
          </w:p>
        </w:tc>
        <w:tc>
          <w:tcPr>
            <w:tcW w:w="1840" w:type="dxa"/>
          </w:tcPr>
          <w:p w14:paraId="18E1752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1C57233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55EFDA7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6D9CD20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34317B3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A877357" w14:textId="77777777" w:rsidTr="00530FE6">
        <w:trPr>
          <w:trHeight w:val="1290"/>
        </w:trPr>
        <w:tc>
          <w:tcPr>
            <w:tcW w:w="2783" w:type="dxa"/>
            <w:vMerge w:val="restart"/>
          </w:tcPr>
          <w:p w14:paraId="4D01981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lastRenderedPageBreak/>
              <w:t>S.1.1.2. Atención médica accesible para las gestantes con complicaciones</w:t>
            </w:r>
          </w:p>
        </w:tc>
        <w:tc>
          <w:tcPr>
            <w:tcW w:w="1712" w:type="dxa"/>
          </w:tcPr>
          <w:p w14:paraId="51339D1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Amenaza de parto prematuro</w:t>
            </w:r>
          </w:p>
        </w:tc>
        <w:tc>
          <w:tcPr>
            <w:tcW w:w="1582" w:type="dxa"/>
          </w:tcPr>
          <w:p w14:paraId="441F52A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Caso tratado</w:t>
            </w:r>
          </w:p>
        </w:tc>
        <w:tc>
          <w:tcPr>
            <w:tcW w:w="1840" w:type="dxa"/>
          </w:tcPr>
          <w:p w14:paraId="00B39B5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055AAF4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0301D38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781D175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0F14C2F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7A0340C" w14:textId="77777777" w:rsidTr="00530FE6">
        <w:trPr>
          <w:trHeight w:val="1290"/>
        </w:trPr>
        <w:tc>
          <w:tcPr>
            <w:tcW w:w="2783" w:type="dxa"/>
            <w:vMerge/>
          </w:tcPr>
          <w:p w14:paraId="296097A4" w14:textId="77777777" w:rsidR="00DA2563" w:rsidRPr="005845EE" w:rsidRDefault="00DA2563" w:rsidP="00ED1E7B">
            <w:pPr>
              <w:rPr>
                <w:rFonts w:ascii="Arial" w:hAnsi="Arial" w:cs="Arial"/>
                <w:color w:val="000000" w:themeColor="text1"/>
              </w:rPr>
            </w:pPr>
          </w:p>
        </w:tc>
        <w:tc>
          <w:tcPr>
            <w:tcW w:w="1712" w:type="dxa"/>
          </w:tcPr>
          <w:p w14:paraId="79A6298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Hemorragias de la 1er mitad del embarazo sin laparatomía</w:t>
            </w:r>
          </w:p>
        </w:tc>
        <w:tc>
          <w:tcPr>
            <w:tcW w:w="1582" w:type="dxa"/>
          </w:tcPr>
          <w:p w14:paraId="7694B7D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Caso tratado</w:t>
            </w:r>
          </w:p>
        </w:tc>
        <w:tc>
          <w:tcPr>
            <w:tcW w:w="1840" w:type="dxa"/>
          </w:tcPr>
          <w:p w14:paraId="425CFD1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0465E9F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54CD92A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6D80F0E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06A6CA0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6024ADD" w14:textId="77777777" w:rsidTr="00530FE6">
        <w:trPr>
          <w:trHeight w:val="1290"/>
        </w:trPr>
        <w:tc>
          <w:tcPr>
            <w:tcW w:w="2783" w:type="dxa"/>
            <w:vMerge/>
          </w:tcPr>
          <w:p w14:paraId="67F9863A" w14:textId="77777777" w:rsidR="00DA2563" w:rsidRPr="005845EE" w:rsidRDefault="00DA2563" w:rsidP="00ED1E7B">
            <w:pPr>
              <w:rPr>
                <w:rFonts w:ascii="Arial" w:hAnsi="Arial" w:cs="Arial"/>
                <w:color w:val="000000" w:themeColor="text1"/>
              </w:rPr>
            </w:pPr>
          </w:p>
        </w:tc>
        <w:tc>
          <w:tcPr>
            <w:tcW w:w="1712" w:type="dxa"/>
          </w:tcPr>
          <w:p w14:paraId="6A9F3F0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Hemorragias de la 2da mitad del embarazo</w:t>
            </w:r>
          </w:p>
        </w:tc>
        <w:tc>
          <w:tcPr>
            <w:tcW w:w="1582" w:type="dxa"/>
          </w:tcPr>
          <w:p w14:paraId="7A42C9B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Caso tratado</w:t>
            </w:r>
          </w:p>
        </w:tc>
        <w:tc>
          <w:tcPr>
            <w:tcW w:w="1840" w:type="dxa"/>
          </w:tcPr>
          <w:p w14:paraId="6F412BD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323C10D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455F602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76F778C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0EE22DC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ACF0E9E" w14:textId="77777777" w:rsidTr="00530FE6">
        <w:trPr>
          <w:trHeight w:val="1290"/>
        </w:trPr>
        <w:tc>
          <w:tcPr>
            <w:tcW w:w="2783" w:type="dxa"/>
            <w:vMerge/>
          </w:tcPr>
          <w:p w14:paraId="70FEBC86" w14:textId="77777777" w:rsidR="00DA2563" w:rsidRPr="005845EE" w:rsidRDefault="00DA2563" w:rsidP="00ED1E7B">
            <w:pPr>
              <w:rPr>
                <w:rFonts w:ascii="Arial" w:hAnsi="Arial" w:cs="Arial"/>
                <w:color w:val="000000" w:themeColor="text1"/>
              </w:rPr>
            </w:pPr>
          </w:p>
        </w:tc>
        <w:tc>
          <w:tcPr>
            <w:tcW w:w="1712" w:type="dxa"/>
          </w:tcPr>
          <w:p w14:paraId="7793626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Hiperemesis gravidica</w:t>
            </w:r>
          </w:p>
        </w:tc>
        <w:tc>
          <w:tcPr>
            <w:tcW w:w="1582" w:type="dxa"/>
          </w:tcPr>
          <w:p w14:paraId="6C320D4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Caso tratado</w:t>
            </w:r>
          </w:p>
        </w:tc>
        <w:tc>
          <w:tcPr>
            <w:tcW w:w="1840" w:type="dxa"/>
          </w:tcPr>
          <w:p w14:paraId="57339E1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72443DE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3F07C28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27BF69F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75514B9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57EBF90" w14:textId="77777777" w:rsidTr="00530FE6">
        <w:trPr>
          <w:trHeight w:val="1290"/>
        </w:trPr>
        <w:tc>
          <w:tcPr>
            <w:tcW w:w="2783" w:type="dxa"/>
            <w:vMerge/>
          </w:tcPr>
          <w:p w14:paraId="0470A6FB" w14:textId="77777777" w:rsidR="00DA2563" w:rsidRPr="005845EE" w:rsidRDefault="00DA2563" w:rsidP="00ED1E7B">
            <w:pPr>
              <w:rPr>
                <w:rFonts w:ascii="Arial" w:hAnsi="Arial" w:cs="Arial"/>
                <w:color w:val="000000" w:themeColor="text1"/>
              </w:rPr>
            </w:pPr>
          </w:p>
        </w:tc>
        <w:tc>
          <w:tcPr>
            <w:tcW w:w="1712" w:type="dxa"/>
          </w:tcPr>
          <w:p w14:paraId="70C2AE0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Infección del tracto urinario en el embarazo</w:t>
            </w:r>
          </w:p>
        </w:tc>
        <w:tc>
          <w:tcPr>
            <w:tcW w:w="1582" w:type="dxa"/>
          </w:tcPr>
          <w:p w14:paraId="779AD08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Caso tratado</w:t>
            </w:r>
          </w:p>
        </w:tc>
        <w:tc>
          <w:tcPr>
            <w:tcW w:w="1840" w:type="dxa"/>
          </w:tcPr>
          <w:p w14:paraId="093FB03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6B58766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3BC3961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5961418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031B9DB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20A1F94" w14:textId="77777777" w:rsidTr="00530FE6">
        <w:trPr>
          <w:trHeight w:val="1290"/>
        </w:trPr>
        <w:tc>
          <w:tcPr>
            <w:tcW w:w="2783" w:type="dxa"/>
            <w:vMerge/>
          </w:tcPr>
          <w:p w14:paraId="7A87CCBB" w14:textId="77777777" w:rsidR="00DA2563" w:rsidRPr="005845EE" w:rsidRDefault="00DA2563" w:rsidP="00ED1E7B">
            <w:pPr>
              <w:rPr>
                <w:rFonts w:ascii="Arial" w:hAnsi="Arial" w:cs="Arial"/>
                <w:color w:val="000000" w:themeColor="text1"/>
              </w:rPr>
            </w:pPr>
          </w:p>
        </w:tc>
        <w:tc>
          <w:tcPr>
            <w:tcW w:w="1712" w:type="dxa"/>
          </w:tcPr>
          <w:p w14:paraId="46C6157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Ruptura prematura de membranas y otras relacionadas</w:t>
            </w:r>
          </w:p>
        </w:tc>
        <w:tc>
          <w:tcPr>
            <w:tcW w:w="1582" w:type="dxa"/>
          </w:tcPr>
          <w:p w14:paraId="3832A06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Caso tratado</w:t>
            </w:r>
          </w:p>
        </w:tc>
        <w:tc>
          <w:tcPr>
            <w:tcW w:w="1840" w:type="dxa"/>
          </w:tcPr>
          <w:p w14:paraId="0940099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78BC1FC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641CB55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3C64C6F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0131796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C515138" w14:textId="77777777" w:rsidTr="00530FE6">
        <w:trPr>
          <w:trHeight w:val="1290"/>
        </w:trPr>
        <w:tc>
          <w:tcPr>
            <w:tcW w:w="2783" w:type="dxa"/>
            <w:vMerge/>
          </w:tcPr>
          <w:p w14:paraId="396A6A73" w14:textId="77777777" w:rsidR="00DA2563" w:rsidRPr="005845EE" w:rsidRDefault="00DA2563" w:rsidP="00ED1E7B">
            <w:pPr>
              <w:rPr>
                <w:rFonts w:ascii="Arial" w:hAnsi="Arial" w:cs="Arial"/>
                <w:color w:val="000000" w:themeColor="text1"/>
              </w:rPr>
            </w:pPr>
          </w:p>
        </w:tc>
        <w:tc>
          <w:tcPr>
            <w:tcW w:w="1712" w:type="dxa"/>
          </w:tcPr>
          <w:p w14:paraId="4282A27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Hemorragias de la 1era mitad del embarazo con laparatomía</w:t>
            </w:r>
          </w:p>
        </w:tc>
        <w:tc>
          <w:tcPr>
            <w:tcW w:w="1582" w:type="dxa"/>
          </w:tcPr>
          <w:p w14:paraId="28A0275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Caso tratado</w:t>
            </w:r>
          </w:p>
        </w:tc>
        <w:tc>
          <w:tcPr>
            <w:tcW w:w="1840" w:type="dxa"/>
          </w:tcPr>
          <w:p w14:paraId="2311381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66A10F1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4BCCA53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04EA3FB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299B0D1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192003B" w14:textId="77777777" w:rsidTr="00530FE6">
        <w:trPr>
          <w:trHeight w:val="1290"/>
        </w:trPr>
        <w:tc>
          <w:tcPr>
            <w:tcW w:w="2783" w:type="dxa"/>
            <w:vMerge/>
          </w:tcPr>
          <w:p w14:paraId="16A5977B" w14:textId="77777777" w:rsidR="00DA2563" w:rsidRPr="005845EE" w:rsidRDefault="00DA2563" w:rsidP="00ED1E7B">
            <w:pPr>
              <w:rPr>
                <w:rFonts w:ascii="Arial" w:hAnsi="Arial" w:cs="Arial"/>
                <w:color w:val="000000" w:themeColor="text1"/>
              </w:rPr>
            </w:pPr>
          </w:p>
        </w:tc>
        <w:tc>
          <w:tcPr>
            <w:tcW w:w="1712" w:type="dxa"/>
          </w:tcPr>
          <w:p w14:paraId="69B0FDC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Transtorno hipertensivos en el embarazo</w:t>
            </w:r>
          </w:p>
        </w:tc>
        <w:tc>
          <w:tcPr>
            <w:tcW w:w="1582" w:type="dxa"/>
          </w:tcPr>
          <w:p w14:paraId="4603DE8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Caso tratado</w:t>
            </w:r>
          </w:p>
        </w:tc>
        <w:tc>
          <w:tcPr>
            <w:tcW w:w="1840" w:type="dxa"/>
          </w:tcPr>
          <w:p w14:paraId="1D7CE63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5B97B70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6655371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6E30873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56C0127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A65AA42" w14:textId="77777777" w:rsidTr="00530FE6">
        <w:trPr>
          <w:trHeight w:val="1290"/>
        </w:trPr>
        <w:tc>
          <w:tcPr>
            <w:tcW w:w="2783" w:type="dxa"/>
            <w:vMerge/>
          </w:tcPr>
          <w:p w14:paraId="791FA176" w14:textId="77777777" w:rsidR="00DA2563" w:rsidRPr="005845EE" w:rsidRDefault="00DA2563" w:rsidP="00ED1E7B">
            <w:pPr>
              <w:rPr>
                <w:rFonts w:ascii="Arial" w:hAnsi="Arial" w:cs="Arial"/>
                <w:color w:val="000000" w:themeColor="text1"/>
              </w:rPr>
            </w:pPr>
          </w:p>
        </w:tc>
        <w:tc>
          <w:tcPr>
            <w:tcW w:w="1712" w:type="dxa"/>
          </w:tcPr>
          <w:p w14:paraId="4D82176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Transtornos metabólicos del embarazo</w:t>
            </w:r>
          </w:p>
        </w:tc>
        <w:tc>
          <w:tcPr>
            <w:tcW w:w="1582" w:type="dxa"/>
          </w:tcPr>
          <w:p w14:paraId="12C823F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Caso tratado</w:t>
            </w:r>
          </w:p>
        </w:tc>
        <w:tc>
          <w:tcPr>
            <w:tcW w:w="1840" w:type="dxa"/>
          </w:tcPr>
          <w:p w14:paraId="2319270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16FC19E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6079A5C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35D8AED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54B90E4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220D26E" w14:textId="77777777" w:rsidTr="00530FE6">
        <w:trPr>
          <w:trHeight w:val="1290"/>
        </w:trPr>
        <w:tc>
          <w:tcPr>
            <w:tcW w:w="2783" w:type="dxa"/>
            <w:vMerge/>
          </w:tcPr>
          <w:p w14:paraId="09419878" w14:textId="77777777" w:rsidR="00DA2563" w:rsidRPr="005845EE" w:rsidRDefault="00DA2563" w:rsidP="00ED1E7B">
            <w:pPr>
              <w:rPr>
                <w:rFonts w:ascii="Arial" w:hAnsi="Arial" w:cs="Arial"/>
                <w:color w:val="000000" w:themeColor="text1"/>
              </w:rPr>
            </w:pPr>
          </w:p>
        </w:tc>
        <w:tc>
          <w:tcPr>
            <w:tcW w:w="1712" w:type="dxa"/>
          </w:tcPr>
          <w:p w14:paraId="3482FC0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Otras enfermedades del embarazo</w:t>
            </w:r>
          </w:p>
        </w:tc>
        <w:tc>
          <w:tcPr>
            <w:tcW w:w="1582" w:type="dxa"/>
          </w:tcPr>
          <w:p w14:paraId="200C4B0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Caso tratado</w:t>
            </w:r>
          </w:p>
        </w:tc>
        <w:tc>
          <w:tcPr>
            <w:tcW w:w="1840" w:type="dxa"/>
          </w:tcPr>
          <w:p w14:paraId="12A6156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088F87B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0556C1B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6C52467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2B66644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501EB57" w14:textId="77777777" w:rsidTr="00530FE6">
        <w:trPr>
          <w:trHeight w:val="1290"/>
        </w:trPr>
        <w:tc>
          <w:tcPr>
            <w:tcW w:w="2783" w:type="dxa"/>
            <w:vMerge/>
          </w:tcPr>
          <w:p w14:paraId="10357E03" w14:textId="77777777" w:rsidR="00DA2563" w:rsidRPr="005845EE" w:rsidRDefault="00DA2563" w:rsidP="00ED1E7B">
            <w:pPr>
              <w:rPr>
                <w:rFonts w:ascii="Arial" w:hAnsi="Arial" w:cs="Arial"/>
                <w:color w:val="000000" w:themeColor="text1"/>
              </w:rPr>
            </w:pPr>
          </w:p>
        </w:tc>
        <w:tc>
          <w:tcPr>
            <w:tcW w:w="1712" w:type="dxa"/>
          </w:tcPr>
          <w:p w14:paraId="6F2FE77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Gestante con anemia</w:t>
            </w:r>
          </w:p>
        </w:tc>
        <w:tc>
          <w:tcPr>
            <w:tcW w:w="1582" w:type="dxa"/>
          </w:tcPr>
          <w:p w14:paraId="1BCFD12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Caso tratado</w:t>
            </w:r>
          </w:p>
        </w:tc>
        <w:tc>
          <w:tcPr>
            <w:tcW w:w="1840" w:type="dxa"/>
          </w:tcPr>
          <w:p w14:paraId="0E97374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tc>
        <w:tc>
          <w:tcPr>
            <w:tcW w:w="2400" w:type="dxa"/>
          </w:tcPr>
          <w:p w14:paraId="5A31946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la gestante</w:t>
            </w:r>
          </w:p>
        </w:tc>
        <w:tc>
          <w:tcPr>
            <w:tcW w:w="1775" w:type="dxa"/>
          </w:tcPr>
          <w:p w14:paraId="3B1666C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65714E0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46CA96A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65A77B1" w14:textId="77777777" w:rsidTr="00530FE6">
        <w:trPr>
          <w:trHeight w:val="840"/>
        </w:trPr>
        <w:tc>
          <w:tcPr>
            <w:tcW w:w="2783" w:type="dxa"/>
          </w:tcPr>
          <w:p w14:paraId="15AE59A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S.1.1.3. Atención oportuna del parto normal de la gestante</w:t>
            </w:r>
          </w:p>
        </w:tc>
        <w:tc>
          <w:tcPr>
            <w:tcW w:w="1712" w:type="dxa"/>
          </w:tcPr>
          <w:p w14:paraId="5CB2F8F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Atención del parto normal</w:t>
            </w:r>
          </w:p>
        </w:tc>
        <w:tc>
          <w:tcPr>
            <w:tcW w:w="1582" w:type="dxa"/>
          </w:tcPr>
          <w:p w14:paraId="59071C7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Parto normal</w:t>
            </w:r>
          </w:p>
        </w:tc>
        <w:tc>
          <w:tcPr>
            <w:tcW w:w="1840" w:type="dxa"/>
          </w:tcPr>
          <w:p w14:paraId="00DCB6B0" w14:textId="77777777" w:rsidR="00DA2563" w:rsidRPr="005845EE" w:rsidRDefault="00DA2563" w:rsidP="00ED1E7B">
            <w:pPr>
              <w:rPr>
                <w:rFonts w:ascii="Arial" w:hAnsi="Arial" w:cs="Arial"/>
                <w:color w:val="000000" w:themeColor="text1"/>
              </w:rPr>
            </w:pPr>
          </w:p>
          <w:p w14:paraId="2E59382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p w14:paraId="2FCC358B" w14:textId="77777777" w:rsidR="00DA2563" w:rsidRPr="005845EE" w:rsidRDefault="00DA2563" w:rsidP="00ED1E7B">
            <w:pPr>
              <w:rPr>
                <w:rFonts w:ascii="Arial" w:hAnsi="Arial" w:cs="Arial"/>
                <w:color w:val="000000" w:themeColor="text1"/>
              </w:rPr>
            </w:pPr>
          </w:p>
        </w:tc>
        <w:tc>
          <w:tcPr>
            <w:tcW w:w="2400" w:type="dxa"/>
          </w:tcPr>
          <w:p w14:paraId="482EE0C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del parto y el recién nacido.</w:t>
            </w:r>
          </w:p>
        </w:tc>
        <w:tc>
          <w:tcPr>
            <w:tcW w:w="1775" w:type="dxa"/>
          </w:tcPr>
          <w:p w14:paraId="4971711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200B81A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7478B8E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87B77AF" w14:textId="77777777" w:rsidTr="00530FE6">
        <w:trPr>
          <w:trHeight w:val="1200"/>
        </w:trPr>
        <w:tc>
          <w:tcPr>
            <w:tcW w:w="2783" w:type="dxa"/>
          </w:tcPr>
          <w:p w14:paraId="67AEB23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lastRenderedPageBreak/>
              <w:t>S.1.1.4. Atención preventiva de anemia y otras deficiencias nutricionales brindada oportunamente a adolescentes</w:t>
            </w:r>
          </w:p>
        </w:tc>
        <w:tc>
          <w:tcPr>
            <w:tcW w:w="1712" w:type="dxa"/>
          </w:tcPr>
          <w:p w14:paraId="33F7DDE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Adolescente con suplemento de hierro y ácido fólico</w:t>
            </w:r>
          </w:p>
        </w:tc>
        <w:tc>
          <w:tcPr>
            <w:tcW w:w="1582" w:type="dxa"/>
          </w:tcPr>
          <w:p w14:paraId="4709567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Adolescente atendida</w:t>
            </w:r>
          </w:p>
        </w:tc>
        <w:tc>
          <w:tcPr>
            <w:tcW w:w="1840" w:type="dxa"/>
          </w:tcPr>
          <w:p w14:paraId="4C46E1C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564F90B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4570848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suplementación de la adolescente.</w:t>
            </w:r>
          </w:p>
        </w:tc>
        <w:tc>
          <w:tcPr>
            <w:tcW w:w="1775" w:type="dxa"/>
          </w:tcPr>
          <w:p w14:paraId="08989E5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61FF0FA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11092FC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3F4BACC" w14:textId="77777777" w:rsidTr="00530FE6">
        <w:trPr>
          <w:trHeight w:val="1650"/>
        </w:trPr>
        <w:tc>
          <w:tcPr>
            <w:tcW w:w="2783" w:type="dxa"/>
            <w:vMerge w:val="restart"/>
          </w:tcPr>
          <w:p w14:paraId="23AB2E7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S.1.1.5. Provisión de métodos de planificación familiar accesible a mujeres y hombres en edad fértil  </w:t>
            </w:r>
          </w:p>
        </w:tc>
        <w:tc>
          <w:tcPr>
            <w:tcW w:w="1712" w:type="dxa"/>
          </w:tcPr>
          <w:p w14:paraId="7923814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AQV masculino</w:t>
            </w:r>
          </w:p>
        </w:tc>
        <w:tc>
          <w:tcPr>
            <w:tcW w:w="1582" w:type="dxa"/>
          </w:tcPr>
          <w:p w14:paraId="62232AA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Pareja protegida</w:t>
            </w:r>
          </w:p>
        </w:tc>
        <w:tc>
          <w:tcPr>
            <w:tcW w:w="1840" w:type="dxa"/>
          </w:tcPr>
          <w:p w14:paraId="7A291D5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165875E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5AB0790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suplementación de la adolescente.</w:t>
            </w:r>
          </w:p>
        </w:tc>
        <w:tc>
          <w:tcPr>
            <w:tcW w:w="1775" w:type="dxa"/>
          </w:tcPr>
          <w:p w14:paraId="3F201EB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4E483C0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4433028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DBEC9CA" w14:textId="77777777" w:rsidTr="00530FE6">
        <w:trPr>
          <w:trHeight w:val="1650"/>
        </w:trPr>
        <w:tc>
          <w:tcPr>
            <w:tcW w:w="2783" w:type="dxa"/>
            <w:vMerge/>
          </w:tcPr>
          <w:p w14:paraId="0EAF2870" w14:textId="77777777" w:rsidR="00DA2563" w:rsidRPr="005845EE" w:rsidRDefault="00DA2563" w:rsidP="00ED1E7B">
            <w:pPr>
              <w:rPr>
                <w:rFonts w:ascii="Arial" w:hAnsi="Arial" w:cs="Arial"/>
                <w:color w:val="000000" w:themeColor="text1"/>
              </w:rPr>
            </w:pPr>
          </w:p>
        </w:tc>
        <w:tc>
          <w:tcPr>
            <w:tcW w:w="1712" w:type="dxa"/>
          </w:tcPr>
          <w:p w14:paraId="70AEFBC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Complicación AQV masculino</w:t>
            </w:r>
          </w:p>
        </w:tc>
        <w:tc>
          <w:tcPr>
            <w:tcW w:w="1582" w:type="dxa"/>
          </w:tcPr>
          <w:p w14:paraId="03FD9F6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Paciente atendido</w:t>
            </w:r>
          </w:p>
        </w:tc>
        <w:tc>
          <w:tcPr>
            <w:tcW w:w="1840" w:type="dxa"/>
          </w:tcPr>
          <w:p w14:paraId="33D9803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3A19C97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0A52357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suplementación de la adolescente.</w:t>
            </w:r>
          </w:p>
        </w:tc>
        <w:tc>
          <w:tcPr>
            <w:tcW w:w="1775" w:type="dxa"/>
          </w:tcPr>
          <w:p w14:paraId="0ED902C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364C2DC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2385594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E5C6E8F" w14:textId="77777777" w:rsidTr="00530FE6">
        <w:trPr>
          <w:trHeight w:val="1650"/>
        </w:trPr>
        <w:tc>
          <w:tcPr>
            <w:tcW w:w="2783" w:type="dxa"/>
            <w:vMerge/>
          </w:tcPr>
          <w:p w14:paraId="2B5031C9" w14:textId="77777777" w:rsidR="00DA2563" w:rsidRPr="005845EE" w:rsidRDefault="00DA2563" w:rsidP="00ED1E7B">
            <w:pPr>
              <w:rPr>
                <w:rFonts w:ascii="Arial" w:hAnsi="Arial" w:cs="Arial"/>
                <w:color w:val="000000" w:themeColor="text1"/>
              </w:rPr>
            </w:pPr>
          </w:p>
        </w:tc>
        <w:tc>
          <w:tcPr>
            <w:tcW w:w="1712" w:type="dxa"/>
          </w:tcPr>
          <w:p w14:paraId="3E92B8F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 AQV femenino</w:t>
            </w:r>
          </w:p>
        </w:tc>
        <w:tc>
          <w:tcPr>
            <w:tcW w:w="1582" w:type="dxa"/>
          </w:tcPr>
          <w:p w14:paraId="1DCEF0D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Pareja protegida</w:t>
            </w:r>
          </w:p>
        </w:tc>
        <w:tc>
          <w:tcPr>
            <w:tcW w:w="1840" w:type="dxa"/>
          </w:tcPr>
          <w:p w14:paraId="26FA2D6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66AD160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1932A7D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suplementación de la adolescente.</w:t>
            </w:r>
          </w:p>
        </w:tc>
        <w:tc>
          <w:tcPr>
            <w:tcW w:w="1775" w:type="dxa"/>
          </w:tcPr>
          <w:p w14:paraId="475DBDC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7246002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02811DA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EAEDC7C" w14:textId="77777777" w:rsidTr="00530FE6">
        <w:trPr>
          <w:trHeight w:val="1650"/>
        </w:trPr>
        <w:tc>
          <w:tcPr>
            <w:tcW w:w="2783" w:type="dxa"/>
            <w:vMerge/>
          </w:tcPr>
          <w:p w14:paraId="2B0A2F55" w14:textId="77777777" w:rsidR="00DA2563" w:rsidRPr="005845EE" w:rsidRDefault="00DA2563" w:rsidP="00ED1E7B">
            <w:pPr>
              <w:rPr>
                <w:rFonts w:ascii="Arial" w:hAnsi="Arial" w:cs="Arial"/>
                <w:color w:val="000000" w:themeColor="text1"/>
              </w:rPr>
            </w:pPr>
          </w:p>
        </w:tc>
        <w:tc>
          <w:tcPr>
            <w:tcW w:w="1712" w:type="dxa"/>
          </w:tcPr>
          <w:p w14:paraId="40C6900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Complicación de AQV femenino</w:t>
            </w:r>
          </w:p>
        </w:tc>
        <w:tc>
          <w:tcPr>
            <w:tcW w:w="1582" w:type="dxa"/>
          </w:tcPr>
          <w:p w14:paraId="1C8FD5E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Paciente atendido</w:t>
            </w:r>
          </w:p>
        </w:tc>
        <w:tc>
          <w:tcPr>
            <w:tcW w:w="1840" w:type="dxa"/>
          </w:tcPr>
          <w:p w14:paraId="550CC5D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660ED6A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624D565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suplementación de la adolescente.</w:t>
            </w:r>
          </w:p>
        </w:tc>
        <w:tc>
          <w:tcPr>
            <w:tcW w:w="1775" w:type="dxa"/>
          </w:tcPr>
          <w:p w14:paraId="4BF68F7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4CE9A63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3A9B30E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56B0C14" w14:textId="77777777" w:rsidTr="00530FE6">
        <w:trPr>
          <w:trHeight w:val="1650"/>
        </w:trPr>
        <w:tc>
          <w:tcPr>
            <w:tcW w:w="2783" w:type="dxa"/>
            <w:vMerge/>
          </w:tcPr>
          <w:p w14:paraId="454D7C74" w14:textId="77777777" w:rsidR="00DA2563" w:rsidRPr="005845EE" w:rsidRDefault="00DA2563" w:rsidP="00ED1E7B">
            <w:pPr>
              <w:rPr>
                <w:rFonts w:ascii="Arial" w:hAnsi="Arial" w:cs="Arial"/>
                <w:color w:val="000000" w:themeColor="text1"/>
              </w:rPr>
            </w:pPr>
          </w:p>
        </w:tc>
        <w:tc>
          <w:tcPr>
            <w:tcW w:w="1712" w:type="dxa"/>
          </w:tcPr>
          <w:p w14:paraId="48AC4E4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Dispositivos intrauterino (Método DIU)</w:t>
            </w:r>
          </w:p>
        </w:tc>
        <w:tc>
          <w:tcPr>
            <w:tcW w:w="1582" w:type="dxa"/>
          </w:tcPr>
          <w:p w14:paraId="1543AEF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Pareja protegida</w:t>
            </w:r>
          </w:p>
        </w:tc>
        <w:tc>
          <w:tcPr>
            <w:tcW w:w="1840" w:type="dxa"/>
          </w:tcPr>
          <w:p w14:paraId="609D1EC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06B20C8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7797BA9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suplementación de la adolescente.</w:t>
            </w:r>
          </w:p>
        </w:tc>
        <w:tc>
          <w:tcPr>
            <w:tcW w:w="1775" w:type="dxa"/>
          </w:tcPr>
          <w:p w14:paraId="12DEE08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0B580CE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4BF3074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8259990" w14:textId="77777777" w:rsidTr="00530FE6">
        <w:trPr>
          <w:trHeight w:val="1650"/>
        </w:trPr>
        <w:tc>
          <w:tcPr>
            <w:tcW w:w="2783" w:type="dxa"/>
            <w:vMerge/>
          </w:tcPr>
          <w:p w14:paraId="36BB3A93" w14:textId="77777777" w:rsidR="00DA2563" w:rsidRPr="005845EE" w:rsidRDefault="00DA2563" w:rsidP="00ED1E7B">
            <w:pPr>
              <w:rPr>
                <w:rFonts w:ascii="Arial" w:hAnsi="Arial" w:cs="Arial"/>
                <w:color w:val="000000" w:themeColor="text1"/>
              </w:rPr>
            </w:pPr>
          </w:p>
        </w:tc>
        <w:tc>
          <w:tcPr>
            <w:tcW w:w="1712" w:type="dxa"/>
          </w:tcPr>
          <w:p w14:paraId="47C2F50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Anticonceptivo hormonal inyectable</w:t>
            </w:r>
          </w:p>
        </w:tc>
        <w:tc>
          <w:tcPr>
            <w:tcW w:w="1582" w:type="dxa"/>
          </w:tcPr>
          <w:p w14:paraId="1D3F601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Pareja protegida</w:t>
            </w:r>
          </w:p>
        </w:tc>
        <w:tc>
          <w:tcPr>
            <w:tcW w:w="1840" w:type="dxa"/>
          </w:tcPr>
          <w:p w14:paraId="23563BE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3E45F0A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1C2F072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suplementación de la adolescente.</w:t>
            </w:r>
          </w:p>
        </w:tc>
        <w:tc>
          <w:tcPr>
            <w:tcW w:w="1775" w:type="dxa"/>
          </w:tcPr>
          <w:p w14:paraId="5332F32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64A72D0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7C7679A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B008B33" w14:textId="77777777" w:rsidTr="00530FE6">
        <w:trPr>
          <w:trHeight w:val="1650"/>
        </w:trPr>
        <w:tc>
          <w:tcPr>
            <w:tcW w:w="2783" w:type="dxa"/>
            <w:vMerge/>
          </w:tcPr>
          <w:p w14:paraId="05811570" w14:textId="77777777" w:rsidR="00DA2563" w:rsidRPr="005845EE" w:rsidRDefault="00DA2563" w:rsidP="00ED1E7B">
            <w:pPr>
              <w:rPr>
                <w:rFonts w:ascii="Arial" w:hAnsi="Arial" w:cs="Arial"/>
                <w:color w:val="000000" w:themeColor="text1"/>
              </w:rPr>
            </w:pPr>
          </w:p>
        </w:tc>
        <w:tc>
          <w:tcPr>
            <w:tcW w:w="1712" w:type="dxa"/>
          </w:tcPr>
          <w:p w14:paraId="4420214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Métodos de barrera</w:t>
            </w:r>
          </w:p>
        </w:tc>
        <w:tc>
          <w:tcPr>
            <w:tcW w:w="1582" w:type="dxa"/>
          </w:tcPr>
          <w:p w14:paraId="1FA9BED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Pareja protegida</w:t>
            </w:r>
          </w:p>
        </w:tc>
        <w:tc>
          <w:tcPr>
            <w:tcW w:w="1840" w:type="dxa"/>
          </w:tcPr>
          <w:p w14:paraId="4E0A34D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7899D89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4116494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suplementación de la adolescente.</w:t>
            </w:r>
          </w:p>
        </w:tc>
        <w:tc>
          <w:tcPr>
            <w:tcW w:w="1775" w:type="dxa"/>
          </w:tcPr>
          <w:p w14:paraId="0F062CE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7AF5099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257D826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82FF1C4" w14:textId="77777777" w:rsidTr="00530FE6">
        <w:trPr>
          <w:trHeight w:val="1650"/>
        </w:trPr>
        <w:tc>
          <w:tcPr>
            <w:tcW w:w="2783" w:type="dxa"/>
            <w:vMerge/>
          </w:tcPr>
          <w:p w14:paraId="3EE8FEF1" w14:textId="77777777" w:rsidR="00DA2563" w:rsidRPr="005845EE" w:rsidRDefault="00DA2563" w:rsidP="00ED1E7B">
            <w:pPr>
              <w:rPr>
                <w:rFonts w:ascii="Arial" w:hAnsi="Arial" w:cs="Arial"/>
                <w:color w:val="000000" w:themeColor="text1"/>
              </w:rPr>
            </w:pPr>
          </w:p>
        </w:tc>
        <w:tc>
          <w:tcPr>
            <w:tcW w:w="1712" w:type="dxa"/>
          </w:tcPr>
          <w:p w14:paraId="0B892E1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Anticonceptivo hormonal oral</w:t>
            </w:r>
          </w:p>
        </w:tc>
        <w:tc>
          <w:tcPr>
            <w:tcW w:w="1582" w:type="dxa"/>
          </w:tcPr>
          <w:p w14:paraId="28BA916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Pareja protegida</w:t>
            </w:r>
          </w:p>
        </w:tc>
        <w:tc>
          <w:tcPr>
            <w:tcW w:w="1840" w:type="dxa"/>
          </w:tcPr>
          <w:p w14:paraId="186832B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706DA53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39670A1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suplementación de la adolescente.</w:t>
            </w:r>
          </w:p>
        </w:tc>
        <w:tc>
          <w:tcPr>
            <w:tcW w:w="1775" w:type="dxa"/>
          </w:tcPr>
          <w:p w14:paraId="40F9E9B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4E89075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79ECB02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4849841" w14:textId="77777777" w:rsidTr="00530FE6">
        <w:trPr>
          <w:trHeight w:val="1650"/>
        </w:trPr>
        <w:tc>
          <w:tcPr>
            <w:tcW w:w="2783" w:type="dxa"/>
            <w:vMerge/>
          </w:tcPr>
          <w:p w14:paraId="325A94E4" w14:textId="77777777" w:rsidR="00DA2563" w:rsidRPr="005845EE" w:rsidRDefault="00DA2563" w:rsidP="00ED1E7B">
            <w:pPr>
              <w:rPr>
                <w:rFonts w:ascii="Arial" w:hAnsi="Arial" w:cs="Arial"/>
                <w:color w:val="000000" w:themeColor="text1"/>
              </w:rPr>
            </w:pPr>
          </w:p>
        </w:tc>
        <w:tc>
          <w:tcPr>
            <w:tcW w:w="1712" w:type="dxa"/>
          </w:tcPr>
          <w:p w14:paraId="580EBA8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Anticoncepción oral de emergencia (AOE)</w:t>
            </w:r>
          </w:p>
        </w:tc>
        <w:tc>
          <w:tcPr>
            <w:tcW w:w="1582" w:type="dxa"/>
          </w:tcPr>
          <w:p w14:paraId="4815D23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Persona atendida</w:t>
            </w:r>
          </w:p>
        </w:tc>
        <w:tc>
          <w:tcPr>
            <w:tcW w:w="1840" w:type="dxa"/>
          </w:tcPr>
          <w:p w14:paraId="082F2CC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14D6889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0543EE9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suplementación de la adolescente.</w:t>
            </w:r>
          </w:p>
        </w:tc>
        <w:tc>
          <w:tcPr>
            <w:tcW w:w="1775" w:type="dxa"/>
          </w:tcPr>
          <w:p w14:paraId="1A23EA0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6ED4B3C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7100BDF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270FB13" w14:textId="77777777" w:rsidTr="00530FE6">
        <w:trPr>
          <w:trHeight w:val="1650"/>
        </w:trPr>
        <w:tc>
          <w:tcPr>
            <w:tcW w:w="2783" w:type="dxa"/>
            <w:vMerge/>
          </w:tcPr>
          <w:p w14:paraId="2DD1C244" w14:textId="77777777" w:rsidR="00DA2563" w:rsidRPr="005845EE" w:rsidRDefault="00DA2563" w:rsidP="00ED1E7B">
            <w:pPr>
              <w:rPr>
                <w:rFonts w:ascii="Arial" w:hAnsi="Arial" w:cs="Arial"/>
                <w:color w:val="000000" w:themeColor="text1"/>
              </w:rPr>
            </w:pPr>
          </w:p>
        </w:tc>
        <w:tc>
          <w:tcPr>
            <w:tcW w:w="1712" w:type="dxa"/>
          </w:tcPr>
          <w:p w14:paraId="63167D9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Métodos de abstinencia periódica</w:t>
            </w:r>
          </w:p>
        </w:tc>
        <w:tc>
          <w:tcPr>
            <w:tcW w:w="1582" w:type="dxa"/>
          </w:tcPr>
          <w:p w14:paraId="70DC463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Pareja protegida</w:t>
            </w:r>
          </w:p>
        </w:tc>
        <w:tc>
          <w:tcPr>
            <w:tcW w:w="1840" w:type="dxa"/>
          </w:tcPr>
          <w:p w14:paraId="4D7DC52E" w14:textId="77777777" w:rsidR="00DA2563" w:rsidRPr="005845EE" w:rsidRDefault="00DA2563" w:rsidP="00ED1E7B">
            <w:pPr>
              <w:rPr>
                <w:rFonts w:ascii="Arial" w:hAnsi="Arial" w:cs="Arial"/>
                <w:color w:val="000000" w:themeColor="text1"/>
              </w:rPr>
            </w:pPr>
          </w:p>
          <w:p w14:paraId="6D02477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p w14:paraId="0B7C33DE" w14:textId="77777777" w:rsidR="00DA2563" w:rsidRPr="005845EE" w:rsidRDefault="00DA2563" w:rsidP="00ED1E7B">
            <w:pPr>
              <w:rPr>
                <w:rFonts w:ascii="Arial" w:hAnsi="Arial" w:cs="Arial"/>
                <w:color w:val="000000" w:themeColor="text1"/>
              </w:rPr>
            </w:pPr>
          </w:p>
        </w:tc>
        <w:tc>
          <w:tcPr>
            <w:tcW w:w="2400" w:type="dxa"/>
          </w:tcPr>
          <w:p w14:paraId="36DE6F8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provisión de métodos modernos de planificación familiar</w:t>
            </w:r>
          </w:p>
        </w:tc>
        <w:tc>
          <w:tcPr>
            <w:tcW w:w="1775" w:type="dxa"/>
          </w:tcPr>
          <w:p w14:paraId="0E69DB3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0E0AF3B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55358D0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1A3AFAA" w14:textId="77777777" w:rsidTr="00530FE6">
        <w:trPr>
          <w:trHeight w:val="1260"/>
        </w:trPr>
        <w:tc>
          <w:tcPr>
            <w:tcW w:w="2783" w:type="dxa"/>
            <w:vMerge/>
          </w:tcPr>
          <w:p w14:paraId="435CC917" w14:textId="77777777" w:rsidR="00DA2563" w:rsidRPr="005845EE" w:rsidRDefault="00DA2563" w:rsidP="00ED1E7B">
            <w:pPr>
              <w:rPr>
                <w:rFonts w:ascii="Arial" w:hAnsi="Arial" w:cs="Arial"/>
                <w:color w:val="000000" w:themeColor="text1"/>
              </w:rPr>
            </w:pPr>
          </w:p>
        </w:tc>
        <w:tc>
          <w:tcPr>
            <w:tcW w:w="1712" w:type="dxa"/>
          </w:tcPr>
          <w:p w14:paraId="599B523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Método de lactancia materna exclusiva</w:t>
            </w:r>
          </w:p>
        </w:tc>
        <w:tc>
          <w:tcPr>
            <w:tcW w:w="1582" w:type="dxa"/>
          </w:tcPr>
          <w:p w14:paraId="36AF120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Pareja protegida</w:t>
            </w:r>
          </w:p>
        </w:tc>
        <w:tc>
          <w:tcPr>
            <w:tcW w:w="1840" w:type="dxa"/>
          </w:tcPr>
          <w:p w14:paraId="755379E5" w14:textId="77777777" w:rsidR="00DA2563" w:rsidRPr="005845EE" w:rsidRDefault="00DA2563" w:rsidP="00ED1E7B">
            <w:pPr>
              <w:rPr>
                <w:rFonts w:ascii="Arial" w:hAnsi="Arial" w:cs="Arial"/>
                <w:color w:val="000000" w:themeColor="text1"/>
              </w:rPr>
            </w:pPr>
          </w:p>
          <w:p w14:paraId="1E7840D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p w14:paraId="065CAC03" w14:textId="77777777" w:rsidR="00DA2563" w:rsidRPr="005845EE" w:rsidRDefault="00DA2563" w:rsidP="00ED1E7B">
            <w:pPr>
              <w:rPr>
                <w:rFonts w:ascii="Arial" w:hAnsi="Arial" w:cs="Arial"/>
                <w:color w:val="000000" w:themeColor="text1"/>
              </w:rPr>
            </w:pPr>
          </w:p>
        </w:tc>
        <w:tc>
          <w:tcPr>
            <w:tcW w:w="2400" w:type="dxa"/>
          </w:tcPr>
          <w:p w14:paraId="2C3FA72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provisión de métodos modernos de planificación familiar</w:t>
            </w:r>
          </w:p>
        </w:tc>
        <w:tc>
          <w:tcPr>
            <w:tcW w:w="1775" w:type="dxa"/>
          </w:tcPr>
          <w:p w14:paraId="20FBBE7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74C6790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7D1ECCC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FB9F2B5" w14:textId="77777777" w:rsidTr="00530FE6">
        <w:trPr>
          <w:trHeight w:val="1260"/>
        </w:trPr>
        <w:tc>
          <w:tcPr>
            <w:tcW w:w="2783" w:type="dxa"/>
            <w:vMerge/>
          </w:tcPr>
          <w:p w14:paraId="1F96C27C" w14:textId="77777777" w:rsidR="00DA2563" w:rsidRPr="005845EE" w:rsidRDefault="00DA2563" w:rsidP="00ED1E7B">
            <w:pPr>
              <w:rPr>
                <w:rFonts w:ascii="Arial" w:hAnsi="Arial" w:cs="Arial"/>
                <w:color w:val="000000" w:themeColor="text1"/>
              </w:rPr>
            </w:pPr>
          </w:p>
        </w:tc>
        <w:tc>
          <w:tcPr>
            <w:tcW w:w="1712" w:type="dxa"/>
          </w:tcPr>
          <w:p w14:paraId="75AFCB9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Complicaciones por uso de DIU</w:t>
            </w:r>
          </w:p>
        </w:tc>
        <w:tc>
          <w:tcPr>
            <w:tcW w:w="1582" w:type="dxa"/>
          </w:tcPr>
          <w:p w14:paraId="742230B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Paciente atendido</w:t>
            </w:r>
          </w:p>
        </w:tc>
        <w:tc>
          <w:tcPr>
            <w:tcW w:w="1840" w:type="dxa"/>
          </w:tcPr>
          <w:p w14:paraId="5EB342EE" w14:textId="77777777" w:rsidR="00DA2563" w:rsidRPr="005845EE" w:rsidRDefault="00DA2563" w:rsidP="00ED1E7B">
            <w:pPr>
              <w:rPr>
                <w:rFonts w:ascii="Arial" w:hAnsi="Arial" w:cs="Arial"/>
                <w:color w:val="000000" w:themeColor="text1"/>
              </w:rPr>
            </w:pPr>
          </w:p>
          <w:p w14:paraId="1E1B80B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p w14:paraId="20251D82" w14:textId="77777777" w:rsidR="00DA2563" w:rsidRPr="005845EE" w:rsidRDefault="00DA2563" w:rsidP="00ED1E7B">
            <w:pPr>
              <w:rPr>
                <w:rFonts w:ascii="Arial" w:hAnsi="Arial" w:cs="Arial"/>
                <w:color w:val="000000" w:themeColor="text1"/>
              </w:rPr>
            </w:pPr>
          </w:p>
        </w:tc>
        <w:tc>
          <w:tcPr>
            <w:tcW w:w="2400" w:type="dxa"/>
          </w:tcPr>
          <w:p w14:paraId="4AE9CCD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provisión de métodos modernos de planificación familiar</w:t>
            </w:r>
          </w:p>
        </w:tc>
        <w:tc>
          <w:tcPr>
            <w:tcW w:w="1775" w:type="dxa"/>
          </w:tcPr>
          <w:p w14:paraId="0663E19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40D2525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5FAECB4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FD89DE1" w14:textId="77777777" w:rsidTr="00530FE6">
        <w:trPr>
          <w:trHeight w:val="1260"/>
        </w:trPr>
        <w:tc>
          <w:tcPr>
            <w:tcW w:w="2783" w:type="dxa"/>
            <w:vMerge/>
          </w:tcPr>
          <w:p w14:paraId="2BA0EA43" w14:textId="77777777" w:rsidR="00DA2563" w:rsidRPr="005845EE" w:rsidRDefault="00DA2563" w:rsidP="00ED1E7B">
            <w:pPr>
              <w:rPr>
                <w:rFonts w:ascii="Arial" w:hAnsi="Arial" w:cs="Arial"/>
                <w:color w:val="000000" w:themeColor="text1"/>
              </w:rPr>
            </w:pPr>
          </w:p>
        </w:tc>
        <w:tc>
          <w:tcPr>
            <w:tcW w:w="1712" w:type="dxa"/>
          </w:tcPr>
          <w:p w14:paraId="5747E46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Anticonceptivo hormonal mensual inyectable </w:t>
            </w:r>
          </w:p>
        </w:tc>
        <w:tc>
          <w:tcPr>
            <w:tcW w:w="1582" w:type="dxa"/>
          </w:tcPr>
          <w:p w14:paraId="7C11477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Pareja protegida</w:t>
            </w:r>
          </w:p>
        </w:tc>
        <w:tc>
          <w:tcPr>
            <w:tcW w:w="1840" w:type="dxa"/>
          </w:tcPr>
          <w:p w14:paraId="3DF04F9E" w14:textId="77777777" w:rsidR="00DA2563" w:rsidRPr="005845EE" w:rsidRDefault="00DA2563" w:rsidP="00ED1E7B">
            <w:pPr>
              <w:rPr>
                <w:rFonts w:ascii="Arial" w:hAnsi="Arial" w:cs="Arial"/>
                <w:color w:val="000000" w:themeColor="text1"/>
              </w:rPr>
            </w:pPr>
          </w:p>
          <w:p w14:paraId="472B25B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p w14:paraId="5D526B44" w14:textId="77777777" w:rsidR="00DA2563" w:rsidRPr="005845EE" w:rsidRDefault="00DA2563" w:rsidP="00ED1E7B">
            <w:pPr>
              <w:rPr>
                <w:rFonts w:ascii="Arial" w:hAnsi="Arial" w:cs="Arial"/>
                <w:color w:val="000000" w:themeColor="text1"/>
              </w:rPr>
            </w:pPr>
          </w:p>
        </w:tc>
        <w:tc>
          <w:tcPr>
            <w:tcW w:w="2400" w:type="dxa"/>
          </w:tcPr>
          <w:p w14:paraId="3DE9F9B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provisión de métodos modernos de planificación familiar</w:t>
            </w:r>
          </w:p>
        </w:tc>
        <w:tc>
          <w:tcPr>
            <w:tcW w:w="1775" w:type="dxa"/>
          </w:tcPr>
          <w:p w14:paraId="541E2F3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2506E26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14280F1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502D6A7" w14:textId="77777777" w:rsidTr="00530FE6">
        <w:trPr>
          <w:trHeight w:val="1920"/>
        </w:trPr>
        <w:tc>
          <w:tcPr>
            <w:tcW w:w="2783" w:type="dxa"/>
            <w:vMerge/>
          </w:tcPr>
          <w:p w14:paraId="142DB27C" w14:textId="77777777" w:rsidR="00DA2563" w:rsidRPr="005845EE" w:rsidRDefault="00DA2563" w:rsidP="00ED1E7B">
            <w:pPr>
              <w:rPr>
                <w:rFonts w:ascii="Arial" w:hAnsi="Arial" w:cs="Arial"/>
                <w:color w:val="000000" w:themeColor="text1"/>
              </w:rPr>
            </w:pPr>
          </w:p>
        </w:tc>
        <w:tc>
          <w:tcPr>
            <w:tcW w:w="1712" w:type="dxa"/>
          </w:tcPr>
          <w:p w14:paraId="3824E82F" w14:textId="4A37A93A" w:rsidR="00DA2563" w:rsidRPr="005845EE" w:rsidRDefault="00DA2563" w:rsidP="00ED1E7B">
            <w:pPr>
              <w:rPr>
                <w:rFonts w:ascii="Arial" w:hAnsi="Arial" w:cs="Arial"/>
                <w:color w:val="000000" w:themeColor="text1"/>
              </w:rPr>
            </w:pPr>
            <w:r w:rsidRPr="005845EE">
              <w:rPr>
                <w:rFonts w:ascii="Arial" w:hAnsi="Arial" w:cs="Arial"/>
                <w:color w:val="000000" w:themeColor="text1"/>
              </w:rPr>
              <w:t>Co</w:t>
            </w:r>
            <w:r w:rsidR="00626DE8" w:rsidRPr="005845EE">
              <w:rPr>
                <w:rFonts w:ascii="Arial" w:hAnsi="Arial" w:cs="Arial"/>
                <w:color w:val="000000" w:themeColor="text1"/>
              </w:rPr>
              <w:t>n</w:t>
            </w:r>
            <w:r w:rsidRPr="005845EE">
              <w:rPr>
                <w:rFonts w:ascii="Arial" w:hAnsi="Arial" w:cs="Arial"/>
                <w:color w:val="000000" w:themeColor="text1"/>
              </w:rPr>
              <w:t>dón femenino</w:t>
            </w:r>
          </w:p>
        </w:tc>
        <w:tc>
          <w:tcPr>
            <w:tcW w:w="1582" w:type="dxa"/>
          </w:tcPr>
          <w:p w14:paraId="7AEC223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Pareja protegida</w:t>
            </w:r>
          </w:p>
        </w:tc>
        <w:tc>
          <w:tcPr>
            <w:tcW w:w="1840" w:type="dxa"/>
          </w:tcPr>
          <w:p w14:paraId="4FE8D12C" w14:textId="77777777" w:rsidR="00DA2563" w:rsidRPr="005845EE" w:rsidRDefault="00DA2563" w:rsidP="00ED1E7B">
            <w:pPr>
              <w:rPr>
                <w:rFonts w:ascii="Arial" w:hAnsi="Arial" w:cs="Arial"/>
                <w:color w:val="000000" w:themeColor="text1"/>
              </w:rPr>
            </w:pPr>
          </w:p>
          <w:p w14:paraId="31AD6C5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p w14:paraId="6520FF0B" w14:textId="77777777" w:rsidR="00DA2563" w:rsidRPr="005845EE" w:rsidRDefault="00DA2563" w:rsidP="00ED1E7B">
            <w:pPr>
              <w:rPr>
                <w:rFonts w:ascii="Arial" w:hAnsi="Arial" w:cs="Arial"/>
                <w:color w:val="000000" w:themeColor="text1"/>
              </w:rPr>
            </w:pPr>
          </w:p>
        </w:tc>
        <w:tc>
          <w:tcPr>
            <w:tcW w:w="2400" w:type="dxa"/>
          </w:tcPr>
          <w:p w14:paraId="3DE53BD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provisión de métodos modernos de planificación familiar</w:t>
            </w:r>
          </w:p>
        </w:tc>
        <w:tc>
          <w:tcPr>
            <w:tcW w:w="1775" w:type="dxa"/>
          </w:tcPr>
          <w:p w14:paraId="1E36523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24FD0C6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1AD0BD8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B4B2693" w14:textId="77777777" w:rsidTr="00530FE6">
        <w:trPr>
          <w:trHeight w:val="1260"/>
        </w:trPr>
        <w:tc>
          <w:tcPr>
            <w:tcW w:w="2783" w:type="dxa"/>
            <w:vMerge/>
          </w:tcPr>
          <w:p w14:paraId="68F1A7DF" w14:textId="77777777" w:rsidR="00DA2563" w:rsidRPr="005845EE" w:rsidRDefault="00DA2563" w:rsidP="00ED1E7B">
            <w:pPr>
              <w:rPr>
                <w:rFonts w:ascii="Arial" w:hAnsi="Arial" w:cs="Arial"/>
                <w:color w:val="000000" w:themeColor="text1"/>
              </w:rPr>
            </w:pPr>
          </w:p>
        </w:tc>
        <w:tc>
          <w:tcPr>
            <w:tcW w:w="1712" w:type="dxa"/>
          </w:tcPr>
          <w:p w14:paraId="19C202B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Implante</w:t>
            </w:r>
          </w:p>
        </w:tc>
        <w:tc>
          <w:tcPr>
            <w:tcW w:w="1582" w:type="dxa"/>
          </w:tcPr>
          <w:p w14:paraId="42EFAF4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Pareja protegida</w:t>
            </w:r>
          </w:p>
        </w:tc>
        <w:tc>
          <w:tcPr>
            <w:tcW w:w="1840" w:type="dxa"/>
          </w:tcPr>
          <w:p w14:paraId="00240D7D" w14:textId="77777777" w:rsidR="00DA2563" w:rsidRPr="005845EE" w:rsidRDefault="00DA2563" w:rsidP="00ED1E7B">
            <w:pPr>
              <w:rPr>
                <w:rFonts w:ascii="Arial" w:hAnsi="Arial" w:cs="Arial"/>
                <w:color w:val="000000" w:themeColor="text1"/>
              </w:rPr>
            </w:pPr>
          </w:p>
          <w:p w14:paraId="02262DF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p w14:paraId="0DBDD6AB" w14:textId="77777777" w:rsidR="00DA2563" w:rsidRPr="005845EE" w:rsidRDefault="00DA2563" w:rsidP="00ED1E7B">
            <w:pPr>
              <w:rPr>
                <w:rFonts w:ascii="Arial" w:hAnsi="Arial" w:cs="Arial"/>
                <w:color w:val="000000" w:themeColor="text1"/>
              </w:rPr>
            </w:pPr>
          </w:p>
        </w:tc>
        <w:tc>
          <w:tcPr>
            <w:tcW w:w="2400" w:type="dxa"/>
          </w:tcPr>
          <w:p w14:paraId="46E1049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provisión de métodos modernos de planificación familiar</w:t>
            </w:r>
          </w:p>
        </w:tc>
        <w:tc>
          <w:tcPr>
            <w:tcW w:w="1775" w:type="dxa"/>
          </w:tcPr>
          <w:p w14:paraId="417B2FA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2DDFDA6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7FCA9F3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14C7F79" w14:textId="77777777" w:rsidTr="00530FE6">
        <w:trPr>
          <w:trHeight w:val="1995"/>
        </w:trPr>
        <w:tc>
          <w:tcPr>
            <w:tcW w:w="2783" w:type="dxa"/>
            <w:vMerge/>
          </w:tcPr>
          <w:p w14:paraId="2D13995D" w14:textId="77777777" w:rsidR="00DA2563" w:rsidRPr="005845EE" w:rsidRDefault="00DA2563" w:rsidP="00ED1E7B">
            <w:pPr>
              <w:rPr>
                <w:rFonts w:ascii="Arial" w:hAnsi="Arial" w:cs="Arial"/>
                <w:color w:val="000000" w:themeColor="text1"/>
              </w:rPr>
            </w:pPr>
          </w:p>
        </w:tc>
        <w:tc>
          <w:tcPr>
            <w:tcW w:w="1712" w:type="dxa"/>
          </w:tcPr>
          <w:p w14:paraId="63EF54F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Efectos secundarios del implante</w:t>
            </w:r>
          </w:p>
        </w:tc>
        <w:tc>
          <w:tcPr>
            <w:tcW w:w="1582" w:type="dxa"/>
          </w:tcPr>
          <w:p w14:paraId="6F9B227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Paciente atendido</w:t>
            </w:r>
          </w:p>
        </w:tc>
        <w:tc>
          <w:tcPr>
            <w:tcW w:w="1840" w:type="dxa"/>
          </w:tcPr>
          <w:p w14:paraId="2D869C9B" w14:textId="77777777" w:rsidR="00DA2563" w:rsidRPr="005845EE" w:rsidRDefault="00DA2563" w:rsidP="00ED1E7B">
            <w:pPr>
              <w:rPr>
                <w:rFonts w:ascii="Arial" w:hAnsi="Arial" w:cs="Arial"/>
                <w:color w:val="000000" w:themeColor="text1"/>
              </w:rPr>
            </w:pPr>
          </w:p>
          <w:p w14:paraId="2032AA9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p w14:paraId="52C668B9" w14:textId="77777777" w:rsidR="00DA2563" w:rsidRPr="005845EE" w:rsidRDefault="00DA2563" w:rsidP="00ED1E7B">
            <w:pPr>
              <w:rPr>
                <w:rFonts w:ascii="Arial" w:hAnsi="Arial" w:cs="Arial"/>
                <w:color w:val="000000" w:themeColor="text1"/>
              </w:rPr>
            </w:pPr>
          </w:p>
        </w:tc>
        <w:tc>
          <w:tcPr>
            <w:tcW w:w="2400" w:type="dxa"/>
          </w:tcPr>
          <w:p w14:paraId="20AC583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provisión de métodos modernos de planificación familiar</w:t>
            </w:r>
          </w:p>
        </w:tc>
        <w:tc>
          <w:tcPr>
            <w:tcW w:w="1775" w:type="dxa"/>
          </w:tcPr>
          <w:p w14:paraId="0EC071F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07E02D7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3E3C7B2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8299B81" w14:textId="77777777" w:rsidTr="00530FE6">
        <w:trPr>
          <w:trHeight w:val="1905"/>
        </w:trPr>
        <w:tc>
          <w:tcPr>
            <w:tcW w:w="2783" w:type="dxa"/>
            <w:vMerge/>
          </w:tcPr>
          <w:p w14:paraId="5EC320AB" w14:textId="77777777" w:rsidR="00DA2563" w:rsidRPr="005845EE" w:rsidRDefault="00DA2563" w:rsidP="00ED1E7B">
            <w:pPr>
              <w:rPr>
                <w:rFonts w:ascii="Arial" w:hAnsi="Arial" w:cs="Arial"/>
                <w:color w:val="000000" w:themeColor="text1"/>
              </w:rPr>
            </w:pPr>
          </w:p>
        </w:tc>
        <w:tc>
          <w:tcPr>
            <w:tcW w:w="1712" w:type="dxa"/>
          </w:tcPr>
          <w:p w14:paraId="7EC9268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Extracción o remoción del implante</w:t>
            </w:r>
          </w:p>
        </w:tc>
        <w:tc>
          <w:tcPr>
            <w:tcW w:w="1582" w:type="dxa"/>
          </w:tcPr>
          <w:p w14:paraId="05D8AE5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Paciente atendido</w:t>
            </w:r>
          </w:p>
        </w:tc>
        <w:tc>
          <w:tcPr>
            <w:tcW w:w="1840" w:type="dxa"/>
          </w:tcPr>
          <w:p w14:paraId="64A40ACD" w14:textId="77777777" w:rsidR="00DA2563" w:rsidRPr="005845EE" w:rsidRDefault="00DA2563" w:rsidP="00ED1E7B">
            <w:pPr>
              <w:rPr>
                <w:rFonts w:ascii="Arial" w:hAnsi="Arial" w:cs="Arial"/>
                <w:color w:val="000000" w:themeColor="text1"/>
              </w:rPr>
            </w:pPr>
          </w:p>
          <w:p w14:paraId="043F4F3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Salud Sexual y Reproductiva (DSARE)</w:t>
            </w:r>
          </w:p>
          <w:p w14:paraId="0BCEA44F" w14:textId="77777777" w:rsidR="00DA2563" w:rsidRPr="005845EE" w:rsidRDefault="00DA2563" w:rsidP="00ED1E7B">
            <w:pPr>
              <w:rPr>
                <w:rFonts w:ascii="Arial" w:hAnsi="Arial" w:cs="Arial"/>
                <w:color w:val="000000" w:themeColor="text1"/>
              </w:rPr>
            </w:pPr>
          </w:p>
        </w:tc>
        <w:tc>
          <w:tcPr>
            <w:tcW w:w="2400" w:type="dxa"/>
          </w:tcPr>
          <w:p w14:paraId="11822E7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para la provisión de métodos modernos de planificación familiar</w:t>
            </w:r>
          </w:p>
        </w:tc>
        <w:tc>
          <w:tcPr>
            <w:tcW w:w="1775" w:type="dxa"/>
          </w:tcPr>
          <w:p w14:paraId="4A3C39F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0388397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1C11F67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45F0C46" w14:textId="77777777" w:rsidTr="00530FE6">
        <w:trPr>
          <w:trHeight w:val="480"/>
        </w:trPr>
        <w:tc>
          <w:tcPr>
            <w:tcW w:w="2783" w:type="dxa"/>
            <w:vMerge w:val="restart"/>
          </w:tcPr>
          <w:p w14:paraId="6F3FA75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lastRenderedPageBreak/>
              <w:t>S.1.2.1. Atención oportuna del recién nacido normal</w:t>
            </w:r>
          </w:p>
        </w:tc>
        <w:tc>
          <w:tcPr>
            <w:tcW w:w="1712" w:type="dxa"/>
          </w:tcPr>
          <w:p w14:paraId="78046C3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Atención inmediata del recién nacido</w:t>
            </w:r>
          </w:p>
        </w:tc>
        <w:tc>
          <w:tcPr>
            <w:tcW w:w="1582" w:type="dxa"/>
          </w:tcPr>
          <w:p w14:paraId="5CB8FE5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Recién nacido atendido</w:t>
            </w:r>
          </w:p>
        </w:tc>
        <w:tc>
          <w:tcPr>
            <w:tcW w:w="1840" w:type="dxa"/>
          </w:tcPr>
          <w:p w14:paraId="4002CAB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4626B5C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5618661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atención del parto y recién nacido.</w:t>
            </w:r>
          </w:p>
        </w:tc>
        <w:tc>
          <w:tcPr>
            <w:tcW w:w="1775" w:type="dxa"/>
          </w:tcPr>
          <w:p w14:paraId="01114F2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101774D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6EEA7A3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3C62697" w14:textId="77777777" w:rsidTr="00530FE6">
        <w:trPr>
          <w:trHeight w:val="480"/>
        </w:trPr>
        <w:tc>
          <w:tcPr>
            <w:tcW w:w="2783" w:type="dxa"/>
            <w:vMerge/>
          </w:tcPr>
          <w:p w14:paraId="3D66A08A" w14:textId="77777777" w:rsidR="00DA2563" w:rsidRPr="005845EE" w:rsidRDefault="00DA2563" w:rsidP="00ED1E7B">
            <w:pPr>
              <w:rPr>
                <w:rFonts w:ascii="Arial" w:hAnsi="Arial" w:cs="Arial"/>
                <w:color w:val="000000" w:themeColor="text1"/>
              </w:rPr>
            </w:pPr>
          </w:p>
        </w:tc>
        <w:tc>
          <w:tcPr>
            <w:tcW w:w="1712" w:type="dxa"/>
          </w:tcPr>
          <w:p w14:paraId="2529901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Visita domiciliaria</w:t>
            </w:r>
          </w:p>
        </w:tc>
        <w:tc>
          <w:tcPr>
            <w:tcW w:w="1582" w:type="dxa"/>
          </w:tcPr>
          <w:p w14:paraId="4688D66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Visita</w:t>
            </w:r>
          </w:p>
        </w:tc>
        <w:tc>
          <w:tcPr>
            <w:tcW w:w="1840" w:type="dxa"/>
          </w:tcPr>
          <w:p w14:paraId="0A95514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1D5B1AC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4B1F414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atención del parto y recién nacido.</w:t>
            </w:r>
          </w:p>
        </w:tc>
        <w:tc>
          <w:tcPr>
            <w:tcW w:w="1775" w:type="dxa"/>
          </w:tcPr>
          <w:p w14:paraId="0917F36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76E04E4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1628515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F06AB75" w14:textId="77777777" w:rsidTr="00530FE6">
        <w:trPr>
          <w:trHeight w:val="480"/>
        </w:trPr>
        <w:tc>
          <w:tcPr>
            <w:tcW w:w="2783" w:type="dxa"/>
            <w:vMerge/>
          </w:tcPr>
          <w:p w14:paraId="03C3457A" w14:textId="77777777" w:rsidR="00DA2563" w:rsidRPr="005845EE" w:rsidRDefault="00DA2563" w:rsidP="00ED1E7B">
            <w:pPr>
              <w:rPr>
                <w:rFonts w:ascii="Arial" w:hAnsi="Arial" w:cs="Arial"/>
                <w:color w:val="000000" w:themeColor="text1"/>
              </w:rPr>
            </w:pPr>
          </w:p>
        </w:tc>
        <w:tc>
          <w:tcPr>
            <w:tcW w:w="1712" w:type="dxa"/>
          </w:tcPr>
          <w:p w14:paraId="754D0BE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Tamizaje neonatal / Procesamiento de muestra</w:t>
            </w:r>
          </w:p>
        </w:tc>
        <w:tc>
          <w:tcPr>
            <w:tcW w:w="1582" w:type="dxa"/>
          </w:tcPr>
          <w:p w14:paraId="27CE415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Recién nacido atendido</w:t>
            </w:r>
          </w:p>
        </w:tc>
        <w:tc>
          <w:tcPr>
            <w:tcW w:w="1840" w:type="dxa"/>
          </w:tcPr>
          <w:p w14:paraId="2EAD3E8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4743D8E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10E4909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atención del parto y recién nacido.</w:t>
            </w:r>
          </w:p>
        </w:tc>
        <w:tc>
          <w:tcPr>
            <w:tcW w:w="1775" w:type="dxa"/>
          </w:tcPr>
          <w:p w14:paraId="2B8C1B6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3903B50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5E4598E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D67F30D" w14:textId="77777777" w:rsidTr="00530FE6">
        <w:trPr>
          <w:trHeight w:val="480"/>
        </w:trPr>
        <w:tc>
          <w:tcPr>
            <w:tcW w:w="2783" w:type="dxa"/>
            <w:vMerge/>
          </w:tcPr>
          <w:p w14:paraId="2DEC786E" w14:textId="77777777" w:rsidR="00DA2563" w:rsidRPr="005845EE" w:rsidRDefault="00DA2563" w:rsidP="00ED1E7B">
            <w:pPr>
              <w:rPr>
                <w:rFonts w:ascii="Arial" w:hAnsi="Arial" w:cs="Arial"/>
                <w:color w:val="000000" w:themeColor="text1"/>
              </w:rPr>
            </w:pPr>
          </w:p>
        </w:tc>
        <w:tc>
          <w:tcPr>
            <w:tcW w:w="1712" w:type="dxa"/>
          </w:tcPr>
          <w:p w14:paraId="63D4CE0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Atención del recién nacido  en el alojamiento conjunto</w:t>
            </w:r>
          </w:p>
        </w:tc>
        <w:tc>
          <w:tcPr>
            <w:tcW w:w="1582" w:type="dxa"/>
          </w:tcPr>
          <w:p w14:paraId="75F0D9F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Recién nacido atendido</w:t>
            </w:r>
          </w:p>
        </w:tc>
        <w:tc>
          <w:tcPr>
            <w:tcW w:w="1840" w:type="dxa"/>
          </w:tcPr>
          <w:p w14:paraId="33E73A3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48B032B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2A96197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atención del parto y recién nacido.</w:t>
            </w:r>
          </w:p>
        </w:tc>
        <w:tc>
          <w:tcPr>
            <w:tcW w:w="1775" w:type="dxa"/>
          </w:tcPr>
          <w:p w14:paraId="5B5C415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7D43DFF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2FF4623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98CDECB" w14:textId="77777777" w:rsidTr="00530FE6">
        <w:trPr>
          <w:trHeight w:val="480"/>
        </w:trPr>
        <w:tc>
          <w:tcPr>
            <w:tcW w:w="2783" w:type="dxa"/>
            <w:vMerge/>
          </w:tcPr>
          <w:p w14:paraId="27E4203A" w14:textId="77777777" w:rsidR="00DA2563" w:rsidRPr="005845EE" w:rsidRDefault="00DA2563" w:rsidP="00ED1E7B">
            <w:pPr>
              <w:rPr>
                <w:rFonts w:ascii="Arial" w:hAnsi="Arial" w:cs="Arial"/>
                <w:color w:val="000000" w:themeColor="text1"/>
              </w:rPr>
            </w:pPr>
          </w:p>
        </w:tc>
        <w:tc>
          <w:tcPr>
            <w:tcW w:w="1712" w:type="dxa"/>
          </w:tcPr>
          <w:p w14:paraId="75B5172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Tamizaje neonatal</w:t>
            </w:r>
          </w:p>
        </w:tc>
        <w:tc>
          <w:tcPr>
            <w:tcW w:w="1582" w:type="dxa"/>
          </w:tcPr>
          <w:p w14:paraId="3F45207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Recién nacido atendido</w:t>
            </w:r>
          </w:p>
        </w:tc>
        <w:tc>
          <w:tcPr>
            <w:tcW w:w="1840" w:type="dxa"/>
          </w:tcPr>
          <w:p w14:paraId="59FB0FD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0F9B245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4DCED04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atención del parto y recién nacido.</w:t>
            </w:r>
          </w:p>
        </w:tc>
        <w:tc>
          <w:tcPr>
            <w:tcW w:w="1775" w:type="dxa"/>
          </w:tcPr>
          <w:p w14:paraId="12196BD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744A0EF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582CCBA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1FDE060" w14:textId="77777777" w:rsidTr="00530FE6">
        <w:trPr>
          <w:trHeight w:val="885"/>
        </w:trPr>
        <w:tc>
          <w:tcPr>
            <w:tcW w:w="2783" w:type="dxa"/>
            <w:vMerge w:val="restart"/>
          </w:tcPr>
          <w:p w14:paraId="3C4BDC86" w14:textId="5AB0567C"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S.1.3.1. Control de crecimiento y desarrollo </w:t>
            </w:r>
            <w:r w:rsidR="002E78A9" w:rsidRPr="005845EE">
              <w:rPr>
                <w:rFonts w:ascii="Arial" w:hAnsi="Arial" w:cs="Arial"/>
                <w:color w:val="000000" w:themeColor="text1"/>
              </w:rPr>
              <w:t xml:space="preserve">oportuno </w:t>
            </w:r>
            <w:r w:rsidRPr="005845EE">
              <w:rPr>
                <w:rFonts w:ascii="Arial" w:hAnsi="Arial" w:cs="Arial"/>
                <w:color w:val="000000" w:themeColor="text1"/>
              </w:rPr>
              <w:t>a niñas y niños menores de 36 meses</w:t>
            </w:r>
          </w:p>
        </w:tc>
        <w:tc>
          <w:tcPr>
            <w:tcW w:w="1712" w:type="dxa"/>
          </w:tcPr>
          <w:p w14:paraId="4557E52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Seguimiento del niño y niña de alto riesgo</w:t>
            </w:r>
          </w:p>
        </w:tc>
        <w:tc>
          <w:tcPr>
            <w:tcW w:w="1582" w:type="dxa"/>
          </w:tcPr>
          <w:p w14:paraId="57FF1F9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 atendido</w:t>
            </w:r>
          </w:p>
        </w:tc>
        <w:tc>
          <w:tcPr>
            <w:tcW w:w="1840" w:type="dxa"/>
          </w:tcPr>
          <w:p w14:paraId="716D0CC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7F8FE4F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4E50AED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al control de crecimiento y desarrollo.</w:t>
            </w:r>
          </w:p>
        </w:tc>
        <w:tc>
          <w:tcPr>
            <w:tcW w:w="1775" w:type="dxa"/>
          </w:tcPr>
          <w:p w14:paraId="084FCAA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781EB8D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4DA51AB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BDF16F2" w14:textId="77777777" w:rsidTr="00530FE6">
        <w:trPr>
          <w:trHeight w:val="885"/>
        </w:trPr>
        <w:tc>
          <w:tcPr>
            <w:tcW w:w="2783" w:type="dxa"/>
            <w:vMerge/>
          </w:tcPr>
          <w:p w14:paraId="1395A82E" w14:textId="77777777" w:rsidR="00DA2563" w:rsidRPr="005845EE" w:rsidRDefault="00DA2563" w:rsidP="00ED1E7B">
            <w:pPr>
              <w:rPr>
                <w:rFonts w:ascii="Arial" w:hAnsi="Arial" w:cs="Arial"/>
                <w:color w:val="000000" w:themeColor="text1"/>
              </w:rPr>
            </w:pPr>
          </w:p>
        </w:tc>
        <w:tc>
          <w:tcPr>
            <w:tcW w:w="1712" w:type="dxa"/>
          </w:tcPr>
          <w:p w14:paraId="6F61B65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Recién nacido con controles CRED completo</w:t>
            </w:r>
          </w:p>
        </w:tc>
        <w:tc>
          <w:tcPr>
            <w:tcW w:w="1582" w:type="dxa"/>
          </w:tcPr>
          <w:p w14:paraId="129DFCD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Recién nacido atendido</w:t>
            </w:r>
          </w:p>
        </w:tc>
        <w:tc>
          <w:tcPr>
            <w:tcW w:w="1840" w:type="dxa"/>
          </w:tcPr>
          <w:p w14:paraId="51F9325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600D584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7B013EE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al control de crecimiento y desarrollo.</w:t>
            </w:r>
          </w:p>
        </w:tc>
        <w:tc>
          <w:tcPr>
            <w:tcW w:w="1775" w:type="dxa"/>
          </w:tcPr>
          <w:p w14:paraId="79D67E2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34B2896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404D987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B047ADA" w14:textId="77777777" w:rsidTr="00530FE6">
        <w:trPr>
          <w:trHeight w:val="885"/>
        </w:trPr>
        <w:tc>
          <w:tcPr>
            <w:tcW w:w="2783" w:type="dxa"/>
            <w:vMerge/>
          </w:tcPr>
          <w:p w14:paraId="38803C93" w14:textId="77777777" w:rsidR="00DA2563" w:rsidRPr="005845EE" w:rsidRDefault="00DA2563" w:rsidP="00ED1E7B">
            <w:pPr>
              <w:rPr>
                <w:rFonts w:ascii="Arial" w:hAnsi="Arial" w:cs="Arial"/>
                <w:color w:val="000000" w:themeColor="text1"/>
              </w:rPr>
            </w:pPr>
          </w:p>
        </w:tc>
        <w:tc>
          <w:tcPr>
            <w:tcW w:w="1712" w:type="dxa"/>
          </w:tcPr>
          <w:p w14:paraId="2AA0943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Niños menores de 36 meses con controles cred completo para su edad</w:t>
            </w:r>
          </w:p>
        </w:tc>
        <w:tc>
          <w:tcPr>
            <w:tcW w:w="1582" w:type="dxa"/>
          </w:tcPr>
          <w:p w14:paraId="6D62E06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 controlado</w:t>
            </w:r>
          </w:p>
        </w:tc>
        <w:tc>
          <w:tcPr>
            <w:tcW w:w="1840" w:type="dxa"/>
          </w:tcPr>
          <w:p w14:paraId="0547311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17326A2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041F92F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al control de crecimiento y desarrollo.</w:t>
            </w:r>
          </w:p>
        </w:tc>
        <w:tc>
          <w:tcPr>
            <w:tcW w:w="1775" w:type="dxa"/>
          </w:tcPr>
          <w:p w14:paraId="4A54FE8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39B5EFE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13C1C08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405A808" w14:textId="77777777" w:rsidTr="00530FE6">
        <w:trPr>
          <w:trHeight w:val="885"/>
        </w:trPr>
        <w:tc>
          <w:tcPr>
            <w:tcW w:w="2783" w:type="dxa"/>
            <w:vMerge/>
          </w:tcPr>
          <w:p w14:paraId="45E9B551" w14:textId="77777777" w:rsidR="00DA2563" w:rsidRPr="005845EE" w:rsidRDefault="00DA2563" w:rsidP="00ED1E7B">
            <w:pPr>
              <w:rPr>
                <w:rFonts w:ascii="Arial" w:hAnsi="Arial" w:cs="Arial"/>
                <w:color w:val="000000" w:themeColor="text1"/>
              </w:rPr>
            </w:pPr>
          </w:p>
        </w:tc>
        <w:tc>
          <w:tcPr>
            <w:tcW w:w="1712" w:type="dxa"/>
          </w:tcPr>
          <w:p w14:paraId="31DDC02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Niños menores de 36 meses con test de graham y examen seriado</w:t>
            </w:r>
          </w:p>
        </w:tc>
        <w:tc>
          <w:tcPr>
            <w:tcW w:w="1582" w:type="dxa"/>
          </w:tcPr>
          <w:p w14:paraId="2320E52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Persona tamizada</w:t>
            </w:r>
          </w:p>
        </w:tc>
        <w:tc>
          <w:tcPr>
            <w:tcW w:w="1840" w:type="dxa"/>
          </w:tcPr>
          <w:p w14:paraId="40037B8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60A6E7F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7E1F086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al control de crecimiento y desarrollo.</w:t>
            </w:r>
          </w:p>
        </w:tc>
        <w:tc>
          <w:tcPr>
            <w:tcW w:w="1775" w:type="dxa"/>
          </w:tcPr>
          <w:p w14:paraId="0793929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436CA0D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396287E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2DCC452" w14:textId="77777777" w:rsidTr="00530FE6">
        <w:trPr>
          <w:trHeight w:val="885"/>
        </w:trPr>
        <w:tc>
          <w:tcPr>
            <w:tcW w:w="2783" w:type="dxa"/>
            <w:vMerge/>
          </w:tcPr>
          <w:p w14:paraId="380BE3F8" w14:textId="77777777" w:rsidR="00DA2563" w:rsidRPr="005845EE" w:rsidRDefault="00DA2563" w:rsidP="00ED1E7B">
            <w:pPr>
              <w:rPr>
                <w:rFonts w:ascii="Arial" w:hAnsi="Arial" w:cs="Arial"/>
                <w:color w:val="000000" w:themeColor="text1"/>
              </w:rPr>
            </w:pPr>
          </w:p>
        </w:tc>
        <w:tc>
          <w:tcPr>
            <w:tcW w:w="1712" w:type="dxa"/>
          </w:tcPr>
          <w:p w14:paraId="3B35694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Niños menores de 36 meses con suplemento de hierro y otros micronutrientes</w:t>
            </w:r>
          </w:p>
        </w:tc>
        <w:tc>
          <w:tcPr>
            <w:tcW w:w="1582" w:type="dxa"/>
          </w:tcPr>
          <w:p w14:paraId="0B13930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 suplementado</w:t>
            </w:r>
          </w:p>
        </w:tc>
        <w:tc>
          <w:tcPr>
            <w:tcW w:w="1840" w:type="dxa"/>
          </w:tcPr>
          <w:p w14:paraId="08FBE75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42E66A6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1C8D49B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al control de crecimiento y desarrollo.</w:t>
            </w:r>
          </w:p>
        </w:tc>
        <w:tc>
          <w:tcPr>
            <w:tcW w:w="1775" w:type="dxa"/>
          </w:tcPr>
          <w:p w14:paraId="73529A5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42F8152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424F9A3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EEE67CC" w14:textId="77777777" w:rsidTr="00530FE6">
        <w:trPr>
          <w:trHeight w:val="885"/>
        </w:trPr>
        <w:tc>
          <w:tcPr>
            <w:tcW w:w="2783" w:type="dxa"/>
            <w:vMerge/>
          </w:tcPr>
          <w:p w14:paraId="6A642D11" w14:textId="77777777" w:rsidR="00DA2563" w:rsidRPr="005845EE" w:rsidRDefault="00DA2563" w:rsidP="00ED1E7B">
            <w:pPr>
              <w:rPr>
                <w:rFonts w:ascii="Arial" w:hAnsi="Arial" w:cs="Arial"/>
                <w:color w:val="000000" w:themeColor="text1"/>
              </w:rPr>
            </w:pPr>
          </w:p>
        </w:tc>
        <w:tc>
          <w:tcPr>
            <w:tcW w:w="1712" w:type="dxa"/>
          </w:tcPr>
          <w:p w14:paraId="2021D69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 menor de 5 años con suplemento de vitamina A</w:t>
            </w:r>
          </w:p>
        </w:tc>
        <w:tc>
          <w:tcPr>
            <w:tcW w:w="1582" w:type="dxa"/>
          </w:tcPr>
          <w:p w14:paraId="4D335C6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 suplementado</w:t>
            </w:r>
          </w:p>
        </w:tc>
        <w:tc>
          <w:tcPr>
            <w:tcW w:w="1840" w:type="dxa"/>
          </w:tcPr>
          <w:p w14:paraId="466C3ED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41B4C2F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4EA90C7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al control de crecimiento y desarrollo.</w:t>
            </w:r>
          </w:p>
        </w:tc>
        <w:tc>
          <w:tcPr>
            <w:tcW w:w="1775" w:type="dxa"/>
          </w:tcPr>
          <w:p w14:paraId="464F558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6C909C9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02D34AE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005C545" w14:textId="77777777" w:rsidTr="00530FE6">
        <w:trPr>
          <w:trHeight w:val="885"/>
        </w:trPr>
        <w:tc>
          <w:tcPr>
            <w:tcW w:w="2783" w:type="dxa"/>
            <w:vMerge/>
          </w:tcPr>
          <w:p w14:paraId="1B10E710" w14:textId="77777777" w:rsidR="00DA2563" w:rsidRPr="005845EE" w:rsidRDefault="00DA2563" w:rsidP="00ED1E7B">
            <w:pPr>
              <w:rPr>
                <w:rFonts w:ascii="Arial" w:hAnsi="Arial" w:cs="Arial"/>
                <w:color w:val="000000" w:themeColor="text1"/>
              </w:rPr>
            </w:pPr>
          </w:p>
        </w:tc>
        <w:tc>
          <w:tcPr>
            <w:tcW w:w="1712" w:type="dxa"/>
          </w:tcPr>
          <w:p w14:paraId="727D153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Seguimiento del cumplimiento de las atenciones preventivas del niño</w:t>
            </w:r>
          </w:p>
        </w:tc>
        <w:tc>
          <w:tcPr>
            <w:tcW w:w="1582" w:type="dxa"/>
          </w:tcPr>
          <w:p w14:paraId="43A3FF5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w:t>
            </w:r>
          </w:p>
        </w:tc>
        <w:tc>
          <w:tcPr>
            <w:tcW w:w="1840" w:type="dxa"/>
          </w:tcPr>
          <w:p w14:paraId="0587084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2854EED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5D5CB68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al control de crecimiento y desarrollo.</w:t>
            </w:r>
          </w:p>
        </w:tc>
        <w:tc>
          <w:tcPr>
            <w:tcW w:w="1775" w:type="dxa"/>
          </w:tcPr>
          <w:p w14:paraId="48D2565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4848366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155B061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4F08267" w14:textId="77777777" w:rsidTr="00530FE6">
        <w:trPr>
          <w:trHeight w:val="885"/>
        </w:trPr>
        <w:tc>
          <w:tcPr>
            <w:tcW w:w="2783" w:type="dxa"/>
            <w:vMerge/>
          </w:tcPr>
          <w:p w14:paraId="586DE040" w14:textId="77777777" w:rsidR="00DA2563" w:rsidRPr="005845EE" w:rsidRDefault="00DA2563" w:rsidP="00ED1E7B">
            <w:pPr>
              <w:rPr>
                <w:rFonts w:ascii="Arial" w:hAnsi="Arial" w:cs="Arial"/>
                <w:color w:val="000000" w:themeColor="text1"/>
              </w:rPr>
            </w:pPr>
          </w:p>
        </w:tc>
        <w:tc>
          <w:tcPr>
            <w:tcW w:w="1712" w:type="dxa"/>
          </w:tcPr>
          <w:p w14:paraId="0A40DE9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Dosaje de hemoglobina</w:t>
            </w:r>
          </w:p>
        </w:tc>
        <w:tc>
          <w:tcPr>
            <w:tcW w:w="1582" w:type="dxa"/>
          </w:tcPr>
          <w:p w14:paraId="75A799B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Persona tamizada</w:t>
            </w:r>
          </w:p>
        </w:tc>
        <w:tc>
          <w:tcPr>
            <w:tcW w:w="1840" w:type="dxa"/>
          </w:tcPr>
          <w:p w14:paraId="39C2274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(DGIESP) - </w:t>
            </w:r>
          </w:p>
          <w:p w14:paraId="6868AD9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Intervenciones por Curso de Vida y Cuidado Integral – (DIVICI)</w:t>
            </w:r>
          </w:p>
        </w:tc>
        <w:tc>
          <w:tcPr>
            <w:tcW w:w="2400" w:type="dxa"/>
          </w:tcPr>
          <w:p w14:paraId="12D991C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al control de crecimiento y desarrollo.</w:t>
            </w:r>
          </w:p>
        </w:tc>
        <w:tc>
          <w:tcPr>
            <w:tcW w:w="1775" w:type="dxa"/>
          </w:tcPr>
          <w:p w14:paraId="3FB9E05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58E08F7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39EDDAD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5C7088A" w14:textId="77777777" w:rsidTr="00530FE6">
        <w:trPr>
          <w:trHeight w:val="915"/>
        </w:trPr>
        <w:tc>
          <w:tcPr>
            <w:tcW w:w="2783" w:type="dxa"/>
            <w:vMerge w:val="restart"/>
          </w:tcPr>
          <w:p w14:paraId="49C79AA2" w14:textId="30495655" w:rsidR="00DA2563" w:rsidRPr="005845EE" w:rsidRDefault="00DA2563" w:rsidP="00ED1E7B">
            <w:pPr>
              <w:rPr>
                <w:rFonts w:ascii="Arial" w:hAnsi="Arial" w:cs="Arial"/>
                <w:color w:val="000000" w:themeColor="text1"/>
              </w:rPr>
            </w:pPr>
            <w:r w:rsidRPr="005845EE">
              <w:rPr>
                <w:rFonts w:ascii="Arial" w:hAnsi="Arial" w:cs="Arial"/>
                <w:color w:val="000000" w:themeColor="text1"/>
              </w:rPr>
              <w:t>S.1.3.2. Vacunación completa oportuna a niñas y niños menores de 15 meses de acuerdo a edad y esquema vigente.</w:t>
            </w:r>
          </w:p>
        </w:tc>
        <w:tc>
          <w:tcPr>
            <w:tcW w:w="1712" w:type="dxa"/>
          </w:tcPr>
          <w:p w14:paraId="0984246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Vacunación niño &lt; 1 año</w:t>
            </w:r>
          </w:p>
        </w:tc>
        <w:tc>
          <w:tcPr>
            <w:tcW w:w="1582" w:type="dxa"/>
          </w:tcPr>
          <w:p w14:paraId="2D74437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 protegido</w:t>
            </w:r>
          </w:p>
        </w:tc>
        <w:tc>
          <w:tcPr>
            <w:tcW w:w="1840" w:type="dxa"/>
          </w:tcPr>
          <w:p w14:paraId="604C850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-DNMUNI</w:t>
            </w:r>
          </w:p>
        </w:tc>
        <w:tc>
          <w:tcPr>
            <w:tcW w:w="2400" w:type="dxa"/>
          </w:tcPr>
          <w:p w14:paraId="7298D0E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vacunación.</w:t>
            </w:r>
          </w:p>
        </w:tc>
        <w:tc>
          <w:tcPr>
            <w:tcW w:w="1775" w:type="dxa"/>
          </w:tcPr>
          <w:p w14:paraId="6B93534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0DEEECD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2201AFE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D17F391" w14:textId="77777777" w:rsidTr="00530FE6">
        <w:trPr>
          <w:trHeight w:val="915"/>
        </w:trPr>
        <w:tc>
          <w:tcPr>
            <w:tcW w:w="2783" w:type="dxa"/>
            <w:vMerge/>
          </w:tcPr>
          <w:p w14:paraId="2F9F701F" w14:textId="77777777" w:rsidR="00DA2563" w:rsidRPr="005845EE" w:rsidRDefault="00DA2563" w:rsidP="00ED1E7B">
            <w:pPr>
              <w:rPr>
                <w:rFonts w:ascii="Arial" w:hAnsi="Arial" w:cs="Arial"/>
                <w:color w:val="000000" w:themeColor="text1"/>
              </w:rPr>
            </w:pPr>
          </w:p>
        </w:tc>
        <w:tc>
          <w:tcPr>
            <w:tcW w:w="1712" w:type="dxa"/>
          </w:tcPr>
          <w:p w14:paraId="129D34E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Vacunación niño = 1 años</w:t>
            </w:r>
          </w:p>
        </w:tc>
        <w:tc>
          <w:tcPr>
            <w:tcW w:w="1582" w:type="dxa"/>
          </w:tcPr>
          <w:p w14:paraId="3402202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 protegido</w:t>
            </w:r>
          </w:p>
        </w:tc>
        <w:tc>
          <w:tcPr>
            <w:tcW w:w="1840" w:type="dxa"/>
          </w:tcPr>
          <w:p w14:paraId="509893D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-DNMUNI</w:t>
            </w:r>
          </w:p>
        </w:tc>
        <w:tc>
          <w:tcPr>
            <w:tcW w:w="2400" w:type="dxa"/>
          </w:tcPr>
          <w:p w14:paraId="086D96B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vacunación.</w:t>
            </w:r>
          </w:p>
        </w:tc>
        <w:tc>
          <w:tcPr>
            <w:tcW w:w="1775" w:type="dxa"/>
          </w:tcPr>
          <w:p w14:paraId="6F3C005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6BE5C7D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69318DC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577B373" w14:textId="77777777" w:rsidTr="00530FE6">
        <w:trPr>
          <w:trHeight w:val="915"/>
        </w:trPr>
        <w:tc>
          <w:tcPr>
            <w:tcW w:w="2783" w:type="dxa"/>
            <w:vMerge/>
          </w:tcPr>
          <w:p w14:paraId="0AE7BBF9" w14:textId="77777777" w:rsidR="00DA2563" w:rsidRPr="005845EE" w:rsidRDefault="00DA2563" w:rsidP="00ED1E7B">
            <w:pPr>
              <w:rPr>
                <w:rFonts w:ascii="Arial" w:hAnsi="Arial" w:cs="Arial"/>
                <w:color w:val="000000" w:themeColor="text1"/>
              </w:rPr>
            </w:pPr>
          </w:p>
        </w:tc>
        <w:tc>
          <w:tcPr>
            <w:tcW w:w="1712" w:type="dxa"/>
          </w:tcPr>
          <w:p w14:paraId="7722FF11" w14:textId="35132FB7" w:rsidR="00DA2563" w:rsidRPr="005845EE" w:rsidRDefault="002E78A9" w:rsidP="00ED1E7B">
            <w:pPr>
              <w:rPr>
                <w:rFonts w:ascii="Arial" w:hAnsi="Arial" w:cs="Arial"/>
                <w:color w:val="000000" w:themeColor="text1"/>
              </w:rPr>
            </w:pPr>
            <w:r w:rsidRPr="005845EE">
              <w:rPr>
                <w:rFonts w:ascii="Arial" w:hAnsi="Arial" w:cs="Arial"/>
                <w:color w:val="000000" w:themeColor="text1"/>
              </w:rPr>
              <w:t>Vacunación</w:t>
            </w:r>
            <w:r w:rsidR="00DA2563" w:rsidRPr="005845EE">
              <w:rPr>
                <w:rFonts w:ascii="Arial" w:hAnsi="Arial" w:cs="Arial"/>
                <w:color w:val="000000" w:themeColor="text1"/>
              </w:rPr>
              <w:t xml:space="preserve"> niño recién nacido</w:t>
            </w:r>
          </w:p>
        </w:tc>
        <w:tc>
          <w:tcPr>
            <w:tcW w:w="1582" w:type="dxa"/>
          </w:tcPr>
          <w:p w14:paraId="14A0378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 protegido</w:t>
            </w:r>
          </w:p>
        </w:tc>
        <w:tc>
          <w:tcPr>
            <w:tcW w:w="1840" w:type="dxa"/>
          </w:tcPr>
          <w:p w14:paraId="617FBFD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-DNMUNI</w:t>
            </w:r>
          </w:p>
        </w:tc>
        <w:tc>
          <w:tcPr>
            <w:tcW w:w="2400" w:type="dxa"/>
          </w:tcPr>
          <w:p w14:paraId="7CEE731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vacunación.</w:t>
            </w:r>
          </w:p>
        </w:tc>
        <w:tc>
          <w:tcPr>
            <w:tcW w:w="1775" w:type="dxa"/>
          </w:tcPr>
          <w:p w14:paraId="62C3169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7146B72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40EE6A7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3ABC5C2" w14:textId="77777777" w:rsidTr="00530FE6">
        <w:trPr>
          <w:trHeight w:val="915"/>
        </w:trPr>
        <w:tc>
          <w:tcPr>
            <w:tcW w:w="2783" w:type="dxa"/>
            <w:vMerge/>
          </w:tcPr>
          <w:p w14:paraId="2C2BF02F" w14:textId="77777777" w:rsidR="00DA2563" w:rsidRPr="005845EE" w:rsidRDefault="00DA2563" w:rsidP="00ED1E7B">
            <w:pPr>
              <w:rPr>
                <w:rFonts w:ascii="Arial" w:hAnsi="Arial" w:cs="Arial"/>
                <w:color w:val="000000" w:themeColor="text1"/>
              </w:rPr>
            </w:pPr>
          </w:p>
        </w:tc>
        <w:tc>
          <w:tcPr>
            <w:tcW w:w="1712" w:type="dxa"/>
          </w:tcPr>
          <w:p w14:paraId="2CAA17C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Vacunación niño de madre VIH</w:t>
            </w:r>
          </w:p>
        </w:tc>
        <w:tc>
          <w:tcPr>
            <w:tcW w:w="1582" w:type="dxa"/>
          </w:tcPr>
          <w:p w14:paraId="145E61C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 protegido</w:t>
            </w:r>
          </w:p>
        </w:tc>
        <w:tc>
          <w:tcPr>
            <w:tcW w:w="1840" w:type="dxa"/>
          </w:tcPr>
          <w:p w14:paraId="03D9727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-DNMUNI</w:t>
            </w:r>
          </w:p>
        </w:tc>
        <w:tc>
          <w:tcPr>
            <w:tcW w:w="2400" w:type="dxa"/>
          </w:tcPr>
          <w:p w14:paraId="48085BE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vacunación.</w:t>
            </w:r>
          </w:p>
        </w:tc>
        <w:tc>
          <w:tcPr>
            <w:tcW w:w="1775" w:type="dxa"/>
          </w:tcPr>
          <w:p w14:paraId="03B97FC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7E67181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5413B8F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AFF33BA" w14:textId="77777777" w:rsidTr="00530FE6">
        <w:trPr>
          <w:trHeight w:val="915"/>
        </w:trPr>
        <w:tc>
          <w:tcPr>
            <w:tcW w:w="2783" w:type="dxa"/>
            <w:vMerge/>
          </w:tcPr>
          <w:p w14:paraId="3FCE57C7" w14:textId="77777777" w:rsidR="00DA2563" w:rsidRPr="005845EE" w:rsidRDefault="00DA2563" w:rsidP="00ED1E7B">
            <w:pPr>
              <w:rPr>
                <w:rFonts w:ascii="Arial" w:hAnsi="Arial" w:cs="Arial"/>
                <w:color w:val="000000" w:themeColor="text1"/>
              </w:rPr>
            </w:pPr>
          </w:p>
        </w:tc>
        <w:tc>
          <w:tcPr>
            <w:tcW w:w="1712" w:type="dxa"/>
          </w:tcPr>
          <w:p w14:paraId="6A0A3EE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Atención de las reacciones adversas a las vacunas</w:t>
            </w:r>
          </w:p>
        </w:tc>
        <w:tc>
          <w:tcPr>
            <w:tcW w:w="1582" w:type="dxa"/>
          </w:tcPr>
          <w:p w14:paraId="261B834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Caso tratado</w:t>
            </w:r>
          </w:p>
        </w:tc>
        <w:tc>
          <w:tcPr>
            <w:tcW w:w="1840" w:type="dxa"/>
          </w:tcPr>
          <w:p w14:paraId="0887009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-DNMUNI</w:t>
            </w:r>
          </w:p>
        </w:tc>
        <w:tc>
          <w:tcPr>
            <w:tcW w:w="2400" w:type="dxa"/>
          </w:tcPr>
          <w:p w14:paraId="3E2EB8F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relacionada a la vacunación.</w:t>
            </w:r>
          </w:p>
        </w:tc>
        <w:tc>
          <w:tcPr>
            <w:tcW w:w="1775" w:type="dxa"/>
          </w:tcPr>
          <w:p w14:paraId="217A84D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744807C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0A5F099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93DF05F" w14:textId="77777777" w:rsidTr="00530FE6">
        <w:trPr>
          <w:trHeight w:val="1140"/>
        </w:trPr>
        <w:tc>
          <w:tcPr>
            <w:tcW w:w="2783" w:type="dxa"/>
          </w:tcPr>
          <w:p w14:paraId="2B7052E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S.1.3.3.  Atención por deficiencia de hierro oportuna en niñas y niños menores de 36 meses</w:t>
            </w:r>
          </w:p>
        </w:tc>
        <w:tc>
          <w:tcPr>
            <w:tcW w:w="1712" w:type="dxa"/>
          </w:tcPr>
          <w:p w14:paraId="0F29CE0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Niños menores de 36 meses con suplemento de hierro y otros micronutrientes</w:t>
            </w:r>
          </w:p>
        </w:tc>
        <w:tc>
          <w:tcPr>
            <w:tcW w:w="1582" w:type="dxa"/>
          </w:tcPr>
          <w:p w14:paraId="51D18F0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 suplementado</w:t>
            </w:r>
          </w:p>
        </w:tc>
        <w:tc>
          <w:tcPr>
            <w:tcW w:w="1840" w:type="dxa"/>
          </w:tcPr>
          <w:p w14:paraId="6F69BB8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General de Intervenciones Estratégicas (DGIESP)  - Unidad Funcional de Alimentación y Nutrición Saludable ( UFANS)</w:t>
            </w:r>
          </w:p>
        </w:tc>
        <w:tc>
          <w:tcPr>
            <w:tcW w:w="2400" w:type="dxa"/>
          </w:tcPr>
          <w:p w14:paraId="464B8FF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Ejecutoras de salud que cuentan con UPSS que realizan acciones de prevención y control de anemia.</w:t>
            </w:r>
          </w:p>
        </w:tc>
        <w:tc>
          <w:tcPr>
            <w:tcW w:w="1775" w:type="dxa"/>
          </w:tcPr>
          <w:p w14:paraId="5BDEEED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01" w:type="dxa"/>
          </w:tcPr>
          <w:p w14:paraId="127D8E7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Salud</w:t>
            </w:r>
          </w:p>
        </w:tc>
        <w:tc>
          <w:tcPr>
            <w:tcW w:w="1143" w:type="dxa"/>
          </w:tcPr>
          <w:p w14:paraId="75CF355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5C7B1EE" w14:textId="77777777" w:rsidTr="00530FE6">
        <w:trPr>
          <w:trHeight w:val="1005"/>
        </w:trPr>
        <w:tc>
          <w:tcPr>
            <w:tcW w:w="2783" w:type="dxa"/>
          </w:tcPr>
          <w:p w14:paraId="483B34F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lastRenderedPageBreak/>
              <w:t>S.1.3.4. Entrega de incentivos monetarios condicionados  según esquema de transferencias primera infancia oportuna a hogares en situación de pobreza con gestantes, niños y niñas, que contribuya al desarrollo infantil temprano.  (nuevo)</w:t>
            </w:r>
          </w:p>
        </w:tc>
        <w:tc>
          <w:tcPr>
            <w:tcW w:w="1712" w:type="dxa"/>
          </w:tcPr>
          <w:p w14:paraId="226BDA5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Entrega de incentivos monetarios a hogares usuarios del esquema primera infancia.</w:t>
            </w:r>
          </w:p>
        </w:tc>
        <w:tc>
          <w:tcPr>
            <w:tcW w:w="1582" w:type="dxa"/>
          </w:tcPr>
          <w:p w14:paraId="1EA544E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Hogar</w:t>
            </w:r>
          </w:p>
        </w:tc>
        <w:tc>
          <w:tcPr>
            <w:tcW w:w="1840" w:type="dxa"/>
          </w:tcPr>
          <w:p w14:paraId="45513C5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Unidad de Operaciones</w:t>
            </w:r>
          </w:p>
        </w:tc>
        <w:tc>
          <w:tcPr>
            <w:tcW w:w="2400" w:type="dxa"/>
          </w:tcPr>
          <w:p w14:paraId="5883C69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JUNTOS</w:t>
            </w:r>
          </w:p>
        </w:tc>
        <w:tc>
          <w:tcPr>
            <w:tcW w:w="1775" w:type="dxa"/>
          </w:tcPr>
          <w:p w14:paraId="52658C0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MIDIS</w:t>
            </w:r>
          </w:p>
        </w:tc>
        <w:tc>
          <w:tcPr>
            <w:tcW w:w="1501" w:type="dxa"/>
          </w:tcPr>
          <w:p w14:paraId="1CB9E33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43" w:type="dxa"/>
          </w:tcPr>
          <w:p w14:paraId="224E02A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5EA72A1" w14:textId="77777777" w:rsidTr="00530FE6">
        <w:trPr>
          <w:trHeight w:val="1035"/>
        </w:trPr>
        <w:tc>
          <w:tcPr>
            <w:tcW w:w="2783" w:type="dxa"/>
          </w:tcPr>
          <w:p w14:paraId="7901D053" w14:textId="2001526D" w:rsidR="00DA2563" w:rsidRPr="005845EE" w:rsidRDefault="00DA2563" w:rsidP="00ED1E7B">
            <w:pPr>
              <w:rPr>
                <w:rFonts w:ascii="Arial" w:hAnsi="Arial" w:cs="Arial"/>
                <w:color w:val="000000" w:themeColor="text1"/>
              </w:rPr>
            </w:pPr>
            <w:r w:rsidRPr="005845EE">
              <w:rPr>
                <w:rFonts w:ascii="Arial" w:hAnsi="Arial" w:cs="Arial"/>
                <w:color w:val="000000" w:themeColor="text1"/>
              </w:rPr>
              <w:t>S.1.</w:t>
            </w:r>
            <w:r w:rsidR="0069709A" w:rsidRPr="005845EE">
              <w:rPr>
                <w:rFonts w:ascii="Arial" w:hAnsi="Arial" w:cs="Arial"/>
                <w:color w:val="000000" w:themeColor="text1"/>
              </w:rPr>
              <w:t>4</w:t>
            </w:r>
            <w:r w:rsidRPr="005845EE">
              <w:rPr>
                <w:rFonts w:ascii="Arial" w:hAnsi="Arial" w:cs="Arial"/>
                <w:color w:val="000000" w:themeColor="text1"/>
              </w:rPr>
              <w:t>.1. Cuidado y atención integral para niñas y niños de 6 a 36 meses que requieren de cuidado extra familiar por ausencia de un adulto competente para su atención en el ámbito del hogar.</w:t>
            </w:r>
          </w:p>
        </w:tc>
        <w:tc>
          <w:tcPr>
            <w:tcW w:w="1712" w:type="dxa"/>
          </w:tcPr>
          <w:p w14:paraId="55A1EA5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Atención Integral durante el cuidado diurno para niñas y niños de 6 a 36 meses que requieren cuidado extrafamiliar</w:t>
            </w:r>
          </w:p>
        </w:tc>
        <w:tc>
          <w:tcPr>
            <w:tcW w:w="1582" w:type="dxa"/>
          </w:tcPr>
          <w:p w14:paraId="3FA75AD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Niño atendido</w:t>
            </w:r>
          </w:p>
        </w:tc>
        <w:tc>
          <w:tcPr>
            <w:tcW w:w="1840" w:type="dxa"/>
          </w:tcPr>
          <w:p w14:paraId="1254475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Unidad Técnica de Atención Integral (UTAI)</w:t>
            </w:r>
          </w:p>
        </w:tc>
        <w:tc>
          <w:tcPr>
            <w:tcW w:w="2400" w:type="dxa"/>
          </w:tcPr>
          <w:p w14:paraId="4641A3A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Programa Nacional CUNA MAS - PNCM</w:t>
            </w:r>
          </w:p>
        </w:tc>
        <w:tc>
          <w:tcPr>
            <w:tcW w:w="1775" w:type="dxa"/>
          </w:tcPr>
          <w:p w14:paraId="5F302FB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MIDIS</w:t>
            </w:r>
          </w:p>
        </w:tc>
        <w:tc>
          <w:tcPr>
            <w:tcW w:w="1501" w:type="dxa"/>
          </w:tcPr>
          <w:p w14:paraId="56A31E2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43" w:type="dxa"/>
          </w:tcPr>
          <w:p w14:paraId="4AC796A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A09D5A5" w14:textId="77777777" w:rsidTr="00530FE6">
        <w:trPr>
          <w:trHeight w:val="1035"/>
        </w:trPr>
        <w:tc>
          <w:tcPr>
            <w:tcW w:w="2783" w:type="dxa"/>
          </w:tcPr>
          <w:p w14:paraId="6E3C8A04" w14:textId="232995FA" w:rsidR="00DA2563" w:rsidRPr="005845EE" w:rsidRDefault="00DA2563" w:rsidP="00ED1E7B">
            <w:pPr>
              <w:rPr>
                <w:rFonts w:ascii="Arial" w:hAnsi="Arial" w:cs="Arial"/>
                <w:color w:val="000000" w:themeColor="text1"/>
              </w:rPr>
            </w:pPr>
            <w:r w:rsidRPr="005845EE">
              <w:rPr>
                <w:rFonts w:ascii="Arial" w:hAnsi="Arial" w:cs="Arial"/>
                <w:color w:val="000000" w:themeColor="text1"/>
              </w:rPr>
              <w:lastRenderedPageBreak/>
              <w:t>S.1.</w:t>
            </w:r>
            <w:r w:rsidR="0069709A" w:rsidRPr="005845EE">
              <w:rPr>
                <w:rFonts w:ascii="Arial" w:hAnsi="Arial" w:cs="Arial"/>
                <w:color w:val="000000" w:themeColor="text1"/>
              </w:rPr>
              <w:t>4</w:t>
            </w:r>
            <w:r w:rsidRPr="005845EE">
              <w:rPr>
                <w:rFonts w:ascii="Arial" w:hAnsi="Arial" w:cs="Arial"/>
                <w:color w:val="000000" w:themeColor="text1"/>
              </w:rPr>
              <w:t xml:space="preserve">.2. Acompañamiento familiar </w:t>
            </w:r>
            <w:r w:rsidR="002E78A9" w:rsidRPr="005845EE">
              <w:rPr>
                <w:rFonts w:ascii="Arial" w:hAnsi="Arial" w:cs="Arial"/>
                <w:color w:val="000000" w:themeColor="text1"/>
              </w:rPr>
              <w:t>oportuno</w:t>
            </w:r>
            <w:r w:rsidRPr="005845EE">
              <w:rPr>
                <w:rFonts w:ascii="Arial" w:hAnsi="Arial" w:cs="Arial"/>
                <w:color w:val="000000" w:themeColor="text1"/>
              </w:rPr>
              <w:t xml:space="preserve"> para el fortalecimiento de capacidades orientadas al desarrollo integral de las niñas y niños menores de 36 meses.</w:t>
            </w:r>
          </w:p>
        </w:tc>
        <w:tc>
          <w:tcPr>
            <w:tcW w:w="1712" w:type="dxa"/>
          </w:tcPr>
          <w:p w14:paraId="23879B2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Visitas Domiciliarias a Familias en zonas rurales orientada al desarrollo integral de niñas y niños menores de 36 meses</w:t>
            </w:r>
          </w:p>
        </w:tc>
        <w:tc>
          <w:tcPr>
            <w:tcW w:w="1582" w:type="dxa"/>
          </w:tcPr>
          <w:p w14:paraId="245765E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Familia</w:t>
            </w:r>
          </w:p>
        </w:tc>
        <w:tc>
          <w:tcPr>
            <w:tcW w:w="1840" w:type="dxa"/>
          </w:tcPr>
          <w:p w14:paraId="47ED471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Unidad Técnica de Atención Integral (UTAI)</w:t>
            </w:r>
          </w:p>
        </w:tc>
        <w:tc>
          <w:tcPr>
            <w:tcW w:w="2400" w:type="dxa"/>
          </w:tcPr>
          <w:p w14:paraId="74CD97C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Programa Nacional CUNA MAS - PNCM</w:t>
            </w:r>
          </w:p>
        </w:tc>
        <w:tc>
          <w:tcPr>
            <w:tcW w:w="1775" w:type="dxa"/>
          </w:tcPr>
          <w:p w14:paraId="0E444CE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MIDIS</w:t>
            </w:r>
          </w:p>
        </w:tc>
        <w:tc>
          <w:tcPr>
            <w:tcW w:w="1501" w:type="dxa"/>
          </w:tcPr>
          <w:p w14:paraId="6D4779A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43" w:type="dxa"/>
          </w:tcPr>
          <w:p w14:paraId="6A131B4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FD0A669" w14:textId="77777777" w:rsidTr="00530FE6">
        <w:trPr>
          <w:trHeight w:val="1035"/>
        </w:trPr>
        <w:tc>
          <w:tcPr>
            <w:tcW w:w="2783" w:type="dxa"/>
            <w:vMerge w:val="restart"/>
          </w:tcPr>
          <w:p w14:paraId="665601E4" w14:textId="14523DDA" w:rsidR="00DA2563" w:rsidRPr="005845EE" w:rsidRDefault="00DA2563" w:rsidP="00ED1E7B">
            <w:pPr>
              <w:rPr>
                <w:rFonts w:ascii="Arial" w:hAnsi="Arial" w:cs="Arial"/>
                <w:color w:val="000000" w:themeColor="text1"/>
              </w:rPr>
            </w:pPr>
            <w:r w:rsidRPr="005845EE">
              <w:rPr>
                <w:rFonts w:ascii="Arial" w:hAnsi="Arial" w:cs="Arial"/>
                <w:color w:val="000000" w:themeColor="text1"/>
              </w:rPr>
              <w:t>S.1.</w:t>
            </w:r>
            <w:r w:rsidR="0069709A" w:rsidRPr="005845EE">
              <w:rPr>
                <w:rFonts w:ascii="Arial" w:hAnsi="Arial" w:cs="Arial"/>
                <w:color w:val="000000" w:themeColor="text1"/>
              </w:rPr>
              <w:t>4</w:t>
            </w:r>
            <w:r w:rsidRPr="005845EE">
              <w:rPr>
                <w:rFonts w:ascii="Arial" w:hAnsi="Arial" w:cs="Arial"/>
                <w:color w:val="000000" w:themeColor="text1"/>
              </w:rPr>
              <w:t>.3 Servicios educativos escolarizados y no escolarizados accesibles para las/los bebes, niñas y niños de 0 a 2 años que promueven el desarrollo de sus competencias, en el marco del currículo nacional</w:t>
            </w:r>
          </w:p>
        </w:tc>
        <w:tc>
          <w:tcPr>
            <w:tcW w:w="1712" w:type="dxa"/>
          </w:tcPr>
          <w:p w14:paraId="0C9377D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Gestión del currículo</w:t>
            </w:r>
          </w:p>
        </w:tc>
        <w:tc>
          <w:tcPr>
            <w:tcW w:w="1582" w:type="dxa"/>
          </w:tcPr>
          <w:p w14:paraId="1069888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Docente</w:t>
            </w:r>
          </w:p>
        </w:tc>
        <w:tc>
          <w:tcPr>
            <w:tcW w:w="1840" w:type="dxa"/>
          </w:tcPr>
          <w:p w14:paraId="3BA6EAC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Educación Inicial</w:t>
            </w:r>
          </w:p>
        </w:tc>
        <w:tc>
          <w:tcPr>
            <w:tcW w:w="2400" w:type="dxa"/>
          </w:tcPr>
          <w:p w14:paraId="0D8977F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UE 026-Ministerio de Educación</w:t>
            </w:r>
          </w:p>
        </w:tc>
        <w:tc>
          <w:tcPr>
            <w:tcW w:w="1775" w:type="dxa"/>
          </w:tcPr>
          <w:p w14:paraId="6DCBDD8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MINEDU </w:t>
            </w:r>
          </w:p>
        </w:tc>
        <w:tc>
          <w:tcPr>
            <w:tcW w:w="1501" w:type="dxa"/>
          </w:tcPr>
          <w:p w14:paraId="40FE509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43" w:type="dxa"/>
          </w:tcPr>
          <w:p w14:paraId="7767AFD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8F7E33F" w14:textId="77777777" w:rsidTr="00530FE6">
        <w:trPr>
          <w:trHeight w:val="1185"/>
        </w:trPr>
        <w:tc>
          <w:tcPr>
            <w:tcW w:w="2783" w:type="dxa"/>
            <w:vMerge/>
          </w:tcPr>
          <w:p w14:paraId="628D010E" w14:textId="77777777" w:rsidR="00DA2563" w:rsidRPr="005845EE" w:rsidRDefault="00DA2563" w:rsidP="00ED1E7B">
            <w:pPr>
              <w:rPr>
                <w:rFonts w:ascii="Arial" w:hAnsi="Arial" w:cs="Arial"/>
                <w:color w:val="000000" w:themeColor="text1"/>
              </w:rPr>
            </w:pPr>
          </w:p>
        </w:tc>
        <w:tc>
          <w:tcPr>
            <w:tcW w:w="1712" w:type="dxa"/>
          </w:tcPr>
          <w:p w14:paraId="566E5A0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Gestión de materiales y recursos educativos para instituciones educativas de educación básica regular conforme al currículo</w:t>
            </w:r>
          </w:p>
        </w:tc>
        <w:tc>
          <w:tcPr>
            <w:tcW w:w="1582" w:type="dxa"/>
          </w:tcPr>
          <w:p w14:paraId="6281174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Institución Educativa </w:t>
            </w:r>
          </w:p>
        </w:tc>
        <w:tc>
          <w:tcPr>
            <w:tcW w:w="1840" w:type="dxa"/>
          </w:tcPr>
          <w:p w14:paraId="0D681E3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Educación Inicial</w:t>
            </w:r>
          </w:p>
        </w:tc>
        <w:tc>
          <w:tcPr>
            <w:tcW w:w="2400" w:type="dxa"/>
          </w:tcPr>
          <w:p w14:paraId="6E5B3E9A"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UE 120: Programa Nacional de Dotación de Materiales Educativos- Ministerio de Educación</w:t>
            </w:r>
          </w:p>
        </w:tc>
        <w:tc>
          <w:tcPr>
            <w:tcW w:w="1775" w:type="dxa"/>
          </w:tcPr>
          <w:p w14:paraId="3D7D7D0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MINEDU </w:t>
            </w:r>
          </w:p>
        </w:tc>
        <w:tc>
          <w:tcPr>
            <w:tcW w:w="1501" w:type="dxa"/>
          </w:tcPr>
          <w:p w14:paraId="123147F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43" w:type="dxa"/>
          </w:tcPr>
          <w:p w14:paraId="07A17AF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38720D1" w14:textId="77777777" w:rsidTr="00530FE6">
        <w:trPr>
          <w:trHeight w:val="750"/>
        </w:trPr>
        <w:tc>
          <w:tcPr>
            <w:tcW w:w="2783" w:type="dxa"/>
            <w:vMerge/>
          </w:tcPr>
          <w:p w14:paraId="38D5CF97" w14:textId="77777777" w:rsidR="00DA2563" w:rsidRPr="005845EE" w:rsidRDefault="00DA2563" w:rsidP="00ED1E7B">
            <w:pPr>
              <w:rPr>
                <w:rFonts w:ascii="Arial" w:hAnsi="Arial" w:cs="Arial"/>
                <w:color w:val="000000" w:themeColor="text1"/>
              </w:rPr>
            </w:pPr>
          </w:p>
        </w:tc>
        <w:tc>
          <w:tcPr>
            <w:tcW w:w="1712" w:type="dxa"/>
          </w:tcPr>
          <w:p w14:paraId="7D89965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Atención de la primera infancia en el marco del currículo nacional</w:t>
            </w:r>
          </w:p>
        </w:tc>
        <w:tc>
          <w:tcPr>
            <w:tcW w:w="1582" w:type="dxa"/>
          </w:tcPr>
          <w:p w14:paraId="22587FB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Documento</w:t>
            </w:r>
          </w:p>
        </w:tc>
        <w:tc>
          <w:tcPr>
            <w:tcW w:w="1840" w:type="dxa"/>
          </w:tcPr>
          <w:p w14:paraId="382749E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Educación Inicial</w:t>
            </w:r>
          </w:p>
        </w:tc>
        <w:tc>
          <w:tcPr>
            <w:tcW w:w="2400" w:type="dxa"/>
          </w:tcPr>
          <w:p w14:paraId="564AB08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775" w:type="dxa"/>
          </w:tcPr>
          <w:p w14:paraId="0A6413A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MINEDU </w:t>
            </w:r>
          </w:p>
        </w:tc>
        <w:tc>
          <w:tcPr>
            <w:tcW w:w="1501" w:type="dxa"/>
          </w:tcPr>
          <w:p w14:paraId="3C53906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43" w:type="dxa"/>
          </w:tcPr>
          <w:p w14:paraId="6CD71D2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9B8D90E" w14:textId="77777777" w:rsidTr="00530FE6">
        <w:trPr>
          <w:trHeight w:val="1395"/>
        </w:trPr>
        <w:tc>
          <w:tcPr>
            <w:tcW w:w="2783" w:type="dxa"/>
            <w:vMerge/>
          </w:tcPr>
          <w:p w14:paraId="4202A0E8" w14:textId="77777777" w:rsidR="00DA2563" w:rsidRPr="005845EE" w:rsidRDefault="00DA2563" w:rsidP="00ED1E7B">
            <w:pPr>
              <w:rPr>
                <w:rFonts w:ascii="Arial" w:hAnsi="Arial" w:cs="Arial"/>
                <w:color w:val="000000" w:themeColor="text1"/>
              </w:rPr>
            </w:pPr>
          </w:p>
        </w:tc>
        <w:tc>
          <w:tcPr>
            <w:tcW w:w="1712" w:type="dxa"/>
          </w:tcPr>
          <w:p w14:paraId="79E3B9D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Contratación oportuna y pago del personal docente y promotoras de las instituciones educativas de educación básica regular</w:t>
            </w:r>
          </w:p>
        </w:tc>
        <w:tc>
          <w:tcPr>
            <w:tcW w:w="1582" w:type="dxa"/>
          </w:tcPr>
          <w:p w14:paraId="305DA44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Docente </w:t>
            </w:r>
          </w:p>
        </w:tc>
        <w:tc>
          <w:tcPr>
            <w:tcW w:w="1840" w:type="dxa"/>
          </w:tcPr>
          <w:p w14:paraId="1375228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Educación Inicial</w:t>
            </w:r>
          </w:p>
        </w:tc>
        <w:tc>
          <w:tcPr>
            <w:tcW w:w="2400" w:type="dxa"/>
          </w:tcPr>
          <w:p w14:paraId="0FBA2E8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UE 026-Ministerio de Educación / UE de Lima Metropolitana / UE de los Pliegos Regionales</w:t>
            </w:r>
          </w:p>
        </w:tc>
        <w:tc>
          <w:tcPr>
            <w:tcW w:w="1775" w:type="dxa"/>
          </w:tcPr>
          <w:p w14:paraId="749774D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MINEDU / Gob. Regionales</w:t>
            </w:r>
          </w:p>
        </w:tc>
        <w:tc>
          <w:tcPr>
            <w:tcW w:w="1501" w:type="dxa"/>
          </w:tcPr>
          <w:p w14:paraId="716B263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43" w:type="dxa"/>
          </w:tcPr>
          <w:p w14:paraId="36A6D7F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Regional</w:t>
            </w:r>
          </w:p>
        </w:tc>
      </w:tr>
      <w:tr w:rsidR="005845EE" w:rsidRPr="005845EE" w14:paraId="532892B1" w14:textId="77777777" w:rsidTr="00530FE6">
        <w:trPr>
          <w:trHeight w:val="810"/>
        </w:trPr>
        <w:tc>
          <w:tcPr>
            <w:tcW w:w="2783" w:type="dxa"/>
            <w:vMerge/>
          </w:tcPr>
          <w:p w14:paraId="036BC741" w14:textId="77777777" w:rsidR="00DA2563" w:rsidRPr="005845EE" w:rsidRDefault="00DA2563" w:rsidP="00ED1E7B">
            <w:pPr>
              <w:rPr>
                <w:rFonts w:ascii="Arial" w:hAnsi="Arial" w:cs="Arial"/>
                <w:color w:val="000000" w:themeColor="text1"/>
              </w:rPr>
            </w:pPr>
          </w:p>
        </w:tc>
        <w:tc>
          <w:tcPr>
            <w:tcW w:w="1712" w:type="dxa"/>
          </w:tcPr>
          <w:p w14:paraId="58C7C1E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Asistencia técnica y soporte para la gestión pedagógica e institucional de los programas de intervención temprana</w:t>
            </w:r>
          </w:p>
        </w:tc>
        <w:tc>
          <w:tcPr>
            <w:tcW w:w="1582" w:type="dxa"/>
          </w:tcPr>
          <w:p w14:paraId="0267C5F2"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Asistencia técnica </w:t>
            </w:r>
          </w:p>
        </w:tc>
        <w:tc>
          <w:tcPr>
            <w:tcW w:w="1840" w:type="dxa"/>
          </w:tcPr>
          <w:p w14:paraId="6221796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Educación Básica Especial</w:t>
            </w:r>
          </w:p>
        </w:tc>
        <w:tc>
          <w:tcPr>
            <w:tcW w:w="2400" w:type="dxa"/>
          </w:tcPr>
          <w:p w14:paraId="393B4FD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775" w:type="dxa"/>
          </w:tcPr>
          <w:p w14:paraId="3373D44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MINEDU </w:t>
            </w:r>
          </w:p>
        </w:tc>
        <w:tc>
          <w:tcPr>
            <w:tcW w:w="1501" w:type="dxa"/>
          </w:tcPr>
          <w:p w14:paraId="7DA2D54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43" w:type="dxa"/>
          </w:tcPr>
          <w:p w14:paraId="6ADD9EF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AC23DD3" w14:textId="77777777" w:rsidTr="00530FE6">
        <w:trPr>
          <w:trHeight w:val="1035"/>
        </w:trPr>
        <w:tc>
          <w:tcPr>
            <w:tcW w:w="2783" w:type="dxa"/>
            <w:vMerge/>
          </w:tcPr>
          <w:p w14:paraId="56908137" w14:textId="77777777" w:rsidR="00DA2563" w:rsidRPr="005845EE" w:rsidRDefault="00DA2563" w:rsidP="00ED1E7B">
            <w:pPr>
              <w:rPr>
                <w:rFonts w:ascii="Arial" w:hAnsi="Arial" w:cs="Arial"/>
                <w:color w:val="000000" w:themeColor="text1"/>
              </w:rPr>
            </w:pPr>
          </w:p>
        </w:tc>
        <w:tc>
          <w:tcPr>
            <w:tcW w:w="1712" w:type="dxa"/>
          </w:tcPr>
          <w:p w14:paraId="00BA10E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Dotación de materiales y equipos educativos para programas de intervención temprana</w:t>
            </w:r>
          </w:p>
        </w:tc>
        <w:tc>
          <w:tcPr>
            <w:tcW w:w="1582" w:type="dxa"/>
          </w:tcPr>
          <w:p w14:paraId="7D27DD7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Institución Educativa </w:t>
            </w:r>
          </w:p>
        </w:tc>
        <w:tc>
          <w:tcPr>
            <w:tcW w:w="1840" w:type="dxa"/>
          </w:tcPr>
          <w:p w14:paraId="7D67ECC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Educación Básica Especial</w:t>
            </w:r>
          </w:p>
        </w:tc>
        <w:tc>
          <w:tcPr>
            <w:tcW w:w="2400" w:type="dxa"/>
          </w:tcPr>
          <w:p w14:paraId="16F29B4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UE 026-Ministerio de Educación / UE de Lima Metropolitana / UE de los Pliegos Regionales</w:t>
            </w:r>
          </w:p>
        </w:tc>
        <w:tc>
          <w:tcPr>
            <w:tcW w:w="1775" w:type="dxa"/>
          </w:tcPr>
          <w:p w14:paraId="743BD3A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MINEDU / Gob. Regionales</w:t>
            </w:r>
          </w:p>
        </w:tc>
        <w:tc>
          <w:tcPr>
            <w:tcW w:w="1501" w:type="dxa"/>
          </w:tcPr>
          <w:p w14:paraId="3634685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43" w:type="dxa"/>
          </w:tcPr>
          <w:p w14:paraId="1394B3C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 Regional</w:t>
            </w:r>
          </w:p>
        </w:tc>
      </w:tr>
      <w:tr w:rsidR="005845EE" w:rsidRPr="005845EE" w14:paraId="15475036" w14:textId="77777777" w:rsidTr="00530FE6">
        <w:trPr>
          <w:trHeight w:val="795"/>
        </w:trPr>
        <w:tc>
          <w:tcPr>
            <w:tcW w:w="2783" w:type="dxa"/>
            <w:vMerge/>
          </w:tcPr>
          <w:p w14:paraId="18CAA1A5" w14:textId="77777777" w:rsidR="00DA2563" w:rsidRPr="005845EE" w:rsidRDefault="00DA2563" w:rsidP="00ED1E7B">
            <w:pPr>
              <w:rPr>
                <w:rFonts w:ascii="Arial" w:hAnsi="Arial" w:cs="Arial"/>
                <w:color w:val="000000" w:themeColor="text1"/>
              </w:rPr>
            </w:pPr>
          </w:p>
        </w:tc>
        <w:tc>
          <w:tcPr>
            <w:tcW w:w="1712" w:type="dxa"/>
          </w:tcPr>
          <w:p w14:paraId="30A7F03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Contratación oportuna y pago de personal para atención de programas de intervención temprana</w:t>
            </w:r>
          </w:p>
        </w:tc>
        <w:tc>
          <w:tcPr>
            <w:tcW w:w="1582" w:type="dxa"/>
          </w:tcPr>
          <w:p w14:paraId="35B6329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Docente</w:t>
            </w:r>
          </w:p>
        </w:tc>
        <w:tc>
          <w:tcPr>
            <w:tcW w:w="1840" w:type="dxa"/>
          </w:tcPr>
          <w:p w14:paraId="29BF737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Educación Básica Especial</w:t>
            </w:r>
          </w:p>
        </w:tc>
        <w:tc>
          <w:tcPr>
            <w:tcW w:w="2400" w:type="dxa"/>
          </w:tcPr>
          <w:p w14:paraId="30BD874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UE de Lima Metropolitana / UE de los Pliegos Regionales</w:t>
            </w:r>
          </w:p>
        </w:tc>
        <w:tc>
          <w:tcPr>
            <w:tcW w:w="1775" w:type="dxa"/>
          </w:tcPr>
          <w:p w14:paraId="71FC847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MINEDU / Gob. Regionales</w:t>
            </w:r>
          </w:p>
        </w:tc>
        <w:tc>
          <w:tcPr>
            <w:tcW w:w="1501" w:type="dxa"/>
          </w:tcPr>
          <w:p w14:paraId="7F72ADD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43" w:type="dxa"/>
          </w:tcPr>
          <w:p w14:paraId="6D84A8A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Regional </w:t>
            </w:r>
          </w:p>
        </w:tc>
      </w:tr>
      <w:tr w:rsidR="005845EE" w:rsidRPr="005845EE" w14:paraId="67B3C419" w14:textId="77777777" w:rsidTr="00530FE6">
        <w:trPr>
          <w:trHeight w:val="765"/>
        </w:trPr>
        <w:tc>
          <w:tcPr>
            <w:tcW w:w="2783" w:type="dxa"/>
            <w:vMerge/>
          </w:tcPr>
          <w:p w14:paraId="6BDCE1FC" w14:textId="77777777" w:rsidR="00DA2563" w:rsidRPr="005845EE" w:rsidRDefault="00DA2563" w:rsidP="00ED1E7B">
            <w:pPr>
              <w:rPr>
                <w:rFonts w:ascii="Arial" w:hAnsi="Arial" w:cs="Arial"/>
                <w:color w:val="000000" w:themeColor="text1"/>
              </w:rPr>
            </w:pPr>
          </w:p>
        </w:tc>
        <w:tc>
          <w:tcPr>
            <w:tcW w:w="1712" w:type="dxa"/>
          </w:tcPr>
          <w:p w14:paraId="13D66D7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Mantenimiento y acondicionamiento de espacios en programas de intervención temprana</w:t>
            </w:r>
          </w:p>
        </w:tc>
        <w:tc>
          <w:tcPr>
            <w:tcW w:w="1582" w:type="dxa"/>
          </w:tcPr>
          <w:p w14:paraId="243358C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Local escolar</w:t>
            </w:r>
          </w:p>
        </w:tc>
        <w:tc>
          <w:tcPr>
            <w:tcW w:w="1840" w:type="dxa"/>
          </w:tcPr>
          <w:p w14:paraId="60E2D57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Educación Básica Especial</w:t>
            </w:r>
          </w:p>
        </w:tc>
        <w:tc>
          <w:tcPr>
            <w:tcW w:w="2400" w:type="dxa"/>
          </w:tcPr>
          <w:p w14:paraId="79240F0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 UE de Lima Metropolitana / UE de los Pliegos Regionales</w:t>
            </w:r>
          </w:p>
        </w:tc>
        <w:tc>
          <w:tcPr>
            <w:tcW w:w="1775" w:type="dxa"/>
          </w:tcPr>
          <w:p w14:paraId="7761160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MINEDU / Gob. Regionales</w:t>
            </w:r>
          </w:p>
        </w:tc>
        <w:tc>
          <w:tcPr>
            <w:tcW w:w="1501" w:type="dxa"/>
          </w:tcPr>
          <w:p w14:paraId="6296AA8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43" w:type="dxa"/>
          </w:tcPr>
          <w:p w14:paraId="4919393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Regional </w:t>
            </w:r>
          </w:p>
        </w:tc>
      </w:tr>
      <w:tr w:rsidR="005845EE" w:rsidRPr="005845EE" w14:paraId="77241B96" w14:textId="77777777" w:rsidTr="00530FE6">
        <w:trPr>
          <w:trHeight w:val="1845"/>
        </w:trPr>
        <w:tc>
          <w:tcPr>
            <w:tcW w:w="2783" w:type="dxa"/>
            <w:vMerge w:val="restart"/>
          </w:tcPr>
          <w:p w14:paraId="7676CEDE" w14:textId="641CAF92" w:rsidR="005C414B" w:rsidRPr="005845EE" w:rsidRDefault="005C414B" w:rsidP="00ED1E7B">
            <w:pPr>
              <w:rPr>
                <w:rFonts w:ascii="Arial" w:hAnsi="Arial" w:cs="Arial"/>
                <w:color w:val="000000" w:themeColor="text1"/>
              </w:rPr>
            </w:pPr>
            <w:r w:rsidRPr="005845EE">
              <w:rPr>
                <w:rFonts w:ascii="Arial" w:hAnsi="Arial" w:cs="Arial"/>
                <w:color w:val="000000" w:themeColor="text1"/>
              </w:rPr>
              <w:lastRenderedPageBreak/>
              <w:t>S.1.5.1 Protección integral para niñas y niños en riesgo de desprotección familiar</w:t>
            </w:r>
          </w:p>
        </w:tc>
        <w:tc>
          <w:tcPr>
            <w:tcW w:w="1712" w:type="dxa"/>
          </w:tcPr>
          <w:p w14:paraId="46EB080B" w14:textId="77777777" w:rsidR="005C414B" w:rsidRPr="005845EE" w:rsidRDefault="005C414B" w:rsidP="00ED1E7B">
            <w:pPr>
              <w:rPr>
                <w:rFonts w:ascii="Arial" w:hAnsi="Arial" w:cs="Arial"/>
                <w:color w:val="000000" w:themeColor="text1"/>
              </w:rPr>
            </w:pPr>
            <w:r w:rsidRPr="005845EE">
              <w:rPr>
                <w:rFonts w:ascii="Arial" w:hAnsi="Arial" w:cs="Arial"/>
                <w:color w:val="000000" w:themeColor="text1"/>
              </w:rPr>
              <w:t>Atención a niñas, niños y adolescentes en riesgo a través de medidas de protección y servicios para fortalecer vínculos familiares</w:t>
            </w:r>
          </w:p>
        </w:tc>
        <w:tc>
          <w:tcPr>
            <w:tcW w:w="1582" w:type="dxa"/>
          </w:tcPr>
          <w:p w14:paraId="41A06F54" w14:textId="77777777" w:rsidR="005C414B" w:rsidRPr="005845EE" w:rsidRDefault="005C414B" w:rsidP="00ED1E7B">
            <w:pPr>
              <w:rPr>
                <w:rFonts w:ascii="Arial" w:hAnsi="Arial" w:cs="Arial"/>
                <w:color w:val="000000" w:themeColor="text1"/>
              </w:rPr>
            </w:pPr>
            <w:r w:rsidRPr="005845EE">
              <w:rPr>
                <w:rFonts w:ascii="Arial" w:hAnsi="Arial" w:cs="Arial"/>
                <w:color w:val="000000" w:themeColor="text1"/>
              </w:rPr>
              <w:t>Persona atendida</w:t>
            </w:r>
          </w:p>
        </w:tc>
        <w:tc>
          <w:tcPr>
            <w:tcW w:w="1840" w:type="dxa"/>
          </w:tcPr>
          <w:p w14:paraId="42DBC17B" w14:textId="77777777" w:rsidR="005C414B" w:rsidRPr="005845EE" w:rsidRDefault="005C414B" w:rsidP="00ED1E7B">
            <w:pPr>
              <w:rPr>
                <w:rFonts w:ascii="Arial" w:hAnsi="Arial" w:cs="Arial"/>
                <w:color w:val="000000" w:themeColor="text1"/>
              </w:rPr>
            </w:pPr>
            <w:r w:rsidRPr="005845EE">
              <w:rPr>
                <w:rFonts w:ascii="Arial" w:hAnsi="Arial" w:cs="Arial"/>
                <w:color w:val="000000" w:themeColor="text1"/>
              </w:rPr>
              <w:t>Dirección de Protección Especial y Dirección de Sistemas Locales y Defensorías (ambas de la Dirección General de Niñas, Niños y Adolescentes)</w:t>
            </w:r>
          </w:p>
        </w:tc>
        <w:tc>
          <w:tcPr>
            <w:tcW w:w="2400" w:type="dxa"/>
          </w:tcPr>
          <w:p w14:paraId="039A6EF8" w14:textId="77777777" w:rsidR="005C414B" w:rsidRPr="005845EE" w:rsidRDefault="005C414B" w:rsidP="00ED1E7B">
            <w:pPr>
              <w:rPr>
                <w:rFonts w:ascii="Arial" w:hAnsi="Arial" w:cs="Arial"/>
                <w:color w:val="000000" w:themeColor="text1"/>
              </w:rPr>
            </w:pPr>
            <w:r w:rsidRPr="005845EE">
              <w:rPr>
                <w:rFonts w:ascii="Arial" w:hAnsi="Arial" w:cs="Arial"/>
                <w:color w:val="000000" w:themeColor="text1"/>
              </w:rPr>
              <w:t>Administración Central</w:t>
            </w:r>
          </w:p>
        </w:tc>
        <w:tc>
          <w:tcPr>
            <w:tcW w:w="1775" w:type="dxa"/>
          </w:tcPr>
          <w:p w14:paraId="569FC70E" w14:textId="77777777"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4AA44F4F" w14:textId="77777777"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1C8360C5" w14:textId="77777777"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95F5012" w14:textId="77777777" w:rsidTr="00530FE6">
        <w:trPr>
          <w:trHeight w:val="1845"/>
        </w:trPr>
        <w:tc>
          <w:tcPr>
            <w:tcW w:w="2783" w:type="dxa"/>
            <w:vMerge/>
          </w:tcPr>
          <w:p w14:paraId="55BD6A3E" w14:textId="77777777" w:rsidR="005C414B" w:rsidRPr="005845EE" w:rsidRDefault="005C414B" w:rsidP="00ED1E7B">
            <w:pPr>
              <w:rPr>
                <w:rFonts w:ascii="Arial" w:hAnsi="Arial" w:cs="Arial"/>
                <w:color w:val="000000" w:themeColor="text1"/>
              </w:rPr>
            </w:pPr>
          </w:p>
        </w:tc>
        <w:tc>
          <w:tcPr>
            <w:tcW w:w="1712" w:type="dxa"/>
          </w:tcPr>
          <w:p w14:paraId="5EA1ABC1" w14:textId="7EB3F070" w:rsidR="005C414B" w:rsidRPr="005845EE" w:rsidRDefault="005C414B" w:rsidP="00ED1E7B">
            <w:pPr>
              <w:rPr>
                <w:rFonts w:ascii="Arial" w:hAnsi="Arial" w:cs="Arial"/>
                <w:color w:val="000000" w:themeColor="text1"/>
              </w:rPr>
            </w:pPr>
            <w:r w:rsidRPr="005845EE">
              <w:rPr>
                <w:rFonts w:ascii="Arial" w:hAnsi="Arial" w:cs="Arial"/>
                <w:color w:val="000000" w:themeColor="text1"/>
              </w:rPr>
              <w:t>Evaluación de riesgos para niñas y niños en situación de desprotección</w:t>
            </w:r>
          </w:p>
        </w:tc>
        <w:tc>
          <w:tcPr>
            <w:tcW w:w="1582" w:type="dxa"/>
          </w:tcPr>
          <w:p w14:paraId="7B470624" w14:textId="66E21389" w:rsidR="005C414B" w:rsidRPr="005845EE" w:rsidRDefault="005C414B"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6EC39D05" w14:textId="3B2E0107"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Desarrollo Integral de las Familias - (UDIF)</w:t>
            </w:r>
          </w:p>
        </w:tc>
        <w:tc>
          <w:tcPr>
            <w:tcW w:w="2400" w:type="dxa"/>
          </w:tcPr>
          <w:p w14:paraId="616BB217" w14:textId="051AC357"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7B9BFE22" w14:textId="71AE7621"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2A716021" w14:textId="4E790CEF"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5A819C8A" w14:textId="1752C328"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AA4CC1F" w14:textId="77777777" w:rsidTr="00530FE6">
        <w:trPr>
          <w:trHeight w:val="1845"/>
        </w:trPr>
        <w:tc>
          <w:tcPr>
            <w:tcW w:w="2783" w:type="dxa"/>
            <w:vMerge/>
          </w:tcPr>
          <w:p w14:paraId="75419635" w14:textId="77777777" w:rsidR="005C414B" w:rsidRPr="005845EE" w:rsidRDefault="005C414B" w:rsidP="00ED1E7B">
            <w:pPr>
              <w:rPr>
                <w:rFonts w:ascii="Arial" w:hAnsi="Arial" w:cs="Arial"/>
                <w:color w:val="000000" w:themeColor="text1"/>
              </w:rPr>
            </w:pPr>
          </w:p>
        </w:tc>
        <w:tc>
          <w:tcPr>
            <w:tcW w:w="1712" w:type="dxa"/>
          </w:tcPr>
          <w:p w14:paraId="702C529B" w14:textId="19EF2A3B" w:rsidR="005C414B" w:rsidRPr="005845EE" w:rsidRDefault="005C414B" w:rsidP="00ED1E7B">
            <w:pPr>
              <w:rPr>
                <w:rFonts w:ascii="Arial" w:hAnsi="Arial" w:cs="Arial"/>
                <w:color w:val="000000" w:themeColor="text1"/>
              </w:rPr>
            </w:pPr>
            <w:r w:rsidRPr="005845EE">
              <w:rPr>
                <w:rFonts w:ascii="Arial" w:hAnsi="Arial" w:cs="Arial"/>
                <w:color w:val="000000" w:themeColor="text1"/>
              </w:rPr>
              <w:t>Evaluación Interdisciplinaria para niñas y niños en situación de desprotección</w:t>
            </w:r>
          </w:p>
        </w:tc>
        <w:tc>
          <w:tcPr>
            <w:tcW w:w="1582" w:type="dxa"/>
          </w:tcPr>
          <w:p w14:paraId="6F69FF1D" w14:textId="41B10C3E" w:rsidR="005C414B" w:rsidRPr="005845EE" w:rsidRDefault="005C414B"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506CF0A6" w14:textId="574314F9"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Desarrollo Integral de las Familias - (UDIF)</w:t>
            </w:r>
          </w:p>
        </w:tc>
        <w:tc>
          <w:tcPr>
            <w:tcW w:w="2400" w:type="dxa"/>
          </w:tcPr>
          <w:p w14:paraId="7E58E68B" w14:textId="37E767B0"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33916552" w14:textId="33E854B1"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6BE8DA52" w14:textId="5E9422F8"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5F0C6C54" w14:textId="6BE9B2DA"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521AAA7" w14:textId="77777777" w:rsidTr="00530FE6">
        <w:trPr>
          <w:trHeight w:val="1845"/>
        </w:trPr>
        <w:tc>
          <w:tcPr>
            <w:tcW w:w="2783" w:type="dxa"/>
            <w:vMerge/>
          </w:tcPr>
          <w:p w14:paraId="1F15A39E" w14:textId="77777777" w:rsidR="005C414B" w:rsidRPr="005845EE" w:rsidRDefault="005C414B" w:rsidP="00ED1E7B">
            <w:pPr>
              <w:rPr>
                <w:rFonts w:ascii="Arial" w:hAnsi="Arial" w:cs="Arial"/>
                <w:color w:val="000000" w:themeColor="text1"/>
              </w:rPr>
            </w:pPr>
          </w:p>
        </w:tc>
        <w:tc>
          <w:tcPr>
            <w:tcW w:w="1712" w:type="dxa"/>
          </w:tcPr>
          <w:p w14:paraId="1C32A0A5" w14:textId="3DFC13C1" w:rsidR="005C414B" w:rsidRPr="005845EE" w:rsidRDefault="005C414B" w:rsidP="00ED1E7B">
            <w:pPr>
              <w:rPr>
                <w:rFonts w:ascii="Arial" w:hAnsi="Arial" w:cs="Arial"/>
                <w:color w:val="000000" w:themeColor="text1"/>
              </w:rPr>
            </w:pPr>
            <w:r w:rsidRPr="005845EE">
              <w:rPr>
                <w:rFonts w:ascii="Arial" w:hAnsi="Arial" w:cs="Arial"/>
                <w:color w:val="000000" w:themeColor="text1"/>
              </w:rPr>
              <w:t>Desarrollo de Habilidades Socioemocionales para niñas y niños en riesgo de desprotección familiar</w:t>
            </w:r>
          </w:p>
        </w:tc>
        <w:tc>
          <w:tcPr>
            <w:tcW w:w="1582" w:type="dxa"/>
          </w:tcPr>
          <w:p w14:paraId="5D498EEA" w14:textId="26F03777" w:rsidR="005C414B" w:rsidRPr="005845EE" w:rsidRDefault="005C414B"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69FC90F4" w14:textId="5E054822"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Desarrollo Integral de las Familias - (UDIF)</w:t>
            </w:r>
          </w:p>
        </w:tc>
        <w:tc>
          <w:tcPr>
            <w:tcW w:w="2400" w:type="dxa"/>
          </w:tcPr>
          <w:p w14:paraId="1951DAB4" w14:textId="75F8B354"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743FDABE" w14:textId="50A02522"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50B7A36F" w14:textId="2D8FD590"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3005AF45" w14:textId="2414F797"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6B931E2" w14:textId="77777777" w:rsidTr="00530FE6">
        <w:trPr>
          <w:trHeight w:val="1845"/>
        </w:trPr>
        <w:tc>
          <w:tcPr>
            <w:tcW w:w="2783" w:type="dxa"/>
            <w:vMerge/>
          </w:tcPr>
          <w:p w14:paraId="74DEE299" w14:textId="77777777" w:rsidR="005C414B" w:rsidRPr="005845EE" w:rsidRDefault="005C414B" w:rsidP="00ED1E7B">
            <w:pPr>
              <w:rPr>
                <w:rFonts w:ascii="Arial" w:hAnsi="Arial" w:cs="Arial"/>
                <w:color w:val="000000" w:themeColor="text1"/>
              </w:rPr>
            </w:pPr>
          </w:p>
        </w:tc>
        <w:tc>
          <w:tcPr>
            <w:tcW w:w="1712" w:type="dxa"/>
          </w:tcPr>
          <w:p w14:paraId="25A7F08F" w14:textId="780F82FC" w:rsidR="005C414B" w:rsidRPr="005845EE" w:rsidRDefault="005C414B" w:rsidP="00ED1E7B">
            <w:pPr>
              <w:rPr>
                <w:rFonts w:ascii="Arial" w:hAnsi="Arial" w:cs="Arial"/>
                <w:color w:val="000000" w:themeColor="text1"/>
              </w:rPr>
            </w:pPr>
            <w:r w:rsidRPr="005845EE">
              <w:rPr>
                <w:rFonts w:ascii="Arial" w:hAnsi="Arial" w:cs="Arial"/>
                <w:color w:val="000000" w:themeColor="text1"/>
              </w:rPr>
              <w:t>Fortalecimiento Familiar para las familias de niñas y niños en riesgo de desprotección familiar</w:t>
            </w:r>
          </w:p>
        </w:tc>
        <w:tc>
          <w:tcPr>
            <w:tcW w:w="1582" w:type="dxa"/>
          </w:tcPr>
          <w:p w14:paraId="36C463DC" w14:textId="14AAD564" w:rsidR="005C414B" w:rsidRPr="005845EE" w:rsidRDefault="005C414B" w:rsidP="00ED1E7B">
            <w:pPr>
              <w:rPr>
                <w:rFonts w:ascii="Arial" w:hAnsi="Arial" w:cs="Arial"/>
                <w:color w:val="000000" w:themeColor="text1"/>
              </w:rPr>
            </w:pPr>
            <w:r w:rsidRPr="005845EE">
              <w:rPr>
                <w:rFonts w:ascii="Arial" w:hAnsi="Arial" w:cs="Arial"/>
                <w:color w:val="000000" w:themeColor="text1"/>
              </w:rPr>
              <w:t>Familia</w:t>
            </w:r>
          </w:p>
        </w:tc>
        <w:tc>
          <w:tcPr>
            <w:tcW w:w="1840" w:type="dxa"/>
          </w:tcPr>
          <w:p w14:paraId="2737B475" w14:textId="69E555F2"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Desarrollo Integral de las Familias - (UDIF)</w:t>
            </w:r>
          </w:p>
        </w:tc>
        <w:tc>
          <w:tcPr>
            <w:tcW w:w="2400" w:type="dxa"/>
          </w:tcPr>
          <w:p w14:paraId="1F12B590" w14:textId="76126455"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2BCC0C9C" w14:textId="247C1ACA"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4E0C9875" w14:textId="1F945E58"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5441ADE6" w14:textId="0D496A62"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DDA00F8" w14:textId="77777777" w:rsidTr="00530FE6">
        <w:trPr>
          <w:trHeight w:val="1845"/>
        </w:trPr>
        <w:tc>
          <w:tcPr>
            <w:tcW w:w="2783" w:type="dxa"/>
            <w:vMerge/>
          </w:tcPr>
          <w:p w14:paraId="46A4B0EB" w14:textId="77777777" w:rsidR="005C414B" w:rsidRPr="005845EE" w:rsidRDefault="005C414B" w:rsidP="00ED1E7B">
            <w:pPr>
              <w:rPr>
                <w:rFonts w:ascii="Arial" w:hAnsi="Arial" w:cs="Arial"/>
                <w:color w:val="000000" w:themeColor="text1"/>
              </w:rPr>
            </w:pPr>
          </w:p>
        </w:tc>
        <w:tc>
          <w:tcPr>
            <w:tcW w:w="1712" w:type="dxa"/>
          </w:tcPr>
          <w:p w14:paraId="3723F4EC" w14:textId="66EC1EA8" w:rsidR="005C414B" w:rsidRPr="005845EE" w:rsidRDefault="005C414B" w:rsidP="00ED1E7B">
            <w:pPr>
              <w:rPr>
                <w:rFonts w:ascii="Arial" w:hAnsi="Arial" w:cs="Arial"/>
                <w:color w:val="000000" w:themeColor="text1"/>
              </w:rPr>
            </w:pPr>
            <w:r w:rsidRPr="005845EE">
              <w:rPr>
                <w:rFonts w:ascii="Arial" w:hAnsi="Arial" w:cs="Arial"/>
                <w:color w:val="000000" w:themeColor="text1"/>
              </w:rPr>
              <w:t>Seguimiento a los servicios de protección integral para niñas y niños en riesgo de desprotección familiar</w:t>
            </w:r>
          </w:p>
        </w:tc>
        <w:tc>
          <w:tcPr>
            <w:tcW w:w="1582" w:type="dxa"/>
          </w:tcPr>
          <w:p w14:paraId="7977DB7F" w14:textId="6719119D" w:rsidR="005C414B" w:rsidRPr="005845EE" w:rsidRDefault="005C414B" w:rsidP="00ED1E7B">
            <w:pPr>
              <w:rPr>
                <w:rFonts w:ascii="Arial" w:hAnsi="Arial" w:cs="Arial"/>
                <w:color w:val="000000" w:themeColor="text1"/>
              </w:rPr>
            </w:pPr>
            <w:r w:rsidRPr="005845EE">
              <w:rPr>
                <w:rFonts w:ascii="Arial" w:hAnsi="Arial" w:cs="Arial"/>
                <w:color w:val="000000" w:themeColor="text1"/>
              </w:rPr>
              <w:t>Informe</w:t>
            </w:r>
          </w:p>
        </w:tc>
        <w:tc>
          <w:tcPr>
            <w:tcW w:w="1840" w:type="dxa"/>
          </w:tcPr>
          <w:p w14:paraId="062C8835" w14:textId="70A5D52D"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Desarrollo Integral de las Familias - (UDIF)</w:t>
            </w:r>
          </w:p>
        </w:tc>
        <w:tc>
          <w:tcPr>
            <w:tcW w:w="2400" w:type="dxa"/>
          </w:tcPr>
          <w:p w14:paraId="75721079" w14:textId="6AC52F83"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33EEED24" w14:textId="5AAFD669"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700C493B" w14:textId="0F2F1356"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22623D65" w14:textId="4E2E32FF"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659AD0F" w14:textId="77777777" w:rsidTr="00530FE6">
        <w:trPr>
          <w:trHeight w:val="1845"/>
        </w:trPr>
        <w:tc>
          <w:tcPr>
            <w:tcW w:w="2783" w:type="dxa"/>
            <w:vMerge/>
          </w:tcPr>
          <w:p w14:paraId="1BE9CA3E" w14:textId="77777777" w:rsidR="005C414B" w:rsidRPr="005845EE" w:rsidRDefault="005C414B" w:rsidP="00ED1E7B">
            <w:pPr>
              <w:rPr>
                <w:rFonts w:ascii="Arial" w:hAnsi="Arial" w:cs="Arial"/>
                <w:color w:val="000000" w:themeColor="text1"/>
              </w:rPr>
            </w:pPr>
          </w:p>
        </w:tc>
        <w:tc>
          <w:tcPr>
            <w:tcW w:w="1712" w:type="dxa"/>
          </w:tcPr>
          <w:p w14:paraId="730078DF" w14:textId="2F15A76F" w:rsidR="005C414B" w:rsidRPr="005845EE" w:rsidRDefault="005C414B" w:rsidP="00ED1E7B">
            <w:pPr>
              <w:rPr>
                <w:rFonts w:ascii="Arial" w:hAnsi="Arial" w:cs="Arial"/>
                <w:color w:val="000000" w:themeColor="text1"/>
              </w:rPr>
            </w:pPr>
            <w:r w:rsidRPr="005845EE">
              <w:rPr>
                <w:rFonts w:ascii="Arial" w:hAnsi="Arial" w:cs="Arial"/>
                <w:color w:val="000000" w:themeColor="text1"/>
              </w:rPr>
              <w:t>Atención a niñas, niños y adolescentes en situación de calle Identificación del NNA</w:t>
            </w:r>
          </w:p>
        </w:tc>
        <w:tc>
          <w:tcPr>
            <w:tcW w:w="1582" w:type="dxa"/>
          </w:tcPr>
          <w:p w14:paraId="742A06BC" w14:textId="43A4C045" w:rsidR="005C414B" w:rsidRPr="005845EE" w:rsidRDefault="005C414B"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0B5140BA" w14:textId="583A4386" w:rsidR="005C414B" w:rsidRPr="005845EE" w:rsidRDefault="005C414B" w:rsidP="00ED1E7B">
            <w:pPr>
              <w:rPr>
                <w:rFonts w:ascii="Arial" w:hAnsi="Arial" w:cs="Arial"/>
                <w:color w:val="000000" w:themeColor="text1"/>
                <w:highlight w:val="yellow"/>
              </w:rPr>
            </w:pPr>
            <w:r w:rsidRPr="005845EE">
              <w:rPr>
                <w:rFonts w:ascii="Arial" w:hAnsi="Arial" w:cs="Arial"/>
                <w:color w:val="000000" w:themeColor="text1"/>
              </w:rPr>
              <w:t>Unidad de Servicios de Protección de Niños, Niñas y Adolescentes (USPNNA)</w:t>
            </w:r>
          </w:p>
        </w:tc>
        <w:tc>
          <w:tcPr>
            <w:tcW w:w="2400" w:type="dxa"/>
          </w:tcPr>
          <w:p w14:paraId="472CDEBC" w14:textId="2212ED5B" w:rsidR="005C414B" w:rsidRPr="005845EE" w:rsidRDefault="005C414B" w:rsidP="00ED1E7B">
            <w:pPr>
              <w:rPr>
                <w:rFonts w:ascii="Arial" w:hAnsi="Arial" w:cs="Arial"/>
                <w:color w:val="000000" w:themeColor="text1"/>
                <w:highlight w:val="yellow"/>
              </w:rPr>
            </w:pPr>
            <w:r w:rsidRPr="005845EE">
              <w:rPr>
                <w:rFonts w:ascii="Arial" w:hAnsi="Arial" w:cs="Arial"/>
                <w:color w:val="000000" w:themeColor="text1"/>
              </w:rPr>
              <w:t>UE: 006-1160 Programa Integral Nacional para el Bienestar Familiar - INABIF</w:t>
            </w:r>
          </w:p>
        </w:tc>
        <w:tc>
          <w:tcPr>
            <w:tcW w:w="1775" w:type="dxa"/>
          </w:tcPr>
          <w:p w14:paraId="1F69B0DC" w14:textId="6F877B28" w:rsidR="005C414B" w:rsidRPr="005845EE" w:rsidRDefault="005C414B" w:rsidP="00ED1E7B">
            <w:pPr>
              <w:rPr>
                <w:rFonts w:ascii="Arial" w:hAnsi="Arial" w:cs="Arial"/>
                <w:color w:val="000000" w:themeColor="text1"/>
                <w:highlight w:val="yellow"/>
              </w:rPr>
            </w:pPr>
            <w:r w:rsidRPr="005845EE">
              <w:rPr>
                <w:rFonts w:ascii="Arial" w:hAnsi="Arial" w:cs="Arial"/>
                <w:color w:val="000000" w:themeColor="text1"/>
              </w:rPr>
              <w:t>MIMP</w:t>
            </w:r>
          </w:p>
        </w:tc>
        <w:tc>
          <w:tcPr>
            <w:tcW w:w="1501" w:type="dxa"/>
          </w:tcPr>
          <w:p w14:paraId="34B2A43D" w14:textId="75175205" w:rsidR="005C414B" w:rsidRPr="005845EE" w:rsidRDefault="005C414B" w:rsidP="00ED1E7B">
            <w:pPr>
              <w:rPr>
                <w:rFonts w:ascii="Arial" w:hAnsi="Arial" w:cs="Arial"/>
                <w:color w:val="000000" w:themeColor="text1"/>
                <w:highlight w:val="yellow"/>
              </w:rPr>
            </w:pPr>
            <w:r w:rsidRPr="005845EE">
              <w:rPr>
                <w:rFonts w:ascii="Arial" w:hAnsi="Arial" w:cs="Arial"/>
                <w:color w:val="000000" w:themeColor="text1"/>
              </w:rPr>
              <w:t>Mujer y Poblaciones Vulnerables</w:t>
            </w:r>
          </w:p>
        </w:tc>
        <w:tc>
          <w:tcPr>
            <w:tcW w:w="1143" w:type="dxa"/>
          </w:tcPr>
          <w:p w14:paraId="44539A77" w14:textId="61161A5E" w:rsidR="005C414B" w:rsidRPr="005845EE" w:rsidRDefault="005C414B" w:rsidP="00ED1E7B">
            <w:pPr>
              <w:rPr>
                <w:rFonts w:ascii="Arial" w:hAnsi="Arial" w:cs="Arial"/>
                <w:color w:val="000000" w:themeColor="text1"/>
                <w:highlight w:val="yellow"/>
              </w:rPr>
            </w:pPr>
            <w:r w:rsidRPr="005845EE">
              <w:rPr>
                <w:rFonts w:ascii="Arial" w:hAnsi="Arial" w:cs="Arial"/>
                <w:color w:val="000000" w:themeColor="text1"/>
              </w:rPr>
              <w:t>Nacional</w:t>
            </w:r>
          </w:p>
        </w:tc>
      </w:tr>
      <w:tr w:rsidR="005845EE" w:rsidRPr="005845EE" w14:paraId="65920F11" w14:textId="77777777" w:rsidTr="00530FE6">
        <w:trPr>
          <w:trHeight w:val="1845"/>
        </w:trPr>
        <w:tc>
          <w:tcPr>
            <w:tcW w:w="2783" w:type="dxa"/>
            <w:vMerge/>
          </w:tcPr>
          <w:p w14:paraId="38AB0737" w14:textId="77777777" w:rsidR="005C414B" w:rsidRPr="005845EE" w:rsidRDefault="005C414B" w:rsidP="00ED1E7B">
            <w:pPr>
              <w:rPr>
                <w:rFonts w:ascii="Arial" w:hAnsi="Arial" w:cs="Arial"/>
                <w:color w:val="000000" w:themeColor="text1"/>
              </w:rPr>
            </w:pPr>
          </w:p>
        </w:tc>
        <w:tc>
          <w:tcPr>
            <w:tcW w:w="1712" w:type="dxa"/>
          </w:tcPr>
          <w:p w14:paraId="1440ADE9" w14:textId="584431D7" w:rsidR="005C414B" w:rsidRPr="005845EE" w:rsidRDefault="005C414B" w:rsidP="00ED1E7B">
            <w:pPr>
              <w:rPr>
                <w:rFonts w:ascii="Arial" w:hAnsi="Arial" w:cs="Arial"/>
                <w:color w:val="000000" w:themeColor="text1"/>
              </w:rPr>
            </w:pPr>
            <w:r w:rsidRPr="005845EE">
              <w:rPr>
                <w:rFonts w:ascii="Arial" w:hAnsi="Arial" w:cs="Arial"/>
                <w:color w:val="000000" w:themeColor="text1"/>
              </w:rPr>
              <w:t>Fortalecimiento de competencias parentales</w:t>
            </w:r>
          </w:p>
        </w:tc>
        <w:tc>
          <w:tcPr>
            <w:tcW w:w="1582" w:type="dxa"/>
          </w:tcPr>
          <w:p w14:paraId="105C90D3" w14:textId="55BF384D" w:rsidR="005C414B" w:rsidRPr="005845EE" w:rsidRDefault="005C414B"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4A2CA593" w14:textId="12E8C3FC"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Servicios de Protección de Niños, Niñas y Adolescentes (USPNNA)</w:t>
            </w:r>
          </w:p>
        </w:tc>
        <w:tc>
          <w:tcPr>
            <w:tcW w:w="2400" w:type="dxa"/>
          </w:tcPr>
          <w:p w14:paraId="2DD8D7B6" w14:textId="6969BC70"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72D83CC0" w14:textId="64606D23"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6C9F9792" w14:textId="019B9A78"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4186A5C3" w14:textId="168C65A0"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351D096" w14:textId="77777777" w:rsidTr="00530FE6">
        <w:trPr>
          <w:trHeight w:val="1845"/>
        </w:trPr>
        <w:tc>
          <w:tcPr>
            <w:tcW w:w="2783" w:type="dxa"/>
            <w:vMerge/>
          </w:tcPr>
          <w:p w14:paraId="3CF0D4C2" w14:textId="77777777" w:rsidR="005C414B" w:rsidRPr="005845EE" w:rsidRDefault="005C414B" w:rsidP="00ED1E7B">
            <w:pPr>
              <w:rPr>
                <w:rFonts w:ascii="Arial" w:hAnsi="Arial" w:cs="Arial"/>
                <w:color w:val="000000" w:themeColor="text1"/>
              </w:rPr>
            </w:pPr>
          </w:p>
        </w:tc>
        <w:tc>
          <w:tcPr>
            <w:tcW w:w="1712" w:type="dxa"/>
          </w:tcPr>
          <w:p w14:paraId="7E1EECDE" w14:textId="45466577" w:rsidR="005C414B" w:rsidRPr="005845EE" w:rsidRDefault="005C414B" w:rsidP="00ED1E7B">
            <w:pPr>
              <w:rPr>
                <w:rFonts w:ascii="Arial" w:hAnsi="Arial" w:cs="Arial"/>
                <w:color w:val="000000" w:themeColor="text1"/>
              </w:rPr>
            </w:pPr>
            <w:r w:rsidRPr="005845EE">
              <w:rPr>
                <w:rFonts w:ascii="Arial" w:hAnsi="Arial" w:cs="Arial"/>
                <w:color w:val="000000" w:themeColor="text1"/>
              </w:rPr>
              <w:t>Fortalecimiento de capacidades y habilidades sociales de NNA</w:t>
            </w:r>
          </w:p>
        </w:tc>
        <w:tc>
          <w:tcPr>
            <w:tcW w:w="1582" w:type="dxa"/>
          </w:tcPr>
          <w:p w14:paraId="0371EB0D" w14:textId="63BEADE2" w:rsidR="005C414B" w:rsidRPr="005845EE" w:rsidRDefault="005C414B"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44530280" w14:textId="73C068B9"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Servicios de Protección de Niños, Niñas y Adolescentes (USPNNA)</w:t>
            </w:r>
          </w:p>
        </w:tc>
        <w:tc>
          <w:tcPr>
            <w:tcW w:w="2400" w:type="dxa"/>
          </w:tcPr>
          <w:p w14:paraId="3F93CBDB" w14:textId="1008302D"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240064DB" w14:textId="49AE1485"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3E29E64C" w14:textId="1D3C2D14"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6874C90C" w14:textId="02C15F90"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3226482" w14:textId="77777777" w:rsidTr="00530FE6">
        <w:trPr>
          <w:trHeight w:val="1845"/>
        </w:trPr>
        <w:tc>
          <w:tcPr>
            <w:tcW w:w="2783" w:type="dxa"/>
            <w:vMerge/>
          </w:tcPr>
          <w:p w14:paraId="751EC3A6" w14:textId="77777777" w:rsidR="005C414B" w:rsidRPr="005845EE" w:rsidRDefault="005C414B" w:rsidP="00ED1E7B">
            <w:pPr>
              <w:rPr>
                <w:rFonts w:ascii="Arial" w:hAnsi="Arial" w:cs="Arial"/>
                <w:color w:val="000000" w:themeColor="text1"/>
              </w:rPr>
            </w:pPr>
          </w:p>
        </w:tc>
        <w:tc>
          <w:tcPr>
            <w:tcW w:w="1712" w:type="dxa"/>
          </w:tcPr>
          <w:p w14:paraId="3844B483" w14:textId="7EF5C910" w:rsidR="005C414B" w:rsidRPr="005845EE" w:rsidRDefault="005C414B" w:rsidP="00ED1E7B">
            <w:pPr>
              <w:rPr>
                <w:rFonts w:ascii="Arial" w:hAnsi="Arial" w:cs="Arial"/>
                <w:color w:val="000000" w:themeColor="text1"/>
              </w:rPr>
            </w:pPr>
            <w:r w:rsidRPr="005845EE">
              <w:rPr>
                <w:rFonts w:ascii="Arial" w:hAnsi="Arial" w:cs="Arial"/>
                <w:color w:val="000000" w:themeColor="text1"/>
              </w:rPr>
              <w:t>Gestión para la restitución de derechos del NNA</w:t>
            </w:r>
          </w:p>
        </w:tc>
        <w:tc>
          <w:tcPr>
            <w:tcW w:w="1582" w:type="dxa"/>
          </w:tcPr>
          <w:p w14:paraId="3ECDCD26" w14:textId="58522D9A" w:rsidR="005C414B" w:rsidRPr="005845EE" w:rsidRDefault="005C414B"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7843F02F" w14:textId="5FF77568"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Servicios de Protección de Niños, Niñas y Adolescentes (USPNNA)</w:t>
            </w:r>
          </w:p>
        </w:tc>
        <w:tc>
          <w:tcPr>
            <w:tcW w:w="2400" w:type="dxa"/>
          </w:tcPr>
          <w:p w14:paraId="616242EB" w14:textId="2FDE3645"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11AE175A" w14:textId="2FA75BDC"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5EC29356" w14:textId="6B22BD04"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699B3A8F" w14:textId="4727A64B"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D8B330E" w14:textId="77777777" w:rsidTr="00530FE6">
        <w:trPr>
          <w:trHeight w:val="1845"/>
        </w:trPr>
        <w:tc>
          <w:tcPr>
            <w:tcW w:w="2783" w:type="dxa"/>
            <w:vMerge/>
          </w:tcPr>
          <w:p w14:paraId="58F7576D" w14:textId="77777777" w:rsidR="005C414B" w:rsidRPr="005845EE" w:rsidRDefault="005C414B" w:rsidP="00ED1E7B">
            <w:pPr>
              <w:rPr>
                <w:rFonts w:ascii="Arial" w:hAnsi="Arial" w:cs="Arial"/>
                <w:color w:val="000000" w:themeColor="text1"/>
              </w:rPr>
            </w:pPr>
          </w:p>
        </w:tc>
        <w:tc>
          <w:tcPr>
            <w:tcW w:w="1712" w:type="dxa"/>
          </w:tcPr>
          <w:p w14:paraId="23E1CEDC" w14:textId="0EFF9D81" w:rsidR="005C414B" w:rsidRPr="005845EE" w:rsidRDefault="005C414B" w:rsidP="00ED1E7B">
            <w:pPr>
              <w:rPr>
                <w:rFonts w:ascii="Arial" w:hAnsi="Arial" w:cs="Arial"/>
                <w:color w:val="000000" w:themeColor="text1"/>
              </w:rPr>
            </w:pPr>
            <w:r w:rsidRPr="005845EE">
              <w:rPr>
                <w:rFonts w:ascii="Arial" w:hAnsi="Arial" w:cs="Arial"/>
                <w:color w:val="000000" w:themeColor="text1"/>
              </w:rPr>
              <w:t>Evaluación para el egreso de niñas y niños en riesgo de desprotección familiar</w:t>
            </w:r>
          </w:p>
        </w:tc>
        <w:tc>
          <w:tcPr>
            <w:tcW w:w="1582" w:type="dxa"/>
          </w:tcPr>
          <w:p w14:paraId="28C994BB" w14:textId="0F83A215" w:rsidR="005C414B" w:rsidRPr="005845EE" w:rsidRDefault="005C414B" w:rsidP="00ED1E7B">
            <w:pPr>
              <w:rPr>
                <w:rFonts w:ascii="Arial" w:hAnsi="Arial" w:cs="Arial"/>
                <w:color w:val="000000" w:themeColor="text1"/>
              </w:rPr>
            </w:pPr>
            <w:r w:rsidRPr="005845EE">
              <w:rPr>
                <w:rFonts w:ascii="Arial" w:hAnsi="Arial" w:cs="Arial"/>
                <w:color w:val="000000" w:themeColor="text1"/>
              </w:rPr>
              <w:t>Niño</w:t>
            </w:r>
          </w:p>
        </w:tc>
        <w:tc>
          <w:tcPr>
            <w:tcW w:w="1840" w:type="dxa"/>
          </w:tcPr>
          <w:p w14:paraId="585B965C" w14:textId="65228722"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Servicios de Protección de Niños, Niñas y Adolescentes (USPNNA)</w:t>
            </w:r>
          </w:p>
        </w:tc>
        <w:tc>
          <w:tcPr>
            <w:tcW w:w="2400" w:type="dxa"/>
          </w:tcPr>
          <w:p w14:paraId="4CA42BC0" w14:textId="301D47B2"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512F46E8" w14:textId="1C2D5E59"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1DC00A2D" w14:textId="4EDA32BA"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6B53164B" w14:textId="3357B88A"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A6D32DB" w14:textId="77777777" w:rsidTr="00530FE6">
        <w:trPr>
          <w:trHeight w:val="1845"/>
        </w:trPr>
        <w:tc>
          <w:tcPr>
            <w:tcW w:w="2783" w:type="dxa"/>
            <w:vMerge/>
          </w:tcPr>
          <w:p w14:paraId="6D2D59FE" w14:textId="77777777" w:rsidR="005C414B" w:rsidRPr="005845EE" w:rsidRDefault="005C414B" w:rsidP="00ED1E7B">
            <w:pPr>
              <w:rPr>
                <w:rFonts w:ascii="Arial" w:hAnsi="Arial" w:cs="Arial"/>
                <w:color w:val="000000" w:themeColor="text1"/>
              </w:rPr>
            </w:pPr>
          </w:p>
        </w:tc>
        <w:tc>
          <w:tcPr>
            <w:tcW w:w="1712" w:type="dxa"/>
          </w:tcPr>
          <w:p w14:paraId="7FE25F67" w14:textId="1D096048" w:rsidR="005C414B" w:rsidRPr="005845EE" w:rsidRDefault="005C414B" w:rsidP="00ED1E7B">
            <w:pPr>
              <w:rPr>
                <w:rFonts w:ascii="Arial" w:hAnsi="Arial" w:cs="Arial"/>
                <w:color w:val="000000" w:themeColor="text1"/>
              </w:rPr>
            </w:pPr>
            <w:r w:rsidRPr="005845EE">
              <w:rPr>
                <w:rFonts w:ascii="Arial" w:hAnsi="Arial" w:cs="Arial"/>
                <w:color w:val="000000" w:themeColor="text1"/>
              </w:rPr>
              <w:t>Intervención de consejería familiar individual</w:t>
            </w:r>
          </w:p>
        </w:tc>
        <w:tc>
          <w:tcPr>
            <w:tcW w:w="1582" w:type="dxa"/>
          </w:tcPr>
          <w:p w14:paraId="2A72F59E" w14:textId="7DFF2988" w:rsidR="005C414B" w:rsidRPr="005845EE" w:rsidRDefault="005C414B" w:rsidP="00ED1E7B">
            <w:pPr>
              <w:rPr>
                <w:rFonts w:ascii="Arial" w:hAnsi="Arial" w:cs="Arial"/>
                <w:color w:val="000000" w:themeColor="text1"/>
              </w:rPr>
            </w:pPr>
            <w:r w:rsidRPr="005845EE">
              <w:rPr>
                <w:rFonts w:ascii="Arial" w:hAnsi="Arial" w:cs="Arial"/>
                <w:color w:val="000000" w:themeColor="text1"/>
              </w:rPr>
              <w:t>Familia</w:t>
            </w:r>
          </w:p>
        </w:tc>
        <w:tc>
          <w:tcPr>
            <w:tcW w:w="1840" w:type="dxa"/>
          </w:tcPr>
          <w:p w14:paraId="17458A57" w14:textId="15764CC2"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Desarrollo Integral de las Familias - (UDIF)</w:t>
            </w:r>
          </w:p>
        </w:tc>
        <w:tc>
          <w:tcPr>
            <w:tcW w:w="2400" w:type="dxa"/>
          </w:tcPr>
          <w:p w14:paraId="61D8DA36" w14:textId="3D1C9E3B"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573822B5" w14:textId="52B0A292"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1F985279" w14:textId="77F41A28"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31A0A1D5" w14:textId="5B2DD7C9"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67B132F" w14:textId="77777777" w:rsidTr="00530FE6">
        <w:trPr>
          <w:trHeight w:val="1845"/>
        </w:trPr>
        <w:tc>
          <w:tcPr>
            <w:tcW w:w="2783" w:type="dxa"/>
            <w:vMerge/>
          </w:tcPr>
          <w:p w14:paraId="6F90295F" w14:textId="77777777" w:rsidR="005C414B" w:rsidRPr="005845EE" w:rsidRDefault="005C414B" w:rsidP="00ED1E7B">
            <w:pPr>
              <w:rPr>
                <w:rFonts w:ascii="Arial" w:hAnsi="Arial" w:cs="Arial"/>
                <w:color w:val="000000" w:themeColor="text1"/>
              </w:rPr>
            </w:pPr>
          </w:p>
        </w:tc>
        <w:tc>
          <w:tcPr>
            <w:tcW w:w="1712" w:type="dxa"/>
          </w:tcPr>
          <w:p w14:paraId="08901B46" w14:textId="2E27F1DE" w:rsidR="005C414B" w:rsidRPr="005845EE" w:rsidRDefault="005C414B" w:rsidP="00ED1E7B">
            <w:pPr>
              <w:rPr>
                <w:rFonts w:ascii="Arial" w:hAnsi="Arial" w:cs="Arial"/>
                <w:color w:val="000000" w:themeColor="text1"/>
              </w:rPr>
            </w:pPr>
            <w:r w:rsidRPr="005845EE">
              <w:rPr>
                <w:rFonts w:ascii="Arial" w:hAnsi="Arial" w:cs="Arial"/>
                <w:color w:val="000000" w:themeColor="text1"/>
              </w:rPr>
              <w:t>Intervención de consejería familiar grupal</w:t>
            </w:r>
          </w:p>
        </w:tc>
        <w:tc>
          <w:tcPr>
            <w:tcW w:w="1582" w:type="dxa"/>
          </w:tcPr>
          <w:p w14:paraId="1B73065A" w14:textId="7FA85142" w:rsidR="005C414B" w:rsidRPr="005845EE" w:rsidRDefault="005C414B" w:rsidP="00ED1E7B">
            <w:pPr>
              <w:rPr>
                <w:rFonts w:ascii="Arial" w:hAnsi="Arial" w:cs="Arial"/>
                <w:color w:val="000000" w:themeColor="text1"/>
              </w:rPr>
            </w:pPr>
            <w:r w:rsidRPr="005845EE">
              <w:rPr>
                <w:rFonts w:ascii="Arial" w:hAnsi="Arial" w:cs="Arial"/>
                <w:color w:val="000000" w:themeColor="text1"/>
              </w:rPr>
              <w:t>Familia</w:t>
            </w:r>
          </w:p>
        </w:tc>
        <w:tc>
          <w:tcPr>
            <w:tcW w:w="1840" w:type="dxa"/>
          </w:tcPr>
          <w:p w14:paraId="26C76DD5" w14:textId="7D9B421B"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Desarrollo Integral de las Familias - (UDIF)</w:t>
            </w:r>
          </w:p>
        </w:tc>
        <w:tc>
          <w:tcPr>
            <w:tcW w:w="2400" w:type="dxa"/>
          </w:tcPr>
          <w:p w14:paraId="4BCD54A0" w14:textId="4C058966"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1F346C92" w14:textId="58134B64"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3935ECD7" w14:textId="3962D493"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64CBB8BD" w14:textId="3C0D43D3"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465E8E8" w14:textId="77777777" w:rsidTr="00530FE6">
        <w:trPr>
          <w:trHeight w:val="1845"/>
        </w:trPr>
        <w:tc>
          <w:tcPr>
            <w:tcW w:w="2783" w:type="dxa"/>
            <w:vMerge/>
          </w:tcPr>
          <w:p w14:paraId="40ED09D4" w14:textId="77777777" w:rsidR="005C414B" w:rsidRPr="005845EE" w:rsidRDefault="005C414B" w:rsidP="00ED1E7B">
            <w:pPr>
              <w:rPr>
                <w:rFonts w:ascii="Arial" w:hAnsi="Arial" w:cs="Arial"/>
                <w:color w:val="000000" w:themeColor="text1"/>
              </w:rPr>
            </w:pPr>
          </w:p>
        </w:tc>
        <w:tc>
          <w:tcPr>
            <w:tcW w:w="1712" w:type="dxa"/>
          </w:tcPr>
          <w:p w14:paraId="609ED996" w14:textId="3DE923DF" w:rsidR="005C414B" w:rsidRPr="005845EE" w:rsidRDefault="005C414B" w:rsidP="00ED1E7B">
            <w:pPr>
              <w:rPr>
                <w:rFonts w:ascii="Arial" w:hAnsi="Arial" w:cs="Arial"/>
                <w:color w:val="000000" w:themeColor="text1"/>
              </w:rPr>
            </w:pPr>
            <w:r w:rsidRPr="005845EE">
              <w:rPr>
                <w:rFonts w:ascii="Arial" w:hAnsi="Arial" w:cs="Arial"/>
                <w:color w:val="000000" w:themeColor="text1"/>
              </w:rPr>
              <w:t>Asistencia técnica al personal de campo</w:t>
            </w:r>
          </w:p>
        </w:tc>
        <w:tc>
          <w:tcPr>
            <w:tcW w:w="1582" w:type="dxa"/>
          </w:tcPr>
          <w:p w14:paraId="490E4BF3" w14:textId="1CB60CC7" w:rsidR="005C414B" w:rsidRPr="005845EE" w:rsidRDefault="005C414B" w:rsidP="00ED1E7B">
            <w:pPr>
              <w:rPr>
                <w:rFonts w:ascii="Arial" w:hAnsi="Arial" w:cs="Arial"/>
                <w:color w:val="000000" w:themeColor="text1"/>
              </w:rPr>
            </w:pPr>
            <w:r w:rsidRPr="005845EE">
              <w:rPr>
                <w:rFonts w:ascii="Arial" w:hAnsi="Arial" w:cs="Arial"/>
                <w:color w:val="000000" w:themeColor="text1"/>
              </w:rPr>
              <w:t>Asistencia técnica</w:t>
            </w:r>
          </w:p>
        </w:tc>
        <w:tc>
          <w:tcPr>
            <w:tcW w:w="1840" w:type="dxa"/>
          </w:tcPr>
          <w:p w14:paraId="448477CD" w14:textId="56A01D6B"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Desarrollo Integral de las Familias - (UDIF)</w:t>
            </w:r>
          </w:p>
        </w:tc>
        <w:tc>
          <w:tcPr>
            <w:tcW w:w="2400" w:type="dxa"/>
          </w:tcPr>
          <w:p w14:paraId="28F4DB1A" w14:textId="16757225"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54862FF0" w14:textId="5769FC1B"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3AE9EC92" w14:textId="1F6FCA96"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3B256379" w14:textId="7A05B518"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0676133" w14:textId="77777777" w:rsidTr="00530FE6">
        <w:trPr>
          <w:trHeight w:val="1845"/>
        </w:trPr>
        <w:tc>
          <w:tcPr>
            <w:tcW w:w="2783" w:type="dxa"/>
            <w:vMerge/>
          </w:tcPr>
          <w:p w14:paraId="4888F990" w14:textId="77777777" w:rsidR="005C414B" w:rsidRPr="005845EE" w:rsidRDefault="005C414B" w:rsidP="00ED1E7B">
            <w:pPr>
              <w:rPr>
                <w:rFonts w:ascii="Arial" w:hAnsi="Arial" w:cs="Arial"/>
                <w:color w:val="000000" w:themeColor="text1"/>
              </w:rPr>
            </w:pPr>
          </w:p>
        </w:tc>
        <w:tc>
          <w:tcPr>
            <w:tcW w:w="1712" w:type="dxa"/>
          </w:tcPr>
          <w:p w14:paraId="49DAD25E" w14:textId="0E62DBB8" w:rsidR="005C414B" w:rsidRPr="005845EE" w:rsidRDefault="005C414B" w:rsidP="00ED1E7B">
            <w:pPr>
              <w:rPr>
                <w:rFonts w:ascii="Arial" w:hAnsi="Arial" w:cs="Arial"/>
                <w:color w:val="000000" w:themeColor="text1"/>
              </w:rPr>
            </w:pPr>
            <w:r w:rsidRPr="005845EE">
              <w:rPr>
                <w:rFonts w:ascii="Arial" w:hAnsi="Arial" w:cs="Arial"/>
                <w:color w:val="000000" w:themeColor="text1"/>
              </w:rPr>
              <w:t>Intervención de refuerzo digital de competencias parentales</w:t>
            </w:r>
          </w:p>
        </w:tc>
        <w:tc>
          <w:tcPr>
            <w:tcW w:w="1582" w:type="dxa"/>
          </w:tcPr>
          <w:p w14:paraId="6AC53DCE" w14:textId="5AD78DEC" w:rsidR="005C414B" w:rsidRPr="005845EE" w:rsidRDefault="005C414B" w:rsidP="00ED1E7B">
            <w:pPr>
              <w:rPr>
                <w:rFonts w:ascii="Arial" w:hAnsi="Arial" w:cs="Arial"/>
                <w:color w:val="000000" w:themeColor="text1"/>
              </w:rPr>
            </w:pPr>
            <w:r w:rsidRPr="005845EE">
              <w:rPr>
                <w:rFonts w:ascii="Arial" w:hAnsi="Arial" w:cs="Arial"/>
                <w:color w:val="000000" w:themeColor="text1"/>
              </w:rPr>
              <w:t>Intervención</w:t>
            </w:r>
          </w:p>
        </w:tc>
        <w:tc>
          <w:tcPr>
            <w:tcW w:w="1840" w:type="dxa"/>
          </w:tcPr>
          <w:p w14:paraId="2BE109FD" w14:textId="58A7B732"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Desarrollo Integral de las Familias - (UDIF)</w:t>
            </w:r>
          </w:p>
        </w:tc>
        <w:tc>
          <w:tcPr>
            <w:tcW w:w="2400" w:type="dxa"/>
          </w:tcPr>
          <w:p w14:paraId="7348F604" w14:textId="32A8B5BB"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5112DFC1" w14:textId="091AB2DE"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5C1EC2F5" w14:textId="6CABCF82"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232A14A9" w14:textId="0CD5C15E"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19913F0" w14:textId="77777777" w:rsidTr="00530FE6">
        <w:trPr>
          <w:trHeight w:val="1845"/>
        </w:trPr>
        <w:tc>
          <w:tcPr>
            <w:tcW w:w="2783" w:type="dxa"/>
            <w:vMerge/>
          </w:tcPr>
          <w:p w14:paraId="1549A33D" w14:textId="77777777" w:rsidR="005C414B" w:rsidRPr="005845EE" w:rsidRDefault="005C414B" w:rsidP="00ED1E7B">
            <w:pPr>
              <w:rPr>
                <w:rFonts w:ascii="Arial" w:hAnsi="Arial" w:cs="Arial"/>
                <w:color w:val="000000" w:themeColor="text1"/>
              </w:rPr>
            </w:pPr>
          </w:p>
        </w:tc>
        <w:tc>
          <w:tcPr>
            <w:tcW w:w="1712" w:type="dxa"/>
          </w:tcPr>
          <w:p w14:paraId="450825DD" w14:textId="2C13327C" w:rsidR="005C414B" w:rsidRPr="005845EE" w:rsidRDefault="005C414B" w:rsidP="00ED1E7B">
            <w:pPr>
              <w:rPr>
                <w:rFonts w:ascii="Arial" w:hAnsi="Arial" w:cs="Arial"/>
                <w:color w:val="000000" w:themeColor="text1"/>
              </w:rPr>
            </w:pPr>
            <w:r w:rsidRPr="005845EE">
              <w:rPr>
                <w:rFonts w:ascii="Arial" w:hAnsi="Arial" w:cs="Arial"/>
                <w:color w:val="000000" w:themeColor="text1"/>
              </w:rPr>
              <w:t>Intervención de sensibilización comunitaria</w:t>
            </w:r>
          </w:p>
        </w:tc>
        <w:tc>
          <w:tcPr>
            <w:tcW w:w="1582" w:type="dxa"/>
          </w:tcPr>
          <w:p w14:paraId="64A16CCB" w14:textId="3F715D45" w:rsidR="005C414B" w:rsidRPr="005845EE" w:rsidRDefault="005C414B"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1FD79BF6" w14:textId="2C807BED" w:rsidR="005C414B" w:rsidRPr="005845EE" w:rsidRDefault="005C414B" w:rsidP="00ED1E7B">
            <w:pPr>
              <w:rPr>
                <w:rFonts w:ascii="Arial" w:hAnsi="Arial" w:cs="Arial"/>
                <w:color w:val="000000" w:themeColor="text1"/>
              </w:rPr>
            </w:pPr>
            <w:r w:rsidRPr="005845EE">
              <w:rPr>
                <w:rFonts w:ascii="Arial" w:hAnsi="Arial" w:cs="Arial"/>
                <w:color w:val="000000" w:themeColor="text1"/>
              </w:rPr>
              <w:t>Unidad de Desarrollo Integral de las Familias - (UDIF)</w:t>
            </w:r>
          </w:p>
        </w:tc>
        <w:tc>
          <w:tcPr>
            <w:tcW w:w="2400" w:type="dxa"/>
          </w:tcPr>
          <w:p w14:paraId="2D86FBA5" w14:textId="0B23AEAB" w:rsidR="005C414B" w:rsidRPr="005845EE" w:rsidRDefault="005C414B"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2E70A329" w14:textId="6C06ECE6" w:rsidR="005C414B" w:rsidRPr="005845EE" w:rsidRDefault="005C414B"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32303AE8" w14:textId="4A4FE54B" w:rsidR="005C414B" w:rsidRPr="005845EE" w:rsidRDefault="005C414B"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7F50960B" w14:textId="196DB166" w:rsidR="005C414B" w:rsidRPr="005845EE" w:rsidRDefault="005C414B"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656CB07" w14:textId="77777777" w:rsidTr="00530FE6">
        <w:trPr>
          <w:trHeight w:val="960"/>
        </w:trPr>
        <w:tc>
          <w:tcPr>
            <w:tcW w:w="2783" w:type="dxa"/>
            <w:vMerge w:val="restart"/>
          </w:tcPr>
          <w:p w14:paraId="64EAD381" w14:textId="78DB2E7E" w:rsidR="00DA2563" w:rsidRPr="005845EE" w:rsidRDefault="00DA2563" w:rsidP="00ED1E7B">
            <w:pPr>
              <w:rPr>
                <w:rFonts w:ascii="Arial" w:hAnsi="Arial" w:cs="Arial"/>
                <w:color w:val="000000" w:themeColor="text1"/>
              </w:rPr>
            </w:pPr>
            <w:r w:rsidRPr="005845EE">
              <w:rPr>
                <w:rFonts w:ascii="Arial" w:hAnsi="Arial" w:cs="Arial"/>
                <w:color w:val="000000" w:themeColor="text1"/>
              </w:rPr>
              <w:t>S.1.</w:t>
            </w:r>
            <w:r w:rsidR="0069709A" w:rsidRPr="005845EE">
              <w:rPr>
                <w:rFonts w:ascii="Arial" w:hAnsi="Arial" w:cs="Arial"/>
                <w:color w:val="000000" w:themeColor="text1"/>
              </w:rPr>
              <w:t>5</w:t>
            </w:r>
            <w:r w:rsidRPr="005845EE">
              <w:rPr>
                <w:rFonts w:ascii="Arial" w:hAnsi="Arial" w:cs="Arial"/>
                <w:color w:val="000000" w:themeColor="text1"/>
              </w:rPr>
              <w:t>.2. Servicios de protección integral  para niñas y niños en desprotección familiar que se encuentran en familia acogedora</w:t>
            </w:r>
          </w:p>
        </w:tc>
        <w:tc>
          <w:tcPr>
            <w:tcW w:w="1712" w:type="dxa"/>
          </w:tcPr>
          <w:p w14:paraId="1FC0EB4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Elaboración de plan de trabajo individual durante el acogimiento familiar, y seguimiento a la medida de protección</w:t>
            </w:r>
          </w:p>
        </w:tc>
        <w:tc>
          <w:tcPr>
            <w:tcW w:w="1582" w:type="dxa"/>
          </w:tcPr>
          <w:p w14:paraId="470F06D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Plan</w:t>
            </w:r>
          </w:p>
        </w:tc>
        <w:tc>
          <w:tcPr>
            <w:tcW w:w="1840" w:type="dxa"/>
          </w:tcPr>
          <w:p w14:paraId="26855BB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Protección Especial/Dirección General de Niñas, Niños y Adolescentes</w:t>
            </w:r>
          </w:p>
        </w:tc>
        <w:tc>
          <w:tcPr>
            <w:tcW w:w="2400" w:type="dxa"/>
          </w:tcPr>
          <w:p w14:paraId="651C428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Administración Central</w:t>
            </w:r>
          </w:p>
        </w:tc>
        <w:tc>
          <w:tcPr>
            <w:tcW w:w="1775" w:type="dxa"/>
          </w:tcPr>
          <w:p w14:paraId="08307CE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473541B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6126534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68B1FAA" w14:textId="77777777" w:rsidTr="00530FE6">
        <w:trPr>
          <w:trHeight w:val="960"/>
        </w:trPr>
        <w:tc>
          <w:tcPr>
            <w:tcW w:w="2783" w:type="dxa"/>
            <w:vMerge/>
          </w:tcPr>
          <w:p w14:paraId="1AB79068" w14:textId="77777777" w:rsidR="00DA2563" w:rsidRPr="005845EE" w:rsidRDefault="00DA2563" w:rsidP="00ED1E7B">
            <w:pPr>
              <w:rPr>
                <w:rFonts w:ascii="Arial" w:hAnsi="Arial" w:cs="Arial"/>
                <w:color w:val="000000" w:themeColor="text1"/>
              </w:rPr>
            </w:pPr>
          </w:p>
        </w:tc>
        <w:tc>
          <w:tcPr>
            <w:tcW w:w="1712" w:type="dxa"/>
          </w:tcPr>
          <w:p w14:paraId="0F2B967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Implementación de plan de trabajo individual durante el acogimiento familiar, y seguimiento a la medida de protección</w:t>
            </w:r>
          </w:p>
        </w:tc>
        <w:tc>
          <w:tcPr>
            <w:tcW w:w="1582" w:type="dxa"/>
          </w:tcPr>
          <w:p w14:paraId="1638EF7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21464DB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Protección Especial/Dirección General de Niñas, Niños y Adolescentes</w:t>
            </w:r>
          </w:p>
        </w:tc>
        <w:tc>
          <w:tcPr>
            <w:tcW w:w="2400" w:type="dxa"/>
          </w:tcPr>
          <w:p w14:paraId="2121326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Administración Central</w:t>
            </w:r>
          </w:p>
        </w:tc>
        <w:tc>
          <w:tcPr>
            <w:tcW w:w="1775" w:type="dxa"/>
          </w:tcPr>
          <w:p w14:paraId="1196DAE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6359A39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00E4D9F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1D77DEC" w14:textId="77777777" w:rsidTr="00530FE6">
        <w:trPr>
          <w:trHeight w:val="960"/>
        </w:trPr>
        <w:tc>
          <w:tcPr>
            <w:tcW w:w="2783" w:type="dxa"/>
            <w:vMerge/>
          </w:tcPr>
          <w:p w14:paraId="024AA06B" w14:textId="77777777" w:rsidR="00DA2563" w:rsidRPr="005845EE" w:rsidRDefault="00DA2563" w:rsidP="00ED1E7B">
            <w:pPr>
              <w:rPr>
                <w:rFonts w:ascii="Arial" w:hAnsi="Arial" w:cs="Arial"/>
                <w:color w:val="000000" w:themeColor="text1"/>
              </w:rPr>
            </w:pPr>
          </w:p>
        </w:tc>
        <w:tc>
          <w:tcPr>
            <w:tcW w:w="1712" w:type="dxa"/>
          </w:tcPr>
          <w:p w14:paraId="03F8D7C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Evaluación de plan de trabajo individual durante el acogimiento familiar, y seguimiento a la medida de protección</w:t>
            </w:r>
          </w:p>
        </w:tc>
        <w:tc>
          <w:tcPr>
            <w:tcW w:w="1582" w:type="dxa"/>
          </w:tcPr>
          <w:p w14:paraId="7C7ABBE4" w14:textId="67A8F51D" w:rsidR="00DA2563" w:rsidRPr="005845EE" w:rsidRDefault="00DA4612" w:rsidP="00ED1E7B">
            <w:pPr>
              <w:rPr>
                <w:rFonts w:ascii="Arial" w:hAnsi="Arial" w:cs="Arial"/>
                <w:color w:val="000000" w:themeColor="text1"/>
              </w:rPr>
            </w:pPr>
            <w:r w:rsidRPr="005845EE">
              <w:rPr>
                <w:rFonts w:ascii="Arial" w:hAnsi="Arial" w:cs="Arial"/>
                <w:color w:val="000000" w:themeColor="text1"/>
              </w:rPr>
              <w:t>Informe</w:t>
            </w:r>
          </w:p>
        </w:tc>
        <w:tc>
          <w:tcPr>
            <w:tcW w:w="1840" w:type="dxa"/>
          </w:tcPr>
          <w:p w14:paraId="0B871F6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Protección Especial/Dirección General de Niñas, Niños y Adolescentes</w:t>
            </w:r>
          </w:p>
        </w:tc>
        <w:tc>
          <w:tcPr>
            <w:tcW w:w="2400" w:type="dxa"/>
          </w:tcPr>
          <w:p w14:paraId="59CD115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Administración Central</w:t>
            </w:r>
          </w:p>
        </w:tc>
        <w:tc>
          <w:tcPr>
            <w:tcW w:w="1775" w:type="dxa"/>
          </w:tcPr>
          <w:p w14:paraId="2B1EABF8"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52B8048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7891F10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824B835" w14:textId="77777777" w:rsidTr="00530FE6">
        <w:trPr>
          <w:trHeight w:val="960"/>
        </w:trPr>
        <w:tc>
          <w:tcPr>
            <w:tcW w:w="2783" w:type="dxa"/>
          </w:tcPr>
          <w:p w14:paraId="53938ADE" w14:textId="0C179AD0" w:rsidR="00490D1A" w:rsidRPr="005845EE" w:rsidRDefault="00490D1A" w:rsidP="00ED1E7B">
            <w:pPr>
              <w:rPr>
                <w:rFonts w:ascii="Arial" w:hAnsi="Arial" w:cs="Arial"/>
                <w:color w:val="000000" w:themeColor="text1"/>
              </w:rPr>
            </w:pPr>
            <w:r w:rsidRPr="005845EE">
              <w:rPr>
                <w:rFonts w:ascii="Arial" w:hAnsi="Arial" w:cs="Arial"/>
                <w:color w:val="000000" w:themeColor="text1"/>
              </w:rPr>
              <w:t>S.1.5.3. Servicios de protección en Centros de Acogimiento Residencial oportuno para niñas y niños en desprotección familiar</w:t>
            </w:r>
          </w:p>
        </w:tc>
        <w:tc>
          <w:tcPr>
            <w:tcW w:w="1712" w:type="dxa"/>
          </w:tcPr>
          <w:p w14:paraId="5E43546B" w14:textId="3B163E24" w:rsidR="00490D1A" w:rsidRPr="005845EE" w:rsidRDefault="00490D1A" w:rsidP="00ED1E7B">
            <w:pPr>
              <w:rPr>
                <w:rFonts w:ascii="Arial" w:hAnsi="Arial" w:cs="Arial"/>
                <w:color w:val="000000" w:themeColor="text1"/>
              </w:rPr>
            </w:pPr>
            <w:r w:rsidRPr="005845EE">
              <w:rPr>
                <w:rFonts w:ascii="Arial" w:hAnsi="Arial" w:cs="Arial"/>
                <w:color w:val="000000" w:themeColor="text1"/>
              </w:rPr>
              <w:t>Elaboración del plan de intervención de cada caso de desprotección familiar de niñas y niños</w:t>
            </w:r>
          </w:p>
        </w:tc>
        <w:tc>
          <w:tcPr>
            <w:tcW w:w="1582" w:type="dxa"/>
          </w:tcPr>
          <w:p w14:paraId="580A6AAE" w14:textId="63564BC4" w:rsidR="00490D1A" w:rsidRPr="005845EE" w:rsidRDefault="00490D1A" w:rsidP="00ED1E7B">
            <w:pPr>
              <w:rPr>
                <w:rFonts w:ascii="Arial" w:hAnsi="Arial" w:cs="Arial"/>
                <w:color w:val="000000" w:themeColor="text1"/>
              </w:rPr>
            </w:pPr>
            <w:r w:rsidRPr="005845EE">
              <w:rPr>
                <w:rFonts w:ascii="Arial" w:hAnsi="Arial" w:cs="Arial"/>
                <w:color w:val="000000" w:themeColor="text1"/>
              </w:rPr>
              <w:t>Plan de intervención</w:t>
            </w:r>
          </w:p>
        </w:tc>
        <w:tc>
          <w:tcPr>
            <w:tcW w:w="1840" w:type="dxa"/>
          </w:tcPr>
          <w:p w14:paraId="22AB7EF0" w14:textId="07B12E61" w:rsidR="00490D1A" w:rsidRPr="005845EE" w:rsidRDefault="00490D1A" w:rsidP="00ED1E7B">
            <w:pPr>
              <w:rPr>
                <w:rFonts w:ascii="Arial" w:hAnsi="Arial" w:cs="Arial"/>
                <w:color w:val="000000" w:themeColor="text1"/>
              </w:rPr>
            </w:pPr>
            <w:r w:rsidRPr="005845EE">
              <w:rPr>
                <w:rFonts w:ascii="Arial" w:hAnsi="Arial" w:cs="Arial"/>
                <w:color w:val="000000" w:themeColor="text1"/>
              </w:rPr>
              <w:t>Unidad de Servicios Protección de Personas con Discapacidad  (USPPD)</w:t>
            </w:r>
          </w:p>
        </w:tc>
        <w:tc>
          <w:tcPr>
            <w:tcW w:w="2400" w:type="dxa"/>
          </w:tcPr>
          <w:p w14:paraId="28317BFB" w14:textId="7953C712" w:rsidR="00490D1A" w:rsidRPr="005845EE" w:rsidRDefault="00490D1A"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0D6E07E8" w14:textId="1189ED02" w:rsidR="00490D1A" w:rsidRPr="005845EE" w:rsidRDefault="00490D1A"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5131F9D7" w14:textId="2640FB18" w:rsidR="00490D1A" w:rsidRPr="005845EE" w:rsidRDefault="00490D1A"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054A8D8B" w14:textId="46D4980A" w:rsidR="00490D1A" w:rsidRPr="005845EE" w:rsidRDefault="00490D1A"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E04B0E1" w14:textId="77777777" w:rsidTr="00530FE6">
        <w:trPr>
          <w:trHeight w:val="960"/>
        </w:trPr>
        <w:tc>
          <w:tcPr>
            <w:tcW w:w="2783" w:type="dxa"/>
          </w:tcPr>
          <w:p w14:paraId="4FD49D8D" w14:textId="77777777" w:rsidR="00490D1A" w:rsidRPr="005845EE" w:rsidRDefault="00490D1A" w:rsidP="00ED1E7B">
            <w:pPr>
              <w:rPr>
                <w:rFonts w:ascii="Arial" w:hAnsi="Arial" w:cs="Arial"/>
                <w:color w:val="000000" w:themeColor="text1"/>
              </w:rPr>
            </w:pPr>
          </w:p>
        </w:tc>
        <w:tc>
          <w:tcPr>
            <w:tcW w:w="1712" w:type="dxa"/>
          </w:tcPr>
          <w:p w14:paraId="2AAD0EA1" w14:textId="0AB1A367" w:rsidR="00490D1A" w:rsidRPr="005845EE" w:rsidRDefault="00490D1A" w:rsidP="00ED1E7B">
            <w:pPr>
              <w:rPr>
                <w:rFonts w:ascii="Arial" w:hAnsi="Arial" w:cs="Arial"/>
                <w:color w:val="000000" w:themeColor="text1"/>
              </w:rPr>
            </w:pPr>
            <w:r w:rsidRPr="005845EE">
              <w:rPr>
                <w:rFonts w:ascii="Arial" w:hAnsi="Arial" w:cs="Arial"/>
                <w:color w:val="000000" w:themeColor="text1"/>
              </w:rPr>
              <w:t>Entrenamiento domiciliario de padres y cuidadores para el cuidado de las personas con discapacidad.</w:t>
            </w:r>
          </w:p>
        </w:tc>
        <w:tc>
          <w:tcPr>
            <w:tcW w:w="1582" w:type="dxa"/>
          </w:tcPr>
          <w:p w14:paraId="4C16F940" w14:textId="35F1A9EC" w:rsidR="00490D1A" w:rsidRPr="005845EE" w:rsidRDefault="00490D1A"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2864E006" w14:textId="395A79A4" w:rsidR="00490D1A" w:rsidRPr="005845EE" w:rsidRDefault="00490D1A" w:rsidP="00ED1E7B">
            <w:pPr>
              <w:rPr>
                <w:rFonts w:ascii="Arial" w:hAnsi="Arial" w:cs="Arial"/>
                <w:color w:val="000000" w:themeColor="text1"/>
              </w:rPr>
            </w:pPr>
            <w:r w:rsidRPr="005845EE">
              <w:rPr>
                <w:rFonts w:ascii="Arial" w:hAnsi="Arial" w:cs="Arial"/>
                <w:color w:val="000000" w:themeColor="text1"/>
              </w:rPr>
              <w:t>Unidad de Servicios Protección de Personas con Discapacidad  (USPPD)</w:t>
            </w:r>
          </w:p>
        </w:tc>
        <w:tc>
          <w:tcPr>
            <w:tcW w:w="2400" w:type="dxa"/>
          </w:tcPr>
          <w:p w14:paraId="40F2FC81" w14:textId="7293727A" w:rsidR="00490D1A" w:rsidRPr="005845EE" w:rsidRDefault="00490D1A"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44CDAECA" w14:textId="1D7B6BBD" w:rsidR="00490D1A" w:rsidRPr="005845EE" w:rsidRDefault="00490D1A"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21B751A1" w14:textId="2AAFC0BB" w:rsidR="00490D1A" w:rsidRPr="005845EE" w:rsidRDefault="00490D1A"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10C34397" w14:textId="20A55627" w:rsidR="00490D1A" w:rsidRPr="005845EE" w:rsidRDefault="00490D1A"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9C447A7" w14:textId="77777777" w:rsidTr="00530FE6">
        <w:trPr>
          <w:trHeight w:val="960"/>
        </w:trPr>
        <w:tc>
          <w:tcPr>
            <w:tcW w:w="2783" w:type="dxa"/>
          </w:tcPr>
          <w:p w14:paraId="7D23F59D" w14:textId="77777777" w:rsidR="00490D1A" w:rsidRPr="005845EE" w:rsidRDefault="00490D1A" w:rsidP="00ED1E7B">
            <w:pPr>
              <w:rPr>
                <w:rFonts w:ascii="Arial" w:hAnsi="Arial" w:cs="Arial"/>
                <w:color w:val="000000" w:themeColor="text1"/>
              </w:rPr>
            </w:pPr>
          </w:p>
        </w:tc>
        <w:tc>
          <w:tcPr>
            <w:tcW w:w="1712" w:type="dxa"/>
          </w:tcPr>
          <w:p w14:paraId="679271C2" w14:textId="0DA298E2" w:rsidR="00490D1A" w:rsidRPr="005845EE" w:rsidRDefault="00490D1A" w:rsidP="00ED1E7B">
            <w:pPr>
              <w:rPr>
                <w:rFonts w:ascii="Arial" w:hAnsi="Arial" w:cs="Arial"/>
                <w:color w:val="000000" w:themeColor="text1"/>
              </w:rPr>
            </w:pPr>
            <w:r w:rsidRPr="005845EE">
              <w:rPr>
                <w:rFonts w:ascii="Arial" w:hAnsi="Arial" w:cs="Arial"/>
                <w:color w:val="000000" w:themeColor="text1"/>
              </w:rPr>
              <w:t>Atención de las necesidades de las PCD y sus familias mediante la red de servicios locales</w:t>
            </w:r>
          </w:p>
        </w:tc>
        <w:tc>
          <w:tcPr>
            <w:tcW w:w="1582" w:type="dxa"/>
          </w:tcPr>
          <w:p w14:paraId="782304B4" w14:textId="5DD0050E" w:rsidR="00490D1A" w:rsidRPr="005845EE" w:rsidRDefault="00490D1A"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72785670" w14:textId="04AE4142" w:rsidR="00490D1A" w:rsidRPr="005845EE" w:rsidRDefault="00490D1A" w:rsidP="00ED1E7B">
            <w:pPr>
              <w:rPr>
                <w:rFonts w:ascii="Arial" w:hAnsi="Arial" w:cs="Arial"/>
                <w:color w:val="000000" w:themeColor="text1"/>
              </w:rPr>
            </w:pPr>
            <w:r w:rsidRPr="005845EE">
              <w:rPr>
                <w:rFonts w:ascii="Arial" w:hAnsi="Arial" w:cs="Arial"/>
                <w:color w:val="000000" w:themeColor="text1"/>
              </w:rPr>
              <w:t>Unidad de Servicios Protección de Personas con Discapacidad  (USPPD)</w:t>
            </w:r>
          </w:p>
        </w:tc>
        <w:tc>
          <w:tcPr>
            <w:tcW w:w="2400" w:type="dxa"/>
          </w:tcPr>
          <w:p w14:paraId="0D98FA01" w14:textId="2C08A24F" w:rsidR="00490D1A" w:rsidRPr="005845EE" w:rsidRDefault="00490D1A"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40BBC0D2" w14:textId="47082BF8" w:rsidR="00490D1A" w:rsidRPr="005845EE" w:rsidRDefault="00490D1A"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7DE10490" w14:textId="32509C1D" w:rsidR="00490D1A" w:rsidRPr="005845EE" w:rsidRDefault="00490D1A"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3C790512" w14:textId="76D2E22B" w:rsidR="00490D1A" w:rsidRPr="005845EE" w:rsidRDefault="00490D1A"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4137E9A" w14:textId="77777777" w:rsidTr="00530FE6">
        <w:trPr>
          <w:trHeight w:val="960"/>
        </w:trPr>
        <w:tc>
          <w:tcPr>
            <w:tcW w:w="2783" w:type="dxa"/>
          </w:tcPr>
          <w:p w14:paraId="1A8CCA3B" w14:textId="77777777" w:rsidR="00490D1A" w:rsidRPr="005845EE" w:rsidRDefault="00490D1A" w:rsidP="00ED1E7B">
            <w:pPr>
              <w:rPr>
                <w:rFonts w:ascii="Arial" w:hAnsi="Arial" w:cs="Arial"/>
                <w:color w:val="000000" w:themeColor="text1"/>
              </w:rPr>
            </w:pPr>
          </w:p>
        </w:tc>
        <w:tc>
          <w:tcPr>
            <w:tcW w:w="1712" w:type="dxa"/>
          </w:tcPr>
          <w:p w14:paraId="26370916" w14:textId="0DE7A537" w:rsidR="00490D1A" w:rsidRPr="005845EE" w:rsidRDefault="00490D1A" w:rsidP="00ED1E7B">
            <w:pPr>
              <w:rPr>
                <w:rFonts w:ascii="Arial" w:hAnsi="Arial" w:cs="Arial"/>
                <w:color w:val="000000" w:themeColor="text1"/>
              </w:rPr>
            </w:pPr>
            <w:r w:rsidRPr="005845EE">
              <w:rPr>
                <w:rFonts w:ascii="Arial" w:hAnsi="Arial" w:cs="Arial"/>
                <w:color w:val="000000" w:themeColor="text1"/>
              </w:rPr>
              <w:t>Acompañamiento familiar al cuidador/a</w:t>
            </w:r>
          </w:p>
        </w:tc>
        <w:tc>
          <w:tcPr>
            <w:tcW w:w="1582" w:type="dxa"/>
          </w:tcPr>
          <w:p w14:paraId="286447B1" w14:textId="61FC17F5" w:rsidR="00490D1A" w:rsidRPr="005845EE" w:rsidRDefault="00490D1A"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2A1F1BB5" w14:textId="6731A371" w:rsidR="00490D1A" w:rsidRPr="005845EE" w:rsidRDefault="00490D1A" w:rsidP="00ED1E7B">
            <w:pPr>
              <w:rPr>
                <w:rFonts w:ascii="Arial" w:hAnsi="Arial" w:cs="Arial"/>
                <w:color w:val="000000" w:themeColor="text1"/>
              </w:rPr>
            </w:pPr>
            <w:r w:rsidRPr="005845EE">
              <w:rPr>
                <w:rFonts w:ascii="Arial" w:hAnsi="Arial" w:cs="Arial"/>
                <w:color w:val="000000" w:themeColor="text1"/>
              </w:rPr>
              <w:t>Unidad de Servicios Protección de Personas con Discapacidad  (USPPD)</w:t>
            </w:r>
          </w:p>
        </w:tc>
        <w:tc>
          <w:tcPr>
            <w:tcW w:w="2400" w:type="dxa"/>
          </w:tcPr>
          <w:p w14:paraId="0676B065" w14:textId="61CE1FC8" w:rsidR="00490D1A" w:rsidRPr="005845EE" w:rsidRDefault="00490D1A"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1259CAAA" w14:textId="49EE4B5B" w:rsidR="00490D1A" w:rsidRPr="005845EE" w:rsidRDefault="00490D1A"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19C0A989" w14:textId="4AFA1F04" w:rsidR="00490D1A" w:rsidRPr="005845EE" w:rsidRDefault="00490D1A"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0F34B514" w14:textId="540AAE99" w:rsidR="00490D1A" w:rsidRPr="005845EE" w:rsidRDefault="00490D1A"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A3E6B88" w14:textId="77777777" w:rsidTr="00530FE6">
        <w:trPr>
          <w:trHeight w:val="960"/>
        </w:trPr>
        <w:tc>
          <w:tcPr>
            <w:tcW w:w="2783" w:type="dxa"/>
          </w:tcPr>
          <w:p w14:paraId="7D5A8C36" w14:textId="77777777" w:rsidR="00490D1A" w:rsidRPr="005845EE" w:rsidRDefault="00490D1A" w:rsidP="00ED1E7B">
            <w:pPr>
              <w:rPr>
                <w:rFonts w:ascii="Arial" w:hAnsi="Arial" w:cs="Arial"/>
                <w:color w:val="000000" w:themeColor="text1"/>
              </w:rPr>
            </w:pPr>
          </w:p>
        </w:tc>
        <w:tc>
          <w:tcPr>
            <w:tcW w:w="1712" w:type="dxa"/>
          </w:tcPr>
          <w:p w14:paraId="15C1F373" w14:textId="6E1DAF74" w:rsidR="00490D1A" w:rsidRPr="005845EE" w:rsidRDefault="00490D1A" w:rsidP="00ED1E7B">
            <w:pPr>
              <w:rPr>
                <w:rFonts w:ascii="Arial" w:hAnsi="Arial" w:cs="Arial"/>
                <w:color w:val="000000" w:themeColor="text1"/>
              </w:rPr>
            </w:pPr>
            <w:r w:rsidRPr="005845EE">
              <w:rPr>
                <w:rFonts w:ascii="Arial" w:hAnsi="Arial" w:cs="Arial"/>
                <w:color w:val="000000" w:themeColor="text1"/>
              </w:rPr>
              <w:t>Seguimiento posterior al caso identificado</w:t>
            </w:r>
          </w:p>
        </w:tc>
        <w:tc>
          <w:tcPr>
            <w:tcW w:w="1582" w:type="dxa"/>
          </w:tcPr>
          <w:p w14:paraId="4CA531C2" w14:textId="12B46A89" w:rsidR="00490D1A" w:rsidRPr="005845EE" w:rsidRDefault="00490D1A"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7872B50B" w14:textId="3CFBBC6C" w:rsidR="00490D1A" w:rsidRPr="005845EE" w:rsidRDefault="00490D1A" w:rsidP="00ED1E7B">
            <w:pPr>
              <w:rPr>
                <w:rFonts w:ascii="Arial" w:hAnsi="Arial" w:cs="Arial"/>
                <w:color w:val="000000" w:themeColor="text1"/>
              </w:rPr>
            </w:pPr>
            <w:r w:rsidRPr="005845EE">
              <w:rPr>
                <w:rFonts w:ascii="Arial" w:hAnsi="Arial" w:cs="Arial"/>
                <w:color w:val="000000" w:themeColor="text1"/>
              </w:rPr>
              <w:t>Unidad de Servicios Protección de Personas con Discapacidad  (USPPD)</w:t>
            </w:r>
          </w:p>
        </w:tc>
        <w:tc>
          <w:tcPr>
            <w:tcW w:w="2400" w:type="dxa"/>
          </w:tcPr>
          <w:p w14:paraId="63985178" w14:textId="75BCE921" w:rsidR="00490D1A" w:rsidRPr="005845EE" w:rsidRDefault="00490D1A"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657A46C7" w14:textId="707088D3" w:rsidR="00490D1A" w:rsidRPr="005845EE" w:rsidRDefault="00490D1A"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1EFA267F" w14:textId="366988B9" w:rsidR="00490D1A" w:rsidRPr="005845EE" w:rsidRDefault="00490D1A"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7DA3A6AE" w14:textId="0C02CB79" w:rsidR="00490D1A" w:rsidRPr="005845EE" w:rsidRDefault="00490D1A"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A23EC2D" w14:textId="77777777" w:rsidTr="00530FE6">
        <w:trPr>
          <w:trHeight w:val="1080"/>
        </w:trPr>
        <w:tc>
          <w:tcPr>
            <w:tcW w:w="2783" w:type="dxa"/>
            <w:vMerge w:val="restart"/>
          </w:tcPr>
          <w:p w14:paraId="57DA6F26" w14:textId="77777777" w:rsidR="00DA2563" w:rsidRPr="005845EE" w:rsidRDefault="00DA2563" w:rsidP="00ED1E7B">
            <w:pPr>
              <w:rPr>
                <w:rFonts w:ascii="Arial" w:hAnsi="Arial" w:cs="Arial"/>
                <w:color w:val="000000" w:themeColor="text1"/>
              </w:rPr>
            </w:pPr>
          </w:p>
        </w:tc>
        <w:tc>
          <w:tcPr>
            <w:tcW w:w="1712" w:type="dxa"/>
          </w:tcPr>
          <w:p w14:paraId="71E6DEB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Atención inmediata de las necesidades básicas</w:t>
            </w:r>
          </w:p>
        </w:tc>
        <w:tc>
          <w:tcPr>
            <w:tcW w:w="1582" w:type="dxa"/>
          </w:tcPr>
          <w:p w14:paraId="40FB117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7ADA976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Unidad de Servicios de Protección de Niños, Niñas y Adolescentes (USPNNA)</w:t>
            </w:r>
          </w:p>
        </w:tc>
        <w:tc>
          <w:tcPr>
            <w:tcW w:w="2400" w:type="dxa"/>
          </w:tcPr>
          <w:p w14:paraId="2EEEACE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156BB7D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6077929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664041A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F308755" w14:textId="77777777" w:rsidTr="00530FE6">
        <w:trPr>
          <w:trHeight w:val="1080"/>
        </w:trPr>
        <w:tc>
          <w:tcPr>
            <w:tcW w:w="2783" w:type="dxa"/>
            <w:vMerge/>
          </w:tcPr>
          <w:p w14:paraId="5F2856E2" w14:textId="77777777" w:rsidR="00DA2563" w:rsidRPr="005845EE" w:rsidRDefault="00DA2563" w:rsidP="00ED1E7B">
            <w:pPr>
              <w:rPr>
                <w:rFonts w:ascii="Arial" w:hAnsi="Arial" w:cs="Arial"/>
                <w:color w:val="000000" w:themeColor="text1"/>
              </w:rPr>
            </w:pPr>
          </w:p>
        </w:tc>
        <w:tc>
          <w:tcPr>
            <w:tcW w:w="1712" w:type="dxa"/>
          </w:tcPr>
          <w:p w14:paraId="299A027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Programación y sostenimiento de atención de necesidades</w:t>
            </w:r>
            <w:r w:rsidRPr="005845EE">
              <w:rPr>
                <w:rFonts w:ascii="Arial" w:hAnsi="Arial" w:cs="Arial"/>
                <w:color w:val="000000" w:themeColor="text1"/>
              </w:rPr>
              <w:br/>
              <w:t xml:space="preserve"> básicas y de soporte de la NNA</w:t>
            </w:r>
            <w:r w:rsidRPr="005845EE">
              <w:rPr>
                <w:rFonts w:ascii="Arial" w:hAnsi="Arial" w:cs="Arial"/>
                <w:color w:val="000000" w:themeColor="text1"/>
              </w:rPr>
              <w:br/>
              <w:t xml:space="preserve"> </w:t>
            </w:r>
          </w:p>
        </w:tc>
        <w:tc>
          <w:tcPr>
            <w:tcW w:w="1582" w:type="dxa"/>
          </w:tcPr>
          <w:p w14:paraId="145CFAA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4E07A7D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Unidad de Servicios de Protección de Niños, Niñas y Adolescentes (USPNNA)</w:t>
            </w:r>
          </w:p>
        </w:tc>
        <w:tc>
          <w:tcPr>
            <w:tcW w:w="2400" w:type="dxa"/>
          </w:tcPr>
          <w:p w14:paraId="16BEA32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2A868E1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0705467F"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706E369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A0671BD" w14:textId="77777777" w:rsidTr="00530FE6">
        <w:trPr>
          <w:trHeight w:val="1080"/>
        </w:trPr>
        <w:tc>
          <w:tcPr>
            <w:tcW w:w="2783" w:type="dxa"/>
            <w:vMerge/>
          </w:tcPr>
          <w:p w14:paraId="13C4B14E" w14:textId="77777777" w:rsidR="00DA2563" w:rsidRPr="005845EE" w:rsidRDefault="00DA2563" w:rsidP="00ED1E7B">
            <w:pPr>
              <w:rPr>
                <w:rFonts w:ascii="Arial" w:hAnsi="Arial" w:cs="Arial"/>
                <w:color w:val="000000" w:themeColor="text1"/>
              </w:rPr>
            </w:pPr>
          </w:p>
        </w:tc>
        <w:tc>
          <w:tcPr>
            <w:tcW w:w="1712" w:type="dxa"/>
          </w:tcPr>
          <w:p w14:paraId="7BD2C69D"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Implementación del plan de trabajo individual (PTI)</w:t>
            </w:r>
            <w:r w:rsidRPr="005845EE">
              <w:rPr>
                <w:rFonts w:ascii="Arial" w:hAnsi="Arial" w:cs="Arial"/>
                <w:color w:val="000000" w:themeColor="text1"/>
              </w:rPr>
              <w:br/>
            </w:r>
          </w:p>
        </w:tc>
        <w:tc>
          <w:tcPr>
            <w:tcW w:w="1582" w:type="dxa"/>
          </w:tcPr>
          <w:p w14:paraId="601A6799"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Informe</w:t>
            </w:r>
          </w:p>
        </w:tc>
        <w:tc>
          <w:tcPr>
            <w:tcW w:w="1840" w:type="dxa"/>
          </w:tcPr>
          <w:p w14:paraId="70054E7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Unidad de Servicios de Protección de Niños, Niñas y Adolescentes (USPNNA)</w:t>
            </w:r>
          </w:p>
        </w:tc>
        <w:tc>
          <w:tcPr>
            <w:tcW w:w="2400" w:type="dxa"/>
          </w:tcPr>
          <w:p w14:paraId="169F3A8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759592C7"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062CC38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7E56910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B10F5F2" w14:textId="77777777" w:rsidTr="00530FE6">
        <w:trPr>
          <w:trHeight w:val="1080"/>
        </w:trPr>
        <w:tc>
          <w:tcPr>
            <w:tcW w:w="2783" w:type="dxa"/>
            <w:vMerge/>
          </w:tcPr>
          <w:p w14:paraId="4446427E" w14:textId="77777777" w:rsidR="00DA2563" w:rsidRPr="005845EE" w:rsidRDefault="00DA2563" w:rsidP="00ED1E7B">
            <w:pPr>
              <w:rPr>
                <w:rFonts w:ascii="Arial" w:hAnsi="Arial" w:cs="Arial"/>
                <w:color w:val="000000" w:themeColor="text1"/>
              </w:rPr>
            </w:pPr>
          </w:p>
        </w:tc>
        <w:tc>
          <w:tcPr>
            <w:tcW w:w="1712" w:type="dxa"/>
          </w:tcPr>
          <w:p w14:paraId="5671A5A7" w14:textId="2F5A7D0B" w:rsidR="00DA2563" w:rsidRPr="005845EE" w:rsidRDefault="00F54B02" w:rsidP="00ED1E7B">
            <w:pPr>
              <w:rPr>
                <w:rFonts w:ascii="Arial" w:hAnsi="Arial" w:cs="Arial"/>
                <w:color w:val="000000" w:themeColor="text1"/>
              </w:rPr>
            </w:pPr>
            <w:r w:rsidRPr="005845EE">
              <w:rPr>
                <w:rFonts w:ascii="Arial" w:hAnsi="Arial" w:cs="Arial"/>
                <w:color w:val="000000" w:themeColor="text1"/>
              </w:rPr>
              <w:t>E</w:t>
            </w:r>
            <w:r w:rsidR="00DA2563" w:rsidRPr="005845EE">
              <w:rPr>
                <w:rFonts w:ascii="Arial" w:hAnsi="Arial" w:cs="Arial"/>
                <w:color w:val="000000" w:themeColor="text1"/>
              </w:rPr>
              <w:t>greso del centro de acogida residencial</w:t>
            </w:r>
          </w:p>
        </w:tc>
        <w:tc>
          <w:tcPr>
            <w:tcW w:w="1582" w:type="dxa"/>
          </w:tcPr>
          <w:p w14:paraId="60ECD540"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Persona</w:t>
            </w:r>
          </w:p>
        </w:tc>
        <w:tc>
          <w:tcPr>
            <w:tcW w:w="1840" w:type="dxa"/>
          </w:tcPr>
          <w:p w14:paraId="78BDF36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Unidad de Servicios Protección de Personas con Discapacidad (USPPD)</w:t>
            </w:r>
          </w:p>
        </w:tc>
        <w:tc>
          <w:tcPr>
            <w:tcW w:w="2400" w:type="dxa"/>
          </w:tcPr>
          <w:p w14:paraId="2A30B47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UE: 006-1160 Programa Integral Nacional para el Bienestar Familiar - INABIF</w:t>
            </w:r>
          </w:p>
        </w:tc>
        <w:tc>
          <w:tcPr>
            <w:tcW w:w="1775" w:type="dxa"/>
          </w:tcPr>
          <w:p w14:paraId="29888D5B"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MIMP</w:t>
            </w:r>
          </w:p>
        </w:tc>
        <w:tc>
          <w:tcPr>
            <w:tcW w:w="1501" w:type="dxa"/>
          </w:tcPr>
          <w:p w14:paraId="76A3982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43" w:type="dxa"/>
          </w:tcPr>
          <w:p w14:paraId="7D10DD9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6D0270F" w14:textId="77777777" w:rsidTr="00530FE6">
        <w:trPr>
          <w:trHeight w:val="1125"/>
        </w:trPr>
        <w:tc>
          <w:tcPr>
            <w:tcW w:w="2783" w:type="dxa"/>
          </w:tcPr>
          <w:p w14:paraId="24B7F88B" w14:textId="29218E7E" w:rsidR="00DA2563" w:rsidRPr="005845EE" w:rsidRDefault="00DA2563" w:rsidP="00ED1E7B">
            <w:pPr>
              <w:rPr>
                <w:rFonts w:ascii="Arial" w:hAnsi="Arial" w:cs="Arial"/>
                <w:color w:val="000000" w:themeColor="text1"/>
              </w:rPr>
            </w:pPr>
            <w:r w:rsidRPr="005845EE">
              <w:rPr>
                <w:rFonts w:ascii="Arial" w:hAnsi="Arial" w:cs="Arial"/>
                <w:color w:val="000000" w:themeColor="text1"/>
              </w:rPr>
              <w:lastRenderedPageBreak/>
              <w:t>S.1.</w:t>
            </w:r>
            <w:r w:rsidR="005003F0" w:rsidRPr="005845EE">
              <w:rPr>
                <w:rFonts w:ascii="Arial" w:hAnsi="Arial" w:cs="Arial"/>
                <w:color w:val="000000" w:themeColor="text1"/>
              </w:rPr>
              <w:t>6</w:t>
            </w:r>
            <w:r w:rsidRPr="005845EE">
              <w:rPr>
                <w:rFonts w:ascii="Arial" w:hAnsi="Arial" w:cs="Arial"/>
                <w:color w:val="000000" w:themeColor="text1"/>
              </w:rPr>
              <w:t xml:space="preserve">.1. Servicios de aprendizaje y cuidado infantil </w:t>
            </w:r>
            <w:r w:rsidR="002E78A9" w:rsidRPr="005845EE">
              <w:rPr>
                <w:rFonts w:ascii="Arial" w:hAnsi="Arial" w:cs="Arial"/>
                <w:color w:val="000000" w:themeColor="text1"/>
              </w:rPr>
              <w:t>idóneo</w:t>
            </w:r>
            <w:r w:rsidRPr="005845EE">
              <w:rPr>
                <w:rFonts w:ascii="Arial" w:hAnsi="Arial" w:cs="Arial"/>
                <w:color w:val="000000" w:themeColor="text1"/>
              </w:rPr>
              <w:t xml:space="preserve"> para niñas y niños de 36 a 71 meses</w:t>
            </w:r>
          </w:p>
        </w:tc>
        <w:tc>
          <w:tcPr>
            <w:tcW w:w="1712" w:type="dxa"/>
          </w:tcPr>
          <w:p w14:paraId="40C6A5BE"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Atención de la primera infancia </w:t>
            </w:r>
          </w:p>
        </w:tc>
        <w:tc>
          <w:tcPr>
            <w:tcW w:w="1582" w:type="dxa"/>
          </w:tcPr>
          <w:p w14:paraId="1FD13B2C"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Documento</w:t>
            </w:r>
          </w:p>
        </w:tc>
        <w:tc>
          <w:tcPr>
            <w:tcW w:w="1840" w:type="dxa"/>
          </w:tcPr>
          <w:p w14:paraId="38D7D5F6"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Dirección de Educación Inicial</w:t>
            </w:r>
          </w:p>
        </w:tc>
        <w:tc>
          <w:tcPr>
            <w:tcW w:w="2400" w:type="dxa"/>
          </w:tcPr>
          <w:p w14:paraId="4B380313"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775" w:type="dxa"/>
          </w:tcPr>
          <w:p w14:paraId="3EDADF65"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MINEDU </w:t>
            </w:r>
          </w:p>
        </w:tc>
        <w:tc>
          <w:tcPr>
            <w:tcW w:w="1501" w:type="dxa"/>
          </w:tcPr>
          <w:p w14:paraId="6DB90A51"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43" w:type="dxa"/>
          </w:tcPr>
          <w:p w14:paraId="6ECDC374" w14:textId="77777777" w:rsidR="00DA2563" w:rsidRPr="005845EE" w:rsidRDefault="00DA2563" w:rsidP="00ED1E7B">
            <w:pPr>
              <w:rPr>
                <w:rFonts w:ascii="Arial" w:hAnsi="Arial" w:cs="Arial"/>
                <w:color w:val="000000" w:themeColor="text1"/>
              </w:rPr>
            </w:pPr>
            <w:r w:rsidRPr="005845EE">
              <w:rPr>
                <w:rFonts w:ascii="Arial" w:hAnsi="Arial" w:cs="Arial"/>
                <w:color w:val="000000" w:themeColor="text1"/>
              </w:rPr>
              <w:t>Nacional</w:t>
            </w:r>
          </w:p>
        </w:tc>
      </w:tr>
    </w:tbl>
    <w:p w14:paraId="05B04C79" w14:textId="77777777" w:rsidR="00B945AC" w:rsidRPr="005845EE" w:rsidRDefault="00B945AC" w:rsidP="00B945AC">
      <w:pPr>
        <w:rPr>
          <w:rFonts w:ascii="Arial" w:hAnsi="Arial" w:cs="Arial"/>
          <w:color w:val="000000" w:themeColor="text1"/>
        </w:rPr>
      </w:pPr>
    </w:p>
    <w:p w14:paraId="57727B9F" w14:textId="77777777" w:rsidR="00B945AC" w:rsidRPr="005845EE" w:rsidRDefault="00B945AC" w:rsidP="00B945AC">
      <w:pPr>
        <w:rPr>
          <w:rFonts w:ascii="Arial" w:hAnsi="Arial" w:cs="Arial"/>
          <w:color w:val="000000" w:themeColor="text1"/>
        </w:rPr>
      </w:pPr>
    </w:p>
    <w:p w14:paraId="5DFD6F68" w14:textId="77777777" w:rsidR="00B945AC" w:rsidRPr="005845EE" w:rsidRDefault="00B945AC" w:rsidP="00B945AC">
      <w:pPr>
        <w:rPr>
          <w:rFonts w:ascii="Arial" w:hAnsi="Arial" w:cs="Arial"/>
          <w:color w:val="000000" w:themeColor="text1"/>
        </w:rPr>
      </w:pPr>
    </w:p>
    <w:tbl>
      <w:tblPr>
        <w:tblW w:w="14737" w:type="dxa"/>
        <w:jc w:val="center"/>
        <w:tblLayout w:type="fixed"/>
        <w:tblLook w:val="0400" w:firstRow="0" w:lastRow="0" w:firstColumn="0" w:lastColumn="0" w:noHBand="0" w:noVBand="1"/>
      </w:tblPr>
      <w:tblGrid>
        <w:gridCol w:w="2609"/>
        <w:gridCol w:w="1940"/>
        <w:gridCol w:w="2076"/>
        <w:gridCol w:w="1935"/>
        <w:gridCol w:w="2086"/>
        <w:gridCol w:w="1549"/>
        <w:gridCol w:w="1462"/>
        <w:gridCol w:w="1080"/>
      </w:tblGrid>
      <w:tr w:rsidR="005845EE" w:rsidRPr="005845EE" w14:paraId="77DB6117" w14:textId="77777777" w:rsidTr="00ED1E7B">
        <w:trPr>
          <w:trHeight w:val="600"/>
          <w:tblHeader/>
          <w:jc w:val="center"/>
        </w:trPr>
        <w:tc>
          <w:tcPr>
            <w:tcW w:w="2609" w:type="dxa"/>
            <w:vMerge w:val="restart"/>
            <w:tcBorders>
              <w:top w:val="single" w:sz="4" w:space="0" w:color="000000"/>
              <w:left w:val="single" w:sz="4" w:space="0" w:color="000000"/>
              <w:bottom w:val="single" w:sz="4" w:space="0" w:color="000000"/>
              <w:right w:val="single" w:sz="4" w:space="0" w:color="000000"/>
            </w:tcBorders>
            <w:shd w:val="clear" w:color="auto" w:fill="2E75B5"/>
          </w:tcPr>
          <w:p w14:paraId="5EA7D12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Servicios</w:t>
            </w:r>
          </w:p>
        </w:tc>
        <w:tc>
          <w:tcPr>
            <w:tcW w:w="1940" w:type="dxa"/>
            <w:vMerge w:val="restart"/>
            <w:tcBorders>
              <w:top w:val="single" w:sz="4" w:space="0" w:color="000000"/>
              <w:left w:val="single" w:sz="4" w:space="0" w:color="000000"/>
              <w:bottom w:val="single" w:sz="4" w:space="0" w:color="000000"/>
              <w:right w:val="single" w:sz="4" w:space="0" w:color="000000"/>
            </w:tcBorders>
            <w:shd w:val="clear" w:color="auto" w:fill="2E75B5"/>
          </w:tcPr>
          <w:p w14:paraId="670FC65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Actividad operativa</w:t>
            </w:r>
          </w:p>
        </w:tc>
        <w:tc>
          <w:tcPr>
            <w:tcW w:w="2076" w:type="dxa"/>
            <w:vMerge w:val="restart"/>
            <w:tcBorders>
              <w:top w:val="single" w:sz="4" w:space="0" w:color="000000"/>
              <w:left w:val="single" w:sz="4" w:space="0" w:color="000000"/>
              <w:bottom w:val="single" w:sz="4" w:space="0" w:color="000000"/>
              <w:right w:val="single" w:sz="4" w:space="0" w:color="000000"/>
            </w:tcBorders>
            <w:shd w:val="clear" w:color="auto" w:fill="2E75B5"/>
            <w:vAlign w:val="center"/>
          </w:tcPr>
          <w:p w14:paraId="6338FD8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medida</w:t>
            </w:r>
          </w:p>
        </w:tc>
        <w:tc>
          <w:tcPr>
            <w:tcW w:w="8112" w:type="dxa"/>
            <w:gridSpan w:val="5"/>
            <w:tcBorders>
              <w:top w:val="single" w:sz="4" w:space="0" w:color="000000"/>
              <w:left w:val="nil"/>
              <w:bottom w:val="single" w:sz="4" w:space="0" w:color="000000"/>
              <w:right w:val="single" w:sz="4" w:space="0" w:color="000000"/>
            </w:tcBorders>
            <w:shd w:val="clear" w:color="auto" w:fill="2E75B5"/>
            <w:vAlign w:val="center"/>
          </w:tcPr>
          <w:p w14:paraId="1C62080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RESPONSABLES</w:t>
            </w:r>
          </w:p>
        </w:tc>
      </w:tr>
      <w:tr w:rsidR="005845EE" w:rsidRPr="005845EE" w14:paraId="5B533561" w14:textId="77777777" w:rsidTr="00ED1E7B">
        <w:trPr>
          <w:trHeight w:val="1200"/>
          <w:tblHeader/>
          <w:jc w:val="center"/>
        </w:trPr>
        <w:tc>
          <w:tcPr>
            <w:tcW w:w="2609" w:type="dxa"/>
            <w:vMerge/>
            <w:tcBorders>
              <w:top w:val="single" w:sz="4" w:space="0" w:color="000000"/>
              <w:left w:val="single" w:sz="4" w:space="0" w:color="000000"/>
              <w:bottom w:val="single" w:sz="4" w:space="0" w:color="000000"/>
              <w:right w:val="single" w:sz="4" w:space="0" w:color="000000"/>
            </w:tcBorders>
            <w:shd w:val="clear" w:color="auto" w:fill="2E75B5"/>
          </w:tcPr>
          <w:p w14:paraId="36289A0E" w14:textId="77777777" w:rsidR="00B945AC" w:rsidRPr="005845EE" w:rsidRDefault="00B945AC" w:rsidP="00ED1E7B">
            <w:pPr>
              <w:rPr>
                <w:rFonts w:ascii="Arial" w:hAnsi="Arial" w:cs="Arial"/>
                <w:color w:val="000000" w:themeColor="text1"/>
              </w:rPr>
            </w:pPr>
          </w:p>
        </w:tc>
        <w:tc>
          <w:tcPr>
            <w:tcW w:w="1940" w:type="dxa"/>
            <w:vMerge/>
            <w:tcBorders>
              <w:top w:val="single" w:sz="4" w:space="0" w:color="000000"/>
              <w:left w:val="single" w:sz="4" w:space="0" w:color="000000"/>
              <w:bottom w:val="single" w:sz="4" w:space="0" w:color="000000"/>
              <w:right w:val="single" w:sz="4" w:space="0" w:color="000000"/>
            </w:tcBorders>
            <w:shd w:val="clear" w:color="auto" w:fill="2E75B5"/>
          </w:tcPr>
          <w:p w14:paraId="4EAAD7BD" w14:textId="77777777" w:rsidR="00B945AC" w:rsidRPr="005845EE" w:rsidRDefault="00B945AC" w:rsidP="00ED1E7B">
            <w:pPr>
              <w:rPr>
                <w:rFonts w:ascii="Arial" w:hAnsi="Arial" w:cs="Arial"/>
                <w:color w:val="000000" w:themeColor="text1"/>
              </w:rPr>
            </w:pPr>
          </w:p>
        </w:tc>
        <w:tc>
          <w:tcPr>
            <w:tcW w:w="2076" w:type="dxa"/>
            <w:vMerge/>
            <w:tcBorders>
              <w:top w:val="single" w:sz="4" w:space="0" w:color="000000"/>
              <w:left w:val="single" w:sz="4" w:space="0" w:color="000000"/>
              <w:bottom w:val="single" w:sz="4" w:space="0" w:color="000000"/>
              <w:right w:val="single" w:sz="4" w:space="0" w:color="000000"/>
            </w:tcBorders>
            <w:shd w:val="clear" w:color="auto" w:fill="2E75B5"/>
            <w:vAlign w:val="center"/>
          </w:tcPr>
          <w:p w14:paraId="0B234089" w14:textId="77777777" w:rsidR="00B945AC" w:rsidRPr="005845EE" w:rsidRDefault="00B945AC" w:rsidP="00ED1E7B">
            <w:pPr>
              <w:rPr>
                <w:rFonts w:ascii="Arial" w:hAnsi="Arial" w:cs="Arial"/>
                <w:color w:val="000000" w:themeColor="text1"/>
              </w:rPr>
            </w:pPr>
          </w:p>
        </w:tc>
        <w:tc>
          <w:tcPr>
            <w:tcW w:w="1935" w:type="dxa"/>
            <w:tcBorders>
              <w:top w:val="nil"/>
              <w:left w:val="nil"/>
              <w:bottom w:val="single" w:sz="4" w:space="0" w:color="000000"/>
              <w:right w:val="single" w:sz="4" w:space="0" w:color="000000"/>
            </w:tcBorders>
            <w:shd w:val="clear" w:color="auto" w:fill="2E75B5"/>
            <w:vAlign w:val="center"/>
          </w:tcPr>
          <w:p w14:paraId="626F773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orgánica responsable</w:t>
            </w:r>
          </w:p>
        </w:tc>
        <w:tc>
          <w:tcPr>
            <w:tcW w:w="2086" w:type="dxa"/>
            <w:tcBorders>
              <w:top w:val="nil"/>
              <w:left w:val="nil"/>
              <w:bottom w:val="single" w:sz="4" w:space="0" w:color="000000"/>
              <w:right w:val="single" w:sz="4" w:space="0" w:color="000000"/>
            </w:tcBorders>
            <w:shd w:val="clear" w:color="auto" w:fill="2E75B5"/>
            <w:vAlign w:val="center"/>
          </w:tcPr>
          <w:p w14:paraId="693CB88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Ejecutora (UE)</w:t>
            </w:r>
          </w:p>
        </w:tc>
        <w:tc>
          <w:tcPr>
            <w:tcW w:w="1549" w:type="dxa"/>
            <w:tcBorders>
              <w:top w:val="nil"/>
              <w:left w:val="nil"/>
              <w:bottom w:val="single" w:sz="4" w:space="0" w:color="000000"/>
              <w:right w:val="single" w:sz="4" w:space="0" w:color="000000"/>
            </w:tcBorders>
            <w:shd w:val="clear" w:color="auto" w:fill="2E75B5"/>
            <w:vAlign w:val="center"/>
          </w:tcPr>
          <w:p w14:paraId="59807E3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Pliego</w:t>
            </w:r>
          </w:p>
        </w:tc>
        <w:tc>
          <w:tcPr>
            <w:tcW w:w="1462" w:type="dxa"/>
            <w:tcBorders>
              <w:top w:val="nil"/>
              <w:left w:val="nil"/>
              <w:bottom w:val="single" w:sz="4" w:space="0" w:color="000000"/>
              <w:right w:val="single" w:sz="4" w:space="0" w:color="000000"/>
            </w:tcBorders>
            <w:shd w:val="clear" w:color="auto" w:fill="2E75B5"/>
            <w:vAlign w:val="center"/>
          </w:tcPr>
          <w:p w14:paraId="3177F0E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Sector</w:t>
            </w:r>
            <w:r w:rsidRPr="005845EE">
              <w:rPr>
                <w:rFonts w:ascii="Arial" w:hAnsi="Arial" w:cs="Arial"/>
                <w:color w:val="000000" w:themeColor="text1"/>
              </w:rPr>
              <w:br/>
              <w:t xml:space="preserve"> (aplica a GN)</w:t>
            </w:r>
          </w:p>
        </w:tc>
        <w:tc>
          <w:tcPr>
            <w:tcW w:w="1080" w:type="dxa"/>
            <w:tcBorders>
              <w:top w:val="nil"/>
              <w:left w:val="nil"/>
              <w:bottom w:val="single" w:sz="4" w:space="0" w:color="000000"/>
              <w:right w:val="single" w:sz="4" w:space="0" w:color="000000"/>
            </w:tcBorders>
            <w:shd w:val="clear" w:color="auto" w:fill="2E75B5"/>
            <w:vAlign w:val="center"/>
          </w:tcPr>
          <w:p w14:paraId="6160D83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Nivel de gobierno</w:t>
            </w:r>
          </w:p>
        </w:tc>
      </w:tr>
      <w:tr w:rsidR="005845EE" w:rsidRPr="005845EE" w14:paraId="7C12002C" w14:textId="77777777" w:rsidTr="00ED1E7B">
        <w:trPr>
          <w:trHeight w:val="1200"/>
          <w:jc w:val="center"/>
        </w:trPr>
        <w:tc>
          <w:tcPr>
            <w:tcW w:w="2609" w:type="dxa"/>
            <w:tcBorders>
              <w:top w:val="nil"/>
              <w:left w:val="single" w:sz="4" w:space="0" w:color="000000"/>
              <w:bottom w:val="single" w:sz="4" w:space="0" w:color="000000"/>
              <w:right w:val="single" w:sz="4" w:space="0" w:color="000000"/>
            </w:tcBorders>
            <w:shd w:val="clear" w:color="auto" w:fill="FFFFFF"/>
          </w:tcPr>
          <w:p w14:paraId="2233B90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S.2.1.1. Servicio oportuno de prevención del consumo de drogas en el ámbito educativo</w:t>
            </w:r>
          </w:p>
        </w:tc>
        <w:tc>
          <w:tcPr>
            <w:tcW w:w="1940" w:type="dxa"/>
            <w:tcBorders>
              <w:top w:val="nil"/>
              <w:left w:val="nil"/>
              <w:bottom w:val="single" w:sz="4" w:space="0" w:color="000000"/>
              <w:right w:val="single" w:sz="4" w:space="0" w:color="000000"/>
            </w:tcBorders>
            <w:shd w:val="clear" w:color="auto" w:fill="FFFFFF"/>
          </w:tcPr>
          <w:p w14:paraId="354F40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Gestión del currículo - Implementación del Currículo Nacional de Educación Básica de Educación Secundaria</w:t>
            </w:r>
          </w:p>
        </w:tc>
        <w:tc>
          <w:tcPr>
            <w:tcW w:w="2076" w:type="dxa"/>
            <w:tcBorders>
              <w:top w:val="nil"/>
              <w:left w:val="nil"/>
              <w:bottom w:val="single" w:sz="4" w:space="0" w:color="000000"/>
              <w:right w:val="single" w:sz="4" w:space="0" w:color="000000"/>
            </w:tcBorders>
            <w:shd w:val="clear" w:color="auto" w:fill="FFFFFF"/>
            <w:vAlign w:val="center"/>
          </w:tcPr>
          <w:p w14:paraId="3C72F5F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Docente</w:t>
            </w:r>
          </w:p>
        </w:tc>
        <w:tc>
          <w:tcPr>
            <w:tcW w:w="1935" w:type="dxa"/>
            <w:tcBorders>
              <w:top w:val="nil"/>
              <w:left w:val="nil"/>
              <w:bottom w:val="single" w:sz="4" w:space="0" w:color="000000"/>
              <w:right w:val="single" w:sz="4" w:space="0" w:color="000000"/>
            </w:tcBorders>
            <w:shd w:val="clear" w:color="auto" w:fill="FFFFFF"/>
            <w:vAlign w:val="center"/>
          </w:tcPr>
          <w:p w14:paraId="2152C8C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Educación Secundaria</w:t>
            </w:r>
          </w:p>
        </w:tc>
        <w:tc>
          <w:tcPr>
            <w:tcW w:w="2086" w:type="dxa"/>
            <w:tcBorders>
              <w:top w:val="nil"/>
              <w:left w:val="nil"/>
              <w:bottom w:val="single" w:sz="4" w:space="0" w:color="000000"/>
              <w:right w:val="single" w:sz="4" w:space="0" w:color="000000"/>
            </w:tcBorders>
            <w:shd w:val="clear" w:color="auto" w:fill="FFFFFF"/>
            <w:vAlign w:val="center"/>
          </w:tcPr>
          <w:p w14:paraId="7FECDE5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549" w:type="dxa"/>
            <w:tcBorders>
              <w:top w:val="nil"/>
              <w:left w:val="nil"/>
              <w:bottom w:val="single" w:sz="4" w:space="0" w:color="000000"/>
              <w:right w:val="single" w:sz="4" w:space="0" w:color="000000"/>
            </w:tcBorders>
            <w:shd w:val="clear" w:color="auto" w:fill="FFFFFF"/>
            <w:vAlign w:val="center"/>
          </w:tcPr>
          <w:p w14:paraId="3D1AB9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MINEDU </w:t>
            </w:r>
          </w:p>
        </w:tc>
        <w:tc>
          <w:tcPr>
            <w:tcW w:w="1462" w:type="dxa"/>
            <w:tcBorders>
              <w:top w:val="nil"/>
              <w:left w:val="nil"/>
              <w:bottom w:val="single" w:sz="4" w:space="0" w:color="000000"/>
              <w:right w:val="single" w:sz="4" w:space="0" w:color="000000"/>
            </w:tcBorders>
            <w:shd w:val="clear" w:color="auto" w:fill="FFFFFF"/>
            <w:vAlign w:val="center"/>
          </w:tcPr>
          <w:p w14:paraId="4544799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080" w:type="dxa"/>
            <w:tcBorders>
              <w:top w:val="nil"/>
              <w:left w:val="nil"/>
              <w:bottom w:val="single" w:sz="4" w:space="0" w:color="000000"/>
              <w:right w:val="single" w:sz="4" w:space="0" w:color="000000"/>
            </w:tcBorders>
            <w:shd w:val="clear" w:color="auto" w:fill="FFFFFF"/>
            <w:vAlign w:val="center"/>
          </w:tcPr>
          <w:p w14:paraId="6EF9B1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595DBF1" w14:textId="77777777" w:rsidTr="00ED1E7B">
        <w:trPr>
          <w:trHeight w:val="660"/>
          <w:jc w:val="center"/>
        </w:trPr>
        <w:tc>
          <w:tcPr>
            <w:tcW w:w="2609" w:type="dxa"/>
            <w:vMerge w:val="restart"/>
            <w:tcBorders>
              <w:top w:val="nil"/>
              <w:left w:val="single" w:sz="4" w:space="0" w:color="000000"/>
              <w:bottom w:val="single" w:sz="4" w:space="0" w:color="000000"/>
              <w:right w:val="single" w:sz="4" w:space="0" w:color="000000"/>
            </w:tcBorders>
            <w:shd w:val="clear" w:color="auto" w:fill="FFFFFF"/>
          </w:tcPr>
          <w:p w14:paraId="599D980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S.2.1.2. Programas de diagnóstico y tratamiento fiable de problemas de vista en niñas, niños y adolescentes</w:t>
            </w:r>
          </w:p>
        </w:tc>
        <w:tc>
          <w:tcPr>
            <w:tcW w:w="1940" w:type="dxa"/>
            <w:tcBorders>
              <w:top w:val="nil"/>
              <w:left w:val="nil"/>
              <w:bottom w:val="single" w:sz="4" w:space="0" w:color="000000"/>
              <w:right w:val="single" w:sz="4" w:space="0" w:color="000000"/>
            </w:tcBorders>
            <w:shd w:val="clear" w:color="auto" w:fill="auto"/>
          </w:tcPr>
          <w:p w14:paraId="0DDE7B7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Diagnóstico de errores refractivos</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B3286A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evaluada</w:t>
            </w:r>
          </w:p>
        </w:tc>
        <w:tc>
          <w:tcPr>
            <w:tcW w:w="1935" w:type="dxa"/>
            <w:tcBorders>
              <w:top w:val="nil"/>
              <w:left w:val="nil"/>
              <w:bottom w:val="single" w:sz="4" w:space="0" w:color="000000"/>
              <w:right w:val="single" w:sz="4" w:space="0" w:color="000000"/>
            </w:tcBorders>
            <w:shd w:val="clear" w:color="auto" w:fill="auto"/>
            <w:vAlign w:val="center"/>
          </w:tcPr>
          <w:p w14:paraId="4C647E0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Prevención y Control de Enfermedades No Transmisibles, Raras y Huérfanas (DENOT)</w:t>
            </w:r>
          </w:p>
        </w:tc>
        <w:tc>
          <w:tcPr>
            <w:tcW w:w="2086" w:type="dxa"/>
            <w:tcBorders>
              <w:top w:val="nil"/>
              <w:left w:val="nil"/>
              <w:bottom w:val="single" w:sz="4" w:space="0" w:color="000000"/>
              <w:right w:val="single" w:sz="4" w:space="0" w:color="000000"/>
            </w:tcBorders>
            <w:shd w:val="clear" w:color="auto" w:fill="auto"/>
            <w:vAlign w:val="center"/>
          </w:tcPr>
          <w:p w14:paraId="46437F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salud ocular.</w:t>
            </w:r>
          </w:p>
        </w:tc>
        <w:tc>
          <w:tcPr>
            <w:tcW w:w="1549" w:type="dxa"/>
            <w:tcBorders>
              <w:top w:val="nil"/>
              <w:left w:val="nil"/>
              <w:bottom w:val="single" w:sz="4" w:space="0" w:color="000000"/>
              <w:right w:val="single" w:sz="4" w:space="0" w:color="000000"/>
            </w:tcBorders>
            <w:shd w:val="clear" w:color="auto" w:fill="auto"/>
            <w:vAlign w:val="center"/>
          </w:tcPr>
          <w:p w14:paraId="26796B0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462" w:type="dxa"/>
            <w:tcBorders>
              <w:top w:val="nil"/>
              <w:left w:val="nil"/>
              <w:bottom w:val="single" w:sz="4" w:space="0" w:color="000000"/>
              <w:right w:val="single" w:sz="4" w:space="0" w:color="000000"/>
            </w:tcBorders>
            <w:shd w:val="clear" w:color="auto" w:fill="auto"/>
            <w:vAlign w:val="center"/>
          </w:tcPr>
          <w:p w14:paraId="1B0AA78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080" w:type="dxa"/>
            <w:tcBorders>
              <w:top w:val="nil"/>
              <w:left w:val="nil"/>
              <w:bottom w:val="single" w:sz="4" w:space="0" w:color="000000"/>
              <w:right w:val="single" w:sz="4" w:space="0" w:color="000000"/>
            </w:tcBorders>
            <w:shd w:val="clear" w:color="auto" w:fill="auto"/>
            <w:vAlign w:val="center"/>
          </w:tcPr>
          <w:p w14:paraId="02C9DFA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DD4B86B" w14:textId="77777777" w:rsidTr="00ED1E7B">
        <w:trPr>
          <w:trHeight w:val="66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312370F7"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auto"/>
          </w:tcPr>
          <w:p w14:paraId="37B177F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Evaluación de errores refractivos en niños (as) de 3 a 11 años</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E5510F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diagnosticada</w:t>
            </w:r>
          </w:p>
        </w:tc>
        <w:tc>
          <w:tcPr>
            <w:tcW w:w="1935" w:type="dxa"/>
            <w:tcBorders>
              <w:top w:val="nil"/>
              <w:left w:val="nil"/>
              <w:bottom w:val="single" w:sz="4" w:space="0" w:color="000000"/>
              <w:right w:val="single" w:sz="4" w:space="0" w:color="000000"/>
            </w:tcBorders>
            <w:shd w:val="clear" w:color="auto" w:fill="auto"/>
            <w:vAlign w:val="center"/>
          </w:tcPr>
          <w:p w14:paraId="10785E0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Prevención y Control de Enfermedades No Transmisibles, Raras y Huérfanas (DENOT)</w:t>
            </w:r>
          </w:p>
        </w:tc>
        <w:tc>
          <w:tcPr>
            <w:tcW w:w="2086" w:type="dxa"/>
            <w:tcBorders>
              <w:top w:val="nil"/>
              <w:left w:val="nil"/>
              <w:bottom w:val="single" w:sz="4" w:space="0" w:color="000000"/>
              <w:right w:val="single" w:sz="4" w:space="0" w:color="000000"/>
            </w:tcBorders>
            <w:shd w:val="clear" w:color="auto" w:fill="auto"/>
            <w:vAlign w:val="center"/>
          </w:tcPr>
          <w:p w14:paraId="74BAD50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salud ocular.</w:t>
            </w:r>
          </w:p>
        </w:tc>
        <w:tc>
          <w:tcPr>
            <w:tcW w:w="1549" w:type="dxa"/>
            <w:tcBorders>
              <w:top w:val="nil"/>
              <w:left w:val="nil"/>
              <w:bottom w:val="single" w:sz="4" w:space="0" w:color="000000"/>
              <w:right w:val="single" w:sz="4" w:space="0" w:color="000000"/>
            </w:tcBorders>
            <w:shd w:val="clear" w:color="auto" w:fill="auto"/>
            <w:vAlign w:val="center"/>
          </w:tcPr>
          <w:p w14:paraId="3E8C569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462" w:type="dxa"/>
            <w:tcBorders>
              <w:top w:val="nil"/>
              <w:left w:val="nil"/>
              <w:bottom w:val="single" w:sz="4" w:space="0" w:color="000000"/>
              <w:right w:val="single" w:sz="4" w:space="0" w:color="000000"/>
            </w:tcBorders>
            <w:shd w:val="clear" w:color="auto" w:fill="auto"/>
            <w:vAlign w:val="center"/>
          </w:tcPr>
          <w:p w14:paraId="28E3F83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080" w:type="dxa"/>
            <w:tcBorders>
              <w:top w:val="nil"/>
              <w:left w:val="nil"/>
              <w:bottom w:val="single" w:sz="4" w:space="0" w:color="000000"/>
              <w:right w:val="single" w:sz="4" w:space="0" w:color="000000"/>
            </w:tcBorders>
            <w:shd w:val="clear" w:color="auto" w:fill="auto"/>
            <w:vAlign w:val="center"/>
          </w:tcPr>
          <w:p w14:paraId="4CB52EE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2AFCBA7" w14:textId="77777777" w:rsidTr="00ED1E7B">
        <w:trPr>
          <w:trHeight w:val="66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44B3C7AC"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8" w:space="0" w:color="000000"/>
              <w:right w:val="single" w:sz="8" w:space="0" w:color="000000"/>
            </w:tcBorders>
            <w:tcMar>
              <w:top w:w="100" w:type="dxa"/>
              <w:left w:w="100" w:type="dxa"/>
              <w:bottom w:w="100" w:type="dxa"/>
              <w:right w:w="100" w:type="dxa"/>
            </w:tcMar>
          </w:tcPr>
          <w:p w14:paraId="3FFFF3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Referencia de niños con errores refractivos</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2A12D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referida</w:t>
            </w:r>
          </w:p>
        </w:tc>
        <w:tc>
          <w:tcPr>
            <w:tcW w:w="1935" w:type="dxa"/>
            <w:tcBorders>
              <w:top w:val="nil"/>
              <w:left w:val="nil"/>
              <w:bottom w:val="single" w:sz="4" w:space="0" w:color="000000"/>
              <w:right w:val="single" w:sz="4" w:space="0" w:color="000000"/>
            </w:tcBorders>
            <w:shd w:val="clear" w:color="auto" w:fill="auto"/>
            <w:vAlign w:val="center"/>
          </w:tcPr>
          <w:p w14:paraId="3E22443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Prevención y Control de Enfermedades No Transmisibles, Raras y Huérfanas (DENOT)</w:t>
            </w:r>
          </w:p>
        </w:tc>
        <w:tc>
          <w:tcPr>
            <w:tcW w:w="2086" w:type="dxa"/>
            <w:tcBorders>
              <w:top w:val="nil"/>
              <w:left w:val="nil"/>
              <w:bottom w:val="single" w:sz="4" w:space="0" w:color="000000"/>
              <w:right w:val="single" w:sz="4" w:space="0" w:color="000000"/>
            </w:tcBorders>
            <w:shd w:val="clear" w:color="auto" w:fill="auto"/>
            <w:vAlign w:val="center"/>
          </w:tcPr>
          <w:p w14:paraId="43A082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salud ocular.</w:t>
            </w:r>
          </w:p>
        </w:tc>
        <w:tc>
          <w:tcPr>
            <w:tcW w:w="1549" w:type="dxa"/>
            <w:tcBorders>
              <w:top w:val="nil"/>
              <w:left w:val="nil"/>
              <w:bottom w:val="single" w:sz="4" w:space="0" w:color="000000"/>
              <w:right w:val="single" w:sz="4" w:space="0" w:color="000000"/>
            </w:tcBorders>
            <w:shd w:val="clear" w:color="auto" w:fill="auto"/>
            <w:vAlign w:val="center"/>
          </w:tcPr>
          <w:p w14:paraId="7FACAE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462" w:type="dxa"/>
            <w:tcBorders>
              <w:top w:val="nil"/>
              <w:left w:val="nil"/>
              <w:bottom w:val="single" w:sz="4" w:space="0" w:color="000000"/>
              <w:right w:val="single" w:sz="4" w:space="0" w:color="000000"/>
            </w:tcBorders>
            <w:shd w:val="clear" w:color="auto" w:fill="auto"/>
            <w:vAlign w:val="center"/>
          </w:tcPr>
          <w:p w14:paraId="1EA7FEB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080" w:type="dxa"/>
            <w:tcBorders>
              <w:top w:val="nil"/>
              <w:left w:val="nil"/>
              <w:bottom w:val="single" w:sz="4" w:space="0" w:color="000000"/>
              <w:right w:val="single" w:sz="4" w:space="0" w:color="000000"/>
            </w:tcBorders>
            <w:shd w:val="clear" w:color="auto" w:fill="auto"/>
            <w:vAlign w:val="center"/>
          </w:tcPr>
          <w:p w14:paraId="2DE4842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75BCECA" w14:textId="77777777" w:rsidTr="00ED1E7B">
        <w:trPr>
          <w:trHeight w:val="66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1D249193"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8" w:space="0" w:color="000000"/>
              <w:right w:val="single" w:sz="8" w:space="0" w:color="000000"/>
            </w:tcBorders>
            <w:tcMar>
              <w:top w:w="100" w:type="dxa"/>
              <w:left w:w="100" w:type="dxa"/>
              <w:bottom w:w="100" w:type="dxa"/>
              <w:right w:w="100" w:type="dxa"/>
            </w:tcMar>
          </w:tcPr>
          <w:p w14:paraId="1EF167F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Tamizaje de agudeza visual en niños (as) de 3 a 11 años</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E2DD44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evaluada</w:t>
            </w:r>
          </w:p>
        </w:tc>
        <w:tc>
          <w:tcPr>
            <w:tcW w:w="1935" w:type="dxa"/>
            <w:tcBorders>
              <w:top w:val="nil"/>
              <w:left w:val="nil"/>
              <w:bottom w:val="single" w:sz="4" w:space="0" w:color="000000"/>
              <w:right w:val="single" w:sz="4" w:space="0" w:color="000000"/>
            </w:tcBorders>
            <w:shd w:val="clear" w:color="auto" w:fill="auto"/>
            <w:vAlign w:val="center"/>
          </w:tcPr>
          <w:p w14:paraId="2F35A36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Prevención y Control de Enfermedades No Transmisibles, Raras y Huérfanas (DENOT)</w:t>
            </w:r>
          </w:p>
        </w:tc>
        <w:tc>
          <w:tcPr>
            <w:tcW w:w="2086" w:type="dxa"/>
            <w:tcBorders>
              <w:top w:val="nil"/>
              <w:left w:val="nil"/>
              <w:bottom w:val="single" w:sz="4" w:space="0" w:color="000000"/>
              <w:right w:val="single" w:sz="4" w:space="0" w:color="000000"/>
            </w:tcBorders>
            <w:shd w:val="clear" w:color="auto" w:fill="auto"/>
            <w:vAlign w:val="center"/>
          </w:tcPr>
          <w:p w14:paraId="37CB5B3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salud ocular.</w:t>
            </w:r>
          </w:p>
        </w:tc>
        <w:tc>
          <w:tcPr>
            <w:tcW w:w="1549" w:type="dxa"/>
            <w:tcBorders>
              <w:top w:val="nil"/>
              <w:left w:val="nil"/>
              <w:bottom w:val="single" w:sz="4" w:space="0" w:color="000000"/>
              <w:right w:val="single" w:sz="4" w:space="0" w:color="000000"/>
            </w:tcBorders>
            <w:shd w:val="clear" w:color="auto" w:fill="auto"/>
            <w:vAlign w:val="center"/>
          </w:tcPr>
          <w:p w14:paraId="0F767BC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462" w:type="dxa"/>
            <w:tcBorders>
              <w:top w:val="nil"/>
              <w:left w:val="nil"/>
              <w:bottom w:val="single" w:sz="4" w:space="0" w:color="000000"/>
              <w:right w:val="single" w:sz="4" w:space="0" w:color="000000"/>
            </w:tcBorders>
            <w:shd w:val="clear" w:color="auto" w:fill="auto"/>
            <w:vAlign w:val="center"/>
          </w:tcPr>
          <w:p w14:paraId="4F769F3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080" w:type="dxa"/>
            <w:tcBorders>
              <w:top w:val="nil"/>
              <w:left w:val="nil"/>
              <w:bottom w:val="single" w:sz="4" w:space="0" w:color="000000"/>
              <w:right w:val="single" w:sz="4" w:space="0" w:color="000000"/>
            </w:tcBorders>
            <w:shd w:val="clear" w:color="auto" w:fill="auto"/>
            <w:vAlign w:val="center"/>
          </w:tcPr>
          <w:p w14:paraId="14C6BD6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0C4BD8F" w14:textId="77777777" w:rsidTr="00ED1E7B">
        <w:trPr>
          <w:trHeight w:val="66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0818D6BB"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auto"/>
          </w:tcPr>
          <w:p w14:paraId="3BF2720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Control de niños con errores refractivos</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0CD2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controlada</w:t>
            </w:r>
          </w:p>
        </w:tc>
        <w:tc>
          <w:tcPr>
            <w:tcW w:w="1935" w:type="dxa"/>
            <w:tcBorders>
              <w:top w:val="nil"/>
              <w:left w:val="nil"/>
              <w:bottom w:val="single" w:sz="4" w:space="0" w:color="000000"/>
              <w:right w:val="single" w:sz="4" w:space="0" w:color="000000"/>
            </w:tcBorders>
            <w:shd w:val="clear" w:color="auto" w:fill="auto"/>
            <w:vAlign w:val="center"/>
          </w:tcPr>
          <w:p w14:paraId="09E60B3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Prevención y Control de Enfermedades No Transmisibles, Raras y Huérfanas (DENOT)</w:t>
            </w:r>
          </w:p>
        </w:tc>
        <w:tc>
          <w:tcPr>
            <w:tcW w:w="2086" w:type="dxa"/>
            <w:tcBorders>
              <w:top w:val="nil"/>
              <w:left w:val="nil"/>
              <w:bottom w:val="single" w:sz="4" w:space="0" w:color="000000"/>
              <w:right w:val="single" w:sz="4" w:space="0" w:color="000000"/>
            </w:tcBorders>
            <w:shd w:val="clear" w:color="auto" w:fill="auto"/>
            <w:vAlign w:val="center"/>
          </w:tcPr>
          <w:p w14:paraId="59480A0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salud ocular.</w:t>
            </w:r>
          </w:p>
        </w:tc>
        <w:tc>
          <w:tcPr>
            <w:tcW w:w="1549" w:type="dxa"/>
            <w:tcBorders>
              <w:top w:val="nil"/>
              <w:left w:val="nil"/>
              <w:bottom w:val="single" w:sz="4" w:space="0" w:color="000000"/>
              <w:right w:val="single" w:sz="4" w:space="0" w:color="000000"/>
            </w:tcBorders>
            <w:shd w:val="clear" w:color="auto" w:fill="auto"/>
            <w:vAlign w:val="center"/>
          </w:tcPr>
          <w:p w14:paraId="3BB677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462" w:type="dxa"/>
            <w:tcBorders>
              <w:top w:val="nil"/>
              <w:left w:val="nil"/>
              <w:bottom w:val="single" w:sz="4" w:space="0" w:color="000000"/>
              <w:right w:val="single" w:sz="4" w:space="0" w:color="000000"/>
            </w:tcBorders>
            <w:shd w:val="clear" w:color="auto" w:fill="auto"/>
            <w:vAlign w:val="center"/>
          </w:tcPr>
          <w:p w14:paraId="6220CBF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080" w:type="dxa"/>
            <w:tcBorders>
              <w:top w:val="nil"/>
              <w:left w:val="nil"/>
              <w:bottom w:val="single" w:sz="4" w:space="0" w:color="000000"/>
              <w:right w:val="single" w:sz="4" w:space="0" w:color="000000"/>
            </w:tcBorders>
            <w:shd w:val="clear" w:color="auto" w:fill="auto"/>
            <w:vAlign w:val="center"/>
          </w:tcPr>
          <w:p w14:paraId="1F3CF66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B7A4A42" w14:textId="77777777" w:rsidTr="00ED1E7B">
        <w:trPr>
          <w:trHeight w:val="66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16A8D405"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auto"/>
          </w:tcPr>
          <w:p w14:paraId="65DA78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Tratamiento de errores refractivos</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955F2F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35" w:type="dxa"/>
            <w:tcBorders>
              <w:top w:val="nil"/>
              <w:left w:val="nil"/>
              <w:bottom w:val="single" w:sz="4" w:space="0" w:color="000000"/>
              <w:right w:val="single" w:sz="4" w:space="0" w:color="000000"/>
            </w:tcBorders>
            <w:shd w:val="clear" w:color="auto" w:fill="auto"/>
            <w:vAlign w:val="center"/>
          </w:tcPr>
          <w:p w14:paraId="4156ADD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Prevención y Control de Enfermedades No Transmisibles, Raras y Huérfanas (DENOT)</w:t>
            </w:r>
          </w:p>
        </w:tc>
        <w:tc>
          <w:tcPr>
            <w:tcW w:w="2086" w:type="dxa"/>
            <w:tcBorders>
              <w:top w:val="nil"/>
              <w:left w:val="nil"/>
              <w:bottom w:val="single" w:sz="4" w:space="0" w:color="000000"/>
              <w:right w:val="single" w:sz="4" w:space="0" w:color="000000"/>
            </w:tcBorders>
            <w:shd w:val="clear" w:color="auto" w:fill="auto"/>
            <w:vAlign w:val="center"/>
          </w:tcPr>
          <w:p w14:paraId="35590A1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salud ocular.</w:t>
            </w:r>
          </w:p>
        </w:tc>
        <w:tc>
          <w:tcPr>
            <w:tcW w:w="1549" w:type="dxa"/>
            <w:tcBorders>
              <w:top w:val="nil"/>
              <w:left w:val="nil"/>
              <w:bottom w:val="single" w:sz="4" w:space="0" w:color="000000"/>
              <w:right w:val="single" w:sz="4" w:space="0" w:color="000000"/>
            </w:tcBorders>
            <w:shd w:val="clear" w:color="auto" w:fill="auto"/>
            <w:vAlign w:val="center"/>
          </w:tcPr>
          <w:p w14:paraId="33E4280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462" w:type="dxa"/>
            <w:tcBorders>
              <w:top w:val="nil"/>
              <w:left w:val="nil"/>
              <w:bottom w:val="single" w:sz="4" w:space="0" w:color="000000"/>
              <w:right w:val="single" w:sz="4" w:space="0" w:color="000000"/>
            </w:tcBorders>
            <w:shd w:val="clear" w:color="auto" w:fill="auto"/>
            <w:vAlign w:val="center"/>
          </w:tcPr>
          <w:p w14:paraId="52DFBB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080" w:type="dxa"/>
            <w:tcBorders>
              <w:top w:val="nil"/>
              <w:left w:val="nil"/>
              <w:bottom w:val="single" w:sz="4" w:space="0" w:color="000000"/>
              <w:right w:val="single" w:sz="4" w:space="0" w:color="000000"/>
            </w:tcBorders>
            <w:shd w:val="clear" w:color="auto" w:fill="auto"/>
            <w:vAlign w:val="center"/>
          </w:tcPr>
          <w:p w14:paraId="6C386B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A18B194" w14:textId="77777777" w:rsidTr="00ED1E7B">
        <w:trPr>
          <w:trHeight w:val="66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2D7FB09A"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auto"/>
          </w:tcPr>
          <w:p w14:paraId="16A6C9A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Diagnóstico, tratamiento y control mediante oferta móvil para niños con errores refractivos</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791FC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35" w:type="dxa"/>
            <w:tcBorders>
              <w:top w:val="nil"/>
              <w:left w:val="nil"/>
              <w:bottom w:val="single" w:sz="4" w:space="0" w:color="000000"/>
              <w:right w:val="single" w:sz="4" w:space="0" w:color="000000"/>
            </w:tcBorders>
            <w:shd w:val="clear" w:color="auto" w:fill="auto"/>
            <w:vAlign w:val="center"/>
          </w:tcPr>
          <w:p w14:paraId="568FD01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(DGIESP) -   Dirección de Prevención y Control de Enfermedades No Transmisibles, Raras y Huérfanas (DENOT)</w:t>
            </w:r>
          </w:p>
        </w:tc>
        <w:tc>
          <w:tcPr>
            <w:tcW w:w="2086" w:type="dxa"/>
            <w:tcBorders>
              <w:top w:val="nil"/>
              <w:left w:val="nil"/>
              <w:bottom w:val="single" w:sz="4" w:space="0" w:color="000000"/>
              <w:right w:val="single" w:sz="4" w:space="0" w:color="000000"/>
            </w:tcBorders>
            <w:shd w:val="clear" w:color="auto" w:fill="auto"/>
            <w:vAlign w:val="center"/>
          </w:tcPr>
          <w:p w14:paraId="662F51F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salud ocular.</w:t>
            </w:r>
          </w:p>
        </w:tc>
        <w:tc>
          <w:tcPr>
            <w:tcW w:w="1549" w:type="dxa"/>
            <w:tcBorders>
              <w:top w:val="nil"/>
              <w:left w:val="nil"/>
              <w:bottom w:val="single" w:sz="4" w:space="0" w:color="000000"/>
              <w:right w:val="single" w:sz="4" w:space="0" w:color="000000"/>
            </w:tcBorders>
            <w:shd w:val="clear" w:color="auto" w:fill="auto"/>
            <w:vAlign w:val="center"/>
          </w:tcPr>
          <w:p w14:paraId="4068F08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462" w:type="dxa"/>
            <w:tcBorders>
              <w:top w:val="nil"/>
              <w:left w:val="nil"/>
              <w:bottom w:val="single" w:sz="4" w:space="0" w:color="000000"/>
              <w:right w:val="single" w:sz="4" w:space="0" w:color="000000"/>
            </w:tcBorders>
            <w:shd w:val="clear" w:color="auto" w:fill="auto"/>
            <w:vAlign w:val="center"/>
          </w:tcPr>
          <w:p w14:paraId="14E0964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080" w:type="dxa"/>
            <w:tcBorders>
              <w:top w:val="nil"/>
              <w:left w:val="nil"/>
              <w:bottom w:val="single" w:sz="4" w:space="0" w:color="000000"/>
              <w:right w:val="single" w:sz="4" w:space="0" w:color="000000"/>
            </w:tcBorders>
            <w:shd w:val="clear" w:color="auto" w:fill="auto"/>
            <w:vAlign w:val="center"/>
          </w:tcPr>
          <w:p w14:paraId="06F1175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06444B8" w14:textId="77777777" w:rsidTr="00ED1E7B">
        <w:trPr>
          <w:trHeight w:val="660"/>
          <w:jc w:val="center"/>
        </w:trPr>
        <w:tc>
          <w:tcPr>
            <w:tcW w:w="2609" w:type="dxa"/>
            <w:tcBorders>
              <w:top w:val="nil"/>
              <w:left w:val="single" w:sz="4" w:space="0" w:color="000000"/>
              <w:bottom w:val="single" w:sz="4" w:space="0" w:color="000000"/>
              <w:right w:val="single" w:sz="4" w:space="0" w:color="000000"/>
            </w:tcBorders>
            <w:shd w:val="clear" w:color="auto" w:fill="FFFFFF"/>
          </w:tcPr>
          <w:p w14:paraId="5061603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S.2.1.3. Servicio de educación física oportuno  para promover una vida activa y saludable en las niñas, niños y adolescentes</w:t>
            </w:r>
          </w:p>
        </w:tc>
        <w:tc>
          <w:tcPr>
            <w:tcW w:w="1940" w:type="dxa"/>
            <w:tcBorders>
              <w:top w:val="nil"/>
              <w:left w:val="nil"/>
              <w:bottom w:val="single" w:sz="4" w:space="0" w:color="000000"/>
              <w:right w:val="single" w:sz="4" w:space="0" w:color="000000"/>
            </w:tcBorders>
            <w:shd w:val="clear" w:color="auto" w:fill="FFFFFF"/>
          </w:tcPr>
          <w:p w14:paraId="42B51BE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Gestión de la Educación Física, deporte, arte y cultura - DEFID</w:t>
            </w:r>
          </w:p>
        </w:tc>
        <w:tc>
          <w:tcPr>
            <w:tcW w:w="2076" w:type="dxa"/>
            <w:tcBorders>
              <w:top w:val="nil"/>
              <w:left w:val="nil"/>
              <w:bottom w:val="single" w:sz="4" w:space="0" w:color="000000"/>
              <w:right w:val="single" w:sz="4" w:space="0" w:color="000000"/>
            </w:tcBorders>
            <w:shd w:val="clear" w:color="auto" w:fill="FFFFFF"/>
            <w:vAlign w:val="center"/>
          </w:tcPr>
          <w:p w14:paraId="38FD86A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Institución Educativa</w:t>
            </w:r>
          </w:p>
        </w:tc>
        <w:tc>
          <w:tcPr>
            <w:tcW w:w="1935" w:type="dxa"/>
            <w:tcBorders>
              <w:top w:val="nil"/>
              <w:left w:val="nil"/>
              <w:bottom w:val="single" w:sz="4" w:space="0" w:color="000000"/>
              <w:right w:val="single" w:sz="4" w:space="0" w:color="000000"/>
            </w:tcBorders>
            <w:shd w:val="clear" w:color="auto" w:fill="FFFFFF"/>
            <w:vAlign w:val="center"/>
          </w:tcPr>
          <w:p w14:paraId="71228A0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Educación Física y Deporte</w:t>
            </w:r>
          </w:p>
        </w:tc>
        <w:tc>
          <w:tcPr>
            <w:tcW w:w="2086" w:type="dxa"/>
            <w:tcBorders>
              <w:top w:val="nil"/>
              <w:left w:val="nil"/>
              <w:bottom w:val="single" w:sz="4" w:space="0" w:color="000000"/>
              <w:right w:val="single" w:sz="4" w:space="0" w:color="000000"/>
            </w:tcBorders>
            <w:shd w:val="clear" w:color="auto" w:fill="FFFFFF"/>
            <w:vAlign w:val="center"/>
          </w:tcPr>
          <w:p w14:paraId="5517246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549" w:type="dxa"/>
            <w:tcBorders>
              <w:top w:val="nil"/>
              <w:left w:val="nil"/>
              <w:bottom w:val="single" w:sz="4" w:space="0" w:color="000000"/>
              <w:right w:val="single" w:sz="4" w:space="0" w:color="000000"/>
            </w:tcBorders>
            <w:shd w:val="clear" w:color="auto" w:fill="FFFFFF"/>
            <w:vAlign w:val="center"/>
          </w:tcPr>
          <w:p w14:paraId="73DD9F2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MINEDU </w:t>
            </w:r>
          </w:p>
        </w:tc>
        <w:tc>
          <w:tcPr>
            <w:tcW w:w="1462" w:type="dxa"/>
            <w:tcBorders>
              <w:top w:val="nil"/>
              <w:left w:val="nil"/>
              <w:bottom w:val="single" w:sz="4" w:space="0" w:color="000000"/>
              <w:right w:val="single" w:sz="4" w:space="0" w:color="000000"/>
            </w:tcBorders>
            <w:shd w:val="clear" w:color="auto" w:fill="FFFFFF"/>
            <w:vAlign w:val="center"/>
          </w:tcPr>
          <w:p w14:paraId="182F531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080" w:type="dxa"/>
            <w:tcBorders>
              <w:top w:val="nil"/>
              <w:left w:val="nil"/>
              <w:bottom w:val="single" w:sz="4" w:space="0" w:color="000000"/>
              <w:right w:val="single" w:sz="4" w:space="0" w:color="000000"/>
            </w:tcBorders>
            <w:shd w:val="clear" w:color="auto" w:fill="FFFFFF"/>
            <w:vAlign w:val="center"/>
          </w:tcPr>
          <w:p w14:paraId="6A927A2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Nacional </w:t>
            </w:r>
          </w:p>
        </w:tc>
      </w:tr>
      <w:tr w:rsidR="005845EE" w:rsidRPr="005845EE" w14:paraId="2E6E4FEE" w14:textId="77777777" w:rsidTr="00ED1E7B">
        <w:trPr>
          <w:trHeight w:val="660"/>
          <w:jc w:val="center"/>
        </w:trPr>
        <w:tc>
          <w:tcPr>
            <w:tcW w:w="2609" w:type="dxa"/>
            <w:vMerge w:val="restart"/>
            <w:tcBorders>
              <w:top w:val="nil"/>
              <w:left w:val="single" w:sz="4" w:space="0" w:color="000000"/>
              <w:bottom w:val="single" w:sz="4" w:space="0" w:color="000000"/>
              <w:right w:val="single" w:sz="4" w:space="0" w:color="000000"/>
            </w:tcBorders>
            <w:shd w:val="clear" w:color="auto" w:fill="FFFFFF"/>
          </w:tcPr>
          <w:p w14:paraId="71ACFC91" w14:textId="3625B0F2"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 xml:space="preserve">S.2.2.1. Servicios de educación básica regular diferenciados </w:t>
            </w:r>
            <w:r w:rsidR="002E78A9" w:rsidRPr="005845EE">
              <w:rPr>
                <w:rFonts w:ascii="Arial" w:hAnsi="Arial" w:cs="Arial"/>
                <w:color w:val="000000" w:themeColor="text1"/>
              </w:rPr>
              <w:t xml:space="preserve">accesibles </w:t>
            </w:r>
            <w:r w:rsidRPr="005845EE">
              <w:rPr>
                <w:rFonts w:ascii="Arial" w:hAnsi="Arial" w:cs="Arial"/>
                <w:color w:val="000000" w:themeColor="text1"/>
              </w:rPr>
              <w:t>de acuerdo con el contexto de las niñas, niños y adolescentes</w:t>
            </w:r>
          </w:p>
        </w:tc>
        <w:tc>
          <w:tcPr>
            <w:tcW w:w="1940" w:type="dxa"/>
            <w:tcBorders>
              <w:top w:val="nil"/>
              <w:left w:val="nil"/>
              <w:bottom w:val="single" w:sz="4" w:space="0" w:color="000000"/>
              <w:right w:val="single" w:sz="4" w:space="0" w:color="000000"/>
            </w:tcBorders>
            <w:shd w:val="clear" w:color="auto" w:fill="FFFFFF"/>
          </w:tcPr>
          <w:p w14:paraId="1462299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Gestión del Currículo - Implementación del CNEB de Educación Secundaria</w:t>
            </w:r>
          </w:p>
        </w:tc>
        <w:tc>
          <w:tcPr>
            <w:tcW w:w="2076" w:type="dxa"/>
            <w:tcBorders>
              <w:top w:val="nil"/>
              <w:left w:val="nil"/>
              <w:bottom w:val="single" w:sz="4" w:space="0" w:color="000000"/>
              <w:right w:val="single" w:sz="4" w:space="0" w:color="000000"/>
            </w:tcBorders>
            <w:shd w:val="clear" w:color="auto" w:fill="FFFFFF"/>
            <w:vAlign w:val="center"/>
          </w:tcPr>
          <w:p w14:paraId="14E209F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Docente</w:t>
            </w:r>
          </w:p>
        </w:tc>
        <w:tc>
          <w:tcPr>
            <w:tcW w:w="1935" w:type="dxa"/>
            <w:tcBorders>
              <w:top w:val="nil"/>
              <w:left w:val="nil"/>
              <w:bottom w:val="single" w:sz="4" w:space="0" w:color="000000"/>
              <w:right w:val="single" w:sz="4" w:space="0" w:color="000000"/>
            </w:tcBorders>
            <w:shd w:val="clear" w:color="auto" w:fill="FFFFFF"/>
            <w:vAlign w:val="center"/>
          </w:tcPr>
          <w:p w14:paraId="3EA5954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Educación Secundaria</w:t>
            </w:r>
          </w:p>
        </w:tc>
        <w:tc>
          <w:tcPr>
            <w:tcW w:w="2086" w:type="dxa"/>
            <w:tcBorders>
              <w:top w:val="nil"/>
              <w:left w:val="nil"/>
              <w:bottom w:val="single" w:sz="4" w:space="0" w:color="000000"/>
              <w:right w:val="single" w:sz="4" w:space="0" w:color="000000"/>
            </w:tcBorders>
            <w:shd w:val="clear" w:color="auto" w:fill="FFFFFF"/>
            <w:vAlign w:val="center"/>
          </w:tcPr>
          <w:p w14:paraId="715CE6B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549" w:type="dxa"/>
            <w:tcBorders>
              <w:top w:val="nil"/>
              <w:left w:val="nil"/>
              <w:bottom w:val="single" w:sz="4" w:space="0" w:color="000000"/>
              <w:right w:val="single" w:sz="4" w:space="0" w:color="000000"/>
            </w:tcBorders>
            <w:shd w:val="clear" w:color="auto" w:fill="FFFFFF"/>
            <w:vAlign w:val="center"/>
          </w:tcPr>
          <w:p w14:paraId="140BC21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MINEDU </w:t>
            </w:r>
          </w:p>
        </w:tc>
        <w:tc>
          <w:tcPr>
            <w:tcW w:w="1462" w:type="dxa"/>
            <w:tcBorders>
              <w:top w:val="nil"/>
              <w:left w:val="nil"/>
              <w:bottom w:val="single" w:sz="4" w:space="0" w:color="000000"/>
              <w:right w:val="single" w:sz="4" w:space="0" w:color="000000"/>
            </w:tcBorders>
            <w:shd w:val="clear" w:color="auto" w:fill="FFFFFF"/>
            <w:vAlign w:val="center"/>
          </w:tcPr>
          <w:p w14:paraId="22229EE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080" w:type="dxa"/>
            <w:tcBorders>
              <w:top w:val="nil"/>
              <w:left w:val="nil"/>
              <w:bottom w:val="single" w:sz="4" w:space="0" w:color="000000"/>
              <w:right w:val="single" w:sz="4" w:space="0" w:color="000000"/>
            </w:tcBorders>
            <w:shd w:val="clear" w:color="auto" w:fill="FFFFFF"/>
            <w:vAlign w:val="center"/>
          </w:tcPr>
          <w:p w14:paraId="253647D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Nacional </w:t>
            </w:r>
          </w:p>
        </w:tc>
      </w:tr>
      <w:tr w:rsidR="005845EE" w:rsidRPr="005845EE" w14:paraId="2578B01F" w14:textId="77777777" w:rsidTr="00ED1E7B">
        <w:trPr>
          <w:trHeight w:val="66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58FD34FA"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04E63AA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Gestión del Currículo - Implementación de la Jornada Escolar Completa</w:t>
            </w:r>
          </w:p>
        </w:tc>
        <w:tc>
          <w:tcPr>
            <w:tcW w:w="2076" w:type="dxa"/>
            <w:tcBorders>
              <w:top w:val="nil"/>
              <w:left w:val="nil"/>
              <w:bottom w:val="single" w:sz="4" w:space="0" w:color="000000"/>
              <w:right w:val="single" w:sz="4" w:space="0" w:color="000000"/>
            </w:tcBorders>
            <w:shd w:val="clear" w:color="auto" w:fill="FFFFFF"/>
            <w:vAlign w:val="center"/>
          </w:tcPr>
          <w:p w14:paraId="0F64FEB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Docente</w:t>
            </w:r>
          </w:p>
        </w:tc>
        <w:tc>
          <w:tcPr>
            <w:tcW w:w="1935" w:type="dxa"/>
            <w:tcBorders>
              <w:top w:val="nil"/>
              <w:left w:val="nil"/>
              <w:bottom w:val="single" w:sz="4" w:space="0" w:color="000000"/>
              <w:right w:val="single" w:sz="4" w:space="0" w:color="000000"/>
            </w:tcBorders>
            <w:shd w:val="clear" w:color="auto" w:fill="FFFFFF"/>
            <w:vAlign w:val="center"/>
          </w:tcPr>
          <w:p w14:paraId="308CC1D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Educación Secundaria</w:t>
            </w:r>
          </w:p>
        </w:tc>
        <w:tc>
          <w:tcPr>
            <w:tcW w:w="2086" w:type="dxa"/>
            <w:tcBorders>
              <w:top w:val="nil"/>
              <w:left w:val="nil"/>
              <w:bottom w:val="single" w:sz="4" w:space="0" w:color="000000"/>
              <w:right w:val="single" w:sz="4" w:space="0" w:color="000000"/>
            </w:tcBorders>
            <w:shd w:val="clear" w:color="auto" w:fill="FFFFFF"/>
            <w:vAlign w:val="center"/>
          </w:tcPr>
          <w:p w14:paraId="22F45B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549" w:type="dxa"/>
            <w:tcBorders>
              <w:top w:val="nil"/>
              <w:left w:val="nil"/>
              <w:bottom w:val="single" w:sz="4" w:space="0" w:color="000000"/>
              <w:right w:val="single" w:sz="4" w:space="0" w:color="000000"/>
            </w:tcBorders>
            <w:shd w:val="clear" w:color="auto" w:fill="FFFFFF"/>
            <w:vAlign w:val="center"/>
          </w:tcPr>
          <w:p w14:paraId="1358993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MINEDU </w:t>
            </w:r>
          </w:p>
        </w:tc>
        <w:tc>
          <w:tcPr>
            <w:tcW w:w="1462" w:type="dxa"/>
            <w:tcBorders>
              <w:top w:val="nil"/>
              <w:left w:val="nil"/>
              <w:bottom w:val="single" w:sz="4" w:space="0" w:color="000000"/>
              <w:right w:val="single" w:sz="4" w:space="0" w:color="000000"/>
            </w:tcBorders>
            <w:shd w:val="clear" w:color="auto" w:fill="FFFFFF"/>
            <w:vAlign w:val="center"/>
          </w:tcPr>
          <w:p w14:paraId="48F9B9F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080" w:type="dxa"/>
            <w:tcBorders>
              <w:top w:val="nil"/>
              <w:left w:val="nil"/>
              <w:bottom w:val="single" w:sz="4" w:space="0" w:color="000000"/>
              <w:right w:val="single" w:sz="4" w:space="0" w:color="000000"/>
            </w:tcBorders>
            <w:shd w:val="clear" w:color="auto" w:fill="FFFFFF"/>
            <w:vAlign w:val="center"/>
          </w:tcPr>
          <w:p w14:paraId="2F60891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Nacional </w:t>
            </w:r>
          </w:p>
        </w:tc>
      </w:tr>
      <w:tr w:rsidR="005845EE" w:rsidRPr="005845EE" w14:paraId="7D385A5D" w14:textId="77777777" w:rsidTr="00ED1E7B">
        <w:trPr>
          <w:trHeight w:val="1608"/>
          <w:jc w:val="center"/>
        </w:trPr>
        <w:tc>
          <w:tcPr>
            <w:tcW w:w="2609" w:type="dxa"/>
            <w:vMerge w:val="restart"/>
            <w:tcBorders>
              <w:top w:val="nil"/>
              <w:left w:val="single" w:sz="4" w:space="0" w:color="000000"/>
              <w:bottom w:val="single" w:sz="4" w:space="0" w:color="000000"/>
              <w:right w:val="single" w:sz="4" w:space="0" w:color="000000"/>
            </w:tcBorders>
            <w:shd w:val="clear" w:color="auto" w:fill="FFFFFF"/>
          </w:tcPr>
          <w:p w14:paraId="22094A8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S.2.2.2. Entrega oportuna de incentivos monetarios condicionados a hogares en situación de pobreza, que promueven el acceso a servicios de salud y educación de gestantes, niñas/os y adolescentes; según esquema de transferencia base.</w:t>
            </w:r>
          </w:p>
        </w:tc>
        <w:tc>
          <w:tcPr>
            <w:tcW w:w="1940" w:type="dxa"/>
            <w:tcBorders>
              <w:top w:val="nil"/>
              <w:left w:val="nil"/>
              <w:bottom w:val="single" w:sz="4" w:space="0" w:color="000000"/>
              <w:right w:val="single" w:sz="4" w:space="0" w:color="000000"/>
            </w:tcBorders>
            <w:shd w:val="clear" w:color="auto" w:fill="FFFFFF"/>
          </w:tcPr>
          <w:p w14:paraId="597D493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Entrega de incentivos monetarios condicionados a hogares usuarios en situación de pobreza.</w:t>
            </w:r>
            <w:r w:rsidRPr="005845EE">
              <w:rPr>
                <w:rFonts w:ascii="Arial" w:hAnsi="Arial" w:cs="Arial"/>
                <w:color w:val="000000" w:themeColor="text1"/>
              </w:rPr>
              <w:br/>
            </w:r>
          </w:p>
        </w:tc>
        <w:tc>
          <w:tcPr>
            <w:tcW w:w="2076" w:type="dxa"/>
            <w:vMerge w:val="restart"/>
            <w:tcBorders>
              <w:top w:val="nil"/>
              <w:left w:val="nil"/>
              <w:bottom w:val="single" w:sz="4" w:space="0" w:color="000000"/>
              <w:right w:val="single" w:sz="4" w:space="0" w:color="000000"/>
            </w:tcBorders>
            <w:shd w:val="clear" w:color="auto" w:fill="FFFFFF"/>
            <w:vAlign w:val="center"/>
          </w:tcPr>
          <w:p w14:paraId="366F1FA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w:t>
            </w:r>
          </w:p>
        </w:tc>
        <w:tc>
          <w:tcPr>
            <w:tcW w:w="1935" w:type="dxa"/>
            <w:vMerge w:val="restart"/>
            <w:tcBorders>
              <w:top w:val="nil"/>
              <w:left w:val="nil"/>
              <w:bottom w:val="single" w:sz="4" w:space="0" w:color="000000"/>
              <w:right w:val="single" w:sz="4" w:space="0" w:color="000000"/>
            </w:tcBorders>
            <w:shd w:val="clear" w:color="auto" w:fill="FFFFFF"/>
            <w:vAlign w:val="center"/>
          </w:tcPr>
          <w:p w14:paraId="601DD42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Operaciones</w:t>
            </w:r>
          </w:p>
        </w:tc>
        <w:tc>
          <w:tcPr>
            <w:tcW w:w="2086" w:type="dxa"/>
            <w:vMerge w:val="restart"/>
            <w:tcBorders>
              <w:top w:val="nil"/>
              <w:left w:val="nil"/>
              <w:bottom w:val="single" w:sz="4" w:space="0" w:color="000000"/>
              <w:right w:val="single" w:sz="4" w:space="0" w:color="000000"/>
            </w:tcBorders>
            <w:shd w:val="clear" w:color="auto" w:fill="FFFFFF"/>
            <w:vAlign w:val="center"/>
          </w:tcPr>
          <w:p w14:paraId="7360EC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JUNTOS</w:t>
            </w:r>
          </w:p>
        </w:tc>
        <w:tc>
          <w:tcPr>
            <w:tcW w:w="1549" w:type="dxa"/>
            <w:vMerge w:val="restart"/>
            <w:tcBorders>
              <w:top w:val="nil"/>
              <w:left w:val="nil"/>
              <w:bottom w:val="single" w:sz="4" w:space="0" w:color="000000"/>
              <w:right w:val="single" w:sz="4" w:space="0" w:color="000000"/>
            </w:tcBorders>
            <w:shd w:val="clear" w:color="auto" w:fill="FFFFFF"/>
            <w:vAlign w:val="center"/>
          </w:tcPr>
          <w:p w14:paraId="686B5D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462" w:type="dxa"/>
            <w:vMerge w:val="restart"/>
            <w:tcBorders>
              <w:top w:val="nil"/>
              <w:left w:val="nil"/>
              <w:bottom w:val="single" w:sz="4" w:space="0" w:color="000000"/>
              <w:right w:val="single" w:sz="4" w:space="0" w:color="000000"/>
            </w:tcBorders>
            <w:shd w:val="clear" w:color="auto" w:fill="FFFFFF"/>
            <w:vAlign w:val="center"/>
          </w:tcPr>
          <w:p w14:paraId="79F7B6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080" w:type="dxa"/>
            <w:vMerge w:val="restart"/>
            <w:tcBorders>
              <w:top w:val="nil"/>
              <w:left w:val="nil"/>
              <w:bottom w:val="single" w:sz="4" w:space="0" w:color="000000"/>
              <w:right w:val="single" w:sz="4" w:space="0" w:color="000000"/>
            </w:tcBorders>
            <w:shd w:val="clear" w:color="auto" w:fill="FFFFFF"/>
            <w:vAlign w:val="center"/>
          </w:tcPr>
          <w:p w14:paraId="2F236DC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D18AF4C" w14:textId="77777777" w:rsidTr="00ED1E7B">
        <w:trPr>
          <w:trHeight w:val="1215"/>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75EF9C84"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045462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Afiliación, mantenimiento de padrón y verificación de corresponsabilidades.</w:t>
            </w:r>
          </w:p>
        </w:tc>
        <w:tc>
          <w:tcPr>
            <w:tcW w:w="2076" w:type="dxa"/>
            <w:vMerge/>
            <w:tcBorders>
              <w:top w:val="nil"/>
              <w:left w:val="nil"/>
              <w:bottom w:val="single" w:sz="4" w:space="0" w:color="000000"/>
              <w:right w:val="single" w:sz="4" w:space="0" w:color="000000"/>
            </w:tcBorders>
            <w:shd w:val="clear" w:color="auto" w:fill="FFFFFF"/>
            <w:vAlign w:val="center"/>
          </w:tcPr>
          <w:p w14:paraId="34471351" w14:textId="77777777" w:rsidR="00B945AC" w:rsidRPr="005845EE" w:rsidRDefault="00B945AC" w:rsidP="00ED1E7B">
            <w:pPr>
              <w:rPr>
                <w:rFonts w:ascii="Arial" w:hAnsi="Arial" w:cs="Arial"/>
                <w:color w:val="000000" w:themeColor="text1"/>
              </w:rPr>
            </w:pPr>
          </w:p>
        </w:tc>
        <w:tc>
          <w:tcPr>
            <w:tcW w:w="1935" w:type="dxa"/>
            <w:vMerge/>
            <w:tcBorders>
              <w:top w:val="nil"/>
              <w:left w:val="nil"/>
              <w:bottom w:val="single" w:sz="4" w:space="0" w:color="000000"/>
              <w:right w:val="single" w:sz="4" w:space="0" w:color="000000"/>
            </w:tcBorders>
            <w:shd w:val="clear" w:color="auto" w:fill="FFFFFF"/>
            <w:vAlign w:val="center"/>
          </w:tcPr>
          <w:p w14:paraId="25BCE265" w14:textId="77777777" w:rsidR="00B945AC" w:rsidRPr="005845EE" w:rsidRDefault="00B945AC" w:rsidP="00ED1E7B">
            <w:pPr>
              <w:rPr>
                <w:rFonts w:ascii="Arial" w:hAnsi="Arial" w:cs="Arial"/>
                <w:color w:val="000000" w:themeColor="text1"/>
              </w:rPr>
            </w:pPr>
          </w:p>
        </w:tc>
        <w:tc>
          <w:tcPr>
            <w:tcW w:w="2086" w:type="dxa"/>
            <w:vMerge/>
            <w:tcBorders>
              <w:top w:val="nil"/>
              <w:left w:val="nil"/>
              <w:bottom w:val="single" w:sz="4" w:space="0" w:color="000000"/>
              <w:right w:val="single" w:sz="4" w:space="0" w:color="000000"/>
            </w:tcBorders>
            <w:shd w:val="clear" w:color="auto" w:fill="FFFFFF"/>
            <w:vAlign w:val="center"/>
          </w:tcPr>
          <w:p w14:paraId="5A45F99B" w14:textId="77777777" w:rsidR="00B945AC" w:rsidRPr="005845EE" w:rsidRDefault="00B945AC" w:rsidP="00ED1E7B">
            <w:pPr>
              <w:rPr>
                <w:rFonts w:ascii="Arial" w:hAnsi="Arial" w:cs="Arial"/>
                <w:color w:val="000000" w:themeColor="text1"/>
              </w:rPr>
            </w:pPr>
          </w:p>
        </w:tc>
        <w:tc>
          <w:tcPr>
            <w:tcW w:w="1549" w:type="dxa"/>
            <w:vMerge/>
            <w:tcBorders>
              <w:top w:val="nil"/>
              <w:left w:val="nil"/>
              <w:bottom w:val="single" w:sz="4" w:space="0" w:color="000000"/>
              <w:right w:val="single" w:sz="4" w:space="0" w:color="000000"/>
            </w:tcBorders>
            <w:shd w:val="clear" w:color="auto" w:fill="FFFFFF"/>
            <w:vAlign w:val="center"/>
          </w:tcPr>
          <w:p w14:paraId="4985A2FF" w14:textId="77777777" w:rsidR="00B945AC" w:rsidRPr="005845EE" w:rsidRDefault="00B945AC" w:rsidP="00ED1E7B">
            <w:pPr>
              <w:rPr>
                <w:rFonts w:ascii="Arial" w:hAnsi="Arial" w:cs="Arial"/>
                <w:color w:val="000000" w:themeColor="text1"/>
              </w:rPr>
            </w:pPr>
          </w:p>
        </w:tc>
        <w:tc>
          <w:tcPr>
            <w:tcW w:w="1462" w:type="dxa"/>
            <w:vMerge/>
            <w:tcBorders>
              <w:top w:val="nil"/>
              <w:left w:val="nil"/>
              <w:bottom w:val="single" w:sz="4" w:space="0" w:color="000000"/>
              <w:right w:val="single" w:sz="4" w:space="0" w:color="000000"/>
            </w:tcBorders>
            <w:shd w:val="clear" w:color="auto" w:fill="FFFFFF"/>
            <w:vAlign w:val="center"/>
          </w:tcPr>
          <w:p w14:paraId="26CAFBDC" w14:textId="77777777" w:rsidR="00B945AC" w:rsidRPr="005845EE" w:rsidRDefault="00B945AC" w:rsidP="00ED1E7B">
            <w:pPr>
              <w:rPr>
                <w:rFonts w:ascii="Arial" w:hAnsi="Arial" w:cs="Arial"/>
                <w:color w:val="000000" w:themeColor="text1"/>
              </w:rPr>
            </w:pPr>
          </w:p>
        </w:tc>
        <w:tc>
          <w:tcPr>
            <w:tcW w:w="1080" w:type="dxa"/>
            <w:vMerge/>
            <w:tcBorders>
              <w:top w:val="nil"/>
              <w:left w:val="nil"/>
              <w:bottom w:val="single" w:sz="4" w:space="0" w:color="000000"/>
              <w:right w:val="single" w:sz="4" w:space="0" w:color="000000"/>
            </w:tcBorders>
            <w:shd w:val="clear" w:color="auto" w:fill="FFFFFF"/>
            <w:vAlign w:val="center"/>
          </w:tcPr>
          <w:p w14:paraId="542CFDFD" w14:textId="77777777" w:rsidR="00B945AC" w:rsidRPr="005845EE" w:rsidRDefault="00B945AC" w:rsidP="00ED1E7B">
            <w:pPr>
              <w:rPr>
                <w:rFonts w:ascii="Arial" w:hAnsi="Arial" w:cs="Arial"/>
                <w:color w:val="000000" w:themeColor="text1"/>
              </w:rPr>
            </w:pPr>
          </w:p>
        </w:tc>
      </w:tr>
      <w:tr w:rsidR="005845EE" w:rsidRPr="005845EE" w14:paraId="4840C64B" w14:textId="77777777" w:rsidTr="00ED1E7B">
        <w:trPr>
          <w:trHeight w:val="1080"/>
          <w:jc w:val="center"/>
        </w:trPr>
        <w:tc>
          <w:tcPr>
            <w:tcW w:w="2609" w:type="dxa"/>
            <w:tcBorders>
              <w:top w:val="nil"/>
              <w:left w:val="single" w:sz="4" w:space="0" w:color="000000"/>
              <w:bottom w:val="single" w:sz="4" w:space="0" w:color="000000"/>
              <w:right w:val="single" w:sz="4" w:space="0" w:color="000000"/>
            </w:tcBorders>
            <w:shd w:val="clear" w:color="auto" w:fill="FFFFFF"/>
          </w:tcPr>
          <w:p w14:paraId="1709CF0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S.2.2.3. Acompañamiento oportuno con gestión territorial a hogares con gestantes, niñas, niños y adolescentes en situación de pobreza  (nuevo)</w:t>
            </w:r>
          </w:p>
        </w:tc>
        <w:tc>
          <w:tcPr>
            <w:tcW w:w="1940" w:type="dxa"/>
            <w:tcBorders>
              <w:top w:val="nil"/>
              <w:left w:val="nil"/>
              <w:bottom w:val="single" w:sz="4" w:space="0" w:color="000000"/>
              <w:right w:val="single" w:sz="4" w:space="0" w:color="000000"/>
            </w:tcBorders>
            <w:shd w:val="clear" w:color="auto" w:fill="FFFFFF"/>
          </w:tcPr>
          <w:p w14:paraId="6E57FF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Atención al hogar y alertas con gestión territorial.</w:t>
            </w:r>
          </w:p>
        </w:tc>
        <w:tc>
          <w:tcPr>
            <w:tcW w:w="2076" w:type="dxa"/>
            <w:tcBorders>
              <w:top w:val="nil"/>
              <w:left w:val="nil"/>
              <w:bottom w:val="single" w:sz="4" w:space="0" w:color="000000"/>
              <w:right w:val="single" w:sz="4" w:space="0" w:color="000000"/>
            </w:tcBorders>
            <w:shd w:val="clear" w:color="auto" w:fill="FFFFFF"/>
            <w:vAlign w:val="center"/>
          </w:tcPr>
          <w:p w14:paraId="4101423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w:t>
            </w:r>
          </w:p>
        </w:tc>
        <w:tc>
          <w:tcPr>
            <w:tcW w:w="1935" w:type="dxa"/>
            <w:tcBorders>
              <w:top w:val="nil"/>
              <w:left w:val="nil"/>
              <w:bottom w:val="single" w:sz="4" w:space="0" w:color="000000"/>
              <w:right w:val="single" w:sz="4" w:space="0" w:color="000000"/>
            </w:tcBorders>
            <w:shd w:val="clear" w:color="auto" w:fill="FFFFFF"/>
            <w:vAlign w:val="center"/>
          </w:tcPr>
          <w:p w14:paraId="6857322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Cumplimiento de Corresponsabilidades</w:t>
            </w:r>
          </w:p>
        </w:tc>
        <w:tc>
          <w:tcPr>
            <w:tcW w:w="2086" w:type="dxa"/>
            <w:tcBorders>
              <w:top w:val="nil"/>
              <w:left w:val="nil"/>
              <w:bottom w:val="single" w:sz="4" w:space="0" w:color="000000"/>
              <w:right w:val="single" w:sz="4" w:space="0" w:color="000000"/>
            </w:tcBorders>
            <w:shd w:val="clear" w:color="auto" w:fill="FFFFFF"/>
            <w:vAlign w:val="center"/>
          </w:tcPr>
          <w:p w14:paraId="742B855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JUNTOS</w:t>
            </w:r>
          </w:p>
        </w:tc>
        <w:tc>
          <w:tcPr>
            <w:tcW w:w="1549" w:type="dxa"/>
            <w:tcBorders>
              <w:top w:val="nil"/>
              <w:left w:val="nil"/>
              <w:bottom w:val="single" w:sz="4" w:space="0" w:color="000000"/>
              <w:right w:val="single" w:sz="4" w:space="0" w:color="000000"/>
            </w:tcBorders>
            <w:shd w:val="clear" w:color="auto" w:fill="FFFFFF"/>
            <w:vAlign w:val="center"/>
          </w:tcPr>
          <w:p w14:paraId="44A6400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462" w:type="dxa"/>
            <w:tcBorders>
              <w:top w:val="nil"/>
              <w:left w:val="nil"/>
              <w:bottom w:val="single" w:sz="4" w:space="0" w:color="000000"/>
              <w:right w:val="single" w:sz="4" w:space="0" w:color="000000"/>
            </w:tcBorders>
            <w:shd w:val="clear" w:color="auto" w:fill="FFFFFF"/>
            <w:vAlign w:val="center"/>
          </w:tcPr>
          <w:p w14:paraId="38F3310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080" w:type="dxa"/>
            <w:tcBorders>
              <w:top w:val="nil"/>
              <w:left w:val="nil"/>
              <w:bottom w:val="single" w:sz="4" w:space="0" w:color="000000"/>
              <w:right w:val="single" w:sz="4" w:space="0" w:color="000000"/>
            </w:tcBorders>
            <w:shd w:val="clear" w:color="auto" w:fill="FFFFFF"/>
            <w:vAlign w:val="center"/>
          </w:tcPr>
          <w:p w14:paraId="64AC7CE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1A45904" w14:textId="77777777" w:rsidTr="00ED1E7B">
        <w:trPr>
          <w:trHeight w:val="1164"/>
          <w:jc w:val="center"/>
        </w:trPr>
        <w:tc>
          <w:tcPr>
            <w:tcW w:w="2609" w:type="dxa"/>
            <w:vMerge w:val="restart"/>
            <w:tcBorders>
              <w:top w:val="nil"/>
              <w:left w:val="single" w:sz="4" w:space="0" w:color="000000"/>
              <w:right w:val="single" w:sz="4" w:space="0" w:color="000000"/>
            </w:tcBorders>
            <w:shd w:val="clear" w:color="auto" w:fill="FFFFFF"/>
          </w:tcPr>
          <w:p w14:paraId="7804084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S.2.2.4. Entrega oportuna de incentivos monetarios condicionados según esquema de transferencia secundaria a hogares en situación de pobreza con estudiantes en educación secundaria.  (nuevo)</w:t>
            </w:r>
          </w:p>
        </w:tc>
        <w:tc>
          <w:tcPr>
            <w:tcW w:w="1940" w:type="dxa"/>
            <w:tcBorders>
              <w:top w:val="nil"/>
              <w:left w:val="nil"/>
              <w:bottom w:val="single" w:sz="4" w:space="0" w:color="000000"/>
              <w:right w:val="single" w:sz="4" w:space="0" w:color="000000"/>
            </w:tcBorders>
            <w:shd w:val="clear" w:color="auto" w:fill="FFFFFF"/>
          </w:tcPr>
          <w:p w14:paraId="4DBF891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Entrega de incentivos monetarios adicionales a estudiantes que cursan primer y/o segundo año de educación secundaria de hogares usuarios (TBS).</w:t>
            </w:r>
          </w:p>
        </w:tc>
        <w:tc>
          <w:tcPr>
            <w:tcW w:w="2076" w:type="dxa"/>
            <w:tcBorders>
              <w:top w:val="nil"/>
              <w:left w:val="nil"/>
              <w:bottom w:val="single" w:sz="4" w:space="0" w:color="000000"/>
              <w:right w:val="single" w:sz="4" w:space="0" w:color="000000"/>
            </w:tcBorders>
            <w:shd w:val="clear" w:color="auto" w:fill="FFFFFF"/>
            <w:vAlign w:val="center"/>
          </w:tcPr>
          <w:p w14:paraId="47FB928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Estudiante</w:t>
            </w:r>
          </w:p>
        </w:tc>
        <w:tc>
          <w:tcPr>
            <w:tcW w:w="1935" w:type="dxa"/>
            <w:tcBorders>
              <w:top w:val="nil"/>
              <w:left w:val="nil"/>
              <w:bottom w:val="single" w:sz="4" w:space="0" w:color="000000"/>
              <w:right w:val="single" w:sz="4" w:space="0" w:color="000000"/>
            </w:tcBorders>
            <w:shd w:val="clear" w:color="auto" w:fill="FFFFFF"/>
            <w:vAlign w:val="center"/>
          </w:tcPr>
          <w:p w14:paraId="1930DD9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Operaciones</w:t>
            </w:r>
          </w:p>
        </w:tc>
        <w:tc>
          <w:tcPr>
            <w:tcW w:w="2086" w:type="dxa"/>
            <w:tcBorders>
              <w:top w:val="nil"/>
              <w:left w:val="nil"/>
              <w:bottom w:val="single" w:sz="4" w:space="0" w:color="000000"/>
              <w:right w:val="single" w:sz="4" w:space="0" w:color="000000"/>
            </w:tcBorders>
            <w:shd w:val="clear" w:color="auto" w:fill="FFFFFF"/>
            <w:vAlign w:val="center"/>
          </w:tcPr>
          <w:p w14:paraId="02B2E6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JUNTOS</w:t>
            </w:r>
          </w:p>
        </w:tc>
        <w:tc>
          <w:tcPr>
            <w:tcW w:w="1549" w:type="dxa"/>
            <w:tcBorders>
              <w:top w:val="nil"/>
              <w:left w:val="nil"/>
              <w:bottom w:val="single" w:sz="4" w:space="0" w:color="000000"/>
              <w:right w:val="single" w:sz="4" w:space="0" w:color="000000"/>
            </w:tcBorders>
            <w:shd w:val="clear" w:color="auto" w:fill="FFFFFF"/>
            <w:vAlign w:val="center"/>
          </w:tcPr>
          <w:p w14:paraId="243E5F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462" w:type="dxa"/>
            <w:tcBorders>
              <w:top w:val="nil"/>
              <w:left w:val="nil"/>
              <w:bottom w:val="single" w:sz="4" w:space="0" w:color="000000"/>
              <w:right w:val="single" w:sz="4" w:space="0" w:color="000000"/>
            </w:tcBorders>
            <w:shd w:val="clear" w:color="auto" w:fill="FFFFFF"/>
            <w:vAlign w:val="center"/>
          </w:tcPr>
          <w:p w14:paraId="07E4856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080" w:type="dxa"/>
            <w:tcBorders>
              <w:top w:val="nil"/>
              <w:left w:val="nil"/>
              <w:bottom w:val="single" w:sz="4" w:space="0" w:color="000000"/>
              <w:right w:val="single" w:sz="4" w:space="0" w:color="000000"/>
            </w:tcBorders>
            <w:shd w:val="clear" w:color="auto" w:fill="FFFFFF"/>
            <w:vAlign w:val="center"/>
          </w:tcPr>
          <w:p w14:paraId="64DEC7D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78099A4" w14:textId="77777777" w:rsidTr="00ED1E7B">
        <w:trPr>
          <w:trHeight w:val="587"/>
          <w:jc w:val="center"/>
        </w:trPr>
        <w:tc>
          <w:tcPr>
            <w:tcW w:w="2609" w:type="dxa"/>
            <w:vMerge/>
            <w:tcBorders>
              <w:top w:val="nil"/>
              <w:left w:val="single" w:sz="4" w:space="0" w:color="000000"/>
              <w:right w:val="single" w:sz="4" w:space="0" w:color="000000"/>
            </w:tcBorders>
            <w:shd w:val="clear" w:color="auto" w:fill="FFFFFF"/>
          </w:tcPr>
          <w:p w14:paraId="28F7E238"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48AE4A2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Entrega de incentivos monetarios adicionales a estudiantes que cursan tercer, cuarto o quinto año de educación secundaria de hogares usuarios (TAS).</w:t>
            </w:r>
            <w:r w:rsidRPr="005845EE">
              <w:rPr>
                <w:rFonts w:ascii="Arial" w:hAnsi="Arial" w:cs="Arial"/>
                <w:color w:val="000000" w:themeColor="text1"/>
              </w:rPr>
              <w:br/>
            </w:r>
          </w:p>
        </w:tc>
        <w:tc>
          <w:tcPr>
            <w:tcW w:w="2076" w:type="dxa"/>
            <w:tcBorders>
              <w:top w:val="nil"/>
              <w:left w:val="nil"/>
              <w:bottom w:val="single" w:sz="4" w:space="0" w:color="000000"/>
              <w:right w:val="single" w:sz="4" w:space="0" w:color="000000"/>
            </w:tcBorders>
            <w:shd w:val="clear" w:color="auto" w:fill="FFFFFF"/>
            <w:vAlign w:val="center"/>
          </w:tcPr>
          <w:p w14:paraId="61604CE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Estudiante</w:t>
            </w:r>
          </w:p>
        </w:tc>
        <w:tc>
          <w:tcPr>
            <w:tcW w:w="1935" w:type="dxa"/>
            <w:tcBorders>
              <w:top w:val="nil"/>
              <w:left w:val="nil"/>
              <w:bottom w:val="single" w:sz="4" w:space="0" w:color="000000"/>
              <w:right w:val="single" w:sz="4" w:space="0" w:color="000000"/>
            </w:tcBorders>
            <w:shd w:val="clear" w:color="auto" w:fill="FFFFFF"/>
            <w:vAlign w:val="center"/>
          </w:tcPr>
          <w:p w14:paraId="4674233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Operaciones</w:t>
            </w:r>
          </w:p>
        </w:tc>
        <w:tc>
          <w:tcPr>
            <w:tcW w:w="2086" w:type="dxa"/>
            <w:tcBorders>
              <w:top w:val="nil"/>
              <w:left w:val="nil"/>
              <w:bottom w:val="single" w:sz="4" w:space="0" w:color="000000"/>
              <w:right w:val="single" w:sz="4" w:space="0" w:color="000000"/>
            </w:tcBorders>
            <w:shd w:val="clear" w:color="auto" w:fill="FFFFFF"/>
            <w:vAlign w:val="center"/>
          </w:tcPr>
          <w:p w14:paraId="7078169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JUNTOS</w:t>
            </w:r>
          </w:p>
        </w:tc>
        <w:tc>
          <w:tcPr>
            <w:tcW w:w="1549" w:type="dxa"/>
            <w:tcBorders>
              <w:top w:val="nil"/>
              <w:left w:val="nil"/>
              <w:bottom w:val="single" w:sz="4" w:space="0" w:color="000000"/>
              <w:right w:val="single" w:sz="4" w:space="0" w:color="000000"/>
            </w:tcBorders>
            <w:shd w:val="clear" w:color="auto" w:fill="FFFFFF"/>
            <w:vAlign w:val="center"/>
          </w:tcPr>
          <w:p w14:paraId="4A07E41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462" w:type="dxa"/>
            <w:tcBorders>
              <w:top w:val="nil"/>
              <w:left w:val="nil"/>
              <w:bottom w:val="single" w:sz="4" w:space="0" w:color="000000"/>
              <w:right w:val="single" w:sz="4" w:space="0" w:color="000000"/>
            </w:tcBorders>
            <w:shd w:val="clear" w:color="auto" w:fill="FFFFFF"/>
            <w:vAlign w:val="center"/>
          </w:tcPr>
          <w:p w14:paraId="2BC53D0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080" w:type="dxa"/>
            <w:tcBorders>
              <w:top w:val="nil"/>
              <w:left w:val="nil"/>
              <w:bottom w:val="single" w:sz="4" w:space="0" w:color="000000"/>
              <w:right w:val="single" w:sz="4" w:space="0" w:color="000000"/>
            </w:tcBorders>
            <w:shd w:val="clear" w:color="auto" w:fill="FFFFFF"/>
            <w:vAlign w:val="center"/>
          </w:tcPr>
          <w:p w14:paraId="48C277F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AB1CDFE" w14:textId="77777777" w:rsidTr="00ED1E7B">
        <w:trPr>
          <w:trHeight w:val="1163"/>
          <w:jc w:val="center"/>
        </w:trPr>
        <w:tc>
          <w:tcPr>
            <w:tcW w:w="2609" w:type="dxa"/>
            <w:vMerge/>
            <w:tcBorders>
              <w:top w:val="nil"/>
              <w:left w:val="single" w:sz="4" w:space="0" w:color="000000"/>
              <w:right w:val="single" w:sz="4" w:space="0" w:color="000000"/>
            </w:tcBorders>
            <w:shd w:val="clear" w:color="auto" w:fill="FFFFFF"/>
          </w:tcPr>
          <w:p w14:paraId="4B9305CA"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6251EEB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Entrega de incentivos monetarios condicionados a estudiantes de hogares usuarios (ámbito VRAEM)</w:t>
            </w:r>
          </w:p>
        </w:tc>
        <w:tc>
          <w:tcPr>
            <w:tcW w:w="2076" w:type="dxa"/>
            <w:tcBorders>
              <w:top w:val="nil"/>
              <w:left w:val="nil"/>
              <w:right w:val="single" w:sz="4" w:space="0" w:color="000000"/>
            </w:tcBorders>
            <w:shd w:val="clear" w:color="auto" w:fill="FFFFFF"/>
            <w:vAlign w:val="center"/>
          </w:tcPr>
          <w:p w14:paraId="7C400EF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Estudiante</w:t>
            </w:r>
          </w:p>
        </w:tc>
        <w:tc>
          <w:tcPr>
            <w:tcW w:w="1935" w:type="dxa"/>
            <w:tcBorders>
              <w:top w:val="nil"/>
              <w:left w:val="nil"/>
              <w:bottom w:val="single" w:sz="4" w:space="0" w:color="000000"/>
              <w:right w:val="single" w:sz="4" w:space="0" w:color="000000"/>
            </w:tcBorders>
            <w:shd w:val="clear" w:color="auto" w:fill="FFFFFF"/>
            <w:vAlign w:val="center"/>
          </w:tcPr>
          <w:p w14:paraId="408AF8D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Operaciones</w:t>
            </w:r>
          </w:p>
        </w:tc>
        <w:tc>
          <w:tcPr>
            <w:tcW w:w="2086" w:type="dxa"/>
            <w:tcBorders>
              <w:top w:val="nil"/>
              <w:left w:val="nil"/>
              <w:bottom w:val="single" w:sz="4" w:space="0" w:color="000000"/>
              <w:right w:val="single" w:sz="4" w:space="0" w:color="000000"/>
            </w:tcBorders>
            <w:shd w:val="clear" w:color="auto" w:fill="FFFFFF"/>
            <w:vAlign w:val="center"/>
          </w:tcPr>
          <w:p w14:paraId="2E7830B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JUNTOS</w:t>
            </w:r>
          </w:p>
        </w:tc>
        <w:tc>
          <w:tcPr>
            <w:tcW w:w="1549" w:type="dxa"/>
            <w:tcBorders>
              <w:top w:val="nil"/>
              <w:left w:val="nil"/>
              <w:bottom w:val="single" w:sz="4" w:space="0" w:color="000000"/>
              <w:right w:val="single" w:sz="4" w:space="0" w:color="000000"/>
            </w:tcBorders>
            <w:shd w:val="clear" w:color="auto" w:fill="FFFFFF"/>
            <w:vAlign w:val="center"/>
          </w:tcPr>
          <w:p w14:paraId="53F268B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462" w:type="dxa"/>
            <w:tcBorders>
              <w:top w:val="nil"/>
              <w:left w:val="nil"/>
              <w:bottom w:val="single" w:sz="4" w:space="0" w:color="000000"/>
              <w:right w:val="single" w:sz="4" w:space="0" w:color="000000"/>
            </w:tcBorders>
            <w:shd w:val="clear" w:color="auto" w:fill="FFFFFF"/>
            <w:vAlign w:val="center"/>
          </w:tcPr>
          <w:p w14:paraId="15A8658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080" w:type="dxa"/>
            <w:tcBorders>
              <w:top w:val="nil"/>
              <w:left w:val="nil"/>
              <w:bottom w:val="single" w:sz="4" w:space="0" w:color="000000"/>
              <w:right w:val="single" w:sz="4" w:space="0" w:color="000000"/>
            </w:tcBorders>
            <w:shd w:val="clear" w:color="auto" w:fill="FFFFFF"/>
            <w:vAlign w:val="center"/>
          </w:tcPr>
          <w:p w14:paraId="784C1A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A5D6D54" w14:textId="77777777" w:rsidTr="00ED1E7B">
        <w:trPr>
          <w:trHeight w:val="580"/>
          <w:jc w:val="center"/>
        </w:trPr>
        <w:tc>
          <w:tcPr>
            <w:tcW w:w="2609" w:type="dxa"/>
            <w:vMerge w:val="restart"/>
            <w:tcBorders>
              <w:top w:val="single" w:sz="4" w:space="0" w:color="000000"/>
              <w:left w:val="single" w:sz="4" w:space="0" w:color="000000"/>
              <w:bottom w:val="single" w:sz="4" w:space="0" w:color="000000"/>
              <w:right w:val="single" w:sz="4" w:space="0" w:color="000000"/>
            </w:tcBorders>
            <w:shd w:val="clear" w:color="auto" w:fill="FFFFFF"/>
          </w:tcPr>
          <w:p w14:paraId="32383F4C" w14:textId="3C6482FC"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 xml:space="preserve">S.2.2.5 Alimentación Escolar </w:t>
            </w:r>
            <w:r w:rsidR="002E78A9" w:rsidRPr="005845EE">
              <w:rPr>
                <w:rFonts w:ascii="Arial" w:hAnsi="Arial" w:cs="Arial"/>
                <w:color w:val="000000" w:themeColor="text1"/>
              </w:rPr>
              <w:t xml:space="preserve">permanente </w:t>
            </w:r>
            <w:r w:rsidRPr="005845EE">
              <w:rPr>
                <w:rFonts w:ascii="Arial" w:hAnsi="Arial" w:cs="Arial"/>
                <w:color w:val="000000" w:themeColor="text1"/>
              </w:rPr>
              <w:t>a estudiantes de instituciones educativas públicas.</w:t>
            </w:r>
          </w:p>
        </w:tc>
        <w:tc>
          <w:tcPr>
            <w:tcW w:w="1940" w:type="dxa"/>
            <w:tcBorders>
              <w:top w:val="single" w:sz="4" w:space="0" w:color="000000"/>
              <w:left w:val="nil"/>
              <w:bottom w:val="single" w:sz="4" w:space="0" w:color="000000"/>
              <w:right w:val="single" w:sz="4" w:space="0" w:color="000000"/>
            </w:tcBorders>
            <w:shd w:val="clear" w:color="auto" w:fill="FFFFFF"/>
          </w:tcPr>
          <w:p w14:paraId="32E11F0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Provisión del servicio alimentario a través de la gestión de productos</w:t>
            </w:r>
            <w:r w:rsidRPr="005845EE">
              <w:rPr>
                <w:rFonts w:ascii="Arial" w:hAnsi="Arial" w:cs="Arial"/>
                <w:color w:val="000000" w:themeColor="text1"/>
              </w:rPr>
              <w:br/>
            </w:r>
          </w:p>
        </w:tc>
        <w:tc>
          <w:tcPr>
            <w:tcW w:w="2076" w:type="dxa"/>
            <w:tcBorders>
              <w:top w:val="single" w:sz="4" w:space="0" w:color="000000"/>
              <w:left w:val="nil"/>
              <w:bottom w:val="single" w:sz="4" w:space="0" w:color="000000"/>
              <w:right w:val="single" w:sz="4" w:space="0" w:color="000000"/>
            </w:tcBorders>
            <w:shd w:val="clear" w:color="auto" w:fill="FFFFFF"/>
            <w:vAlign w:val="center"/>
          </w:tcPr>
          <w:p w14:paraId="01700FE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Ración</w:t>
            </w:r>
          </w:p>
        </w:tc>
        <w:tc>
          <w:tcPr>
            <w:tcW w:w="1935" w:type="dxa"/>
            <w:tcBorders>
              <w:top w:val="single" w:sz="4" w:space="0" w:color="000000"/>
              <w:left w:val="nil"/>
              <w:bottom w:val="single" w:sz="4" w:space="0" w:color="000000"/>
              <w:right w:val="single" w:sz="4" w:space="0" w:color="000000"/>
            </w:tcBorders>
            <w:shd w:val="clear" w:color="auto" w:fill="FFFFFF"/>
            <w:vAlign w:val="center"/>
          </w:tcPr>
          <w:p w14:paraId="431F123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Planeamiento, Presupuesto y Modernización (UPPM)</w:t>
            </w:r>
          </w:p>
        </w:tc>
        <w:tc>
          <w:tcPr>
            <w:tcW w:w="2086" w:type="dxa"/>
            <w:tcBorders>
              <w:top w:val="single" w:sz="4" w:space="0" w:color="000000"/>
              <w:left w:val="nil"/>
              <w:bottom w:val="single" w:sz="4" w:space="0" w:color="000000"/>
              <w:right w:val="single" w:sz="4" w:space="0" w:color="000000"/>
            </w:tcBorders>
            <w:shd w:val="clear" w:color="auto" w:fill="FFFFFF"/>
            <w:vAlign w:val="center"/>
          </w:tcPr>
          <w:p w14:paraId="1A0BC1F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PNAEQW</w:t>
            </w:r>
          </w:p>
        </w:tc>
        <w:tc>
          <w:tcPr>
            <w:tcW w:w="1549" w:type="dxa"/>
            <w:tcBorders>
              <w:top w:val="single" w:sz="4" w:space="0" w:color="000000"/>
              <w:left w:val="nil"/>
              <w:bottom w:val="single" w:sz="4" w:space="0" w:color="000000"/>
              <w:right w:val="single" w:sz="4" w:space="0" w:color="000000"/>
            </w:tcBorders>
            <w:shd w:val="clear" w:color="auto" w:fill="FFFFFF"/>
            <w:vAlign w:val="center"/>
          </w:tcPr>
          <w:p w14:paraId="501E210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462" w:type="dxa"/>
            <w:tcBorders>
              <w:top w:val="single" w:sz="4" w:space="0" w:color="000000"/>
              <w:left w:val="nil"/>
              <w:bottom w:val="single" w:sz="4" w:space="0" w:color="000000"/>
              <w:right w:val="single" w:sz="4" w:space="0" w:color="000000"/>
            </w:tcBorders>
            <w:shd w:val="clear" w:color="auto" w:fill="FFFFFF"/>
            <w:vAlign w:val="center"/>
          </w:tcPr>
          <w:p w14:paraId="2EE6487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080" w:type="dxa"/>
            <w:tcBorders>
              <w:top w:val="single" w:sz="4" w:space="0" w:color="000000"/>
              <w:left w:val="nil"/>
              <w:bottom w:val="single" w:sz="4" w:space="0" w:color="000000"/>
              <w:right w:val="single" w:sz="4" w:space="0" w:color="000000"/>
            </w:tcBorders>
            <w:shd w:val="clear" w:color="auto" w:fill="FFFFFF"/>
            <w:vAlign w:val="center"/>
          </w:tcPr>
          <w:p w14:paraId="5376A9D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A119782" w14:textId="77777777" w:rsidTr="00ED1E7B">
        <w:trPr>
          <w:trHeight w:val="580"/>
          <w:jc w:val="center"/>
        </w:trPr>
        <w:tc>
          <w:tcPr>
            <w:tcW w:w="2609" w:type="dxa"/>
            <w:vMerge/>
            <w:tcBorders>
              <w:top w:val="single" w:sz="4" w:space="0" w:color="000000"/>
              <w:left w:val="single" w:sz="4" w:space="0" w:color="000000"/>
              <w:bottom w:val="single" w:sz="4" w:space="0" w:color="000000"/>
              <w:right w:val="single" w:sz="4" w:space="0" w:color="000000"/>
            </w:tcBorders>
            <w:shd w:val="clear" w:color="auto" w:fill="FFFFFF"/>
          </w:tcPr>
          <w:p w14:paraId="3D37DE0C" w14:textId="77777777" w:rsidR="00B945AC" w:rsidRPr="005845EE" w:rsidRDefault="00B945AC" w:rsidP="00ED1E7B">
            <w:pPr>
              <w:rPr>
                <w:rFonts w:ascii="Arial" w:hAnsi="Arial" w:cs="Arial"/>
                <w:color w:val="000000" w:themeColor="text1"/>
              </w:rPr>
            </w:pPr>
          </w:p>
        </w:tc>
        <w:tc>
          <w:tcPr>
            <w:tcW w:w="1940" w:type="dxa"/>
            <w:tcBorders>
              <w:top w:val="single" w:sz="4" w:space="0" w:color="000000"/>
              <w:left w:val="nil"/>
              <w:bottom w:val="single" w:sz="4" w:space="0" w:color="000000"/>
              <w:right w:val="single" w:sz="4" w:space="0" w:color="000000"/>
            </w:tcBorders>
            <w:shd w:val="clear" w:color="auto" w:fill="FFFFFF"/>
          </w:tcPr>
          <w:p w14:paraId="234E44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Provisión del servicio alimentario a través de la gestión de raciones.</w:t>
            </w:r>
          </w:p>
        </w:tc>
        <w:tc>
          <w:tcPr>
            <w:tcW w:w="2076" w:type="dxa"/>
            <w:tcBorders>
              <w:top w:val="single" w:sz="4" w:space="0" w:color="000000"/>
              <w:left w:val="nil"/>
              <w:bottom w:val="single" w:sz="4" w:space="0" w:color="000000"/>
              <w:right w:val="single" w:sz="4" w:space="0" w:color="000000"/>
            </w:tcBorders>
            <w:shd w:val="clear" w:color="auto" w:fill="FFFFFF"/>
            <w:vAlign w:val="center"/>
          </w:tcPr>
          <w:p w14:paraId="0CA5FF8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Ración</w:t>
            </w:r>
          </w:p>
        </w:tc>
        <w:tc>
          <w:tcPr>
            <w:tcW w:w="1935" w:type="dxa"/>
            <w:tcBorders>
              <w:top w:val="single" w:sz="4" w:space="0" w:color="000000"/>
              <w:left w:val="nil"/>
              <w:bottom w:val="single" w:sz="4" w:space="0" w:color="000000"/>
              <w:right w:val="single" w:sz="4" w:space="0" w:color="000000"/>
            </w:tcBorders>
            <w:shd w:val="clear" w:color="auto" w:fill="FFFFFF"/>
            <w:vAlign w:val="center"/>
          </w:tcPr>
          <w:p w14:paraId="57486D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Planeamiento, Presupuesto y Modernización (UPPM)</w:t>
            </w:r>
          </w:p>
        </w:tc>
        <w:tc>
          <w:tcPr>
            <w:tcW w:w="2086" w:type="dxa"/>
            <w:tcBorders>
              <w:top w:val="single" w:sz="4" w:space="0" w:color="000000"/>
              <w:left w:val="nil"/>
              <w:bottom w:val="single" w:sz="4" w:space="0" w:color="000000"/>
              <w:right w:val="single" w:sz="4" w:space="0" w:color="000000"/>
            </w:tcBorders>
            <w:shd w:val="clear" w:color="auto" w:fill="FFFFFF"/>
            <w:vAlign w:val="center"/>
          </w:tcPr>
          <w:p w14:paraId="10914B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PNAEQW</w:t>
            </w:r>
          </w:p>
        </w:tc>
        <w:tc>
          <w:tcPr>
            <w:tcW w:w="1549" w:type="dxa"/>
            <w:tcBorders>
              <w:top w:val="single" w:sz="4" w:space="0" w:color="000000"/>
              <w:left w:val="nil"/>
              <w:bottom w:val="single" w:sz="4" w:space="0" w:color="000000"/>
              <w:right w:val="single" w:sz="4" w:space="0" w:color="000000"/>
            </w:tcBorders>
            <w:shd w:val="clear" w:color="auto" w:fill="FFFFFF"/>
            <w:vAlign w:val="center"/>
          </w:tcPr>
          <w:p w14:paraId="3112625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462" w:type="dxa"/>
            <w:tcBorders>
              <w:top w:val="single" w:sz="4" w:space="0" w:color="000000"/>
              <w:left w:val="nil"/>
              <w:bottom w:val="single" w:sz="4" w:space="0" w:color="000000"/>
              <w:right w:val="single" w:sz="4" w:space="0" w:color="000000"/>
            </w:tcBorders>
            <w:shd w:val="clear" w:color="auto" w:fill="FFFFFF"/>
            <w:vAlign w:val="center"/>
          </w:tcPr>
          <w:p w14:paraId="295308D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080" w:type="dxa"/>
            <w:tcBorders>
              <w:top w:val="single" w:sz="4" w:space="0" w:color="000000"/>
              <w:left w:val="nil"/>
              <w:bottom w:val="single" w:sz="4" w:space="0" w:color="000000"/>
              <w:right w:val="single" w:sz="4" w:space="0" w:color="000000"/>
            </w:tcBorders>
            <w:shd w:val="clear" w:color="auto" w:fill="FFFFFF"/>
            <w:vAlign w:val="center"/>
          </w:tcPr>
          <w:p w14:paraId="7187995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8FDB2E3" w14:textId="77777777" w:rsidTr="00ED1E7B">
        <w:trPr>
          <w:trHeight w:val="1020"/>
          <w:jc w:val="center"/>
        </w:trPr>
        <w:tc>
          <w:tcPr>
            <w:tcW w:w="2609" w:type="dxa"/>
            <w:tcBorders>
              <w:top w:val="single" w:sz="4" w:space="0" w:color="000000"/>
              <w:left w:val="single" w:sz="4" w:space="0" w:color="000000"/>
              <w:bottom w:val="single" w:sz="4" w:space="0" w:color="000000"/>
              <w:right w:val="single" w:sz="4" w:space="0" w:color="000000"/>
            </w:tcBorders>
            <w:shd w:val="clear" w:color="auto" w:fill="FFFFFF"/>
          </w:tcPr>
          <w:p w14:paraId="0FEE436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S.2.3.1. Servicio de atención a casos  de la violencia familiar y escolar oportuno para niñas, niños y adolescentes</w:t>
            </w:r>
          </w:p>
        </w:tc>
        <w:tc>
          <w:tcPr>
            <w:tcW w:w="1940" w:type="dxa"/>
            <w:tcBorders>
              <w:top w:val="single" w:sz="4" w:space="0" w:color="000000"/>
              <w:left w:val="nil"/>
              <w:bottom w:val="single" w:sz="4" w:space="0" w:color="000000"/>
              <w:right w:val="single" w:sz="4" w:space="0" w:color="000000"/>
            </w:tcBorders>
            <w:shd w:val="clear" w:color="auto" w:fill="FFFFFF"/>
          </w:tcPr>
          <w:p w14:paraId="429C6C8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Atención integral a personas afectados por la violencia familiar</w:t>
            </w:r>
          </w:p>
        </w:tc>
        <w:tc>
          <w:tcPr>
            <w:tcW w:w="2076" w:type="dxa"/>
            <w:tcBorders>
              <w:top w:val="single" w:sz="4" w:space="0" w:color="000000"/>
              <w:left w:val="nil"/>
              <w:bottom w:val="single" w:sz="4" w:space="0" w:color="000000"/>
              <w:right w:val="single" w:sz="4" w:space="0" w:color="000000"/>
            </w:tcBorders>
            <w:shd w:val="clear" w:color="auto" w:fill="FFFFFF"/>
            <w:vAlign w:val="center"/>
          </w:tcPr>
          <w:p w14:paraId="05FD6EE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35" w:type="dxa"/>
            <w:tcBorders>
              <w:top w:val="single" w:sz="4" w:space="0" w:color="000000"/>
              <w:left w:val="nil"/>
              <w:bottom w:val="single" w:sz="4" w:space="0" w:color="000000"/>
              <w:right w:val="single" w:sz="4" w:space="0" w:color="000000"/>
            </w:tcBorders>
            <w:shd w:val="clear" w:color="auto" w:fill="FFFFFF"/>
            <w:vAlign w:val="center"/>
          </w:tcPr>
          <w:p w14:paraId="6693B22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Articulación de Servicios de Prevención, Atención y Protección</w:t>
            </w:r>
          </w:p>
        </w:tc>
        <w:tc>
          <w:tcPr>
            <w:tcW w:w="2086" w:type="dxa"/>
            <w:tcBorders>
              <w:top w:val="single" w:sz="4" w:space="0" w:color="000000"/>
              <w:left w:val="nil"/>
              <w:bottom w:val="single" w:sz="4" w:space="0" w:color="000000"/>
              <w:right w:val="single" w:sz="4" w:space="0" w:color="000000"/>
            </w:tcBorders>
            <w:shd w:val="clear" w:color="auto" w:fill="FFFFFF"/>
            <w:vAlign w:val="center"/>
          </w:tcPr>
          <w:p w14:paraId="4B25C0F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009-1232: Programa Nacional Contra la Violencia Familiar y Sexual (Actual Programa Nacional Aurora)</w:t>
            </w:r>
          </w:p>
        </w:tc>
        <w:tc>
          <w:tcPr>
            <w:tcW w:w="1549" w:type="dxa"/>
            <w:tcBorders>
              <w:top w:val="single" w:sz="4" w:space="0" w:color="000000"/>
              <w:left w:val="nil"/>
              <w:bottom w:val="single" w:sz="4" w:space="0" w:color="000000"/>
              <w:right w:val="single" w:sz="4" w:space="0" w:color="000000"/>
            </w:tcBorders>
            <w:shd w:val="clear" w:color="auto" w:fill="FFFFFF"/>
            <w:vAlign w:val="center"/>
          </w:tcPr>
          <w:p w14:paraId="026935F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single" w:sz="4" w:space="0" w:color="000000"/>
              <w:left w:val="nil"/>
              <w:bottom w:val="single" w:sz="4" w:space="0" w:color="000000"/>
              <w:right w:val="single" w:sz="4" w:space="0" w:color="000000"/>
            </w:tcBorders>
            <w:shd w:val="clear" w:color="auto" w:fill="FFFFFF"/>
            <w:vAlign w:val="center"/>
          </w:tcPr>
          <w:p w14:paraId="194874A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single" w:sz="4" w:space="0" w:color="000000"/>
              <w:left w:val="nil"/>
              <w:bottom w:val="single" w:sz="4" w:space="0" w:color="000000"/>
              <w:right w:val="single" w:sz="4" w:space="0" w:color="000000"/>
            </w:tcBorders>
            <w:shd w:val="clear" w:color="auto" w:fill="FFFFFF"/>
            <w:vAlign w:val="center"/>
          </w:tcPr>
          <w:p w14:paraId="0BB064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2761B42" w14:textId="77777777" w:rsidTr="00ED1E7B">
        <w:trPr>
          <w:trHeight w:val="390"/>
          <w:jc w:val="center"/>
        </w:trPr>
        <w:tc>
          <w:tcPr>
            <w:tcW w:w="2609" w:type="dxa"/>
            <w:vMerge w:val="restart"/>
            <w:tcBorders>
              <w:top w:val="single" w:sz="4" w:space="0" w:color="000000"/>
              <w:left w:val="single" w:sz="4" w:space="0" w:color="000000"/>
              <w:bottom w:val="single" w:sz="4" w:space="0" w:color="000000"/>
              <w:right w:val="single" w:sz="4" w:space="0" w:color="000000"/>
            </w:tcBorders>
            <w:shd w:val="clear" w:color="auto" w:fill="FFFFFF"/>
          </w:tcPr>
          <w:p w14:paraId="07C455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S.2.3.2. “Juguemos en tu DEMUNA” para el fortalecimiento de capacidades de autoprotección de niñas, niños y adolescentes.</w:t>
            </w:r>
          </w:p>
        </w:tc>
        <w:tc>
          <w:tcPr>
            <w:tcW w:w="1940" w:type="dxa"/>
            <w:tcBorders>
              <w:top w:val="single" w:sz="4" w:space="0" w:color="000000"/>
              <w:left w:val="nil"/>
              <w:bottom w:val="single" w:sz="4" w:space="0" w:color="000000"/>
              <w:right w:val="single" w:sz="4" w:space="0" w:color="000000"/>
            </w:tcBorders>
            <w:shd w:val="clear" w:color="auto" w:fill="FFFFFF"/>
          </w:tcPr>
          <w:p w14:paraId="1219A14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Planificación de la intervención anual.</w:t>
            </w:r>
          </w:p>
        </w:tc>
        <w:tc>
          <w:tcPr>
            <w:tcW w:w="2076" w:type="dxa"/>
            <w:tcBorders>
              <w:top w:val="single" w:sz="4" w:space="0" w:color="000000"/>
              <w:left w:val="nil"/>
              <w:bottom w:val="single" w:sz="4" w:space="0" w:color="000000"/>
              <w:right w:val="single" w:sz="4" w:space="0" w:color="000000"/>
            </w:tcBorders>
            <w:shd w:val="clear" w:color="auto" w:fill="FFFFFF"/>
            <w:vAlign w:val="center"/>
          </w:tcPr>
          <w:p w14:paraId="7C4DF3E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Plan</w:t>
            </w:r>
          </w:p>
        </w:tc>
        <w:tc>
          <w:tcPr>
            <w:tcW w:w="1935" w:type="dxa"/>
            <w:tcBorders>
              <w:top w:val="single" w:sz="4" w:space="0" w:color="000000"/>
              <w:left w:val="nil"/>
              <w:bottom w:val="single" w:sz="4" w:space="0" w:color="000000"/>
              <w:right w:val="single" w:sz="4" w:space="0" w:color="000000"/>
            </w:tcBorders>
            <w:shd w:val="clear" w:color="auto" w:fill="FFFFFF"/>
            <w:vAlign w:val="center"/>
          </w:tcPr>
          <w:p w14:paraId="55935C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Sistemas Locales y Defensorías / Dirección General de Niñas, Niños y Adolescentes- MIMP</w:t>
            </w:r>
          </w:p>
        </w:tc>
        <w:tc>
          <w:tcPr>
            <w:tcW w:w="2086" w:type="dxa"/>
            <w:tcBorders>
              <w:top w:val="single" w:sz="4" w:space="0" w:color="000000"/>
              <w:left w:val="nil"/>
              <w:bottom w:val="single" w:sz="4" w:space="0" w:color="000000"/>
              <w:right w:val="single" w:sz="4" w:space="0" w:color="000000"/>
            </w:tcBorders>
            <w:shd w:val="clear" w:color="auto" w:fill="FFFFFF"/>
            <w:vAlign w:val="center"/>
          </w:tcPr>
          <w:p w14:paraId="11471A6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single" w:sz="4" w:space="0" w:color="000000"/>
              <w:left w:val="nil"/>
              <w:bottom w:val="single" w:sz="4" w:space="0" w:color="000000"/>
              <w:right w:val="single" w:sz="4" w:space="0" w:color="000000"/>
            </w:tcBorders>
            <w:shd w:val="clear" w:color="auto" w:fill="FFFFFF"/>
            <w:vAlign w:val="center"/>
          </w:tcPr>
          <w:p w14:paraId="6FCBE33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single" w:sz="4" w:space="0" w:color="000000"/>
              <w:left w:val="nil"/>
              <w:bottom w:val="single" w:sz="4" w:space="0" w:color="000000"/>
              <w:right w:val="single" w:sz="4" w:space="0" w:color="000000"/>
            </w:tcBorders>
            <w:shd w:val="clear" w:color="auto" w:fill="FFFFFF"/>
            <w:vAlign w:val="center"/>
          </w:tcPr>
          <w:p w14:paraId="7BD9797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single" w:sz="4" w:space="0" w:color="000000"/>
              <w:left w:val="nil"/>
              <w:bottom w:val="single" w:sz="4" w:space="0" w:color="000000"/>
              <w:right w:val="single" w:sz="4" w:space="0" w:color="000000"/>
            </w:tcBorders>
            <w:shd w:val="clear" w:color="auto" w:fill="FFFFFF"/>
            <w:vAlign w:val="center"/>
          </w:tcPr>
          <w:p w14:paraId="6116CAF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98E3AA1" w14:textId="77777777" w:rsidTr="00ED1E7B">
        <w:trPr>
          <w:trHeight w:val="1080"/>
          <w:jc w:val="center"/>
        </w:trPr>
        <w:tc>
          <w:tcPr>
            <w:tcW w:w="2609" w:type="dxa"/>
            <w:vMerge/>
            <w:tcBorders>
              <w:top w:val="single" w:sz="4" w:space="0" w:color="000000"/>
              <w:left w:val="single" w:sz="4" w:space="0" w:color="000000"/>
              <w:bottom w:val="single" w:sz="4" w:space="0" w:color="000000"/>
              <w:right w:val="single" w:sz="4" w:space="0" w:color="000000"/>
            </w:tcBorders>
            <w:shd w:val="clear" w:color="auto" w:fill="FFFFFF"/>
          </w:tcPr>
          <w:p w14:paraId="48009A87"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5A3507E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Identificación de las niñas, niños y adolescentes a ser atendidos.</w:t>
            </w:r>
          </w:p>
        </w:tc>
        <w:tc>
          <w:tcPr>
            <w:tcW w:w="2076" w:type="dxa"/>
            <w:tcBorders>
              <w:top w:val="nil"/>
              <w:left w:val="nil"/>
              <w:bottom w:val="single" w:sz="4" w:space="0" w:color="000000"/>
              <w:right w:val="single" w:sz="4" w:space="0" w:color="000000"/>
            </w:tcBorders>
            <w:shd w:val="clear" w:color="auto" w:fill="FFFFFF"/>
            <w:vAlign w:val="center"/>
          </w:tcPr>
          <w:p w14:paraId="3F7E1BF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35" w:type="dxa"/>
            <w:tcBorders>
              <w:top w:val="nil"/>
              <w:left w:val="nil"/>
              <w:bottom w:val="single" w:sz="4" w:space="0" w:color="000000"/>
              <w:right w:val="single" w:sz="4" w:space="0" w:color="000000"/>
            </w:tcBorders>
            <w:shd w:val="clear" w:color="auto" w:fill="FFFFFF"/>
            <w:vAlign w:val="center"/>
          </w:tcPr>
          <w:p w14:paraId="640398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Sistemas Locales y Defensorías / Dirección General de Niñas, Niños y Adolescentes- MIMP</w:t>
            </w:r>
          </w:p>
        </w:tc>
        <w:tc>
          <w:tcPr>
            <w:tcW w:w="2086" w:type="dxa"/>
            <w:tcBorders>
              <w:top w:val="nil"/>
              <w:left w:val="nil"/>
              <w:bottom w:val="single" w:sz="4" w:space="0" w:color="000000"/>
              <w:right w:val="single" w:sz="4" w:space="0" w:color="000000"/>
            </w:tcBorders>
            <w:shd w:val="clear" w:color="auto" w:fill="FFFFFF"/>
            <w:vAlign w:val="center"/>
          </w:tcPr>
          <w:p w14:paraId="790950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756FA25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56B4F4F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7727B6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472EC54" w14:textId="77777777" w:rsidTr="00ED1E7B">
        <w:trPr>
          <w:trHeight w:val="1110"/>
          <w:jc w:val="center"/>
        </w:trPr>
        <w:tc>
          <w:tcPr>
            <w:tcW w:w="2609" w:type="dxa"/>
            <w:vMerge/>
            <w:tcBorders>
              <w:top w:val="single" w:sz="4" w:space="0" w:color="000000"/>
              <w:left w:val="single" w:sz="4" w:space="0" w:color="000000"/>
              <w:bottom w:val="single" w:sz="4" w:space="0" w:color="000000"/>
              <w:right w:val="single" w:sz="4" w:space="0" w:color="000000"/>
            </w:tcBorders>
            <w:shd w:val="clear" w:color="auto" w:fill="FFFFFF"/>
          </w:tcPr>
          <w:p w14:paraId="706C13D1"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7D41374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de las 25 sesiones.</w:t>
            </w:r>
          </w:p>
        </w:tc>
        <w:tc>
          <w:tcPr>
            <w:tcW w:w="2076" w:type="dxa"/>
            <w:tcBorders>
              <w:top w:val="nil"/>
              <w:left w:val="nil"/>
              <w:bottom w:val="single" w:sz="4" w:space="0" w:color="000000"/>
              <w:right w:val="single" w:sz="4" w:space="0" w:color="000000"/>
            </w:tcBorders>
            <w:shd w:val="clear" w:color="auto" w:fill="FFFFFF"/>
            <w:vAlign w:val="center"/>
          </w:tcPr>
          <w:p w14:paraId="49F19C0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Sesión</w:t>
            </w:r>
          </w:p>
        </w:tc>
        <w:tc>
          <w:tcPr>
            <w:tcW w:w="1935" w:type="dxa"/>
            <w:tcBorders>
              <w:top w:val="nil"/>
              <w:left w:val="nil"/>
              <w:bottom w:val="single" w:sz="4" w:space="0" w:color="000000"/>
              <w:right w:val="single" w:sz="4" w:space="0" w:color="000000"/>
            </w:tcBorders>
            <w:shd w:val="clear" w:color="auto" w:fill="FFFFFF"/>
            <w:vAlign w:val="center"/>
          </w:tcPr>
          <w:p w14:paraId="54FC2D5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Sistemas Locales y Defensorías / Dirección General de Niñas, Niños y Adolescentes- MIMP</w:t>
            </w:r>
          </w:p>
        </w:tc>
        <w:tc>
          <w:tcPr>
            <w:tcW w:w="2086" w:type="dxa"/>
            <w:tcBorders>
              <w:top w:val="nil"/>
              <w:left w:val="nil"/>
              <w:bottom w:val="single" w:sz="4" w:space="0" w:color="000000"/>
              <w:right w:val="single" w:sz="4" w:space="0" w:color="000000"/>
            </w:tcBorders>
            <w:shd w:val="clear" w:color="auto" w:fill="FFFFFF"/>
            <w:vAlign w:val="center"/>
          </w:tcPr>
          <w:p w14:paraId="6963FFD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3C5A3BB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6CB18AD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722805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356B700" w14:textId="77777777" w:rsidTr="00ED1E7B">
        <w:trPr>
          <w:trHeight w:val="960"/>
          <w:jc w:val="center"/>
        </w:trPr>
        <w:tc>
          <w:tcPr>
            <w:tcW w:w="2609" w:type="dxa"/>
            <w:vMerge/>
            <w:tcBorders>
              <w:top w:val="single" w:sz="4" w:space="0" w:color="000000"/>
              <w:left w:val="single" w:sz="4" w:space="0" w:color="000000"/>
              <w:bottom w:val="single" w:sz="4" w:space="0" w:color="000000"/>
              <w:right w:val="single" w:sz="4" w:space="0" w:color="000000"/>
            </w:tcBorders>
            <w:shd w:val="clear" w:color="auto" w:fill="FFFFFF"/>
          </w:tcPr>
          <w:p w14:paraId="47E1132E"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20A99C3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Elaboración de un padrón nominal de las 25 sesiones.</w:t>
            </w:r>
          </w:p>
        </w:tc>
        <w:tc>
          <w:tcPr>
            <w:tcW w:w="2076" w:type="dxa"/>
            <w:tcBorders>
              <w:top w:val="nil"/>
              <w:left w:val="nil"/>
              <w:bottom w:val="single" w:sz="4" w:space="0" w:color="000000"/>
              <w:right w:val="single" w:sz="4" w:space="0" w:color="000000"/>
            </w:tcBorders>
            <w:shd w:val="clear" w:color="auto" w:fill="FFFFFF"/>
            <w:vAlign w:val="center"/>
          </w:tcPr>
          <w:p w14:paraId="25D9941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Documento</w:t>
            </w:r>
          </w:p>
        </w:tc>
        <w:tc>
          <w:tcPr>
            <w:tcW w:w="1935" w:type="dxa"/>
            <w:tcBorders>
              <w:top w:val="nil"/>
              <w:left w:val="nil"/>
              <w:bottom w:val="single" w:sz="4" w:space="0" w:color="000000"/>
              <w:right w:val="single" w:sz="4" w:space="0" w:color="000000"/>
            </w:tcBorders>
            <w:shd w:val="clear" w:color="auto" w:fill="FFFFFF"/>
            <w:vAlign w:val="center"/>
          </w:tcPr>
          <w:p w14:paraId="2711ED4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Sistemas Locales y Defensorías / Dirección General de Niñas, Niños y Adolescentes- MIMP</w:t>
            </w:r>
          </w:p>
        </w:tc>
        <w:tc>
          <w:tcPr>
            <w:tcW w:w="2086" w:type="dxa"/>
            <w:tcBorders>
              <w:top w:val="nil"/>
              <w:left w:val="nil"/>
              <w:bottom w:val="single" w:sz="4" w:space="0" w:color="000000"/>
              <w:right w:val="single" w:sz="4" w:space="0" w:color="000000"/>
            </w:tcBorders>
            <w:shd w:val="clear" w:color="auto" w:fill="FFFFFF"/>
            <w:vAlign w:val="center"/>
          </w:tcPr>
          <w:p w14:paraId="75C7760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000708B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28E5196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780BAF7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FE8EDA3" w14:textId="77777777" w:rsidTr="00ED1E7B">
        <w:trPr>
          <w:trHeight w:val="1095"/>
          <w:jc w:val="center"/>
        </w:trPr>
        <w:tc>
          <w:tcPr>
            <w:tcW w:w="2609" w:type="dxa"/>
            <w:vMerge/>
            <w:tcBorders>
              <w:top w:val="single" w:sz="4" w:space="0" w:color="000000"/>
              <w:left w:val="single" w:sz="4" w:space="0" w:color="000000"/>
              <w:bottom w:val="single" w:sz="4" w:space="0" w:color="000000"/>
              <w:right w:val="single" w:sz="4" w:space="0" w:color="000000"/>
            </w:tcBorders>
            <w:shd w:val="clear" w:color="auto" w:fill="FFFFFF"/>
          </w:tcPr>
          <w:p w14:paraId="60B76E50"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780FE1E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Consolidación del padrón nominal de las DEMUNA que brindaron el servicio.</w:t>
            </w:r>
          </w:p>
        </w:tc>
        <w:tc>
          <w:tcPr>
            <w:tcW w:w="2076" w:type="dxa"/>
            <w:tcBorders>
              <w:top w:val="nil"/>
              <w:left w:val="nil"/>
              <w:bottom w:val="single" w:sz="4" w:space="0" w:color="000000"/>
              <w:right w:val="single" w:sz="4" w:space="0" w:color="000000"/>
            </w:tcBorders>
            <w:shd w:val="clear" w:color="auto" w:fill="FFFFFF"/>
            <w:vAlign w:val="center"/>
          </w:tcPr>
          <w:p w14:paraId="1459676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Padrón actualizado</w:t>
            </w:r>
          </w:p>
        </w:tc>
        <w:tc>
          <w:tcPr>
            <w:tcW w:w="1935" w:type="dxa"/>
            <w:tcBorders>
              <w:top w:val="nil"/>
              <w:left w:val="nil"/>
              <w:bottom w:val="single" w:sz="4" w:space="0" w:color="000000"/>
              <w:right w:val="single" w:sz="4" w:space="0" w:color="000000"/>
            </w:tcBorders>
            <w:shd w:val="clear" w:color="auto" w:fill="FFFFFF"/>
            <w:vAlign w:val="center"/>
          </w:tcPr>
          <w:p w14:paraId="44DFCA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Sistemas Locales y Defensorías / Dirección General de Niñas, Niños y Adolescentes- MIMP</w:t>
            </w:r>
          </w:p>
        </w:tc>
        <w:tc>
          <w:tcPr>
            <w:tcW w:w="2086" w:type="dxa"/>
            <w:tcBorders>
              <w:top w:val="nil"/>
              <w:left w:val="nil"/>
              <w:bottom w:val="single" w:sz="4" w:space="0" w:color="000000"/>
              <w:right w:val="single" w:sz="4" w:space="0" w:color="000000"/>
            </w:tcBorders>
            <w:shd w:val="clear" w:color="auto" w:fill="FFFFFF"/>
            <w:vAlign w:val="center"/>
          </w:tcPr>
          <w:p w14:paraId="58732CA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5583EB6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40EA191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6FD094C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5560121" w14:textId="77777777" w:rsidTr="00ED1E7B">
        <w:trPr>
          <w:trHeight w:val="1020"/>
          <w:jc w:val="center"/>
        </w:trPr>
        <w:tc>
          <w:tcPr>
            <w:tcW w:w="2609" w:type="dxa"/>
            <w:vMerge/>
            <w:tcBorders>
              <w:top w:val="single" w:sz="4" w:space="0" w:color="000000"/>
              <w:left w:val="single" w:sz="4" w:space="0" w:color="000000"/>
              <w:bottom w:val="single" w:sz="4" w:space="0" w:color="000000"/>
              <w:right w:val="single" w:sz="4" w:space="0" w:color="000000"/>
            </w:tcBorders>
            <w:shd w:val="clear" w:color="auto" w:fill="FFFFFF"/>
          </w:tcPr>
          <w:p w14:paraId="15F1618E"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6838482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 final de la intervención.</w:t>
            </w:r>
          </w:p>
        </w:tc>
        <w:tc>
          <w:tcPr>
            <w:tcW w:w="2076" w:type="dxa"/>
            <w:tcBorders>
              <w:top w:val="nil"/>
              <w:left w:val="nil"/>
              <w:bottom w:val="single" w:sz="4" w:space="0" w:color="000000"/>
              <w:right w:val="single" w:sz="4" w:space="0" w:color="000000"/>
            </w:tcBorders>
            <w:shd w:val="clear" w:color="auto" w:fill="FFFFFF"/>
            <w:vAlign w:val="center"/>
          </w:tcPr>
          <w:p w14:paraId="523593A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w:t>
            </w:r>
          </w:p>
        </w:tc>
        <w:tc>
          <w:tcPr>
            <w:tcW w:w="1935" w:type="dxa"/>
            <w:tcBorders>
              <w:top w:val="nil"/>
              <w:left w:val="nil"/>
              <w:bottom w:val="single" w:sz="4" w:space="0" w:color="000000"/>
              <w:right w:val="single" w:sz="4" w:space="0" w:color="000000"/>
            </w:tcBorders>
            <w:shd w:val="clear" w:color="auto" w:fill="FFFFFF"/>
            <w:vAlign w:val="center"/>
          </w:tcPr>
          <w:p w14:paraId="6C6F4FE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Sistemas Locales y Defensorías / Dirección General de Niñas, Niños y Adolescentes- MIMP</w:t>
            </w:r>
          </w:p>
        </w:tc>
        <w:tc>
          <w:tcPr>
            <w:tcW w:w="2086" w:type="dxa"/>
            <w:tcBorders>
              <w:top w:val="nil"/>
              <w:left w:val="nil"/>
              <w:bottom w:val="single" w:sz="4" w:space="0" w:color="000000"/>
              <w:right w:val="single" w:sz="4" w:space="0" w:color="000000"/>
            </w:tcBorders>
            <w:shd w:val="clear" w:color="auto" w:fill="FFFFFF"/>
            <w:vAlign w:val="center"/>
          </w:tcPr>
          <w:p w14:paraId="055A2F8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6FDD642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1B58AC9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33E14D0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E5D9A25" w14:textId="77777777" w:rsidTr="00ED1E7B">
        <w:trPr>
          <w:trHeight w:val="660"/>
          <w:jc w:val="center"/>
        </w:trPr>
        <w:tc>
          <w:tcPr>
            <w:tcW w:w="2609" w:type="dxa"/>
            <w:vMerge w:val="restart"/>
            <w:tcBorders>
              <w:top w:val="nil"/>
              <w:left w:val="single" w:sz="4" w:space="0" w:color="000000"/>
              <w:bottom w:val="single" w:sz="4" w:space="0" w:color="000000"/>
              <w:right w:val="single" w:sz="4" w:space="0" w:color="000000"/>
            </w:tcBorders>
            <w:shd w:val="clear" w:color="auto" w:fill="FFFFFF"/>
          </w:tcPr>
          <w:p w14:paraId="2F76302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S.2.3.3. Servicio de promoción y fortalecimiento efectivo de los consejos consultivos de niñas, niños y adolescentes</w:t>
            </w:r>
          </w:p>
        </w:tc>
        <w:tc>
          <w:tcPr>
            <w:tcW w:w="1940" w:type="dxa"/>
            <w:tcBorders>
              <w:top w:val="nil"/>
              <w:left w:val="nil"/>
              <w:bottom w:val="single" w:sz="4" w:space="0" w:color="000000"/>
              <w:right w:val="single" w:sz="4" w:space="0" w:color="000000"/>
            </w:tcBorders>
            <w:shd w:val="clear" w:color="auto" w:fill="FFFFFF"/>
          </w:tcPr>
          <w:p w14:paraId="6422D20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Sensibilización a autoridades de gobiernos regionales para la promoción de la participación de las NNA</w:t>
            </w:r>
          </w:p>
        </w:tc>
        <w:tc>
          <w:tcPr>
            <w:tcW w:w="2076" w:type="dxa"/>
            <w:tcBorders>
              <w:top w:val="nil"/>
              <w:left w:val="nil"/>
              <w:bottom w:val="single" w:sz="4" w:space="0" w:color="000000"/>
              <w:right w:val="single" w:sz="4" w:space="0" w:color="000000"/>
            </w:tcBorders>
            <w:shd w:val="clear" w:color="auto" w:fill="FFFFFF"/>
            <w:vAlign w:val="center"/>
          </w:tcPr>
          <w:p w14:paraId="26DFA8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Informada</w:t>
            </w:r>
          </w:p>
        </w:tc>
        <w:tc>
          <w:tcPr>
            <w:tcW w:w="1935" w:type="dxa"/>
            <w:tcBorders>
              <w:top w:val="nil"/>
              <w:left w:val="nil"/>
              <w:bottom w:val="single" w:sz="4" w:space="0" w:color="000000"/>
              <w:right w:val="single" w:sz="4" w:space="0" w:color="000000"/>
            </w:tcBorders>
            <w:shd w:val="clear" w:color="auto" w:fill="FFFFFF"/>
            <w:vAlign w:val="center"/>
          </w:tcPr>
          <w:p w14:paraId="6D545B9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Políticas de Niñas, Niños y Adolescentes</w:t>
            </w:r>
          </w:p>
        </w:tc>
        <w:tc>
          <w:tcPr>
            <w:tcW w:w="2086" w:type="dxa"/>
            <w:tcBorders>
              <w:top w:val="nil"/>
              <w:left w:val="nil"/>
              <w:bottom w:val="single" w:sz="4" w:space="0" w:color="000000"/>
              <w:right w:val="single" w:sz="4" w:space="0" w:color="000000"/>
            </w:tcBorders>
            <w:shd w:val="clear" w:color="auto" w:fill="FFFFFF"/>
            <w:vAlign w:val="center"/>
          </w:tcPr>
          <w:p w14:paraId="584B61F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5EF90E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13A1B3F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3D818F2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6E845B7" w14:textId="77777777" w:rsidTr="00ED1E7B">
        <w:trPr>
          <w:trHeight w:val="66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57EF4226"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10C99B4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Inducción a los especialistas regionales para la promoción de la participación de las NNA</w:t>
            </w:r>
          </w:p>
        </w:tc>
        <w:tc>
          <w:tcPr>
            <w:tcW w:w="2076" w:type="dxa"/>
            <w:tcBorders>
              <w:top w:val="nil"/>
              <w:left w:val="nil"/>
              <w:bottom w:val="single" w:sz="4" w:space="0" w:color="000000"/>
              <w:right w:val="single" w:sz="4" w:space="0" w:color="000000"/>
            </w:tcBorders>
            <w:shd w:val="clear" w:color="auto" w:fill="FFFFFF"/>
            <w:vAlign w:val="center"/>
          </w:tcPr>
          <w:p w14:paraId="2157973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935" w:type="dxa"/>
            <w:tcBorders>
              <w:top w:val="nil"/>
              <w:left w:val="nil"/>
              <w:bottom w:val="single" w:sz="4" w:space="0" w:color="000000"/>
              <w:right w:val="single" w:sz="4" w:space="0" w:color="000000"/>
            </w:tcBorders>
            <w:shd w:val="clear" w:color="auto" w:fill="FFFFFF"/>
            <w:vAlign w:val="center"/>
          </w:tcPr>
          <w:p w14:paraId="3851D6D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Políticas de Niñas, Niños y Adolescentes</w:t>
            </w:r>
          </w:p>
        </w:tc>
        <w:tc>
          <w:tcPr>
            <w:tcW w:w="2086" w:type="dxa"/>
            <w:tcBorders>
              <w:top w:val="nil"/>
              <w:left w:val="nil"/>
              <w:bottom w:val="single" w:sz="4" w:space="0" w:color="000000"/>
              <w:right w:val="single" w:sz="4" w:space="0" w:color="000000"/>
            </w:tcBorders>
            <w:shd w:val="clear" w:color="auto" w:fill="FFFFFF"/>
            <w:vAlign w:val="center"/>
          </w:tcPr>
          <w:p w14:paraId="36AB4A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6452EF0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5CA962B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693D11F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F4C4592" w14:textId="77777777" w:rsidTr="00ED1E7B">
        <w:trPr>
          <w:trHeight w:val="66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77C774C3"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39D763A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Asistencia técnica a los CCONNA regionales para el diseño de su plan de trabajo anual</w:t>
            </w:r>
          </w:p>
        </w:tc>
        <w:tc>
          <w:tcPr>
            <w:tcW w:w="2076" w:type="dxa"/>
            <w:tcBorders>
              <w:top w:val="nil"/>
              <w:left w:val="nil"/>
              <w:bottom w:val="single" w:sz="4" w:space="0" w:color="000000"/>
              <w:right w:val="single" w:sz="4" w:space="0" w:color="000000"/>
            </w:tcBorders>
            <w:shd w:val="clear" w:color="auto" w:fill="FFFFFF"/>
            <w:vAlign w:val="center"/>
          </w:tcPr>
          <w:p w14:paraId="1716355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Asistencia técnica</w:t>
            </w:r>
          </w:p>
        </w:tc>
        <w:tc>
          <w:tcPr>
            <w:tcW w:w="1935" w:type="dxa"/>
            <w:tcBorders>
              <w:top w:val="nil"/>
              <w:left w:val="nil"/>
              <w:bottom w:val="single" w:sz="4" w:space="0" w:color="000000"/>
              <w:right w:val="single" w:sz="4" w:space="0" w:color="000000"/>
            </w:tcBorders>
            <w:shd w:val="clear" w:color="auto" w:fill="FFFFFF"/>
            <w:vAlign w:val="center"/>
          </w:tcPr>
          <w:p w14:paraId="4A09FF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Políticas de Niñas, Niños y Adolescentes</w:t>
            </w:r>
          </w:p>
        </w:tc>
        <w:tc>
          <w:tcPr>
            <w:tcW w:w="2086" w:type="dxa"/>
            <w:tcBorders>
              <w:top w:val="nil"/>
              <w:left w:val="nil"/>
              <w:bottom w:val="single" w:sz="4" w:space="0" w:color="000000"/>
              <w:right w:val="single" w:sz="4" w:space="0" w:color="000000"/>
            </w:tcBorders>
            <w:shd w:val="clear" w:color="auto" w:fill="FFFFFF"/>
            <w:vAlign w:val="center"/>
          </w:tcPr>
          <w:p w14:paraId="7CA5A08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790D0A5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0453035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7FB35EE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A997F58" w14:textId="77777777" w:rsidTr="00ED1E7B">
        <w:trPr>
          <w:trHeight w:val="66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4C15A584"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757B8A9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Acompañamiento para la implementación del plan de trabajo anual del CCONNA regional</w:t>
            </w:r>
          </w:p>
        </w:tc>
        <w:tc>
          <w:tcPr>
            <w:tcW w:w="2076" w:type="dxa"/>
            <w:tcBorders>
              <w:top w:val="nil"/>
              <w:left w:val="nil"/>
              <w:bottom w:val="single" w:sz="4" w:space="0" w:color="000000"/>
              <w:right w:val="single" w:sz="4" w:space="0" w:color="000000"/>
            </w:tcBorders>
            <w:shd w:val="clear" w:color="auto" w:fill="FFFFFF"/>
            <w:vAlign w:val="center"/>
          </w:tcPr>
          <w:p w14:paraId="1F81F58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Entidad</w:t>
            </w:r>
          </w:p>
        </w:tc>
        <w:tc>
          <w:tcPr>
            <w:tcW w:w="1935" w:type="dxa"/>
            <w:tcBorders>
              <w:top w:val="nil"/>
              <w:left w:val="nil"/>
              <w:bottom w:val="single" w:sz="4" w:space="0" w:color="000000"/>
              <w:right w:val="single" w:sz="4" w:space="0" w:color="000000"/>
            </w:tcBorders>
            <w:shd w:val="clear" w:color="auto" w:fill="FFFFFF"/>
            <w:vAlign w:val="center"/>
          </w:tcPr>
          <w:p w14:paraId="57B497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Políticas de Niñas, Niños y Adolescentes</w:t>
            </w:r>
          </w:p>
        </w:tc>
        <w:tc>
          <w:tcPr>
            <w:tcW w:w="2086" w:type="dxa"/>
            <w:tcBorders>
              <w:top w:val="nil"/>
              <w:left w:val="nil"/>
              <w:bottom w:val="single" w:sz="4" w:space="0" w:color="000000"/>
              <w:right w:val="single" w:sz="4" w:space="0" w:color="000000"/>
            </w:tcBorders>
            <w:shd w:val="clear" w:color="auto" w:fill="FFFFFF"/>
            <w:vAlign w:val="center"/>
          </w:tcPr>
          <w:p w14:paraId="461B6B5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24F18A1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614BC25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326B549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DF79659" w14:textId="77777777" w:rsidTr="00ED1E7B">
        <w:trPr>
          <w:trHeight w:val="66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4DB74648"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0B1026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Seguimiento permanente para el cumplimiento del plan de trabajo anual de cada CCONNA regional</w:t>
            </w:r>
          </w:p>
        </w:tc>
        <w:tc>
          <w:tcPr>
            <w:tcW w:w="2076" w:type="dxa"/>
            <w:tcBorders>
              <w:top w:val="nil"/>
              <w:left w:val="nil"/>
              <w:bottom w:val="single" w:sz="4" w:space="0" w:color="000000"/>
              <w:right w:val="single" w:sz="4" w:space="0" w:color="000000"/>
            </w:tcBorders>
            <w:shd w:val="clear" w:color="auto" w:fill="FFFFFF"/>
            <w:vAlign w:val="center"/>
          </w:tcPr>
          <w:p w14:paraId="05B1313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w:t>
            </w:r>
          </w:p>
        </w:tc>
        <w:tc>
          <w:tcPr>
            <w:tcW w:w="1935" w:type="dxa"/>
            <w:tcBorders>
              <w:top w:val="nil"/>
              <w:left w:val="nil"/>
              <w:bottom w:val="single" w:sz="4" w:space="0" w:color="000000"/>
              <w:right w:val="single" w:sz="4" w:space="0" w:color="000000"/>
            </w:tcBorders>
            <w:shd w:val="clear" w:color="auto" w:fill="FFFFFF"/>
            <w:vAlign w:val="center"/>
          </w:tcPr>
          <w:p w14:paraId="79BA589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Políticas de Niñas, Niños y Adolescentes</w:t>
            </w:r>
          </w:p>
        </w:tc>
        <w:tc>
          <w:tcPr>
            <w:tcW w:w="2086" w:type="dxa"/>
            <w:tcBorders>
              <w:top w:val="nil"/>
              <w:left w:val="nil"/>
              <w:bottom w:val="single" w:sz="4" w:space="0" w:color="000000"/>
              <w:right w:val="single" w:sz="4" w:space="0" w:color="000000"/>
            </w:tcBorders>
            <w:shd w:val="clear" w:color="auto" w:fill="FFFFFF"/>
            <w:vAlign w:val="center"/>
          </w:tcPr>
          <w:p w14:paraId="7CE5362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005B50E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4A3BAC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6E65AF0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81086D6" w14:textId="77777777" w:rsidTr="00ED1E7B">
        <w:trPr>
          <w:trHeight w:val="720"/>
          <w:jc w:val="center"/>
        </w:trPr>
        <w:tc>
          <w:tcPr>
            <w:tcW w:w="2609" w:type="dxa"/>
            <w:vMerge w:val="restart"/>
            <w:tcBorders>
              <w:top w:val="nil"/>
              <w:left w:val="single" w:sz="4" w:space="0" w:color="000000"/>
              <w:bottom w:val="single" w:sz="4" w:space="0" w:color="000000"/>
              <w:right w:val="single" w:sz="4" w:space="0" w:color="000000"/>
            </w:tcBorders>
            <w:shd w:val="clear" w:color="auto" w:fill="FFFFFF"/>
          </w:tcPr>
          <w:p w14:paraId="2E4FBE3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S.2.3.4. Servicio de fortalecimiento de capacidades permanente para mejorar la participación de las niñas, niños y adolescentes en los procedimientos que les involucren o afecten</w:t>
            </w:r>
          </w:p>
        </w:tc>
        <w:tc>
          <w:tcPr>
            <w:tcW w:w="1940" w:type="dxa"/>
            <w:tcBorders>
              <w:top w:val="nil"/>
              <w:left w:val="nil"/>
              <w:bottom w:val="single" w:sz="4" w:space="0" w:color="000000"/>
              <w:right w:val="single" w:sz="4" w:space="0" w:color="000000"/>
            </w:tcBorders>
            <w:shd w:val="clear" w:color="auto" w:fill="FFFFFF"/>
          </w:tcPr>
          <w:p w14:paraId="4440C3F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Identificación nominal de las NNA integrantes que participan activamente en los CCONNA regionales</w:t>
            </w:r>
          </w:p>
        </w:tc>
        <w:tc>
          <w:tcPr>
            <w:tcW w:w="2076" w:type="dxa"/>
            <w:tcBorders>
              <w:top w:val="nil"/>
              <w:left w:val="nil"/>
              <w:bottom w:val="single" w:sz="4" w:space="0" w:color="000000"/>
              <w:right w:val="single" w:sz="4" w:space="0" w:color="000000"/>
            </w:tcBorders>
            <w:shd w:val="clear" w:color="auto" w:fill="FFFFFF"/>
            <w:vAlign w:val="center"/>
          </w:tcPr>
          <w:p w14:paraId="03AB4E0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35" w:type="dxa"/>
            <w:tcBorders>
              <w:top w:val="nil"/>
              <w:left w:val="nil"/>
              <w:bottom w:val="single" w:sz="4" w:space="0" w:color="000000"/>
              <w:right w:val="single" w:sz="4" w:space="0" w:color="000000"/>
            </w:tcBorders>
            <w:shd w:val="clear" w:color="auto" w:fill="FFFFFF"/>
            <w:vAlign w:val="center"/>
          </w:tcPr>
          <w:p w14:paraId="5DDD0D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Políticas de Niñas, Niños y Adolescentes</w:t>
            </w:r>
          </w:p>
        </w:tc>
        <w:tc>
          <w:tcPr>
            <w:tcW w:w="2086" w:type="dxa"/>
            <w:tcBorders>
              <w:top w:val="nil"/>
              <w:left w:val="nil"/>
              <w:bottom w:val="single" w:sz="4" w:space="0" w:color="000000"/>
              <w:right w:val="single" w:sz="4" w:space="0" w:color="000000"/>
            </w:tcBorders>
            <w:shd w:val="clear" w:color="auto" w:fill="FFFFFF"/>
            <w:vAlign w:val="center"/>
          </w:tcPr>
          <w:p w14:paraId="04693D9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546C71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5F536B9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1E5398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F075F18" w14:textId="77777777" w:rsidTr="00ED1E7B">
        <w:trPr>
          <w:trHeight w:val="81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7D116DE5"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20B1E63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Determinación de la temática a desarrollar para el fortalecimiento de capacidades de NNA</w:t>
            </w:r>
          </w:p>
        </w:tc>
        <w:tc>
          <w:tcPr>
            <w:tcW w:w="2076" w:type="dxa"/>
            <w:tcBorders>
              <w:top w:val="nil"/>
              <w:left w:val="nil"/>
              <w:bottom w:val="single" w:sz="4" w:space="0" w:color="000000"/>
              <w:right w:val="single" w:sz="4" w:space="0" w:color="000000"/>
            </w:tcBorders>
            <w:shd w:val="clear" w:color="auto" w:fill="FFFFFF"/>
            <w:vAlign w:val="center"/>
          </w:tcPr>
          <w:p w14:paraId="63D8FDA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35" w:type="dxa"/>
            <w:tcBorders>
              <w:top w:val="nil"/>
              <w:left w:val="nil"/>
              <w:bottom w:val="single" w:sz="4" w:space="0" w:color="000000"/>
              <w:right w:val="single" w:sz="4" w:space="0" w:color="000000"/>
            </w:tcBorders>
            <w:shd w:val="clear" w:color="auto" w:fill="FFFFFF"/>
            <w:vAlign w:val="center"/>
          </w:tcPr>
          <w:p w14:paraId="1688DD2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Políticas de Niñas, Niños y Adolescentes</w:t>
            </w:r>
          </w:p>
        </w:tc>
        <w:tc>
          <w:tcPr>
            <w:tcW w:w="2086" w:type="dxa"/>
            <w:tcBorders>
              <w:top w:val="nil"/>
              <w:left w:val="nil"/>
              <w:bottom w:val="single" w:sz="4" w:space="0" w:color="000000"/>
              <w:right w:val="single" w:sz="4" w:space="0" w:color="000000"/>
            </w:tcBorders>
            <w:shd w:val="clear" w:color="auto" w:fill="FFFFFF"/>
            <w:vAlign w:val="center"/>
          </w:tcPr>
          <w:p w14:paraId="1B99961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6E2081B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701C551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09FA367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353E090" w14:textId="77777777" w:rsidTr="00ED1E7B">
        <w:trPr>
          <w:trHeight w:val="87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38D817F3"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551BA54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Fortalecimiento de capacidades en las NNA integrantes de CCONNA regionales.</w:t>
            </w:r>
          </w:p>
        </w:tc>
        <w:tc>
          <w:tcPr>
            <w:tcW w:w="2076" w:type="dxa"/>
            <w:tcBorders>
              <w:top w:val="nil"/>
              <w:left w:val="nil"/>
              <w:bottom w:val="single" w:sz="4" w:space="0" w:color="000000"/>
              <w:right w:val="single" w:sz="4" w:space="0" w:color="000000"/>
            </w:tcBorders>
            <w:shd w:val="clear" w:color="auto" w:fill="FFFFFF"/>
            <w:vAlign w:val="center"/>
          </w:tcPr>
          <w:p w14:paraId="209FC8F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35" w:type="dxa"/>
            <w:tcBorders>
              <w:top w:val="nil"/>
              <w:left w:val="nil"/>
              <w:bottom w:val="single" w:sz="4" w:space="0" w:color="000000"/>
              <w:right w:val="single" w:sz="4" w:space="0" w:color="000000"/>
            </w:tcBorders>
            <w:shd w:val="clear" w:color="auto" w:fill="FFFFFF"/>
            <w:vAlign w:val="center"/>
          </w:tcPr>
          <w:p w14:paraId="2CED8C7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Políticas de Niñas, Niños y Adolescentes</w:t>
            </w:r>
          </w:p>
        </w:tc>
        <w:tc>
          <w:tcPr>
            <w:tcW w:w="2086" w:type="dxa"/>
            <w:tcBorders>
              <w:top w:val="nil"/>
              <w:left w:val="nil"/>
              <w:bottom w:val="single" w:sz="4" w:space="0" w:color="000000"/>
              <w:right w:val="single" w:sz="4" w:space="0" w:color="000000"/>
            </w:tcBorders>
            <w:shd w:val="clear" w:color="auto" w:fill="FFFFFF"/>
            <w:vAlign w:val="center"/>
          </w:tcPr>
          <w:p w14:paraId="303277D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1B2B447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65EDBA1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6C097ED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A095F05" w14:textId="77777777" w:rsidTr="00ED1E7B">
        <w:trPr>
          <w:trHeight w:val="855"/>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03DAC1DE"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7A4C15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Acompañamiento a las NNA integrantes de los CCONNA regionales.</w:t>
            </w:r>
          </w:p>
        </w:tc>
        <w:tc>
          <w:tcPr>
            <w:tcW w:w="2076" w:type="dxa"/>
            <w:tcBorders>
              <w:top w:val="nil"/>
              <w:left w:val="nil"/>
              <w:bottom w:val="single" w:sz="4" w:space="0" w:color="000000"/>
              <w:right w:val="single" w:sz="4" w:space="0" w:color="000000"/>
            </w:tcBorders>
            <w:shd w:val="clear" w:color="auto" w:fill="FFFFFF"/>
            <w:vAlign w:val="center"/>
          </w:tcPr>
          <w:p w14:paraId="53D05E6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35" w:type="dxa"/>
            <w:tcBorders>
              <w:top w:val="nil"/>
              <w:left w:val="nil"/>
              <w:bottom w:val="single" w:sz="4" w:space="0" w:color="000000"/>
              <w:right w:val="single" w:sz="4" w:space="0" w:color="000000"/>
            </w:tcBorders>
            <w:shd w:val="clear" w:color="auto" w:fill="FFFFFF"/>
            <w:vAlign w:val="center"/>
          </w:tcPr>
          <w:p w14:paraId="7BC3592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Políticas de Niñas, Niños y Adolescentes</w:t>
            </w:r>
          </w:p>
        </w:tc>
        <w:tc>
          <w:tcPr>
            <w:tcW w:w="2086" w:type="dxa"/>
            <w:tcBorders>
              <w:top w:val="nil"/>
              <w:left w:val="nil"/>
              <w:bottom w:val="single" w:sz="4" w:space="0" w:color="000000"/>
              <w:right w:val="single" w:sz="4" w:space="0" w:color="000000"/>
            </w:tcBorders>
            <w:shd w:val="clear" w:color="auto" w:fill="FFFFFF"/>
            <w:vAlign w:val="center"/>
          </w:tcPr>
          <w:p w14:paraId="104134E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9" w:type="dxa"/>
            <w:tcBorders>
              <w:top w:val="nil"/>
              <w:left w:val="nil"/>
              <w:bottom w:val="single" w:sz="4" w:space="0" w:color="000000"/>
              <w:right w:val="single" w:sz="4" w:space="0" w:color="000000"/>
            </w:tcBorders>
            <w:shd w:val="clear" w:color="auto" w:fill="FFFFFF"/>
            <w:vAlign w:val="center"/>
          </w:tcPr>
          <w:p w14:paraId="3097005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462" w:type="dxa"/>
            <w:tcBorders>
              <w:top w:val="nil"/>
              <w:left w:val="nil"/>
              <w:bottom w:val="single" w:sz="4" w:space="0" w:color="000000"/>
              <w:right w:val="single" w:sz="4" w:space="0" w:color="000000"/>
            </w:tcBorders>
            <w:shd w:val="clear" w:color="auto" w:fill="FFFFFF"/>
            <w:vAlign w:val="center"/>
          </w:tcPr>
          <w:p w14:paraId="2BF510E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080" w:type="dxa"/>
            <w:tcBorders>
              <w:top w:val="nil"/>
              <w:left w:val="nil"/>
              <w:bottom w:val="single" w:sz="4" w:space="0" w:color="000000"/>
              <w:right w:val="single" w:sz="4" w:space="0" w:color="000000"/>
            </w:tcBorders>
            <w:shd w:val="clear" w:color="auto" w:fill="FFFFFF"/>
            <w:vAlign w:val="center"/>
          </w:tcPr>
          <w:p w14:paraId="73972F9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7B66C30" w14:textId="77777777" w:rsidTr="00ED1E7B">
        <w:trPr>
          <w:trHeight w:val="900"/>
          <w:jc w:val="center"/>
        </w:trPr>
        <w:tc>
          <w:tcPr>
            <w:tcW w:w="2609" w:type="dxa"/>
            <w:vMerge/>
            <w:tcBorders>
              <w:top w:val="nil"/>
              <w:left w:val="single" w:sz="4" w:space="0" w:color="000000"/>
              <w:bottom w:val="single" w:sz="4" w:space="0" w:color="000000"/>
              <w:right w:val="single" w:sz="4" w:space="0" w:color="000000"/>
            </w:tcBorders>
            <w:shd w:val="clear" w:color="auto" w:fill="FFFFFF"/>
          </w:tcPr>
          <w:p w14:paraId="248EE7E8" w14:textId="77777777" w:rsidR="00B945AC" w:rsidRPr="005845EE" w:rsidRDefault="00B945AC" w:rsidP="00ED1E7B">
            <w:pPr>
              <w:rPr>
                <w:rFonts w:ascii="Arial" w:hAnsi="Arial" w:cs="Arial"/>
                <w:color w:val="000000" w:themeColor="text1"/>
              </w:rPr>
            </w:pPr>
          </w:p>
        </w:tc>
        <w:tc>
          <w:tcPr>
            <w:tcW w:w="1940" w:type="dxa"/>
            <w:tcBorders>
              <w:top w:val="nil"/>
              <w:left w:val="nil"/>
              <w:bottom w:val="single" w:sz="4" w:space="0" w:color="000000"/>
              <w:right w:val="single" w:sz="4" w:space="0" w:color="000000"/>
            </w:tcBorders>
            <w:shd w:val="clear" w:color="auto" w:fill="FFFFFF"/>
          </w:tcPr>
          <w:p w14:paraId="196385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Fortalecimiento de capacidades a las y los integrantes de los CCONNA en materia de cambio climático.</w:t>
            </w:r>
          </w:p>
        </w:tc>
        <w:tc>
          <w:tcPr>
            <w:tcW w:w="2076" w:type="dxa"/>
            <w:tcBorders>
              <w:top w:val="nil"/>
              <w:left w:val="nil"/>
              <w:bottom w:val="single" w:sz="4" w:space="0" w:color="000000"/>
              <w:right w:val="single" w:sz="4" w:space="0" w:color="000000"/>
            </w:tcBorders>
            <w:shd w:val="clear" w:color="auto" w:fill="FFFFFF"/>
            <w:vAlign w:val="center"/>
          </w:tcPr>
          <w:p w14:paraId="1A0EE1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935" w:type="dxa"/>
            <w:tcBorders>
              <w:top w:val="nil"/>
              <w:left w:val="nil"/>
              <w:bottom w:val="single" w:sz="4" w:space="0" w:color="000000"/>
              <w:right w:val="single" w:sz="4" w:space="0" w:color="000000"/>
            </w:tcBorders>
            <w:shd w:val="clear" w:color="auto" w:fill="FFFFFF"/>
            <w:vAlign w:val="center"/>
          </w:tcPr>
          <w:p w14:paraId="47F77C2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Cambio Climático y Desertificación</w:t>
            </w:r>
          </w:p>
        </w:tc>
        <w:tc>
          <w:tcPr>
            <w:tcW w:w="2086" w:type="dxa"/>
            <w:tcBorders>
              <w:top w:val="nil"/>
              <w:left w:val="nil"/>
              <w:bottom w:val="single" w:sz="4" w:space="0" w:color="000000"/>
              <w:right w:val="single" w:sz="4" w:space="0" w:color="000000"/>
            </w:tcBorders>
            <w:shd w:val="clear" w:color="auto" w:fill="FFFFFF"/>
            <w:vAlign w:val="center"/>
          </w:tcPr>
          <w:p w14:paraId="7C6208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MINAM</w:t>
            </w:r>
          </w:p>
        </w:tc>
        <w:tc>
          <w:tcPr>
            <w:tcW w:w="1549" w:type="dxa"/>
            <w:tcBorders>
              <w:top w:val="nil"/>
              <w:left w:val="nil"/>
              <w:bottom w:val="single" w:sz="4" w:space="0" w:color="000000"/>
              <w:right w:val="single" w:sz="4" w:space="0" w:color="000000"/>
            </w:tcBorders>
            <w:shd w:val="clear" w:color="auto" w:fill="FFFFFF"/>
            <w:vAlign w:val="center"/>
          </w:tcPr>
          <w:p w14:paraId="57DCDE6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MINAM</w:t>
            </w:r>
          </w:p>
        </w:tc>
        <w:tc>
          <w:tcPr>
            <w:tcW w:w="1462" w:type="dxa"/>
            <w:tcBorders>
              <w:top w:val="nil"/>
              <w:left w:val="nil"/>
              <w:bottom w:val="single" w:sz="4" w:space="0" w:color="000000"/>
              <w:right w:val="single" w:sz="4" w:space="0" w:color="000000"/>
            </w:tcBorders>
            <w:shd w:val="clear" w:color="auto" w:fill="FFFFFF"/>
            <w:vAlign w:val="center"/>
          </w:tcPr>
          <w:p w14:paraId="4F4CE81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Ambiente</w:t>
            </w:r>
          </w:p>
        </w:tc>
        <w:tc>
          <w:tcPr>
            <w:tcW w:w="1080" w:type="dxa"/>
            <w:tcBorders>
              <w:top w:val="nil"/>
              <w:left w:val="nil"/>
              <w:bottom w:val="single" w:sz="4" w:space="0" w:color="000000"/>
              <w:right w:val="single" w:sz="4" w:space="0" w:color="000000"/>
            </w:tcBorders>
            <w:shd w:val="clear" w:color="auto" w:fill="FFFFFF"/>
            <w:vAlign w:val="center"/>
          </w:tcPr>
          <w:p w14:paraId="546F951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bl>
    <w:p w14:paraId="0C61646D" w14:textId="77777777" w:rsidR="00B945AC" w:rsidRPr="005845EE" w:rsidRDefault="00B945AC" w:rsidP="00B945AC">
      <w:pPr>
        <w:rPr>
          <w:rFonts w:ascii="Arial" w:hAnsi="Arial" w:cs="Arial"/>
          <w:color w:val="000000" w:themeColor="text1"/>
        </w:rPr>
      </w:pPr>
    </w:p>
    <w:p w14:paraId="0F566E29" w14:textId="77777777" w:rsidR="00B945AC" w:rsidRPr="005845EE" w:rsidRDefault="00B945AC" w:rsidP="00B945AC">
      <w:pPr>
        <w:rPr>
          <w:rFonts w:ascii="Arial" w:hAnsi="Arial" w:cs="Arial"/>
          <w:color w:val="000000" w:themeColor="text1"/>
        </w:rPr>
      </w:pPr>
    </w:p>
    <w:p w14:paraId="01CCD618" w14:textId="77777777" w:rsidR="00B945AC" w:rsidRPr="005845EE" w:rsidRDefault="00B945AC" w:rsidP="00B945AC">
      <w:pPr>
        <w:rPr>
          <w:rFonts w:ascii="Arial" w:hAnsi="Arial" w:cs="Arial"/>
          <w:color w:val="000000" w:themeColor="text1"/>
        </w:rPr>
      </w:pPr>
    </w:p>
    <w:tbl>
      <w:tblPr>
        <w:tblW w:w="14730" w:type="dxa"/>
        <w:tblInd w:w="15" w:type="dxa"/>
        <w:tblLayout w:type="fixed"/>
        <w:tblLook w:val="0400" w:firstRow="0" w:lastRow="0" w:firstColumn="0" w:lastColumn="0" w:noHBand="0" w:noVBand="1"/>
      </w:tblPr>
      <w:tblGrid>
        <w:gridCol w:w="2505"/>
        <w:gridCol w:w="2025"/>
        <w:gridCol w:w="1980"/>
        <w:gridCol w:w="1980"/>
        <w:gridCol w:w="2130"/>
        <w:gridCol w:w="1410"/>
        <w:gridCol w:w="1545"/>
        <w:gridCol w:w="1155"/>
      </w:tblGrid>
      <w:tr w:rsidR="005845EE" w:rsidRPr="005845EE" w14:paraId="32ACAEC1" w14:textId="77777777" w:rsidTr="00ED1E7B">
        <w:trPr>
          <w:trHeight w:val="600"/>
          <w:tblHeader/>
        </w:trPr>
        <w:tc>
          <w:tcPr>
            <w:tcW w:w="2505" w:type="dxa"/>
            <w:vMerge w:val="restart"/>
            <w:tcBorders>
              <w:top w:val="single" w:sz="4" w:space="0" w:color="000000"/>
              <w:left w:val="single" w:sz="4" w:space="0" w:color="000000"/>
              <w:bottom w:val="single" w:sz="4" w:space="0" w:color="000000"/>
              <w:right w:val="single" w:sz="4" w:space="0" w:color="000000"/>
            </w:tcBorders>
            <w:shd w:val="clear" w:color="auto" w:fill="2E75B5"/>
          </w:tcPr>
          <w:p w14:paraId="2A3DF6D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Servicios</w:t>
            </w:r>
          </w:p>
        </w:tc>
        <w:tc>
          <w:tcPr>
            <w:tcW w:w="2025" w:type="dxa"/>
            <w:vMerge w:val="restart"/>
            <w:tcBorders>
              <w:top w:val="single" w:sz="4" w:space="0" w:color="000000"/>
              <w:left w:val="single" w:sz="4" w:space="0" w:color="000000"/>
              <w:bottom w:val="single" w:sz="4" w:space="0" w:color="000000"/>
              <w:right w:val="single" w:sz="4" w:space="0" w:color="000000"/>
            </w:tcBorders>
            <w:shd w:val="clear" w:color="auto" w:fill="2E75B5"/>
          </w:tcPr>
          <w:p w14:paraId="2634533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Actividad operativa</w:t>
            </w:r>
          </w:p>
        </w:tc>
        <w:tc>
          <w:tcPr>
            <w:tcW w:w="1980" w:type="dxa"/>
            <w:vMerge w:val="restart"/>
            <w:tcBorders>
              <w:top w:val="single" w:sz="4" w:space="0" w:color="000000"/>
              <w:left w:val="single" w:sz="4" w:space="0" w:color="000000"/>
              <w:bottom w:val="single" w:sz="4" w:space="0" w:color="000000"/>
              <w:right w:val="single" w:sz="4" w:space="0" w:color="000000"/>
            </w:tcBorders>
            <w:shd w:val="clear" w:color="auto" w:fill="2E75B5"/>
            <w:vAlign w:val="center"/>
          </w:tcPr>
          <w:p w14:paraId="4068D75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medida</w:t>
            </w:r>
          </w:p>
        </w:tc>
        <w:tc>
          <w:tcPr>
            <w:tcW w:w="8220" w:type="dxa"/>
            <w:gridSpan w:val="5"/>
            <w:tcBorders>
              <w:top w:val="single" w:sz="4" w:space="0" w:color="000000"/>
              <w:left w:val="nil"/>
              <w:bottom w:val="single" w:sz="4" w:space="0" w:color="000000"/>
              <w:right w:val="single" w:sz="4" w:space="0" w:color="000000"/>
            </w:tcBorders>
            <w:shd w:val="clear" w:color="auto" w:fill="2E75B5"/>
            <w:vAlign w:val="center"/>
          </w:tcPr>
          <w:p w14:paraId="111A22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RESPONSABLES</w:t>
            </w:r>
          </w:p>
        </w:tc>
      </w:tr>
      <w:tr w:rsidR="005845EE" w:rsidRPr="005845EE" w14:paraId="707CC2C1" w14:textId="77777777" w:rsidTr="00ED1E7B">
        <w:trPr>
          <w:trHeight w:val="1200"/>
          <w:tblHeader/>
        </w:trPr>
        <w:tc>
          <w:tcPr>
            <w:tcW w:w="2505" w:type="dxa"/>
            <w:vMerge/>
            <w:tcBorders>
              <w:top w:val="single" w:sz="4" w:space="0" w:color="000000"/>
              <w:left w:val="single" w:sz="4" w:space="0" w:color="000000"/>
              <w:bottom w:val="single" w:sz="4" w:space="0" w:color="000000"/>
              <w:right w:val="single" w:sz="4" w:space="0" w:color="000000"/>
            </w:tcBorders>
            <w:shd w:val="clear" w:color="auto" w:fill="2E75B5"/>
          </w:tcPr>
          <w:p w14:paraId="25B8DDAF" w14:textId="77777777" w:rsidR="00B945AC" w:rsidRPr="005845EE" w:rsidRDefault="00B945AC" w:rsidP="00ED1E7B">
            <w:pPr>
              <w:rPr>
                <w:rFonts w:ascii="Arial" w:hAnsi="Arial" w:cs="Arial"/>
                <w:color w:val="000000" w:themeColor="text1"/>
              </w:rPr>
            </w:pPr>
          </w:p>
        </w:tc>
        <w:tc>
          <w:tcPr>
            <w:tcW w:w="2025" w:type="dxa"/>
            <w:vMerge/>
            <w:tcBorders>
              <w:top w:val="single" w:sz="4" w:space="0" w:color="000000"/>
              <w:left w:val="single" w:sz="4" w:space="0" w:color="000000"/>
              <w:bottom w:val="single" w:sz="4" w:space="0" w:color="000000"/>
              <w:right w:val="single" w:sz="4" w:space="0" w:color="000000"/>
            </w:tcBorders>
            <w:shd w:val="clear" w:color="auto" w:fill="2E75B5"/>
          </w:tcPr>
          <w:p w14:paraId="401D458F" w14:textId="77777777" w:rsidR="00B945AC" w:rsidRPr="005845EE" w:rsidRDefault="00B945AC" w:rsidP="00ED1E7B">
            <w:pPr>
              <w:rPr>
                <w:rFonts w:ascii="Arial" w:hAnsi="Arial" w:cs="Arial"/>
                <w:color w:val="000000" w:themeColor="text1"/>
              </w:rPr>
            </w:pPr>
          </w:p>
        </w:tc>
        <w:tc>
          <w:tcPr>
            <w:tcW w:w="1980" w:type="dxa"/>
            <w:vMerge/>
            <w:tcBorders>
              <w:top w:val="single" w:sz="4" w:space="0" w:color="000000"/>
              <w:left w:val="single" w:sz="4" w:space="0" w:color="000000"/>
              <w:bottom w:val="single" w:sz="4" w:space="0" w:color="000000"/>
              <w:right w:val="single" w:sz="4" w:space="0" w:color="000000"/>
            </w:tcBorders>
            <w:shd w:val="clear" w:color="auto" w:fill="2E75B5"/>
            <w:vAlign w:val="center"/>
          </w:tcPr>
          <w:p w14:paraId="3E0267A0" w14:textId="77777777" w:rsidR="00B945AC" w:rsidRPr="005845EE" w:rsidRDefault="00B945AC" w:rsidP="00ED1E7B">
            <w:pPr>
              <w:rPr>
                <w:rFonts w:ascii="Arial" w:hAnsi="Arial" w:cs="Arial"/>
                <w:color w:val="000000" w:themeColor="text1"/>
              </w:rPr>
            </w:pPr>
          </w:p>
        </w:tc>
        <w:tc>
          <w:tcPr>
            <w:tcW w:w="1980" w:type="dxa"/>
            <w:tcBorders>
              <w:top w:val="nil"/>
              <w:left w:val="nil"/>
              <w:bottom w:val="single" w:sz="4" w:space="0" w:color="000000"/>
              <w:right w:val="single" w:sz="4" w:space="0" w:color="000000"/>
            </w:tcBorders>
            <w:shd w:val="clear" w:color="auto" w:fill="2E75B5"/>
            <w:vAlign w:val="center"/>
          </w:tcPr>
          <w:p w14:paraId="7D4E357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orgánica responsable</w:t>
            </w:r>
          </w:p>
        </w:tc>
        <w:tc>
          <w:tcPr>
            <w:tcW w:w="2130" w:type="dxa"/>
            <w:tcBorders>
              <w:top w:val="nil"/>
              <w:left w:val="nil"/>
              <w:bottom w:val="single" w:sz="4" w:space="0" w:color="000000"/>
              <w:right w:val="single" w:sz="4" w:space="0" w:color="000000"/>
            </w:tcBorders>
            <w:shd w:val="clear" w:color="auto" w:fill="2E75B5"/>
            <w:vAlign w:val="center"/>
          </w:tcPr>
          <w:p w14:paraId="3C654BD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Ejecutora (UE)</w:t>
            </w:r>
          </w:p>
        </w:tc>
        <w:tc>
          <w:tcPr>
            <w:tcW w:w="1410" w:type="dxa"/>
            <w:tcBorders>
              <w:top w:val="nil"/>
              <w:left w:val="nil"/>
              <w:bottom w:val="single" w:sz="4" w:space="0" w:color="000000"/>
              <w:right w:val="single" w:sz="4" w:space="0" w:color="000000"/>
            </w:tcBorders>
            <w:shd w:val="clear" w:color="auto" w:fill="2E75B5"/>
            <w:vAlign w:val="center"/>
          </w:tcPr>
          <w:p w14:paraId="151ACFC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Pliego</w:t>
            </w:r>
          </w:p>
        </w:tc>
        <w:tc>
          <w:tcPr>
            <w:tcW w:w="1545" w:type="dxa"/>
            <w:tcBorders>
              <w:top w:val="nil"/>
              <w:left w:val="nil"/>
              <w:bottom w:val="single" w:sz="4" w:space="0" w:color="000000"/>
              <w:right w:val="single" w:sz="4" w:space="0" w:color="000000"/>
            </w:tcBorders>
            <w:shd w:val="clear" w:color="auto" w:fill="2E75B5"/>
            <w:vAlign w:val="center"/>
          </w:tcPr>
          <w:p w14:paraId="40A184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Sector</w:t>
            </w:r>
            <w:r w:rsidRPr="005845EE">
              <w:rPr>
                <w:rFonts w:ascii="Arial" w:hAnsi="Arial" w:cs="Arial"/>
                <w:color w:val="000000" w:themeColor="text1"/>
              </w:rPr>
              <w:br/>
              <w:t xml:space="preserve"> (aplica a GN)</w:t>
            </w:r>
          </w:p>
        </w:tc>
        <w:tc>
          <w:tcPr>
            <w:tcW w:w="1155" w:type="dxa"/>
            <w:tcBorders>
              <w:top w:val="nil"/>
              <w:left w:val="nil"/>
              <w:bottom w:val="single" w:sz="4" w:space="0" w:color="000000"/>
              <w:right w:val="single" w:sz="4" w:space="0" w:color="000000"/>
            </w:tcBorders>
            <w:shd w:val="clear" w:color="auto" w:fill="2E75B5"/>
            <w:vAlign w:val="center"/>
          </w:tcPr>
          <w:p w14:paraId="0F66A96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Nivel de gobierno</w:t>
            </w:r>
          </w:p>
        </w:tc>
      </w:tr>
      <w:tr w:rsidR="005845EE" w:rsidRPr="005845EE" w14:paraId="2F244C81" w14:textId="77777777" w:rsidTr="00ED1E7B">
        <w:trPr>
          <w:trHeight w:val="765"/>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7D48621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S.3.1.1. Paquete integrado de tratamientos oportunos de TBC para población en situación de riesgo de infección de tuberculosis</w:t>
            </w:r>
          </w:p>
        </w:tc>
        <w:tc>
          <w:tcPr>
            <w:tcW w:w="2025" w:type="dxa"/>
            <w:tcBorders>
              <w:top w:val="nil"/>
              <w:left w:val="nil"/>
              <w:bottom w:val="single" w:sz="4" w:space="0" w:color="000000"/>
              <w:right w:val="single" w:sz="4" w:space="0" w:color="000000"/>
            </w:tcBorders>
            <w:shd w:val="clear" w:color="auto" w:fill="auto"/>
            <w:vAlign w:val="center"/>
          </w:tcPr>
          <w:p w14:paraId="5CE90A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Atención de contactos</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41658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80" w:type="dxa"/>
            <w:tcBorders>
              <w:top w:val="nil"/>
              <w:left w:val="nil"/>
              <w:bottom w:val="single" w:sz="4" w:space="0" w:color="000000"/>
              <w:right w:val="single" w:sz="4" w:space="0" w:color="000000"/>
            </w:tcBorders>
            <w:shd w:val="clear" w:color="auto" w:fill="auto"/>
            <w:vAlign w:val="center"/>
          </w:tcPr>
          <w:p w14:paraId="2EE1419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Dirección General de Intervenciones Estratégicas en Salud Pública (DGIESP)  - Dirección de Prevención y Control de la Tuberculosis  (DPC TB)</w:t>
            </w:r>
          </w:p>
        </w:tc>
        <w:tc>
          <w:tcPr>
            <w:tcW w:w="2130" w:type="dxa"/>
            <w:tcBorders>
              <w:top w:val="nil"/>
              <w:left w:val="nil"/>
              <w:bottom w:val="single" w:sz="4" w:space="0" w:color="000000"/>
              <w:right w:val="single" w:sz="4" w:space="0" w:color="000000"/>
            </w:tcBorders>
            <w:shd w:val="clear" w:color="auto" w:fill="auto"/>
            <w:vAlign w:val="center"/>
          </w:tcPr>
          <w:p w14:paraId="129E0B6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relacionada a la atención de tuberculosis.</w:t>
            </w:r>
          </w:p>
        </w:tc>
        <w:tc>
          <w:tcPr>
            <w:tcW w:w="1410" w:type="dxa"/>
            <w:tcBorders>
              <w:top w:val="nil"/>
              <w:left w:val="nil"/>
              <w:bottom w:val="single" w:sz="4" w:space="0" w:color="000000"/>
              <w:right w:val="single" w:sz="4" w:space="0" w:color="000000"/>
            </w:tcBorders>
            <w:shd w:val="clear" w:color="auto" w:fill="auto"/>
            <w:vAlign w:val="center"/>
          </w:tcPr>
          <w:p w14:paraId="54286E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2E25BB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789960D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04F73EF" w14:textId="77777777" w:rsidTr="00ED1E7B">
        <w:trPr>
          <w:trHeight w:val="765"/>
        </w:trPr>
        <w:tc>
          <w:tcPr>
            <w:tcW w:w="2505" w:type="dxa"/>
            <w:vMerge/>
            <w:tcBorders>
              <w:top w:val="nil"/>
              <w:left w:val="single" w:sz="4" w:space="0" w:color="000000"/>
              <w:bottom w:val="single" w:sz="4" w:space="0" w:color="000000"/>
              <w:right w:val="single" w:sz="4" w:space="0" w:color="000000"/>
            </w:tcBorders>
            <w:shd w:val="clear" w:color="auto" w:fill="FFFFFF"/>
          </w:tcPr>
          <w:p w14:paraId="1E97C037"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auto"/>
            <w:vAlign w:val="center"/>
          </w:tcPr>
          <w:p w14:paraId="3EB5BF2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Administración de terapia preventiva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73AF8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80" w:type="dxa"/>
            <w:tcBorders>
              <w:top w:val="nil"/>
              <w:left w:val="nil"/>
              <w:bottom w:val="single" w:sz="4" w:space="0" w:color="000000"/>
              <w:right w:val="single" w:sz="4" w:space="0" w:color="000000"/>
            </w:tcBorders>
            <w:shd w:val="clear" w:color="auto" w:fill="auto"/>
            <w:vAlign w:val="center"/>
          </w:tcPr>
          <w:p w14:paraId="3A20F4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Dirección General de Intervenciones Estratégicas en Salud Pública (DGIESP)  - Dirección de Prevención y Control de la Tuberculosis  (DPC TB)</w:t>
            </w:r>
          </w:p>
        </w:tc>
        <w:tc>
          <w:tcPr>
            <w:tcW w:w="2130" w:type="dxa"/>
            <w:tcBorders>
              <w:top w:val="nil"/>
              <w:left w:val="nil"/>
              <w:bottom w:val="single" w:sz="4" w:space="0" w:color="000000"/>
              <w:right w:val="single" w:sz="4" w:space="0" w:color="000000"/>
            </w:tcBorders>
            <w:shd w:val="clear" w:color="auto" w:fill="auto"/>
            <w:vAlign w:val="center"/>
          </w:tcPr>
          <w:p w14:paraId="1D596FF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relacionada a la atención de tuberculosis.</w:t>
            </w:r>
          </w:p>
        </w:tc>
        <w:tc>
          <w:tcPr>
            <w:tcW w:w="1410" w:type="dxa"/>
            <w:tcBorders>
              <w:top w:val="nil"/>
              <w:left w:val="nil"/>
              <w:bottom w:val="single" w:sz="4" w:space="0" w:color="000000"/>
              <w:right w:val="single" w:sz="4" w:space="0" w:color="000000"/>
            </w:tcBorders>
            <w:shd w:val="clear" w:color="auto" w:fill="auto"/>
            <w:vAlign w:val="center"/>
          </w:tcPr>
          <w:p w14:paraId="0B2A36B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6D82FE3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555EC8F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10804EB" w14:textId="77777777" w:rsidTr="00ED1E7B">
        <w:trPr>
          <w:trHeight w:val="870"/>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731F5C0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S.3.1.2. Servicio de detección accesible de enfermedades oncológicas prevalentes en jóvenes y adultos.</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15199DCF" w14:textId="0AEA3B91"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Monitoreo, supervision, </w:t>
            </w:r>
            <w:r w:rsidR="005F6C43" w:rsidRPr="005845EE">
              <w:rPr>
                <w:rFonts w:ascii="Arial" w:hAnsi="Arial" w:cs="Arial"/>
                <w:color w:val="000000" w:themeColor="text1"/>
              </w:rPr>
              <w:t>evaluación</w:t>
            </w:r>
            <w:r w:rsidRPr="005845EE">
              <w:rPr>
                <w:rFonts w:ascii="Arial" w:hAnsi="Arial" w:cs="Arial"/>
                <w:color w:val="000000" w:themeColor="text1"/>
              </w:rPr>
              <w:t xml:space="preserve"> y control de prevención y control del cáncer</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2C7C30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w:t>
            </w:r>
          </w:p>
        </w:tc>
        <w:tc>
          <w:tcPr>
            <w:tcW w:w="1980" w:type="dxa"/>
            <w:tcBorders>
              <w:top w:val="nil"/>
              <w:left w:val="nil"/>
              <w:bottom w:val="single" w:sz="4" w:space="0" w:color="000000"/>
              <w:right w:val="single" w:sz="4" w:space="0" w:color="000000"/>
            </w:tcBorders>
            <w:shd w:val="clear" w:color="auto" w:fill="auto"/>
            <w:vAlign w:val="center"/>
          </w:tcPr>
          <w:p w14:paraId="1491993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30AEC8B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3C57CFA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0FC52C9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1A4C02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862092B"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5BB19C36"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47C2B2B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Evaluación de diagnóstico especializado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4FBE7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w:t>
            </w:r>
          </w:p>
        </w:tc>
        <w:tc>
          <w:tcPr>
            <w:tcW w:w="1980" w:type="dxa"/>
            <w:tcBorders>
              <w:top w:val="nil"/>
              <w:left w:val="nil"/>
              <w:bottom w:val="single" w:sz="4" w:space="0" w:color="000000"/>
              <w:right w:val="single" w:sz="4" w:space="0" w:color="000000"/>
            </w:tcBorders>
            <w:shd w:val="clear" w:color="auto" w:fill="auto"/>
            <w:vAlign w:val="center"/>
          </w:tcPr>
          <w:p w14:paraId="754A07A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3415B07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3F1FDB0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4421DF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6291A48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44006BA"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34067197"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auto"/>
          </w:tcPr>
          <w:p w14:paraId="764085D1" w14:textId="34C868CA"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Desarrollo de normas y </w:t>
            </w:r>
            <w:r w:rsidR="005F6C43" w:rsidRPr="005845EE">
              <w:rPr>
                <w:rFonts w:ascii="Arial" w:hAnsi="Arial" w:cs="Arial"/>
                <w:color w:val="000000" w:themeColor="text1"/>
              </w:rPr>
              <w:t>guías</w:t>
            </w:r>
            <w:r w:rsidRPr="005845EE">
              <w:rPr>
                <w:rFonts w:ascii="Arial" w:hAnsi="Arial" w:cs="Arial"/>
                <w:color w:val="000000" w:themeColor="text1"/>
              </w:rPr>
              <w:t xml:space="preserve"> </w:t>
            </w:r>
            <w:r w:rsidR="005F6C43" w:rsidRPr="005845EE">
              <w:rPr>
                <w:rFonts w:ascii="Arial" w:hAnsi="Arial" w:cs="Arial"/>
                <w:color w:val="000000" w:themeColor="text1"/>
              </w:rPr>
              <w:t>técnicas</w:t>
            </w:r>
            <w:r w:rsidRPr="005845EE">
              <w:rPr>
                <w:rFonts w:ascii="Arial" w:hAnsi="Arial" w:cs="Arial"/>
                <w:color w:val="000000" w:themeColor="text1"/>
              </w:rPr>
              <w:t xml:space="preserve"> en </w:t>
            </w:r>
            <w:r w:rsidR="005F6C43" w:rsidRPr="005845EE">
              <w:rPr>
                <w:rFonts w:ascii="Arial" w:hAnsi="Arial" w:cs="Arial"/>
                <w:color w:val="000000" w:themeColor="text1"/>
              </w:rPr>
              <w:t>prevención</w:t>
            </w:r>
            <w:r w:rsidRPr="005845EE">
              <w:rPr>
                <w:rFonts w:ascii="Arial" w:hAnsi="Arial" w:cs="Arial"/>
                <w:color w:val="000000" w:themeColor="text1"/>
              </w:rPr>
              <w:t xml:space="preserve"> y control del </w:t>
            </w:r>
            <w:r w:rsidR="005F6C43" w:rsidRPr="005845EE">
              <w:rPr>
                <w:rFonts w:ascii="Arial" w:hAnsi="Arial" w:cs="Arial"/>
                <w:color w:val="000000" w:themeColor="text1"/>
              </w:rPr>
              <w:t>cáncer</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245AAC9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Norma</w:t>
            </w:r>
          </w:p>
        </w:tc>
        <w:tc>
          <w:tcPr>
            <w:tcW w:w="1980" w:type="dxa"/>
            <w:tcBorders>
              <w:top w:val="nil"/>
              <w:left w:val="nil"/>
              <w:bottom w:val="single" w:sz="4" w:space="0" w:color="000000"/>
              <w:right w:val="single" w:sz="4" w:space="0" w:color="000000"/>
            </w:tcBorders>
            <w:shd w:val="clear" w:color="auto" w:fill="auto"/>
            <w:vAlign w:val="center"/>
          </w:tcPr>
          <w:p w14:paraId="459B2A7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6CB7FCE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696D16A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190C14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7F77DC0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51D3029"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174EEADC"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auto"/>
          </w:tcPr>
          <w:p w14:paraId="4994B2D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Implementación de documentos técnicos normativos</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689ECA4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w:t>
            </w:r>
          </w:p>
        </w:tc>
        <w:tc>
          <w:tcPr>
            <w:tcW w:w="1980" w:type="dxa"/>
            <w:tcBorders>
              <w:top w:val="nil"/>
              <w:left w:val="nil"/>
              <w:bottom w:val="single" w:sz="4" w:space="0" w:color="000000"/>
              <w:right w:val="single" w:sz="4" w:space="0" w:color="000000"/>
            </w:tcBorders>
            <w:shd w:val="clear" w:color="auto" w:fill="auto"/>
            <w:vAlign w:val="center"/>
          </w:tcPr>
          <w:p w14:paraId="2EC331F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11612D6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581752E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11D4789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1F23A2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E5D1EA2"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3BCD68D1"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523ADE2F" w14:textId="0CD2454D"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Tamizaje con papanicolaou para </w:t>
            </w:r>
            <w:r w:rsidR="005F6C43" w:rsidRPr="005845EE">
              <w:rPr>
                <w:rFonts w:ascii="Arial" w:hAnsi="Arial" w:cs="Arial"/>
                <w:color w:val="000000" w:themeColor="text1"/>
              </w:rPr>
              <w:t>detección</w:t>
            </w:r>
            <w:r w:rsidRPr="005845EE">
              <w:rPr>
                <w:rFonts w:ascii="Arial" w:hAnsi="Arial" w:cs="Arial"/>
                <w:color w:val="000000" w:themeColor="text1"/>
              </w:rPr>
              <w:t xml:space="preserve"> de </w:t>
            </w:r>
            <w:r w:rsidR="005F6C43" w:rsidRPr="005845EE">
              <w:rPr>
                <w:rFonts w:ascii="Arial" w:hAnsi="Arial" w:cs="Arial"/>
                <w:color w:val="000000" w:themeColor="text1"/>
              </w:rPr>
              <w:t>cáncer</w:t>
            </w:r>
            <w:r w:rsidRPr="005845EE">
              <w:rPr>
                <w:rFonts w:ascii="Arial" w:hAnsi="Arial" w:cs="Arial"/>
                <w:color w:val="000000" w:themeColor="text1"/>
              </w:rPr>
              <w:t xml:space="preserve"> de cuello uterino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76A9D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tamizada</w:t>
            </w:r>
          </w:p>
        </w:tc>
        <w:tc>
          <w:tcPr>
            <w:tcW w:w="1980" w:type="dxa"/>
            <w:tcBorders>
              <w:top w:val="nil"/>
              <w:left w:val="nil"/>
              <w:bottom w:val="single" w:sz="4" w:space="0" w:color="000000"/>
              <w:right w:val="single" w:sz="4" w:space="0" w:color="000000"/>
            </w:tcBorders>
            <w:shd w:val="clear" w:color="auto" w:fill="auto"/>
            <w:vAlign w:val="center"/>
          </w:tcPr>
          <w:p w14:paraId="101A854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6476E40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4016E37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49204C6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771FE9E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9854A95"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756CECEA"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6EC9B275" w14:textId="634B6751"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Tamizaje con </w:t>
            </w:r>
            <w:r w:rsidR="005F6C43" w:rsidRPr="005845EE">
              <w:rPr>
                <w:rFonts w:ascii="Arial" w:hAnsi="Arial" w:cs="Arial"/>
                <w:color w:val="000000" w:themeColor="text1"/>
              </w:rPr>
              <w:t>inspección</w:t>
            </w:r>
            <w:r w:rsidRPr="005845EE">
              <w:rPr>
                <w:rFonts w:ascii="Arial" w:hAnsi="Arial" w:cs="Arial"/>
                <w:color w:val="000000" w:themeColor="text1"/>
              </w:rPr>
              <w:t xml:space="preserve"> visual con </w:t>
            </w:r>
            <w:r w:rsidR="005F6C43" w:rsidRPr="005845EE">
              <w:rPr>
                <w:rFonts w:ascii="Arial" w:hAnsi="Arial" w:cs="Arial"/>
                <w:color w:val="000000" w:themeColor="text1"/>
              </w:rPr>
              <w:t>ácido</w:t>
            </w:r>
            <w:r w:rsidRPr="005845EE">
              <w:rPr>
                <w:rFonts w:ascii="Arial" w:hAnsi="Arial" w:cs="Arial"/>
                <w:color w:val="000000" w:themeColor="text1"/>
              </w:rPr>
              <w:t xml:space="preserve"> </w:t>
            </w:r>
            <w:r w:rsidR="005F6C43" w:rsidRPr="005845EE">
              <w:rPr>
                <w:rFonts w:ascii="Arial" w:hAnsi="Arial" w:cs="Arial"/>
                <w:color w:val="000000" w:themeColor="text1"/>
              </w:rPr>
              <w:t>acético</w:t>
            </w:r>
            <w:r w:rsidRPr="005845EE">
              <w:rPr>
                <w:rFonts w:ascii="Arial" w:hAnsi="Arial" w:cs="Arial"/>
                <w:color w:val="000000" w:themeColor="text1"/>
              </w:rPr>
              <w:t xml:space="preserve"> para </w:t>
            </w:r>
            <w:r w:rsidR="005F6C43" w:rsidRPr="005845EE">
              <w:rPr>
                <w:rFonts w:ascii="Arial" w:hAnsi="Arial" w:cs="Arial"/>
                <w:color w:val="000000" w:themeColor="text1"/>
              </w:rPr>
              <w:t>detección</w:t>
            </w:r>
            <w:r w:rsidRPr="005845EE">
              <w:rPr>
                <w:rFonts w:ascii="Arial" w:hAnsi="Arial" w:cs="Arial"/>
                <w:color w:val="000000" w:themeColor="text1"/>
              </w:rPr>
              <w:t xml:space="preserve"> de </w:t>
            </w:r>
            <w:r w:rsidR="005F6C43" w:rsidRPr="005845EE">
              <w:rPr>
                <w:rFonts w:ascii="Arial" w:hAnsi="Arial" w:cs="Arial"/>
                <w:color w:val="000000" w:themeColor="text1"/>
              </w:rPr>
              <w:t>cáncer</w:t>
            </w:r>
            <w:r w:rsidRPr="005845EE">
              <w:rPr>
                <w:rFonts w:ascii="Arial" w:hAnsi="Arial" w:cs="Arial"/>
                <w:color w:val="000000" w:themeColor="text1"/>
              </w:rPr>
              <w:t xml:space="preserve"> de cuello uterino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4AD0309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tamizada</w:t>
            </w:r>
          </w:p>
        </w:tc>
        <w:tc>
          <w:tcPr>
            <w:tcW w:w="1980" w:type="dxa"/>
            <w:tcBorders>
              <w:top w:val="nil"/>
              <w:left w:val="nil"/>
              <w:bottom w:val="single" w:sz="4" w:space="0" w:color="000000"/>
              <w:right w:val="single" w:sz="4" w:space="0" w:color="000000"/>
            </w:tcBorders>
            <w:shd w:val="clear" w:color="auto" w:fill="auto"/>
            <w:vAlign w:val="center"/>
          </w:tcPr>
          <w:p w14:paraId="2FE59F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171648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4CF8455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6B89495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0CCF58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CDF6EC5"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598AE76E"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40DD54BB" w14:textId="273EF91B"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Funcionarios municipales sensibilizados para la promoción de </w:t>
            </w:r>
            <w:r w:rsidR="005F6C43" w:rsidRPr="005845EE">
              <w:rPr>
                <w:rFonts w:ascii="Arial" w:hAnsi="Arial" w:cs="Arial"/>
                <w:color w:val="000000" w:themeColor="text1"/>
              </w:rPr>
              <w:t>prácticas</w:t>
            </w:r>
            <w:r w:rsidRPr="005845EE">
              <w:rPr>
                <w:rFonts w:ascii="Arial" w:hAnsi="Arial" w:cs="Arial"/>
                <w:color w:val="000000" w:themeColor="text1"/>
              </w:rPr>
              <w:t xml:space="preserve"> y entornos saludables para la prevención del cáncer</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60867B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980" w:type="dxa"/>
            <w:tcBorders>
              <w:top w:val="nil"/>
              <w:left w:val="nil"/>
              <w:bottom w:val="single" w:sz="4" w:space="0" w:color="000000"/>
              <w:right w:val="single" w:sz="4" w:space="0" w:color="000000"/>
            </w:tcBorders>
            <w:shd w:val="clear" w:color="auto" w:fill="auto"/>
            <w:vAlign w:val="center"/>
          </w:tcPr>
          <w:p w14:paraId="0B80CD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6761FD8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3548793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385F03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302595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E8C471F"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12A94393"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0292273D" w14:textId="0226C230"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Docentes  capacitados para la promoción de </w:t>
            </w:r>
            <w:r w:rsidR="005F6C43" w:rsidRPr="005845EE">
              <w:rPr>
                <w:rFonts w:ascii="Arial" w:hAnsi="Arial" w:cs="Arial"/>
                <w:color w:val="000000" w:themeColor="text1"/>
              </w:rPr>
              <w:t>prácticas</w:t>
            </w:r>
            <w:r w:rsidRPr="005845EE">
              <w:rPr>
                <w:rFonts w:ascii="Arial" w:hAnsi="Arial" w:cs="Arial"/>
                <w:color w:val="000000" w:themeColor="text1"/>
              </w:rPr>
              <w:t xml:space="preserve"> y entornos saludables para la prevención del cáncer</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BF7F1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980" w:type="dxa"/>
            <w:tcBorders>
              <w:top w:val="nil"/>
              <w:left w:val="nil"/>
              <w:bottom w:val="single" w:sz="4" w:space="0" w:color="000000"/>
              <w:right w:val="single" w:sz="4" w:space="0" w:color="000000"/>
            </w:tcBorders>
            <w:shd w:val="clear" w:color="auto" w:fill="auto"/>
            <w:vAlign w:val="center"/>
          </w:tcPr>
          <w:p w14:paraId="31FA966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7567BD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27E8AA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23EF372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2B23915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5A50C5C"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36913BCA"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7CAF91D1" w14:textId="6EF2FF50"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Familias sensibilizados para la promoción de </w:t>
            </w:r>
            <w:r w:rsidR="005F6C43" w:rsidRPr="005845EE">
              <w:rPr>
                <w:rFonts w:ascii="Arial" w:hAnsi="Arial" w:cs="Arial"/>
                <w:color w:val="000000" w:themeColor="text1"/>
              </w:rPr>
              <w:t>prácticas</w:t>
            </w:r>
            <w:r w:rsidRPr="005845EE">
              <w:rPr>
                <w:rFonts w:ascii="Arial" w:hAnsi="Arial" w:cs="Arial"/>
                <w:color w:val="000000" w:themeColor="text1"/>
              </w:rPr>
              <w:t xml:space="preserve"> y entornos saludables para la prevención del cáncer</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7679EC2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familia</w:t>
            </w:r>
          </w:p>
        </w:tc>
        <w:tc>
          <w:tcPr>
            <w:tcW w:w="1980" w:type="dxa"/>
            <w:tcBorders>
              <w:top w:val="nil"/>
              <w:left w:val="nil"/>
              <w:bottom w:val="single" w:sz="4" w:space="0" w:color="000000"/>
              <w:right w:val="single" w:sz="4" w:space="0" w:color="000000"/>
            </w:tcBorders>
            <w:shd w:val="clear" w:color="auto" w:fill="auto"/>
            <w:vAlign w:val="center"/>
          </w:tcPr>
          <w:p w14:paraId="3E66278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7007544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64386F9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641E11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709B01E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07F4628"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27D7C844"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1C2A9DF0" w14:textId="6E3D6705" w:rsidR="00B945AC" w:rsidRPr="005845EE" w:rsidRDefault="005F6C43" w:rsidP="00ED1E7B">
            <w:pPr>
              <w:rPr>
                <w:rFonts w:ascii="Arial" w:hAnsi="Arial" w:cs="Arial"/>
                <w:color w:val="000000" w:themeColor="text1"/>
              </w:rPr>
            </w:pPr>
            <w:r w:rsidRPr="005845EE">
              <w:rPr>
                <w:rFonts w:ascii="Arial" w:hAnsi="Arial" w:cs="Arial"/>
                <w:color w:val="000000" w:themeColor="text1"/>
              </w:rPr>
              <w:t>Diagnóstico</w:t>
            </w:r>
            <w:r w:rsidR="00B945AC" w:rsidRPr="005845EE">
              <w:rPr>
                <w:rFonts w:ascii="Arial" w:hAnsi="Arial" w:cs="Arial"/>
                <w:color w:val="000000" w:themeColor="text1"/>
              </w:rPr>
              <w:t xml:space="preserve"> del </w:t>
            </w:r>
            <w:r w:rsidRPr="005845EE">
              <w:rPr>
                <w:rFonts w:ascii="Arial" w:hAnsi="Arial" w:cs="Arial"/>
                <w:color w:val="000000" w:themeColor="text1"/>
              </w:rPr>
              <w:t>cáncer</w:t>
            </w:r>
            <w:r w:rsidR="00B945AC" w:rsidRPr="005845EE">
              <w:rPr>
                <w:rFonts w:ascii="Arial" w:hAnsi="Arial" w:cs="Arial"/>
                <w:color w:val="000000" w:themeColor="text1"/>
              </w:rPr>
              <w:t xml:space="preserve"> de cuello uterino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29F9D3B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diagnosticada</w:t>
            </w:r>
          </w:p>
        </w:tc>
        <w:tc>
          <w:tcPr>
            <w:tcW w:w="1980" w:type="dxa"/>
            <w:tcBorders>
              <w:top w:val="nil"/>
              <w:left w:val="nil"/>
              <w:bottom w:val="single" w:sz="4" w:space="0" w:color="000000"/>
              <w:right w:val="single" w:sz="4" w:space="0" w:color="000000"/>
            </w:tcBorders>
            <w:shd w:val="clear" w:color="auto" w:fill="auto"/>
            <w:vAlign w:val="center"/>
          </w:tcPr>
          <w:p w14:paraId="703C9B1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6016288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4D1EA4C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2BA4544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5A42673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52BBC90"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6DB352CE"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137CA6B8" w14:textId="321E5AFC"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Tratamiento del </w:t>
            </w:r>
            <w:r w:rsidR="005F6C43" w:rsidRPr="005845EE">
              <w:rPr>
                <w:rFonts w:ascii="Arial" w:hAnsi="Arial" w:cs="Arial"/>
                <w:color w:val="000000" w:themeColor="text1"/>
              </w:rPr>
              <w:t>cáncer</w:t>
            </w:r>
            <w:r w:rsidRPr="005845EE">
              <w:rPr>
                <w:rFonts w:ascii="Arial" w:hAnsi="Arial" w:cs="Arial"/>
                <w:color w:val="000000" w:themeColor="text1"/>
              </w:rPr>
              <w:t xml:space="preserve"> de cuello uterino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0149A5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80" w:type="dxa"/>
            <w:tcBorders>
              <w:top w:val="nil"/>
              <w:left w:val="nil"/>
              <w:bottom w:val="single" w:sz="4" w:space="0" w:color="000000"/>
              <w:right w:val="single" w:sz="4" w:space="0" w:color="000000"/>
            </w:tcBorders>
            <w:shd w:val="clear" w:color="auto" w:fill="auto"/>
            <w:vAlign w:val="center"/>
          </w:tcPr>
          <w:p w14:paraId="2170D51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00ACA28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79E3416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1E51B12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3F0671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F52582B"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29EDCD09"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22DF9B54" w14:textId="38CA92B1" w:rsidR="00B945AC" w:rsidRPr="005845EE" w:rsidRDefault="005F6C43" w:rsidP="00ED1E7B">
            <w:pPr>
              <w:rPr>
                <w:rFonts w:ascii="Arial" w:hAnsi="Arial" w:cs="Arial"/>
                <w:color w:val="000000" w:themeColor="text1"/>
              </w:rPr>
            </w:pPr>
            <w:r w:rsidRPr="005845EE">
              <w:rPr>
                <w:rFonts w:ascii="Arial" w:hAnsi="Arial" w:cs="Arial"/>
                <w:color w:val="000000" w:themeColor="text1"/>
              </w:rPr>
              <w:t>Diagnóstico</w:t>
            </w:r>
            <w:r w:rsidR="00B945AC" w:rsidRPr="005845EE">
              <w:rPr>
                <w:rFonts w:ascii="Arial" w:hAnsi="Arial" w:cs="Arial"/>
                <w:color w:val="000000" w:themeColor="text1"/>
              </w:rPr>
              <w:t xml:space="preserve"> del </w:t>
            </w:r>
            <w:r w:rsidRPr="005845EE">
              <w:rPr>
                <w:rFonts w:ascii="Arial" w:hAnsi="Arial" w:cs="Arial"/>
                <w:color w:val="000000" w:themeColor="text1"/>
              </w:rPr>
              <w:t>cáncer</w:t>
            </w:r>
            <w:r w:rsidR="00B945AC" w:rsidRPr="005845EE">
              <w:rPr>
                <w:rFonts w:ascii="Arial" w:hAnsi="Arial" w:cs="Arial"/>
                <w:color w:val="000000" w:themeColor="text1"/>
              </w:rPr>
              <w:t xml:space="preserve"> de mama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77569CC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diagnosticada</w:t>
            </w:r>
          </w:p>
        </w:tc>
        <w:tc>
          <w:tcPr>
            <w:tcW w:w="1980" w:type="dxa"/>
            <w:tcBorders>
              <w:top w:val="nil"/>
              <w:left w:val="nil"/>
              <w:bottom w:val="single" w:sz="4" w:space="0" w:color="000000"/>
              <w:right w:val="single" w:sz="4" w:space="0" w:color="000000"/>
            </w:tcBorders>
            <w:shd w:val="clear" w:color="auto" w:fill="auto"/>
            <w:vAlign w:val="center"/>
          </w:tcPr>
          <w:p w14:paraId="50CAB35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0B4F4AC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7BF582C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14A6B9C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5B31C4A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6C3C972"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350D3C1E"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57C82436" w14:textId="61577131"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Tratamiento del </w:t>
            </w:r>
            <w:r w:rsidR="005F6C43" w:rsidRPr="005845EE">
              <w:rPr>
                <w:rFonts w:ascii="Arial" w:hAnsi="Arial" w:cs="Arial"/>
                <w:color w:val="000000" w:themeColor="text1"/>
              </w:rPr>
              <w:t>cáncer</w:t>
            </w:r>
            <w:r w:rsidRPr="005845EE">
              <w:rPr>
                <w:rFonts w:ascii="Arial" w:hAnsi="Arial" w:cs="Arial"/>
                <w:color w:val="000000" w:themeColor="text1"/>
              </w:rPr>
              <w:t xml:space="preserve"> de mama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42219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80" w:type="dxa"/>
            <w:tcBorders>
              <w:top w:val="nil"/>
              <w:left w:val="nil"/>
              <w:bottom w:val="single" w:sz="4" w:space="0" w:color="000000"/>
              <w:right w:val="single" w:sz="4" w:space="0" w:color="000000"/>
            </w:tcBorders>
            <w:shd w:val="clear" w:color="auto" w:fill="auto"/>
            <w:vAlign w:val="center"/>
          </w:tcPr>
          <w:p w14:paraId="1B2F090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767A69D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513C74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174AEFA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30D7ED9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B13A8E9"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00140EB5"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1C84E5A3" w14:textId="70CE22E2" w:rsidR="00B945AC" w:rsidRPr="005845EE" w:rsidRDefault="005F6C43" w:rsidP="00ED1E7B">
            <w:pPr>
              <w:rPr>
                <w:rFonts w:ascii="Arial" w:hAnsi="Arial" w:cs="Arial"/>
                <w:color w:val="000000" w:themeColor="text1"/>
              </w:rPr>
            </w:pPr>
            <w:r w:rsidRPr="005845EE">
              <w:rPr>
                <w:rFonts w:ascii="Arial" w:hAnsi="Arial" w:cs="Arial"/>
                <w:color w:val="000000" w:themeColor="text1"/>
              </w:rPr>
              <w:t>Diagnóstico</w:t>
            </w:r>
            <w:r w:rsidR="00B945AC" w:rsidRPr="005845EE">
              <w:rPr>
                <w:rFonts w:ascii="Arial" w:hAnsi="Arial" w:cs="Arial"/>
                <w:color w:val="000000" w:themeColor="text1"/>
              </w:rPr>
              <w:t xml:space="preserve">  del </w:t>
            </w:r>
            <w:r w:rsidRPr="005845EE">
              <w:rPr>
                <w:rFonts w:ascii="Arial" w:hAnsi="Arial" w:cs="Arial"/>
                <w:color w:val="000000" w:themeColor="text1"/>
              </w:rPr>
              <w:t>cáncer</w:t>
            </w:r>
            <w:r w:rsidR="00B945AC" w:rsidRPr="005845EE">
              <w:rPr>
                <w:rFonts w:ascii="Arial" w:hAnsi="Arial" w:cs="Arial"/>
                <w:color w:val="000000" w:themeColor="text1"/>
              </w:rPr>
              <w:t xml:space="preserve"> de estomago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16A545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diagnosticada</w:t>
            </w:r>
          </w:p>
        </w:tc>
        <w:tc>
          <w:tcPr>
            <w:tcW w:w="1980" w:type="dxa"/>
            <w:tcBorders>
              <w:top w:val="nil"/>
              <w:left w:val="nil"/>
              <w:bottom w:val="single" w:sz="4" w:space="0" w:color="000000"/>
              <w:right w:val="single" w:sz="4" w:space="0" w:color="000000"/>
            </w:tcBorders>
            <w:shd w:val="clear" w:color="auto" w:fill="auto"/>
            <w:vAlign w:val="center"/>
          </w:tcPr>
          <w:p w14:paraId="57316E1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1E5900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57745B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25DDAE0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4469D4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CD5E35D"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2C43C059"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3E36D7AC" w14:textId="0E25A42C"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Tratamiento del </w:t>
            </w:r>
            <w:r w:rsidR="005F6C43" w:rsidRPr="005845EE">
              <w:rPr>
                <w:rFonts w:ascii="Arial" w:hAnsi="Arial" w:cs="Arial"/>
                <w:color w:val="000000" w:themeColor="text1"/>
              </w:rPr>
              <w:t>cáncer</w:t>
            </w:r>
            <w:r w:rsidRPr="005845EE">
              <w:rPr>
                <w:rFonts w:ascii="Arial" w:hAnsi="Arial" w:cs="Arial"/>
                <w:color w:val="000000" w:themeColor="text1"/>
              </w:rPr>
              <w:t xml:space="preserve"> de estomago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58FCA3F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80" w:type="dxa"/>
            <w:tcBorders>
              <w:top w:val="nil"/>
              <w:left w:val="nil"/>
              <w:bottom w:val="single" w:sz="4" w:space="0" w:color="000000"/>
              <w:right w:val="single" w:sz="4" w:space="0" w:color="000000"/>
            </w:tcBorders>
            <w:shd w:val="clear" w:color="auto" w:fill="auto"/>
            <w:vAlign w:val="center"/>
          </w:tcPr>
          <w:p w14:paraId="6F2A592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46ABDA2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49DCFD0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3DE4073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6FF533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C828358"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24803FBA"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67198D59" w14:textId="1ACCA62D" w:rsidR="00B945AC" w:rsidRPr="005845EE" w:rsidRDefault="005F6C43" w:rsidP="00ED1E7B">
            <w:pPr>
              <w:rPr>
                <w:rFonts w:ascii="Arial" w:hAnsi="Arial" w:cs="Arial"/>
                <w:color w:val="000000" w:themeColor="text1"/>
              </w:rPr>
            </w:pPr>
            <w:r w:rsidRPr="005845EE">
              <w:rPr>
                <w:rFonts w:ascii="Arial" w:hAnsi="Arial" w:cs="Arial"/>
                <w:color w:val="000000" w:themeColor="text1"/>
              </w:rPr>
              <w:t>Diagnóstico</w:t>
            </w:r>
            <w:r w:rsidR="00B945AC" w:rsidRPr="005845EE">
              <w:rPr>
                <w:rFonts w:ascii="Arial" w:hAnsi="Arial" w:cs="Arial"/>
                <w:color w:val="000000" w:themeColor="text1"/>
              </w:rPr>
              <w:t xml:space="preserve"> del </w:t>
            </w:r>
            <w:r w:rsidRPr="005845EE">
              <w:rPr>
                <w:rFonts w:ascii="Arial" w:hAnsi="Arial" w:cs="Arial"/>
                <w:color w:val="000000" w:themeColor="text1"/>
              </w:rPr>
              <w:t>cáncer</w:t>
            </w:r>
            <w:r w:rsidR="00B945AC" w:rsidRPr="005845EE">
              <w:rPr>
                <w:rFonts w:ascii="Arial" w:hAnsi="Arial" w:cs="Arial"/>
                <w:color w:val="000000" w:themeColor="text1"/>
              </w:rPr>
              <w:t xml:space="preserve"> de </w:t>
            </w:r>
            <w:r w:rsidRPr="005845EE">
              <w:rPr>
                <w:rFonts w:ascii="Arial" w:hAnsi="Arial" w:cs="Arial"/>
                <w:color w:val="000000" w:themeColor="text1"/>
              </w:rPr>
              <w:t>próstata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5A5073C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diagnosticada</w:t>
            </w:r>
          </w:p>
        </w:tc>
        <w:tc>
          <w:tcPr>
            <w:tcW w:w="1980" w:type="dxa"/>
            <w:tcBorders>
              <w:top w:val="nil"/>
              <w:left w:val="nil"/>
              <w:bottom w:val="single" w:sz="4" w:space="0" w:color="000000"/>
              <w:right w:val="single" w:sz="4" w:space="0" w:color="000000"/>
            </w:tcBorders>
            <w:shd w:val="clear" w:color="auto" w:fill="auto"/>
            <w:vAlign w:val="center"/>
          </w:tcPr>
          <w:p w14:paraId="5B77BC4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1B7F58E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7F82264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3F02560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57AABF8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9FA85AD"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45F5B6FD"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7E79D096" w14:textId="0290475F"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Tratamiento del </w:t>
            </w:r>
            <w:r w:rsidR="005F6C43" w:rsidRPr="005845EE">
              <w:rPr>
                <w:rFonts w:ascii="Arial" w:hAnsi="Arial" w:cs="Arial"/>
                <w:color w:val="000000" w:themeColor="text1"/>
              </w:rPr>
              <w:t>cáncer</w:t>
            </w:r>
            <w:r w:rsidRPr="005845EE">
              <w:rPr>
                <w:rFonts w:ascii="Arial" w:hAnsi="Arial" w:cs="Arial"/>
                <w:color w:val="000000" w:themeColor="text1"/>
              </w:rPr>
              <w:t xml:space="preserve"> de </w:t>
            </w:r>
            <w:r w:rsidR="005F6C43" w:rsidRPr="005845EE">
              <w:rPr>
                <w:rFonts w:ascii="Arial" w:hAnsi="Arial" w:cs="Arial"/>
                <w:color w:val="000000" w:themeColor="text1"/>
              </w:rPr>
              <w:t>próstata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2244120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80" w:type="dxa"/>
            <w:tcBorders>
              <w:top w:val="nil"/>
              <w:left w:val="nil"/>
              <w:bottom w:val="single" w:sz="4" w:space="0" w:color="000000"/>
              <w:right w:val="single" w:sz="4" w:space="0" w:color="000000"/>
            </w:tcBorders>
            <w:shd w:val="clear" w:color="auto" w:fill="auto"/>
            <w:vAlign w:val="center"/>
          </w:tcPr>
          <w:p w14:paraId="2874D3B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24EBC5C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040F9ED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664D6A6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42F707F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AB140E6"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3AE6EEA0"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485D537B" w14:textId="0D07746D" w:rsidR="00B945AC" w:rsidRPr="005845EE" w:rsidRDefault="005F6C43" w:rsidP="00ED1E7B">
            <w:pPr>
              <w:rPr>
                <w:rFonts w:ascii="Arial" w:hAnsi="Arial" w:cs="Arial"/>
                <w:color w:val="000000" w:themeColor="text1"/>
              </w:rPr>
            </w:pPr>
            <w:r w:rsidRPr="005845EE">
              <w:rPr>
                <w:rFonts w:ascii="Arial" w:hAnsi="Arial" w:cs="Arial"/>
                <w:color w:val="000000" w:themeColor="text1"/>
              </w:rPr>
              <w:t>Diagnóstico</w:t>
            </w:r>
            <w:r w:rsidR="00B945AC" w:rsidRPr="005845EE">
              <w:rPr>
                <w:rFonts w:ascii="Arial" w:hAnsi="Arial" w:cs="Arial"/>
                <w:color w:val="000000" w:themeColor="text1"/>
              </w:rPr>
              <w:t xml:space="preserve">  del </w:t>
            </w:r>
            <w:r w:rsidRPr="005845EE">
              <w:rPr>
                <w:rFonts w:ascii="Arial" w:hAnsi="Arial" w:cs="Arial"/>
                <w:color w:val="000000" w:themeColor="text1"/>
              </w:rPr>
              <w:t>cáncer</w:t>
            </w:r>
            <w:r w:rsidR="00B945AC" w:rsidRPr="005845EE">
              <w:rPr>
                <w:rFonts w:ascii="Arial" w:hAnsi="Arial" w:cs="Arial"/>
                <w:color w:val="000000" w:themeColor="text1"/>
              </w:rPr>
              <w:t xml:space="preserve"> de </w:t>
            </w:r>
            <w:r w:rsidRPr="005845EE">
              <w:rPr>
                <w:rFonts w:ascii="Arial" w:hAnsi="Arial" w:cs="Arial"/>
                <w:color w:val="000000" w:themeColor="text1"/>
              </w:rPr>
              <w:t>pulmón</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F5869F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diagnosticada</w:t>
            </w:r>
          </w:p>
        </w:tc>
        <w:tc>
          <w:tcPr>
            <w:tcW w:w="1980" w:type="dxa"/>
            <w:tcBorders>
              <w:top w:val="nil"/>
              <w:left w:val="nil"/>
              <w:bottom w:val="single" w:sz="4" w:space="0" w:color="000000"/>
              <w:right w:val="single" w:sz="4" w:space="0" w:color="000000"/>
            </w:tcBorders>
            <w:shd w:val="clear" w:color="auto" w:fill="auto"/>
            <w:vAlign w:val="center"/>
          </w:tcPr>
          <w:p w14:paraId="3DE682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4F396F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696AEA3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45A803C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59A644F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9418193"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5D13B116"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577D8AA8" w14:textId="3E4FDF68"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Tratamiento del </w:t>
            </w:r>
            <w:r w:rsidR="005F6C43" w:rsidRPr="005845EE">
              <w:rPr>
                <w:rFonts w:ascii="Arial" w:hAnsi="Arial" w:cs="Arial"/>
                <w:color w:val="000000" w:themeColor="text1"/>
              </w:rPr>
              <w:t>cáncer</w:t>
            </w:r>
            <w:r w:rsidRPr="005845EE">
              <w:rPr>
                <w:rFonts w:ascii="Arial" w:hAnsi="Arial" w:cs="Arial"/>
                <w:color w:val="000000" w:themeColor="text1"/>
              </w:rPr>
              <w:t xml:space="preserve"> de </w:t>
            </w:r>
            <w:r w:rsidR="005F6C43" w:rsidRPr="005845EE">
              <w:rPr>
                <w:rFonts w:ascii="Arial" w:hAnsi="Arial" w:cs="Arial"/>
                <w:color w:val="000000" w:themeColor="text1"/>
              </w:rPr>
              <w:t>pulmón</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63D3DE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80" w:type="dxa"/>
            <w:tcBorders>
              <w:top w:val="nil"/>
              <w:left w:val="nil"/>
              <w:bottom w:val="single" w:sz="4" w:space="0" w:color="000000"/>
              <w:right w:val="single" w:sz="4" w:space="0" w:color="000000"/>
            </w:tcBorders>
            <w:shd w:val="clear" w:color="auto" w:fill="auto"/>
            <w:vAlign w:val="center"/>
          </w:tcPr>
          <w:p w14:paraId="767D805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47B182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7FDE49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0DA68C3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495CD41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C66CCF0"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3114AA9D"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00E20415" w14:textId="1E9A7CE0" w:rsidR="00B945AC" w:rsidRPr="005845EE" w:rsidRDefault="005F6C43" w:rsidP="00ED1E7B">
            <w:pPr>
              <w:rPr>
                <w:rFonts w:ascii="Arial" w:hAnsi="Arial" w:cs="Arial"/>
                <w:color w:val="000000" w:themeColor="text1"/>
              </w:rPr>
            </w:pPr>
            <w:r w:rsidRPr="005845EE">
              <w:rPr>
                <w:rFonts w:ascii="Arial" w:hAnsi="Arial" w:cs="Arial"/>
                <w:color w:val="000000" w:themeColor="text1"/>
              </w:rPr>
              <w:t>Diagnóstico</w:t>
            </w:r>
            <w:r w:rsidR="00B945AC" w:rsidRPr="005845EE">
              <w:rPr>
                <w:rFonts w:ascii="Arial" w:hAnsi="Arial" w:cs="Arial"/>
                <w:color w:val="000000" w:themeColor="text1"/>
              </w:rPr>
              <w:t xml:space="preserve"> del </w:t>
            </w:r>
            <w:r w:rsidRPr="005845EE">
              <w:rPr>
                <w:rFonts w:ascii="Arial" w:hAnsi="Arial" w:cs="Arial"/>
                <w:color w:val="000000" w:themeColor="text1"/>
              </w:rPr>
              <w:t>cáncer</w:t>
            </w:r>
            <w:r w:rsidR="00B945AC" w:rsidRPr="005845EE">
              <w:rPr>
                <w:rFonts w:ascii="Arial" w:hAnsi="Arial" w:cs="Arial"/>
                <w:color w:val="000000" w:themeColor="text1"/>
              </w:rPr>
              <w:t xml:space="preserve"> de colon y recto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79C3523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diagnosticada</w:t>
            </w:r>
          </w:p>
        </w:tc>
        <w:tc>
          <w:tcPr>
            <w:tcW w:w="1980" w:type="dxa"/>
            <w:tcBorders>
              <w:top w:val="nil"/>
              <w:left w:val="nil"/>
              <w:bottom w:val="single" w:sz="4" w:space="0" w:color="000000"/>
              <w:right w:val="single" w:sz="4" w:space="0" w:color="000000"/>
            </w:tcBorders>
            <w:shd w:val="clear" w:color="auto" w:fill="auto"/>
            <w:vAlign w:val="center"/>
          </w:tcPr>
          <w:p w14:paraId="55354DB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78F232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7E7BCEF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6EC1072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7E3BEFA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11649A4"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6ED0EE39"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604FF525" w14:textId="73BA580B"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Tratamiento del </w:t>
            </w:r>
            <w:r w:rsidR="005F6C43" w:rsidRPr="005845EE">
              <w:rPr>
                <w:rFonts w:ascii="Arial" w:hAnsi="Arial" w:cs="Arial"/>
                <w:color w:val="000000" w:themeColor="text1"/>
              </w:rPr>
              <w:t>cáncer</w:t>
            </w:r>
            <w:r w:rsidRPr="005845EE">
              <w:rPr>
                <w:rFonts w:ascii="Arial" w:hAnsi="Arial" w:cs="Arial"/>
                <w:color w:val="000000" w:themeColor="text1"/>
              </w:rPr>
              <w:t xml:space="preserve"> de colon y recto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767C70C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80" w:type="dxa"/>
            <w:tcBorders>
              <w:top w:val="nil"/>
              <w:left w:val="nil"/>
              <w:bottom w:val="single" w:sz="4" w:space="0" w:color="000000"/>
              <w:right w:val="single" w:sz="4" w:space="0" w:color="000000"/>
            </w:tcBorders>
            <w:shd w:val="clear" w:color="auto" w:fill="auto"/>
            <w:vAlign w:val="center"/>
          </w:tcPr>
          <w:p w14:paraId="1EFF17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3B3DEC4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519D172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128D62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5518BCF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9259655" w14:textId="77777777" w:rsidTr="00ED1E7B">
        <w:trPr>
          <w:trHeight w:val="870"/>
        </w:trPr>
        <w:tc>
          <w:tcPr>
            <w:tcW w:w="2505" w:type="dxa"/>
            <w:vMerge/>
            <w:tcBorders>
              <w:top w:val="nil"/>
              <w:left w:val="single" w:sz="4" w:space="0" w:color="000000"/>
              <w:bottom w:val="single" w:sz="4" w:space="0" w:color="000000"/>
              <w:right w:val="single" w:sz="4" w:space="0" w:color="000000"/>
            </w:tcBorders>
            <w:shd w:val="clear" w:color="auto" w:fill="FFFFFF"/>
          </w:tcPr>
          <w:p w14:paraId="3F13E05C"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789303B5" w14:textId="28E084A6" w:rsidR="00B945AC" w:rsidRPr="005845EE" w:rsidRDefault="005F6C43" w:rsidP="00ED1E7B">
            <w:pPr>
              <w:rPr>
                <w:rFonts w:ascii="Arial" w:hAnsi="Arial" w:cs="Arial"/>
                <w:color w:val="000000" w:themeColor="text1"/>
              </w:rPr>
            </w:pPr>
            <w:r w:rsidRPr="005845EE">
              <w:rPr>
                <w:rFonts w:ascii="Arial" w:hAnsi="Arial" w:cs="Arial"/>
                <w:color w:val="000000" w:themeColor="text1"/>
              </w:rPr>
              <w:t>Diagnóstico</w:t>
            </w:r>
            <w:r w:rsidR="00B945AC" w:rsidRPr="005845EE">
              <w:rPr>
                <w:rFonts w:ascii="Arial" w:hAnsi="Arial" w:cs="Arial"/>
                <w:color w:val="000000" w:themeColor="text1"/>
              </w:rPr>
              <w:t xml:space="preserve">  del </w:t>
            </w:r>
            <w:r w:rsidRPr="005845EE">
              <w:rPr>
                <w:rFonts w:ascii="Arial" w:hAnsi="Arial" w:cs="Arial"/>
                <w:color w:val="000000" w:themeColor="text1"/>
              </w:rPr>
              <w:t>cáncer</w:t>
            </w:r>
            <w:r w:rsidR="00B945AC" w:rsidRPr="005845EE">
              <w:rPr>
                <w:rFonts w:ascii="Arial" w:hAnsi="Arial" w:cs="Arial"/>
                <w:color w:val="000000" w:themeColor="text1"/>
              </w:rPr>
              <w:t xml:space="preserve"> de </w:t>
            </w:r>
            <w:r w:rsidRPr="005845EE">
              <w:rPr>
                <w:rFonts w:ascii="Arial" w:hAnsi="Arial" w:cs="Arial"/>
                <w:color w:val="000000" w:themeColor="text1"/>
              </w:rPr>
              <w:t>hígado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B0232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diagnosticada</w:t>
            </w:r>
          </w:p>
        </w:tc>
        <w:tc>
          <w:tcPr>
            <w:tcW w:w="1980" w:type="dxa"/>
            <w:tcBorders>
              <w:top w:val="nil"/>
              <w:left w:val="nil"/>
              <w:bottom w:val="single" w:sz="4" w:space="0" w:color="000000"/>
              <w:right w:val="single" w:sz="4" w:space="0" w:color="000000"/>
            </w:tcBorders>
            <w:shd w:val="clear" w:color="auto" w:fill="auto"/>
            <w:vAlign w:val="center"/>
          </w:tcPr>
          <w:p w14:paraId="5E4E0ED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739B85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304EF9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60CABF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5D232A9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922342E" w14:textId="77777777" w:rsidTr="00ED1E7B">
        <w:trPr>
          <w:trHeight w:val="1050"/>
        </w:trPr>
        <w:tc>
          <w:tcPr>
            <w:tcW w:w="2505" w:type="dxa"/>
            <w:vMerge/>
            <w:tcBorders>
              <w:top w:val="nil"/>
              <w:left w:val="single" w:sz="4" w:space="0" w:color="000000"/>
              <w:bottom w:val="single" w:sz="4" w:space="0" w:color="000000"/>
              <w:right w:val="single" w:sz="4" w:space="0" w:color="000000"/>
            </w:tcBorders>
            <w:shd w:val="clear" w:color="auto" w:fill="FFFFFF"/>
          </w:tcPr>
          <w:p w14:paraId="22050C8E"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36BF569D" w14:textId="0848408A"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Tratamiento del </w:t>
            </w:r>
            <w:r w:rsidR="005F6C43" w:rsidRPr="005845EE">
              <w:rPr>
                <w:rFonts w:ascii="Arial" w:hAnsi="Arial" w:cs="Arial"/>
                <w:color w:val="000000" w:themeColor="text1"/>
              </w:rPr>
              <w:t>cáncer</w:t>
            </w:r>
            <w:r w:rsidRPr="005845EE">
              <w:rPr>
                <w:rFonts w:ascii="Arial" w:hAnsi="Arial" w:cs="Arial"/>
                <w:color w:val="000000" w:themeColor="text1"/>
              </w:rPr>
              <w:t xml:space="preserve"> de </w:t>
            </w:r>
            <w:r w:rsidR="005F6C43" w:rsidRPr="005845EE">
              <w:rPr>
                <w:rFonts w:ascii="Arial" w:hAnsi="Arial" w:cs="Arial"/>
                <w:color w:val="000000" w:themeColor="text1"/>
              </w:rPr>
              <w:t>hígado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656A934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80" w:type="dxa"/>
            <w:tcBorders>
              <w:top w:val="nil"/>
              <w:left w:val="nil"/>
              <w:bottom w:val="single" w:sz="4" w:space="0" w:color="000000"/>
              <w:right w:val="single" w:sz="4" w:space="0" w:color="000000"/>
            </w:tcBorders>
            <w:shd w:val="clear" w:color="auto" w:fill="auto"/>
            <w:vAlign w:val="center"/>
          </w:tcPr>
          <w:p w14:paraId="44A03D1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52548DB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10CCC68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1AE9BD6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141307E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18EC2D9" w14:textId="77777777" w:rsidTr="00ED1E7B">
        <w:trPr>
          <w:trHeight w:val="1230"/>
        </w:trPr>
        <w:tc>
          <w:tcPr>
            <w:tcW w:w="2505" w:type="dxa"/>
            <w:vMerge/>
            <w:tcBorders>
              <w:top w:val="nil"/>
              <w:left w:val="single" w:sz="4" w:space="0" w:color="000000"/>
              <w:bottom w:val="single" w:sz="4" w:space="0" w:color="000000"/>
              <w:right w:val="single" w:sz="4" w:space="0" w:color="000000"/>
            </w:tcBorders>
            <w:shd w:val="clear" w:color="auto" w:fill="FFFFFF"/>
          </w:tcPr>
          <w:p w14:paraId="7038A2B2"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47C68CA3" w14:textId="30195E5C" w:rsidR="00B945AC" w:rsidRPr="005845EE" w:rsidRDefault="005F6C43" w:rsidP="00ED1E7B">
            <w:pPr>
              <w:rPr>
                <w:rFonts w:ascii="Arial" w:hAnsi="Arial" w:cs="Arial"/>
                <w:color w:val="000000" w:themeColor="text1"/>
              </w:rPr>
            </w:pPr>
            <w:r w:rsidRPr="005845EE">
              <w:rPr>
                <w:rFonts w:ascii="Arial" w:hAnsi="Arial" w:cs="Arial"/>
                <w:color w:val="000000" w:themeColor="text1"/>
              </w:rPr>
              <w:t>Diagnóstico</w:t>
            </w:r>
            <w:r w:rsidR="00B945AC" w:rsidRPr="005845EE">
              <w:rPr>
                <w:rFonts w:ascii="Arial" w:hAnsi="Arial" w:cs="Arial"/>
                <w:color w:val="000000" w:themeColor="text1"/>
              </w:rPr>
              <w:t xml:space="preserve"> del </w:t>
            </w:r>
            <w:r w:rsidRPr="005845EE">
              <w:rPr>
                <w:rFonts w:ascii="Arial" w:hAnsi="Arial" w:cs="Arial"/>
                <w:color w:val="000000" w:themeColor="text1"/>
              </w:rPr>
              <w:t>cáncer</w:t>
            </w:r>
            <w:r w:rsidR="00B945AC" w:rsidRPr="005845EE">
              <w:rPr>
                <w:rFonts w:ascii="Arial" w:hAnsi="Arial" w:cs="Arial"/>
                <w:color w:val="000000" w:themeColor="text1"/>
              </w:rPr>
              <w:t xml:space="preserve"> de piel no melanoma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270E1A5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diagnosticada</w:t>
            </w:r>
          </w:p>
        </w:tc>
        <w:tc>
          <w:tcPr>
            <w:tcW w:w="1980" w:type="dxa"/>
            <w:tcBorders>
              <w:top w:val="nil"/>
              <w:left w:val="nil"/>
              <w:bottom w:val="single" w:sz="4" w:space="0" w:color="000000"/>
              <w:right w:val="single" w:sz="4" w:space="0" w:color="000000"/>
            </w:tcBorders>
            <w:shd w:val="clear" w:color="auto" w:fill="auto"/>
            <w:vAlign w:val="center"/>
          </w:tcPr>
          <w:p w14:paraId="631630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65596D8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32CC835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6AD7F85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7A5E5FD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7C30F88" w14:textId="77777777" w:rsidTr="00ED1E7B">
        <w:trPr>
          <w:trHeight w:val="1185"/>
        </w:trPr>
        <w:tc>
          <w:tcPr>
            <w:tcW w:w="2505" w:type="dxa"/>
            <w:vMerge/>
            <w:tcBorders>
              <w:top w:val="nil"/>
              <w:left w:val="single" w:sz="4" w:space="0" w:color="000000"/>
              <w:bottom w:val="single" w:sz="4" w:space="0" w:color="000000"/>
              <w:right w:val="single" w:sz="4" w:space="0" w:color="000000"/>
            </w:tcBorders>
            <w:shd w:val="clear" w:color="auto" w:fill="FFFFFF"/>
          </w:tcPr>
          <w:p w14:paraId="2CD5C44B"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1FD83356" w14:textId="05CE7D78"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Tratamiento del </w:t>
            </w:r>
            <w:r w:rsidR="005F6C43" w:rsidRPr="005845EE">
              <w:rPr>
                <w:rFonts w:ascii="Arial" w:hAnsi="Arial" w:cs="Arial"/>
                <w:color w:val="000000" w:themeColor="text1"/>
              </w:rPr>
              <w:t>cáncer</w:t>
            </w:r>
            <w:r w:rsidRPr="005845EE">
              <w:rPr>
                <w:rFonts w:ascii="Arial" w:hAnsi="Arial" w:cs="Arial"/>
                <w:color w:val="000000" w:themeColor="text1"/>
              </w:rPr>
              <w:t xml:space="preserve"> de piel no melanoma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443625A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80" w:type="dxa"/>
            <w:tcBorders>
              <w:top w:val="nil"/>
              <w:left w:val="nil"/>
              <w:bottom w:val="single" w:sz="4" w:space="0" w:color="000000"/>
              <w:right w:val="single" w:sz="4" w:space="0" w:color="000000"/>
            </w:tcBorders>
            <w:shd w:val="clear" w:color="auto" w:fill="auto"/>
            <w:vAlign w:val="center"/>
          </w:tcPr>
          <w:p w14:paraId="6C4F9FC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45B292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6EB4C5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2813A6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14F6B67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D1BED5B"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7137AA7F"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7F94BF05" w14:textId="6C6CFC9D" w:rsidR="00B945AC" w:rsidRPr="005845EE" w:rsidRDefault="005F6C43" w:rsidP="00ED1E7B">
            <w:pPr>
              <w:rPr>
                <w:rFonts w:ascii="Arial" w:hAnsi="Arial" w:cs="Arial"/>
                <w:color w:val="000000" w:themeColor="text1"/>
              </w:rPr>
            </w:pPr>
            <w:r w:rsidRPr="005845EE">
              <w:rPr>
                <w:rFonts w:ascii="Arial" w:hAnsi="Arial" w:cs="Arial"/>
                <w:color w:val="000000" w:themeColor="text1"/>
              </w:rPr>
              <w:t>Consejería</w:t>
            </w:r>
            <w:r w:rsidR="00B945AC" w:rsidRPr="005845EE">
              <w:rPr>
                <w:rFonts w:ascii="Arial" w:hAnsi="Arial" w:cs="Arial"/>
                <w:color w:val="000000" w:themeColor="text1"/>
              </w:rPr>
              <w:t xml:space="preserve"> preventiva en factores de riesgo para el </w:t>
            </w:r>
            <w:r w:rsidRPr="005845EE">
              <w:rPr>
                <w:rFonts w:ascii="Arial" w:hAnsi="Arial" w:cs="Arial"/>
                <w:color w:val="000000" w:themeColor="text1"/>
              </w:rPr>
              <w:t>cáncer</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87130C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informada</w:t>
            </w:r>
          </w:p>
        </w:tc>
        <w:tc>
          <w:tcPr>
            <w:tcW w:w="1980" w:type="dxa"/>
            <w:tcBorders>
              <w:top w:val="nil"/>
              <w:left w:val="nil"/>
              <w:bottom w:val="single" w:sz="4" w:space="0" w:color="000000"/>
              <w:right w:val="single" w:sz="4" w:space="0" w:color="000000"/>
            </w:tcBorders>
            <w:shd w:val="clear" w:color="auto" w:fill="auto"/>
            <w:vAlign w:val="center"/>
          </w:tcPr>
          <w:p w14:paraId="796A30C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79DDB88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49FDE2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2BD5C4B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42E7AE7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9F16A55"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436DA0C3"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5FBD3779" w14:textId="583513B1" w:rsidR="00B945AC" w:rsidRPr="005845EE" w:rsidRDefault="005F6C43" w:rsidP="00ED1E7B">
            <w:pPr>
              <w:rPr>
                <w:rFonts w:ascii="Arial" w:hAnsi="Arial" w:cs="Arial"/>
                <w:color w:val="000000" w:themeColor="text1"/>
              </w:rPr>
            </w:pPr>
            <w:r w:rsidRPr="005845EE">
              <w:rPr>
                <w:rFonts w:ascii="Arial" w:hAnsi="Arial" w:cs="Arial"/>
                <w:color w:val="000000" w:themeColor="text1"/>
              </w:rPr>
              <w:t>Consejería</w:t>
            </w:r>
            <w:r w:rsidR="00B945AC" w:rsidRPr="005845EE">
              <w:rPr>
                <w:rFonts w:ascii="Arial" w:hAnsi="Arial" w:cs="Arial"/>
                <w:color w:val="000000" w:themeColor="text1"/>
              </w:rPr>
              <w:t xml:space="preserve"> para pacientes diagnosticados con </w:t>
            </w:r>
            <w:r w:rsidRPr="005845EE">
              <w:rPr>
                <w:rFonts w:ascii="Arial" w:hAnsi="Arial" w:cs="Arial"/>
                <w:color w:val="000000" w:themeColor="text1"/>
              </w:rPr>
              <w:t>cáncer</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7906069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informada</w:t>
            </w:r>
          </w:p>
        </w:tc>
        <w:tc>
          <w:tcPr>
            <w:tcW w:w="1980" w:type="dxa"/>
            <w:tcBorders>
              <w:top w:val="nil"/>
              <w:left w:val="nil"/>
              <w:bottom w:val="single" w:sz="4" w:space="0" w:color="000000"/>
              <w:right w:val="single" w:sz="4" w:space="0" w:color="000000"/>
            </w:tcBorders>
            <w:shd w:val="clear" w:color="auto" w:fill="auto"/>
            <w:vAlign w:val="center"/>
          </w:tcPr>
          <w:p w14:paraId="7738467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44F5360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0E27685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18D9ABD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71A31F3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544C220"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5D890157"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6C0544DD" w14:textId="13C982EF"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Tamizaje en mujer  con examen </w:t>
            </w:r>
            <w:r w:rsidR="005F6C43" w:rsidRPr="005845EE">
              <w:rPr>
                <w:rFonts w:ascii="Arial" w:hAnsi="Arial" w:cs="Arial"/>
                <w:color w:val="000000" w:themeColor="text1"/>
              </w:rPr>
              <w:t>clínico</w:t>
            </w:r>
            <w:r w:rsidRPr="005845EE">
              <w:rPr>
                <w:rFonts w:ascii="Arial" w:hAnsi="Arial" w:cs="Arial"/>
                <w:color w:val="000000" w:themeColor="text1"/>
              </w:rPr>
              <w:t xml:space="preserve"> de mama para </w:t>
            </w:r>
            <w:r w:rsidR="005F6C43" w:rsidRPr="005845EE">
              <w:rPr>
                <w:rFonts w:ascii="Arial" w:hAnsi="Arial" w:cs="Arial"/>
                <w:color w:val="000000" w:themeColor="text1"/>
              </w:rPr>
              <w:t>detección</w:t>
            </w:r>
            <w:r w:rsidRPr="005845EE">
              <w:rPr>
                <w:rFonts w:ascii="Arial" w:hAnsi="Arial" w:cs="Arial"/>
                <w:color w:val="000000" w:themeColor="text1"/>
              </w:rPr>
              <w:t xml:space="preserve"> de </w:t>
            </w:r>
            <w:r w:rsidR="005F6C43" w:rsidRPr="005845EE">
              <w:rPr>
                <w:rFonts w:ascii="Arial" w:hAnsi="Arial" w:cs="Arial"/>
                <w:color w:val="000000" w:themeColor="text1"/>
              </w:rPr>
              <w:t>cáncer</w:t>
            </w:r>
            <w:r w:rsidRPr="005845EE">
              <w:rPr>
                <w:rFonts w:ascii="Arial" w:hAnsi="Arial" w:cs="Arial"/>
                <w:color w:val="000000" w:themeColor="text1"/>
              </w:rPr>
              <w:t xml:space="preserve"> de mama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212FBF7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tamizada</w:t>
            </w:r>
          </w:p>
        </w:tc>
        <w:tc>
          <w:tcPr>
            <w:tcW w:w="1980" w:type="dxa"/>
            <w:tcBorders>
              <w:top w:val="nil"/>
              <w:left w:val="nil"/>
              <w:bottom w:val="single" w:sz="4" w:space="0" w:color="000000"/>
              <w:right w:val="single" w:sz="4" w:space="0" w:color="000000"/>
            </w:tcBorders>
            <w:shd w:val="clear" w:color="auto" w:fill="auto"/>
            <w:vAlign w:val="center"/>
          </w:tcPr>
          <w:p w14:paraId="3FD0B80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452FE9A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5A23D66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2BE6123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345613D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1A07B85"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19D83259"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16104951" w14:textId="76924BAD"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Tamizaje en mujer  con </w:t>
            </w:r>
            <w:r w:rsidR="005F6C43" w:rsidRPr="005845EE">
              <w:rPr>
                <w:rFonts w:ascii="Arial" w:hAnsi="Arial" w:cs="Arial"/>
                <w:color w:val="000000" w:themeColor="text1"/>
              </w:rPr>
              <w:t>mamografía</w:t>
            </w:r>
            <w:r w:rsidRPr="005845EE">
              <w:rPr>
                <w:rFonts w:ascii="Arial" w:hAnsi="Arial" w:cs="Arial"/>
                <w:color w:val="000000" w:themeColor="text1"/>
              </w:rPr>
              <w:t xml:space="preserve"> bilateral para </w:t>
            </w:r>
            <w:r w:rsidR="005F6C43" w:rsidRPr="005845EE">
              <w:rPr>
                <w:rFonts w:ascii="Arial" w:hAnsi="Arial" w:cs="Arial"/>
                <w:color w:val="000000" w:themeColor="text1"/>
              </w:rPr>
              <w:t>detección</w:t>
            </w:r>
            <w:r w:rsidRPr="005845EE">
              <w:rPr>
                <w:rFonts w:ascii="Arial" w:hAnsi="Arial" w:cs="Arial"/>
                <w:color w:val="000000" w:themeColor="text1"/>
              </w:rPr>
              <w:t xml:space="preserve"> de </w:t>
            </w:r>
            <w:r w:rsidR="005F6C43" w:rsidRPr="005845EE">
              <w:rPr>
                <w:rFonts w:ascii="Arial" w:hAnsi="Arial" w:cs="Arial"/>
                <w:color w:val="000000" w:themeColor="text1"/>
              </w:rPr>
              <w:t>cáncer</w:t>
            </w:r>
            <w:r w:rsidRPr="005845EE">
              <w:rPr>
                <w:rFonts w:ascii="Arial" w:hAnsi="Arial" w:cs="Arial"/>
                <w:color w:val="000000" w:themeColor="text1"/>
              </w:rPr>
              <w:t xml:space="preserve"> de mama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9D958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tamizada</w:t>
            </w:r>
          </w:p>
        </w:tc>
        <w:tc>
          <w:tcPr>
            <w:tcW w:w="1980" w:type="dxa"/>
            <w:tcBorders>
              <w:top w:val="nil"/>
              <w:left w:val="nil"/>
              <w:bottom w:val="single" w:sz="4" w:space="0" w:color="000000"/>
              <w:right w:val="single" w:sz="4" w:space="0" w:color="000000"/>
            </w:tcBorders>
            <w:shd w:val="clear" w:color="auto" w:fill="auto"/>
            <w:vAlign w:val="center"/>
          </w:tcPr>
          <w:p w14:paraId="722EC40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0722E0D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601856A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20C1D1A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46951DA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A8BFFBA"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64AF78F4"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3AC0081A" w14:textId="0A731B6A"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Tamizaje para </w:t>
            </w:r>
            <w:r w:rsidR="005F6C43" w:rsidRPr="005845EE">
              <w:rPr>
                <w:rFonts w:ascii="Arial" w:hAnsi="Arial" w:cs="Arial"/>
                <w:color w:val="000000" w:themeColor="text1"/>
              </w:rPr>
              <w:t>detección</w:t>
            </w:r>
            <w:r w:rsidRPr="005845EE">
              <w:rPr>
                <w:rFonts w:ascii="Arial" w:hAnsi="Arial" w:cs="Arial"/>
                <w:color w:val="000000" w:themeColor="text1"/>
              </w:rPr>
              <w:t xml:space="preserve"> de </w:t>
            </w:r>
            <w:r w:rsidR="005F6C43" w:rsidRPr="005845EE">
              <w:rPr>
                <w:rFonts w:ascii="Arial" w:hAnsi="Arial" w:cs="Arial"/>
                <w:color w:val="000000" w:themeColor="text1"/>
              </w:rPr>
              <w:t>cáncer</w:t>
            </w:r>
            <w:r w:rsidRPr="005845EE">
              <w:rPr>
                <w:rFonts w:ascii="Arial" w:hAnsi="Arial" w:cs="Arial"/>
                <w:color w:val="000000" w:themeColor="text1"/>
              </w:rPr>
              <w:t xml:space="preserve"> de colon y recto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740390A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tamizada</w:t>
            </w:r>
          </w:p>
        </w:tc>
        <w:tc>
          <w:tcPr>
            <w:tcW w:w="1980" w:type="dxa"/>
            <w:tcBorders>
              <w:top w:val="nil"/>
              <w:left w:val="nil"/>
              <w:bottom w:val="single" w:sz="4" w:space="0" w:color="000000"/>
              <w:right w:val="single" w:sz="4" w:space="0" w:color="000000"/>
            </w:tcBorders>
            <w:shd w:val="clear" w:color="auto" w:fill="auto"/>
            <w:vAlign w:val="center"/>
          </w:tcPr>
          <w:p w14:paraId="47D1543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4499DF3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5E14EAC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63802ED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479281D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68A9B55"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47DE6E9E"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3B467A64" w14:textId="36B75908"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Tamizaje para </w:t>
            </w:r>
            <w:r w:rsidR="005F6C43" w:rsidRPr="005845EE">
              <w:rPr>
                <w:rFonts w:ascii="Arial" w:hAnsi="Arial" w:cs="Arial"/>
                <w:color w:val="000000" w:themeColor="text1"/>
              </w:rPr>
              <w:t>detección</w:t>
            </w:r>
            <w:r w:rsidRPr="005845EE">
              <w:rPr>
                <w:rFonts w:ascii="Arial" w:hAnsi="Arial" w:cs="Arial"/>
                <w:color w:val="000000" w:themeColor="text1"/>
              </w:rPr>
              <w:t xml:space="preserve"> de </w:t>
            </w:r>
            <w:r w:rsidR="005F6C43" w:rsidRPr="005845EE">
              <w:rPr>
                <w:rFonts w:ascii="Arial" w:hAnsi="Arial" w:cs="Arial"/>
                <w:color w:val="000000" w:themeColor="text1"/>
              </w:rPr>
              <w:t>cáncer</w:t>
            </w:r>
            <w:r w:rsidRPr="005845EE">
              <w:rPr>
                <w:rFonts w:ascii="Arial" w:hAnsi="Arial" w:cs="Arial"/>
                <w:color w:val="000000" w:themeColor="text1"/>
              </w:rPr>
              <w:t xml:space="preserve"> de </w:t>
            </w:r>
            <w:r w:rsidR="005F6C43" w:rsidRPr="005845EE">
              <w:rPr>
                <w:rFonts w:ascii="Arial" w:hAnsi="Arial" w:cs="Arial"/>
                <w:color w:val="000000" w:themeColor="text1"/>
              </w:rPr>
              <w:t>próstata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19D223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tamizada</w:t>
            </w:r>
          </w:p>
        </w:tc>
        <w:tc>
          <w:tcPr>
            <w:tcW w:w="1980" w:type="dxa"/>
            <w:tcBorders>
              <w:top w:val="nil"/>
              <w:left w:val="nil"/>
              <w:bottom w:val="single" w:sz="4" w:space="0" w:color="000000"/>
              <w:right w:val="single" w:sz="4" w:space="0" w:color="000000"/>
            </w:tcBorders>
            <w:shd w:val="clear" w:color="auto" w:fill="auto"/>
            <w:vAlign w:val="center"/>
          </w:tcPr>
          <w:p w14:paraId="2DB232E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28586E1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6384207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5EDEC40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23134D5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D64DF69"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7E75E377"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0BA45966" w14:textId="522E20DC"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Tamizaje para </w:t>
            </w:r>
            <w:r w:rsidR="005F6C43" w:rsidRPr="005845EE">
              <w:rPr>
                <w:rFonts w:ascii="Arial" w:hAnsi="Arial" w:cs="Arial"/>
                <w:color w:val="000000" w:themeColor="text1"/>
              </w:rPr>
              <w:t>detección</w:t>
            </w:r>
            <w:r w:rsidRPr="005845EE">
              <w:rPr>
                <w:rFonts w:ascii="Arial" w:hAnsi="Arial" w:cs="Arial"/>
                <w:color w:val="000000" w:themeColor="text1"/>
              </w:rPr>
              <w:t xml:space="preserve"> de </w:t>
            </w:r>
            <w:r w:rsidR="005F6C43" w:rsidRPr="005845EE">
              <w:rPr>
                <w:rFonts w:ascii="Arial" w:hAnsi="Arial" w:cs="Arial"/>
                <w:color w:val="000000" w:themeColor="text1"/>
              </w:rPr>
              <w:t>cáncer</w:t>
            </w:r>
            <w:r w:rsidRPr="005845EE">
              <w:rPr>
                <w:rFonts w:ascii="Arial" w:hAnsi="Arial" w:cs="Arial"/>
                <w:color w:val="000000" w:themeColor="text1"/>
              </w:rPr>
              <w:t xml:space="preserve"> de piel</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B0659A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tamizada</w:t>
            </w:r>
          </w:p>
        </w:tc>
        <w:tc>
          <w:tcPr>
            <w:tcW w:w="1980" w:type="dxa"/>
            <w:tcBorders>
              <w:top w:val="nil"/>
              <w:left w:val="nil"/>
              <w:bottom w:val="single" w:sz="4" w:space="0" w:color="000000"/>
              <w:right w:val="single" w:sz="4" w:space="0" w:color="000000"/>
            </w:tcBorders>
            <w:shd w:val="clear" w:color="auto" w:fill="auto"/>
            <w:vAlign w:val="center"/>
          </w:tcPr>
          <w:p w14:paraId="7DA9121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Ejecutiva de Prevención y Control del Cáncer (DPCAN)</w:t>
            </w:r>
          </w:p>
        </w:tc>
        <w:tc>
          <w:tcPr>
            <w:tcW w:w="2130" w:type="dxa"/>
            <w:tcBorders>
              <w:top w:val="nil"/>
              <w:left w:val="nil"/>
              <w:bottom w:val="single" w:sz="4" w:space="0" w:color="000000"/>
              <w:right w:val="single" w:sz="4" w:space="0" w:color="000000"/>
            </w:tcBorders>
            <w:shd w:val="clear" w:color="auto" w:fill="auto"/>
            <w:vAlign w:val="center"/>
          </w:tcPr>
          <w:p w14:paraId="5A28A4D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410" w:type="dxa"/>
            <w:tcBorders>
              <w:top w:val="nil"/>
              <w:left w:val="nil"/>
              <w:bottom w:val="single" w:sz="4" w:space="0" w:color="000000"/>
              <w:right w:val="single" w:sz="4" w:space="0" w:color="000000"/>
            </w:tcBorders>
            <w:shd w:val="clear" w:color="auto" w:fill="auto"/>
            <w:vAlign w:val="center"/>
          </w:tcPr>
          <w:p w14:paraId="6448E93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4" w:space="0" w:color="000000"/>
              <w:right w:val="single" w:sz="4" w:space="0" w:color="000000"/>
            </w:tcBorders>
            <w:shd w:val="clear" w:color="auto" w:fill="auto"/>
            <w:vAlign w:val="center"/>
          </w:tcPr>
          <w:p w14:paraId="5C28527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4" w:space="0" w:color="000000"/>
              <w:right w:val="single" w:sz="4" w:space="0" w:color="000000"/>
            </w:tcBorders>
            <w:shd w:val="clear" w:color="auto" w:fill="auto"/>
            <w:vAlign w:val="center"/>
          </w:tcPr>
          <w:p w14:paraId="11EFF3B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ADA2A70" w14:textId="77777777" w:rsidTr="00ED1E7B">
        <w:trPr>
          <w:trHeight w:val="928"/>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61DBA0A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S.3.1.3 Paquete integrado de tratamiento accesible para la diabetes en población joven, adulta y adulta mayor.</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41AE0007" w14:textId="347A30AE"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Manejo </w:t>
            </w:r>
            <w:r w:rsidR="005F6C43" w:rsidRPr="005845EE">
              <w:rPr>
                <w:rFonts w:ascii="Arial" w:hAnsi="Arial" w:cs="Arial"/>
                <w:color w:val="000000" w:themeColor="text1"/>
              </w:rPr>
              <w:t>básico</w:t>
            </w:r>
            <w:r w:rsidRPr="005845EE">
              <w:rPr>
                <w:rFonts w:ascii="Arial" w:hAnsi="Arial" w:cs="Arial"/>
                <w:color w:val="000000" w:themeColor="text1"/>
              </w:rPr>
              <w:t xml:space="preserve"> de crisis </w:t>
            </w:r>
            <w:r w:rsidR="005F6C43" w:rsidRPr="005845EE">
              <w:rPr>
                <w:rFonts w:ascii="Arial" w:hAnsi="Arial" w:cs="Arial"/>
                <w:color w:val="000000" w:themeColor="text1"/>
              </w:rPr>
              <w:t>hipoglicemia</w:t>
            </w:r>
            <w:r w:rsidRPr="005845EE">
              <w:rPr>
                <w:rFonts w:ascii="Arial" w:hAnsi="Arial" w:cs="Arial"/>
                <w:color w:val="000000" w:themeColor="text1"/>
              </w:rPr>
              <w:t xml:space="preserve"> o </w:t>
            </w:r>
            <w:r w:rsidR="005F6C43" w:rsidRPr="005845EE">
              <w:rPr>
                <w:rFonts w:ascii="Arial" w:hAnsi="Arial" w:cs="Arial"/>
                <w:color w:val="000000" w:themeColor="text1"/>
              </w:rPr>
              <w:t>hiperglicemia</w:t>
            </w:r>
            <w:r w:rsidRPr="005845EE">
              <w:rPr>
                <w:rFonts w:ascii="Arial" w:hAnsi="Arial" w:cs="Arial"/>
                <w:color w:val="000000" w:themeColor="text1"/>
              </w:rPr>
              <w:t xml:space="preserve"> en pacientes </w:t>
            </w:r>
            <w:r w:rsidR="005F6C43" w:rsidRPr="005845EE">
              <w:rPr>
                <w:rFonts w:ascii="Arial" w:hAnsi="Arial" w:cs="Arial"/>
                <w:color w:val="000000" w:themeColor="text1"/>
              </w:rPr>
              <w:t>diabéticos</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4B43E79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80" w:type="dxa"/>
            <w:tcBorders>
              <w:top w:val="nil"/>
              <w:left w:val="nil"/>
              <w:bottom w:val="single" w:sz="8" w:space="0" w:color="000000"/>
              <w:right w:val="single" w:sz="4" w:space="0" w:color="000000"/>
            </w:tcBorders>
            <w:shd w:val="clear" w:color="auto" w:fill="auto"/>
            <w:vAlign w:val="center"/>
          </w:tcPr>
          <w:p w14:paraId="07180D3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40BF681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0A084EC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7BC2489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6768643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C12A3BC"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0E9ADFF6"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668E889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Paciente diabético no complicado controlado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51B6A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80" w:type="dxa"/>
            <w:tcBorders>
              <w:top w:val="nil"/>
              <w:left w:val="nil"/>
              <w:bottom w:val="single" w:sz="8" w:space="0" w:color="000000"/>
              <w:right w:val="single" w:sz="4" w:space="0" w:color="000000"/>
            </w:tcBorders>
            <w:shd w:val="clear" w:color="auto" w:fill="auto"/>
            <w:vAlign w:val="center"/>
          </w:tcPr>
          <w:p w14:paraId="07D30DD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46C7E06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7CF8B8B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6CD2400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58EE612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F79FEA3"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02203978"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29495FBA" w14:textId="786D3124"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Pacientes </w:t>
            </w:r>
            <w:r w:rsidR="005F6C43" w:rsidRPr="005845EE">
              <w:rPr>
                <w:rFonts w:ascii="Arial" w:hAnsi="Arial" w:cs="Arial"/>
                <w:color w:val="000000" w:themeColor="text1"/>
              </w:rPr>
              <w:t>diabéticos</w:t>
            </w:r>
            <w:r w:rsidRPr="005845EE">
              <w:rPr>
                <w:rFonts w:ascii="Arial" w:hAnsi="Arial" w:cs="Arial"/>
                <w:color w:val="000000" w:themeColor="text1"/>
              </w:rPr>
              <w:t xml:space="preserve"> con tratamiento especializado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7EEA1FB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80" w:type="dxa"/>
            <w:tcBorders>
              <w:top w:val="nil"/>
              <w:left w:val="nil"/>
              <w:bottom w:val="single" w:sz="8" w:space="0" w:color="000000"/>
              <w:right w:val="single" w:sz="4" w:space="0" w:color="000000"/>
            </w:tcBorders>
            <w:shd w:val="clear" w:color="auto" w:fill="auto"/>
            <w:vAlign w:val="center"/>
          </w:tcPr>
          <w:p w14:paraId="76CF825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11C88CA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55C8303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7BEF8AF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2FB435A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545D3A3"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762A7FF0"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577B1A6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Valoración de complicaciones en personas con diabetes</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28B040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80" w:type="dxa"/>
            <w:tcBorders>
              <w:top w:val="nil"/>
              <w:left w:val="nil"/>
              <w:bottom w:val="single" w:sz="8" w:space="0" w:color="000000"/>
              <w:right w:val="single" w:sz="4" w:space="0" w:color="000000"/>
            </w:tcBorders>
            <w:shd w:val="clear" w:color="auto" w:fill="auto"/>
            <w:vAlign w:val="center"/>
          </w:tcPr>
          <w:p w14:paraId="0C96F94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16E5497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753F668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1C4DAAF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6AA41EF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622950D"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52D4D421"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49DACD8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Manejo del sobrepeso y obesidad</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6A0AADB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80" w:type="dxa"/>
            <w:tcBorders>
              <w:top w:val="nil"/>
              <w:left w:val="nil"/>
              <w:bottom w:val="single" w:sz="8" w:space="0" w:color="000000"/>
              <w:right w:val="single" w:sz="4" w:space="0" w:color="000000"/>
            </w:tcBorders>
            <w:shd w:val="clear" w:color="auto" w:fill="auto"/>
            <w:vAlign w:val="center"/>
          </w:tcPr>
          <w:p w14:paraId="36B66BB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0F4F347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6C9C325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3F43F22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2CAE4F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1E5D459"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67BCEEE9"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56263CA8" w14:textId="66451EF9"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Manejo de la enfermedad renal </w:t>
            </w:r>
            <w:r w:rsidR="005F6C43" w:rsidRPr="005845EE">
              <w:rPr>
                <w:rFonts w:ascii="Arial" w:hAnsi="Arial" w:cs="Arial"/>
                <w:color w:val="000000" w:themeColor="text1"/>
              </w:rPr>
              <w:t>diabética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13F1D4F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80" w:type="dxa"/>
            <w:tcBorders>
              <w:top w:val="nil"/>
              <w:left w:val="nil"/>
              <w:bottom w:val="single" w:sz="8" w:space="0" w:color="000000"/>
              <w:right w:val="single" w:sz="4" w:space="0" w:color="000000"/>
            </w:tcBorders>
            <w:shd w:val="clear" w:color="auto" w:fill="auto"/>
            <w:vAlign w:val="center"/>
          </w:tcPr>
          <w:p w14:paraId="3F84031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467655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44CA57A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2190BE1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48D942D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870D48C"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7910348B"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7DBCAD02" w14:textId="25AA11C1"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Detección de personas con diabetes mellitus con riesgo de retinopatía </w:t>
            </w:r>
            <w:r w:rsidR="005F6C43" w:rsidRPr="005845EE">
              <w:rPr>
                <w:rFonts w:ascii="Arial" w:hAnsi="Arial" w:cs="Arial"/>
                <w:color w:val="000000" w:themeColor="text1"/>
              </w:rPr>
              <w:t>diabética</w:t>
            </w:r>
            <w:r w:rsidRPr="005845EE">
              <w:rPr>
                <w:rFonts w:ascii="Arial" w:hAnsi="Arial" w:cs="Arial"/>
                <w:color w:val="000000" w:themeColor="text1"/>
              </w:rPr>
              <w:t xml:space="preserve"> en el primer y segundo nivel de atención</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4A4610F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evaluada</w:t>
            </w:r>
          </w:p>
        </w:tc>
        <w:tc>
          <w:tcPr>
            <w:tcW w:w="1980" w:type="dxa"/>
            <w:tcBorders>
              <w:top w:val="nil"/>
              <w:left w:val="nil"/>
              <w:bottom w:val="single" w:sz="8" w:space="0" w:color="000000"/>
              <w:right w:val="single" w:sz="4" w:space="0" w:color="000000"/>
            </w:tcBorders>
            <w:shd w:val="clear" w:color="auto" w:fill="auto"/>
            <w:vAlign w:val="center"/>
          </w:tcPr>
          <w:p w14:paraId="7D0511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467A193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55269A8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450288A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0D4057B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C71985D"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1B97085B"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0C284A8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Evaluación ocular en personas con diabetes mellitus con riesgo de retinopatía diabética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0BFCA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evaluada</w:t>
            </w:r>
          </w:p>
        </w:tc>
        <w:tc>
          <w:tcPr>
            <w:tcW w:w="1980" w:type="dxa"/>
            <w:tcBorders>
              <w:top w:val="nil"/>
              <w:left w:val="nil"/>
              <w:bottom w:val="single" w:sz="8" w:space="0" w:color="000000"/>
              <w:right w:val="single" w:sz="4" w:space="0" w:color="000000"/>
            </w:tcBorders>
            <w:shd w:val="clear" w:color="auto" w:fill="auto"/>
            <w:vAlign w:val="center"/>
          </w:tcPr>
          <w:p w14:paraId="58D1F9F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0A6E9CB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507F22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384A131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0CCAD5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E07C96F"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0CEF07B2"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4906FE5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Consejería integral en salud ocular - retinopatía diabética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2C5774A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informada</w:t>
            </w:r>
          </w:p>
        </w:tc>
        <w:tc>
          <w:tcPr>
            <w:tcW w:w="1980" w:type="dxa"/>
            <w:tcBorders>
              <w:top w:val="nil"/>
              <w:left w:val="nil"/>
              <w:bottom w:val="single" w:sz="8" w:space="0" w:color="000000"/>
              <w:right w:val="single" w:sz="4" w:space="0" w:color="000000"/>
            </w:tcBorders>
            <w:shd w:val="clear" w:color="auto" w:fill="auto"/>
            <w:vAlign w:val="center"/>
          </w:tcPr>
          <w:p w14:paraId="3222A42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7600273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7EED218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6A2CFD7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5B04463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F89F561"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1BC78C68"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5162268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Referencia para diagnóstico y tratamiento de retinopatía diabética en el primer nivel de atención.</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D6D047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referida</w:t>
            </w:r>
          </w:p>
        </w:tc>
        <w:tc>
          <w:tcPr>
            <w:tcW w:w="1980" w:type="dxa"/>
            <w:tcBorders>
              <w:top w:val="nil"/>
              <w:left w:val="nil"/>
              <w:bottom w:val="single" w:sz="8" w:space="0" w:color="000000"/>
              <w:right w:val="single" w:sz="4" w:space="0" w:color="000000"/>
            </w:tcBorders>
            <w:shd w:val="clear" w:color="auto" w:fill="auto"/>
            <w:vAlign w:val="center"/>
          </w:tcPr>
          <w:p w14:paraId="1A508FD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1FAAD95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786094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2C3B5C8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7C590E6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82DE4AA"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6A978F89"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536A5A0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Diagnóstico de retinopatía diabética (rd)</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20BAD0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evaluada</w:t>
            </w:r>
          </w:p>
        </w:tc>
        <w:tc>
          <w:tcPr>
            <w:tcW w:w="1980" w:type="dxa"/>
            <w:tcBorders>
              <w:top w:val="nil"/>
              <w:left w:val="nil"/>
              <w:bottom w:val="single" w:sz="8" w:space="0" w:color="000000"/>
              <w:right w:val="single" w:sz="4" w:space="0" w:color="000000"/>
            </w:tcBorders>
            <w:shd w:val="clear" w:color="auto" w:fill="auto"/>
            <w:vAlign w:val="center"/>
          </w:tcPr>
          <w:p w14:paraId="04F9EF7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0365514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60EAB8A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27B9AAB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18D6169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2089973"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43AA3BFA"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74CBC713" w14:textId="7B5A3BB3" w:rsidR="00B945AC" w:rsidRPr="005845EE" w:rsidRDefault="005F6C43" w:rsidP="00ED1E7B">
            <w:pPr>
              <w:rPr>
                <w:rFonts w:ascii="Arial" w:hAnsi="Arial" w:cs="Arial"/>
                <w:color w:val="000000" w:themeColor="text1"/>
              </w:rPr>
            </w:pPr>
            <w:r w:rsidRPr="005845EE">
              <w:rPr>
                <w:rFonts w:ascii="Arial" w:hAnsi="Arial" w:cs="Arial"/>
                <w:color w:val="000000" w:themeColor="text1"/>
              </w:rPr>
              <w:t>Exámenes</w:t>
            </w:r>
            <w:r w:rsidR="00B945AC" w:rsidRPr="005845EE">
              <w:rPr>
                <w:rFonts w:ascii="Arial" w:hAnsi="Arial" w:cs="Arial"/>
                <w:color w:val="000000" w:themeColor="text1"/>
              </w:rPr>
              <w:t xml:space="preserve"> de apoyo al diagnóstico en retina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48A11B4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evaluada</w:t>
            </w:r>
          </w:p>
        </w:tc>
        <w:tc>
          <w:tcPr>
            <w:tcW w:w="1980" w:type="dxa"/>
            <w:tcBorders>
              <w:top w:val="nil"/>
              <w:left w:val="nil"/>
              <w:bottom w:val="single" w:sz="8" w:space="0" w:color="000000"/>
              <w:right w:val="single" w:sz="4" w:space="0" w:color="000000"/>
            </w:tcBorders>
            <w:shd w:val="clear" w:color="auto" w:fill="auto"/>
            <w:vAlign w:val="center"/>
          </w:tcPr>
          <w:p w14:paraId="679FC0D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76B4E5D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14E27A1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4F72B07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7DE9164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128BC49B"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4EF3D420"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7B1DB97F" w14:textId="5CF65263" w:rsidR="00B945AC" w:rsidRPr="005845EE" w:rsidRDefault="005F6C43" w:rsidP="00ED1E7B">
            <w:pPr>
              <w:rPr>
                <w:rFonts w:ascii="Arial" w:hAnsi="Arial" w:cs="Arial"/>
                <w:color w:val="000000" w:themeColor="text1"/>
              </w:rPr>
            </w:pPr>
            <w:r w:rsidRPr="005845EE">
              <w:rPr>
                <w:rFonts w:ascii="Arial" w:hAnsi="Arial" w:cs="Arial"/>
                <w:color w:val="000000" w:themeColor="text1"/>
              </w:rPr>
              <w:t>Exámenes</w:t>
            </w:r>
            <w:r w:rsidR="00B945AC" w:rsidRPr="005845EE">
              <w:rPr>
                <w:rFonts w:ascii="Arial" w:hAnsi="Arial" w:cs="Arial"/>
                <w:color w:val="000000" w:themeColor="text1"/>
              </w:rPr>
              <w:t xml:space="preserve"> de apoyo al diagnóstico en imágenes de retina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E62303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evaluada</w:t>
            </w:r>
          </w:p>
        </w:tc>
        <w:tc>
          <w:tcPr>
            <w:tcW w:w="1980" w:type="dxa"/>
            <w:tcBorders>
              <w:top w:val="nil"/>
              <w:left w:val="nil"/>
              <w:bottom w:val="single" w:sz="8" w:space="0" w:color="000000"/>
              <w:right w:val="single" w:sz="4" w:space="0" w:color="000000"/>
            </w:tcBorders>
            <w:shd w:val="clear" w:color="auto" w:fill="auto"/>
            <w:vAlign w:val="center"/>
          </w:tcPr>
          <w:p w14:paraId="57E0FAE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6D068E5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2F8E92D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0BA32A3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0D97C5C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B4A1A4D"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17022934"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48F380E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Tratamiento especializado de retinopatía diabética (rd) con laser</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40A46BD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80" w:type="dxa"/>
            <w:tcBorders>
              <w:top w:val="nil"/>
              <w:left w:val="nil"/>
              <w:bottom w:val="single" w:sz="8" w:space="0" w:color="000000"/>
              <w:right w:val="single" w:sz="4" w:space="0" w:color="000000"/>
            </w:tcBorders>
            <w:shd w:val="clear" w:color="auto" w:fill="auto"/>
            <w:vAlign w:val="center"/>
          </w:tcPr>
          <w:p w14:paraId="7ECAF09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4A7D0C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3A4EB7F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78F4B3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5EA6AD1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04018AD"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24DFCD7F"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38DB4C9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Tratamiento especializado de retinopatía diabética (rd) con antiangiogénicos</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5016135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80" w:type="dxa"/>
            <w:tcBorders>
              <w:top w:val="nil"/>
              <w:left w:val="nil"/>
              <w:bottom w:val="single" w:sz="8" w:space="0" w:color="000000"/>
              <w:right w:val="single" w:sz="4" w:space="0" w:color="000000"/>
            </w:tcBorders>
            <w:shd w:val="clear" w:color="auto" w:fill="auto"/>
            <w:vAlign w:val="center"/>
          </w:tcPr>
          <w:p w14:paraId="79F0222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0C5B2B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20A2A3F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1A7898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1F7BED0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CAA98BC"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65FF9277"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18A2D58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Tratamiento especializado de retinopatía diabética (rd) con vitrectomía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9E7081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tratada</w:t>
            </w:r>
          </w:p>
        </w:tc>
        <w:tc>
          <w:tcPr>
            <w:tcW w:w="1980" w:type="dxa"/>
            <w:tcBorders>
              <w:top w:val="nil"/>
              <w:left w:val="nil"/>
              <w:bottom w:val="single" w:sz="8" w:space="0" w:color="000000"/>
              <w:right w:val="single" w:sz="4" w:space="0" w:color="000000"/>
            </w:tcBorders>
            <w:shd w:val="clear" w:color="auto" w:fill="auto"/>
            <w:vAlign w:val="center"/>
          </w:tcPr>
          <w:p w14:paraId="6F2D547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390DF60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67A3549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7FF1D31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7B3CF5B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5085EBB"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67B253DD"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3F4830F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Control de personas con retinopatía diabética (rd)</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4F8B018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controlada</w:t>
            </w:r>
          </w:p>
        </w:tc>
        <w:tc>
          <w:tcPr>
            <w:tcW w:w="1980" w:type="dxa"/>
            <w:tcBorders>
              <w:top w:val="nil"/>
              <w:left w:val="nil"/>
              <w:bottom w:val="single" w:sz="8" w:space="0" w:color="000000"/>
              <w:right w:val="single" w:sz="4" w:space="0" w:color="000000"/>
            </w:tcBorders>
            <w:shd w:val="clear" w:color="auto" w:fill="auto"/>
            <w:vAlign w:val="center"/>
          </w:tcPr>
          <w:p w14:paraId="22C60EF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233967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6C43D1A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00CE795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0C12B72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B723646"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6D2706EE"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0D41DCA3" w14:textId="52B699C1" w:rsidR="00B945AC" w:rsidRPr="005845EE" w:rsidRDefault="005F6C43" w:rsidP="00ED1E7B">
            <w:pPr>
              <w:rPr>
                <w:rFonts w:ascii="Arial" w:hAnsi="Arial" w:cs="Arial"/>
                <w:color w:val="000000" w:themeColor="text1"/>
              </w:rPr>
            </w:pPr>
            <w:r w:rsidRPr="005845EE">
              <w:rPr>
                <w:rFonts w:ascii="Arial" w:hAnsi="Arial" w:cs="Arial"/>
                <w:color w:val="000000" w:themeColor="text1"/>
              </w:rPr>
              <w:t>Población</w:t>
            </w:r>
            <w:r w:rsidR="00B945AC" w:rsidRPr="005845EE">
              <w:rPr>
                <w:rFonts w:ascii="Arial" w:hAnsi="Arial" w:cs="Arial"/>
                <w:color w:val="000000" w:themeColor="text1"/>
              </w:rPr>
              <w:t xml:space="preserve"> informada en </w:t>
            </w:r>
            <w:r w:rsidRPr="005845EE">
              <w:rPr>
                <w:rFonts w:ascii="Arial" w:hAnsi="Arial" w:cs="Arial"/>
                <w:color w:val="000000" w:themeColor="text1"/>
              </w:rPr>
              <w:t>prevención</w:t>
            </w:r>
            <w:r w:rsidR="00B945AC" w:rsidRPr="005845EE">
              <w:rPr>
                <w:rFonts w:ascii="Arial" w:hAnsi="Arial" w:cs="Arial"/>
                <w:color w:val="000000" w:themeColor="text1"/>
              </w:rPr>
              <w:t xml:space="preserve"> y control de las enfermedades no transmisibles por medios masivos de </w:t>
            </w:r>
            <w:r w:rsidRPr="005845EE">
              <w:rPr>
                <w:rFonts w:ascii="Arial" w:hAnsi="Arial" w:cs="Arial"/>
                <w:color w:val="000000" w:themeColor="text1"/>
              </w:rPr>
              <w:t>comunicación</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2BA1C9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informada</w:t>
            </w:r>
          </w:p>
        </w:tc>
        <w:tc>
          <w:tcPr>
            <w:tcW w:w="1980" w:type="dxa"/>
            <w:tcBorders>
              <w:top w:val="nil"/>
              <w:left w:val="nil"/>
              <w:bottom w:val="single" w:sz="8" w:space="0" w:color="000000"/>
              <w:right w:val="single" w:sz="4" w:space="0" w:color="000000"/>
            </w:tcBorders>
            <w:shd w:val="clear" w:color="auto" w:fill="auto"/>
            <w:vAlign w:val="center"/>
          </w:tcPr>
          <w:p w14:paraId="28E7188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44A5E1A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2ACF2E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69263C6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7AE9190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5BF4F6FF"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47990AB3"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553C44C0" w14:textId="4F190BB1" w:rsidR="00B945AC" w:rsidRPr="005845EE" w:rsidRDefault="005F6C43" w:rsidP="00ED1E7B">
            <w:pPr>
              <w:rPr>
                <w:rFonts w:ascii="Arial" w:hAnsi="Arial" w:cs="Arial"/>
                <w:color w:val="000000" w:themeColor="text1"/>
              </w:rPr>
            </w:pPr>
            <w:r w:rsidRPr="005845EE">
              <w:rPr>
                <w:rFonts w:ascii="Arial" w:hAnsi="Arial" w:cs="Arial"/>
                <w:color w:val="000000" w:themeColor="text1"/>
              </w:rPr>
              <w:t>Población</w:t>
            </w:r>
            <w:r w:rsidR="00B945AC" w:rsidRPr="005845EE">
              <w:rPr>
                <w:rFonts w:ascii="Arial" w:hAnsi="Arial" w:cs="Arial"/>
                <w:color w:val="000000" w:themeColor="text1"/>
              </w:rPr>
              <w:t xml:space="preserve"> informada en </w:t>
            </w:r>
            <w:r w:rsidRPr="005845EE">
              <w:rPr>
                <w:rFonts w:ascii="Arial" w:hAnsi="Arial" w:cs="Arial"/>
                <w:color w:val="000000" w:themeColor="text1"/>
              </w:rPr>
              <w:t>prevención</w:t>
            </w:r>
            <w:r w:rsidR="00B945AC" w:rsidRPr="005845EE">
              <w:rPr>
                <w:rFonts w:ascii="Arial" w:hAnsi="Arial" w:cs="Arial"/>
                <w:color w:val="000000" w:themeColor="text1"/>
              </w:rPr>
              <w:t xml:space="preserve"> y control de las enfermedades no transmisibles por medios alternativos</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4265D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informada</w:t>
            </w:r>
          </w:p>
        </w:tc>
        <w:tc>
          <w:tcPr>
            <w:tcW w:w="1980" w:type="dxa"/>
            <w:tcBorders>
              <w:top w:val="nil"/>
              <w:left w:val="nil"/>
              <w:bottom w:val="single" w:sz="8" w:space="0" w:color="000000"/>
              <w:right w:val="single" w:sz="4" w:space="0" w:color="000000"/>
            </w:tcBorders>
            <w:shd w:val="clear" w:color="auto" w:fill="auto"/>
            <w:vAlign w:val="center"/>
          </w:tcPr>
          <w:p w14:paraId="4EE887F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49B3EA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163A712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5B12B82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782FC71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C2AED56"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5FB47F68"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2A88B2C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Comunicadores y periodistas informados en prevención y control de las enf. no trasmisibles</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593ED7F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informada</w:t>
            </w:r>
          </w:p>
        </w:tc>
        <w:tc>
          <w:tcPr>
            <w:tcW w:w="1980" w:type="dxa"/>
            <w:tcBorders>
              <w:top w:val="nil"/>
              <w:left w:val="nil"/>
              <w:bottom w:val="single" w:sz="8" w:space="0" w:color="000000"/>
              <w:right w:val="single" w:sz="4" w:space="0" w:color="000000"/>
            </w:tcBorders>
            <w:shd w:val="clear" w:color="auto" w:fill="auto"/>
            <w:vAlign w:val="center"/>
          </w:tcPr>
          <w:p w14:paraId="5AEF81C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3153B7B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73BAE4C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63E8951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6CAB8C1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43037B1" w14:textId="77777777" w:rsidTr="00ED1E7B">
        <w:trPr>
          <w:trHeight w:val="928"/>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65DFA3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S.3.1.4 Paquete integrado de tratamientos accesibles para la hipertensión en población joven, adulta y adulta mayor.</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4F990C3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Manejo de emergencias o urgencia hipertensiva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D762DD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80" w:type="dxa"/>
            <w:tcBorders>
              <w:top w:val="nil"/>
              <w:left w:val="nil"/>
              <w:bottom w:val="single" w:sz="8" w:space="0" w:color="000000"/>
              <w:right w:val="single" w:sz="4" w:space="0" w:color="000000"/>
            </w:tcBorders>
            <w:shd w:val="clear" w:color="auto" w:fill="auto"/>
            <w:vAlign w:val="center"/>
          </w:tcPr>
          <w:p w14:paraId="79C949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3A1F30E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hipertensión arterial.</w:t>
            </w:r>
          </w:p>
        </w:tc>
        <w:tc>
          <w:tcPr>
            <w:tcW w:w="1410" w:type="dxa"/>
            <w:tcBorders>
              <w:top w:val="nil"/>
              <w:left w:val="nil"/>
              <w:bottom w:val="single" w:sz="8" w:space="0" w:color="000000"/>
              <w:right w:val="single" w:sz="4" w:space="0" w:color="000000"/>
            </w:tcBorders>
            <w:shd w:val="clear" w:color="auto" w:fill="auto"/>
            <w:vAlign w:val="center"/>
          </w:tcPr>
          <w:p w14:paraId="59A2F16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5B13785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14FDB5B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22474E5B"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28D56CD3"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1EBCA73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Tratamiento y control de personas con dislipidemia</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46684E5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80" w:type="dxa"/>
            <w:tcBorders>
              <w:top w:val="nil"/>
              <w:left w:val="nil"/>
              <w:bottom w:val="single" w:sz="8" w:space="0" w:color="000000"/>
              <w:right w:val="single" w:sz="4" w:space="0" w:color="000000"/>
            </w:tcBorders>
            <w:shd w:val="clear" w:color="auto" w:fill="auto"/>
            <w:vAlign w:val="center"/>
          </w:tcPr>
          <w:p w14:paraId="2A92132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40F5BE2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hipertensión arterial.</w:t>
            </w:r>
          </w:p>
        </w:tc>
        <w:tc>
          <w:tcPr>
            <w:tcW w:w="1410" w:type="dxa"/>
            <w:tcBorders>
              <w:top w:val="nil"/>
              <w:left w:val="nil"/>
              <w:bottom w:val="single" w:sz="8" w:space="0" w:color="000000"/>
              <w:right w:val="single" w:sz="4" w:space="0" w:color="000000"/>
            </w:tcBorders>
            <w:shd w:val="clear" w:color="auto" w:fill="auto"/>
            <w:vAlign w:val="center"/>
          </w:tcPr>
          <w:p w14:paraId="2E8D73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038B533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13042D3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DD61A6C"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2495B574"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1E5EE60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Paciente hipertenso de no alto riesgo controlado</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39AC626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80" w:type="dxa"/>
            <w:tcBorders>
              <w:top w:val="nil"/>
              <w:left w:val="nil"/>
              <w:bottom w:val="single" w:sz="8" w:space="0" w:color="000000"/>
              <w:right w:val="single" w:sz="4" w:space="0" w:color="000000"/>
            </w:tcBorders>
            <w:shd w:val="clear" w:color="auto" w:fill="auto"/>
            <w:vAlign w:val="center"/>
          </w:tcPr>
          <w:p w14:paraId="2548EA6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7955667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hipertensión arterial.</w:t>
            </w:r>
          </w:p>
        </w:tc>
        <w:tc>
          <w:tcPr>
            <w:tcW w:w="1410" w:type="dxa"/>
            <w:tcBorders>
              <w:top w:val="nil"/>
              <w:left w:val="nil"/>
              <w:bottom w:val="single" w:sz="8" w:space="0" w:color="000000"/>
              <w:right w:val="single" w:sz="4" w:space="0" w:color="000000"/>
            </w:tcBorders>
            <w:shd w:val="clear" w:color="auto" w:fill="auto"/>
            <w:vAlign w:val="center"/>
          </w:tcPr>
          <w:p w14:paraId="5C4865B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607284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2441DD5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0DF7E53"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69C04858"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10A4512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Pacientes con enfermedad cardiometabolida organizados que reciben educación para el control de la enfermedad</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AC92DD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980" w:type="dxa"/>
            <w:tcBorders>
              <w:top w:val="nil"/>
              <w:left w:val="nil"/>
              <w:bottom w:val="single" w:sz="8" w:space="0" w:color="000000"/>
              <w:right w:val="single" w:sz="4" w:space="0" w:color="000000"/>
            </w:tcBorders>
            <w:shd w:val="clear" w:color="auto" w:fill="auto"/>
            <w:vAlign w:val="center"/>
          </w:tcPr>
          <w:p w14:paraId="62EF61B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1483E16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hipertensión arterial.</w:t>
            </w:r>
          </w:p>
        </w:tc>
        <w:tc>
          <w:tcPr>
            <w:tcW w:w="1410" w:type="dxa"/>
            <w:tcBorders>
              <w:top w:val="nil"/>
              <w:left w:val="nil"/>
              <w:bottom w:val="single" w:sz="8" w:space="0" w:color="000000"/>
              <w:right w:val="single" w:sz="4" w:space="0" w:color="000000"/>
            </w:tcBorders>
            <w:shd w:val="clear" w:color="auto" w:fill="auto"/>
            <w:vAlign w:val="center"/>
          </w:tcPr>
          <w:p w14:paraId="226AE9F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7A9D548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00C0D60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4B1C89F"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18FDD6FA"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5D2CE2D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Personas hipertensas con tratamiento especializado </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1E07FFA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p>
        </w:tc>
        <w:tc>
          <w:tcPr>
            <w:tcW w:w="1980" w:type="dxa"/>
            <w:tcBorders>
              <w:top w:val="nil"/>
              <w:left w:val="nil"/>
              <w:bottom w:val="single" w:sz="8" w:space="0" w:color="000000"/>
              <w:right w:val="single" w:sz="4" w:space="0" w:color="000000"/>
            </w:tcBorders>
            <w:shd w:val="clear" w:color="auto" w:fill="auto"/>
            <w:vAlign w:val="center"/>
          </w:tcPr>
          <w:p w14:paraId="33E7973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56A0E1E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hipertensión arterial.</w:t>
            </w:r>
          </w:p>
        </w:tc>
        <w:tc>
          <w:tcPr>
            <w:tcW w:w="1410" w:type="dxa"/>
            <w:tcBorders>
              <w:top w:val="nil"/>
              <w:left w:val="nil"/>
              <w:bottom w:val="single" w:sz="8" w:space="0" w:color="000000"/>
              <w:right w:val="single" w:sz="4" w:space="0" w:color="000000"/>
            </w:tcBorders>
            <w:shd w:val="clear" w:color="auto" w:fill="auto"/>
            <w:vAlign w:val="center"/>
          </w:tcPr>
          <w:p w14:paraId="7506913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17FCC27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56BD3BF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62B28581" w14:textId="77777777" w:rsidTr="00ED1E7B">
        <w:trPr>
          <w:trHeight w:val="928"/>
        </w:trPr>
        <w:tc>
          <w:tcPr>
            <w:tcW w:w="2505" w:type="dxa"/>
            <w:vMerge/>
            <w:tcBorders>
              <w:top w:val="nil"/>
              <w:left w:val="single" w:sz="4" w:space="0" w:color="000000"/>
              <w:bottom w:val="single" w:sz="4" w:space="0" w:color="000000"/>
              <w:right w:val="single" w:sz="4" w:space="0" w:color="000000"/>
            </w:tcBorders>
            <w:shd w:val="clear" w:color="auto" w:fill="FFFFFF"/>
          </w:tcPr>
          <w:p w14:paraId="236A5275"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40EA0C0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Pacientes hipertensos con estratificación de riesgos cardiovascular</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6DDD156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evaluada</w:t>
            </w:r>
          </w:p>
        </w:tc>
        <w:tc>
          <w:tcPr>
            <w:tcW w:w="1980" w:type="dxa"/>
            <w:tcBorders>
              <w:top w:val="nil"/>
              <w:left w:val="nil"/>
              <w:bottom w:val="single" w:sz="8" w:space="0" w:color="000000"/>
              <w:right w:val="single" w:sz="4" w:space="0" w:color="000000"/>
            </w:tcBorders>
            <w:shd w:val="clear" w:color="auto" w:fill="auto"/>
            <w:vAlign w:val="center"/>
          </w:tcPr>
          <w:p w14:paraId="558A0F1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2C71D2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hipertensión arterial.</w:t>
            </w:r>
          </w:p>
        </w:tc>
        <w:tc>
          <w:tcPr>
            <w:tcW w:w="1410" w:type="dxa"/>
            <w:tcBorders>
              <w:top w:val="nil"/>
              <w:left w:val="nil"/>
              <w:bottom w:val="single" w:sz="8" w:space="0" w:color="000000"/>
              <w:right w:val="single" w:sz="4" w:space="0" w:color="000000"/>
            </w:tcBorders>
            <w:shd w:val="clear" w:color="auto" w:fill="auto"/>
            <w:vAlign w:val="center"/>
          </w:tcPr>
          <w:p w14:paraId="2595123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62E9D19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3F19FAA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CD688EF" w14:textId="77777777" w:rsidTr="00ED1E7B">
        <w:trPr>
          <w:trHeight w:val="928"/>
        </w:trPr>
        <w:tc>
          <w:tcPr>
            <w:tcW w:w="2505" w:type="dxa"/>
            <w:tcBorders>
              <w:top w:val="nil"/>
              <w:left w:val="single" w:sz="4" w:space="0" w:color="000000"/>
              <w:bottom w:val="single" w:sz="4" w:space="0" w:color="000000"/>
              <w:right w:val="single" w:sz="4" w:space="0" w:color="000000"/>
            </w:tcBorders>
            <w:shd w:val="clear" w:color="auto" w:fill="FFFFFF"/>
          </w:tcPr>
          <w:p w14:paraId="75B88A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S.3.1.5 Intervenciones accesibles para monitorear el Índice de Masa Corporal (IMC) de jóvenes, adultos y adulto mayores</w:t>
            </w:r>
            <w:r w:rsidRPr="005845EE">
              <w:rPr>
                <w:rFonts w:ascii="Arial" w:hAnsi="Arial" w:cs="Arial"/>
                <w:color w:val="000000" w:themeColor="text1"/>
              </w:rPr>
              <w:tab/>
            </w:r>
            <w:r w:rsidRPr="005845EE">
              <w:rPr>
                <w:rFonts w:ascii="Arial" w:hAnsi="Arial" w:cs="Arial"/>
                <w:color w:val="000000" w:themeColor="text1"/>
              </w:rPr>
              <w:tab/>
            </w:r>
            <w:r w:rsidRPr="005845EE">
              <w:rPr>
                <w:rFonts w:ascii="Arial" w:hAnsi="Arial" w:cs="Arial"/>
                <w:color w:val="000000" w:themeColor="text1"/>
              </w:rPr>
              <w:tab/>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43AE7B0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Manejo del sobrepeso y obesidad</w:t>
            </w:r>
            <w:r w:rsidRPr="005845EE">
              <w:rPr>
                <w:rFonts w:ascii="Arial" w:hAnsi="Arial" w:cs="Arial"/>
                <w:color w:val="000000" w:themeColor="text1"/>
              </w:rPr>
              <w:tab/>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17B3833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atendida</w:t>
            </w:r>
            <w:r w:rsidRPr="005845EE">
              <w:rPr>
                <w:rFonts w:ascii="Arial" w:hAnsi="Arial" w:cs="Arial"/>
                <w:color w:val="000000" w:themeColor="text1"/>
              </w:rPr>
              <w:tab/>
            </w:r>
          </w:p>
        </w:tc>
        <w:tc>
          <w:tcPr>
            <w:tcW w:w="1980" w:type="dxa"/>
            <w:tcBorders>
              <w:top w:val="nil"/>
              <w:left w:val="nil"/>
              <w:bottom w:val="single" w:sz="8" w:space="0" w:color="000000"/>
              <w:right w:val="single" w:sz="4" w:space="0" w:color="000000"/>
            </w:tcBorders>
            <w:shd w:val="clear" w:color="auto" w:fill="auto"/>
            <w:vAlign w:val="center"/>
          </w:tcPr>
          <w:p w14:paraId="5CBD47C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(DGIESP)  - Dirección de Prevención y Control de Enfermedades No Transmisibles, Raras y Huérfanas (DENOT)</w:t>
            </w:r>
          </w:p>
        </w:tc>
        <w:tc>
          <w:tcPr>
            <w:tcW w:w="2130" w:type="dxa"/>
            <w:tcBorders>
              <w:top w:val="nil"/>
              <w:left w:val="nil"/>
              <w:bottom w:val="single" w:sz="8" w:space="0" w:color="000000"/>
              <w:right w:val="single" w:sz="4" w:space="0" w:color="000000"/>
            </w:tcBorders>
            <w:shd w:val="clear" w:color="auto" w:fill="auto"/>
            <w:vAlign w:val="center"/>
          </w:tcPr>
          <w:p w14:paraId="647811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Diabetes Mellitus</w:t>
            </w:r>
            <w:r w:rsidRPr="005845EE">
              <w:rPr>
                <w:rFonts w:ascii="Arial" w:hAnsi="Arial" w:cs="Arial"/>
                <w:color w:val="000000" w:themeColor="text1"/>
              </w:rPr>
              <w:tab/>
            </w:r>
          </w:p>
        </w:tc>
        <w:tc>
          <w:tcPr>
            <w:tcW w:w="1410" w:type="dxa"/>
            <w:tcBorders>
              <w:top w:val="nil"/>
              <w:left w:val="nil"/>
              <w:bottom w:val="single" w:sz="8" w:space="0" w:color="000000"/>
              <w:right w:val="single" w:sz="4" w:space="0" w:color="000000"/>
            </w:tcBorders>
            <w:shd w:val="clear" w:color="auto" w:fill="auto"/>
            <w:vAlign w:val="center"/>
          </w:tcPr>
          <w:p w14:paraId="6D4F1A1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45" w:type="dxa"/>
            <w:tcBorders>
              <w:top w:val="nil"/>
              <w:left w:val="nil"/>
              <w:bottom w:val="single" w:sz="8" w:space="0" w:color="000000"/>
              <w:right w:val="single" w:sz="4" w:space="0" w:color="000000"/>
            </w:tcBorders>
            <w:shd w:val="clear" w:color="auto" w:fill="auto"/>
            <w:vAlign w:val="center"/>
          </w:tcPr>
          <w:p w14:paraId="0EA8EE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155" w:type="dxa"/>
            <w:tcBorders>
              <w:top w:val="nil"/>
              <w:left w:val="nil"/>
              <w:bottom w:val="single" w:sz="8" w:space="0" w:color="000000"/>
              <w:right w:val="single" w:sz="4" w:space="0" w:color="000000"/>
            </w:tcBorders>
            <w:shd w:val="clear" w:color="auto" w:fill="auto"/>
            <w:vAlign w:val="center"/>
          </w:tcPr>
          <w:p w14:paraId="01E1C1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86F9747" w14:textId="77777777" w:rsidTr="00ED1E7B">
        <w:trPr>
          <w:trHeight w:val="928"/>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5D50104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S.3.1.6 Subvención monetaria accesible para personas con discapacidad severa que viven en situación de pobreza</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638CF09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Gestión de la afiliación de usuarios del Programa</w:t>
            </w:r>
          </w:p>
        </w:tc>
        <w:tc>
          <w:tcPr>
            <w:tcW w:w="198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30F5F22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Usuario</w:t>
            </w:r>
          </w:p>
        </w:tc>
        <w:tc>
          <w:tcPr>
            <w:tcW w:w="198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66575ED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Operaciones y Transferencias</w:t>
            </w:r>
          </w:p>
        </w:tc>
        <w:tc>
          <w:tcPr>
            <w:tcW w:w="213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40DF33E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Ejecutora 10 Programa Contigo</w:t>
            </w:r>
          </w:p>
        </w:tc>
        <w:tc>
          <w:tcPr>
            <w:tcW w:w="141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4DD7FDA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45"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722B322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55"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7E30FD3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9BD2BA2" w14:textId="77777777" w:rsidTr="00ED1E7B">
        <w:trPr>
          <w:trHeight w:val="926"/>
        </w:trPr>
        <w:tc>
          <w:tcPr>
            <w:tcW w:w="2505" w:type="dxa"/>
            <w:vMerge/>
            <w:tcBorders>
              <w:top w:val="nil"/>
              <w:left w:val="single" w:sz="4" w:space="0" w:color="000000"/>
              <w:bottom w:val="single" w:sz="4" w:space="0" w:color="000000"/>
              <w:right w:val="single" w:sz="4" w:space="0" w:color="000000"/>
            </w:tcBorders>
            <w:shd w:val="clear" w:color="auto" w:fill="FFFFFF"/>
          </w:tcPr>
          <w:p w14:paraId="2C0B465A"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4796B0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Gestión de la Transferencia en cuenta de la pensión no contributiva a usuarios del Programa</w:t>
            </w:r>
            <w:r w:rsidRPr="005845EE">
              <w:rPr>
                <w:rFonts w:ascii="Arial" w:hAnsi="Arial" w:cs="Arial"/>
                <w:color w:val="000000" w:themeColor="text1"/>
              </w:rPr>
              <w:br/>
            </w:r>
            <w:r w:rsidRPr="005845EE">
              <w:rPr>
                <w:rFonts w:ascii="Arial" w:hAnsi="Arial" w:cs="Arial"/>
                <w:color w:val="000000" w:themeColor="text1"/>
              </w:rPr>
              <w:br/>
            </w:r>
          </w:p>
        </w:tc>
        <w:tc>
          <w:tcPr>
            <w:tcW w:w="1980" w:type="dxa"/>
            <w:tcBorders>
              <w:top w:val="single" w:sz="4" w:space="0" w:color="000000"/>
              <w:left w:val="nil"/>
              <w:bottom w:val="single" w:sz="4" w:space="0" w:color="000000"/>
              <w:right w:val="single" w:sz="8" w:space="0" w:color="000000"/>
            </w:tcBorders>
            <w:shd w:val="clear" w:color="auto" w:fill="FFFFFF"/>
            <w:vAlign w:val="center"/>
          </w:tcPr>
          <w:p w14:paraId="7AEDD0B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Usuario</w:t>
            </w:r>
          </w:p>
        </w:tc>
        <w:tc>
          <w:tcPr>
            <w:tcW w:w="198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106E154B" w14:textId="77777777" w:rsidR="00B945AC" w:rsidRPr="005845EE" w:rsidRDefault="00B945AC" w:rsidP="00ED1E7B">
            <w:pPr>
              <w:rPr>
                <w:rFonts w:ascii="Arial" w:hAnsi="Arial" w:cs="Arial"/>
                <w:color w:val="000000" w:themeColor="text1"/>
              </w:rPr>
            </w:pPr>
          </w:p>
        </w:tc>
        <w:tc>
          <w:tcPr>
            <w:tcW w:w="213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6A3392EB" w14:textId="77777777" w:rsidR="00B945AC" w:rsidRPr="005845EE" w:rsidRDefault="00B945AC" w:rsidP="00ED1E7B">
            <w:pPr>
              <w:rPr>
                <w:rFonts w:ascii="Arial" w:hAnsi="Arial" w:cs="Arial"/>
                <w:color w:val="000000" w:themeColor="text1"/>
              </w:rPr>
            </w:pPr>
          </w:p>
        </w:tc>
        <w:tc>
          <w:tcPr>
            <w:tcW w:w="141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579835CF" w14:textId="77777777" w:rsidR="00B945AC" w:rsidRPr="005845EE" w:rsidRDefault="00B945AC" w:rsidP="00ED1E7B">
            <w:pPr>
              <w:rPr>
                <w:rFonts w:ascii="Arial" w:hAnsi="Arial" w:cs="Arial"/>
                <w:color w:val="000000" w:themeColor="text1"/>
              </w:rPr>
            </w:pPr>
          </w:p>
        </w:tc>
        <w:tc>
          <w:tcPr>
            <w:tcW w:w="1545"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05552A62" w14:textId="77777777" w:rsidR="00B945AC" w:rsidRPr="005845EE" w:rsidRDefault="00B945AC" w:rsidP="00ED1E7B">
            <w:pPr>
              <w:rPr>
                <w:rFonts w:ascii="Arial" w:hAnsi="Arial" w:cs="Arial"/>
                <w:color w:val="000000" w:themeColor="text1"/>
              </w:rPr>
            </w:pPr>
          </w:p>
        </w:tc>
        <w:tc>
          <w:tcPr>
            <w:tcW w:w="1155"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2F479F76" w14:textId="77777777" w:rsidR="00B945AC" w:rsidRPr="005845EE" w:rsidRDefault="00B945AC" w:rsidP="00ED1E7B">
            <w:pPr>
              <w:rPr>
                <w:rFonts w:ascii="Arial" w:hAnsi="Arial" w:cs="Arial"/>
                <w:color w:val="000000" w:themeColor="text1"/>
              </w:rPr>
            </w:pPr>
          </w:p>
        </w:tc>
      </w:tr>
      <w:tr w:rsidR="005845EE" w:rsidRPr="005845EE" w14:paraId="168CE895" w14:textId="77777777" w:rsidTr="00ED1E7B">
        <w:trPr>
          <w:trHeight w:val="926"/>
        </w:trPr>
        <w:tc>
          <w:tcPr>
            <w:tcW w:w="2505" w:type="dxa"/>
            <w:vMerge/>
            <w:tcBorders>
              <w:top w:val="nil"/>
              <w:left w:val="single" w:sz="4" w:space="0" w:color="000000"/>
              <w:bottom w:val="single" w:sz="4" w:space="0" w:color="000000"/>
              <w:right w:val="single" w:sz="4" w:space="0" w:color="000000"/>
            </w:tcBorders>
            <w:shd w:val="clear" w:color="auto" w:fill="FFFFFF"/>
          </w:tcPr>
          <w:p w14:paraId="193FE7C8"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43AB95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Gestión del cobro de la pensión no contributiva</w:t>
            </w:r>
          </w:p>
        </w:tc>
        <w:tc>
          <w:tcPr>
            <w:tcW w:w="1980" w:type="dxa"/>
            <w:tcBorders>
              <w:top w:val="single" w:sz="4" w:space="0" w:color="000000"/>
              <w:left w:val="nil"/>
              <w:bottom w:val="single" w:sz="4" w:space="0" w:color="000000"/>
              <w:right w:val="single" w:sz="8" w:space="0" w:color="000000"/>
            </w:tcBorders>
            <w:shd w:val="clear" w:color="auto" w:fill="FFFFFF"/>
            <w:vAlign w:val="center"/>
          </w:tcPr>
          <w:p w14:paraId="289E07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Solicitud</w:t>
            </w:r>
          </w:p>
        </w:tc>
        <w:tc>
          <w:tcPr>
            <w:tcW w:w="198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518CDE89" w14:textId="77777777" w:rsidR="00B945AC" w:rsidRPr="005845EE" w:rsidRDefault="00B945AC" w:rsidP="00ED1E7B">
            <w:pPr>
              <w:rPr>
                <w:rFonts w:ascii="Arial" w:hAnsi="Arial" w:cs="Arial"/>
                <w:color w:val="000000" w:themeColor="text1"/>
              </w:rPr>
            </w:pPr>
          </w:p>
        </w:tc>
        <w:tc>
          <w:tcPr>
            <w:tcW w:w="213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24421B9E" w14:textId="77777777" w:rsidR="00B945AC" w:rsidRPr="005845EE" w:rsidRDefault="00B945AC" w:rsidP="00ED1E7B">
            <w:pPr>
              <w:rPr>
                <w:rFonts w:ascii="Arial" w:hAnsi="Arial" w:cs="Arial"/>
                <w:color w:val="000000" w:themeColor="text1"/>
              </w:rPr>
            </w:pPr>
          </w:p>
        </w:tc>
        <w:tc>
          <w:tcPr>
            <w:tcW w:w="141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172A3AD1" w14:textId="77777777" w:rsidR="00B945AC" w:rsidRPr="005845EE" w:rsidRDefault="00B945AC" w:rsidP="00ED1E7B">
            <w:pPr>
              <w:rPr>
                <w:rFonts w:ascii="Arial" w:hAnsi="Arial" w:cs="Arial"/>
                <w:color w:val="000000" w:themeColor="text1"/>
              </w:rPr>
            </w:pPr>
          </w:p>
        </w:tc>
        <w:tc>
          <w:tcPr>
            <w:tcW w:w="1545"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4A1F232A" w14:textId="77777777" w:rsidR="00B945AC" w:rsidRPr="005845EE" w:rsidRDefault="00B945AC" w:rsidP="00ED1E7B">
            <w:pPr>
              <w:rPr>
                <w:rFonts w:ascii="Arial" w:hAnsi="Arial" w:cs="Arial"/>
                <w:color w:val="000000" w:themeColor="text1"/>
              </w:rPr>
            </w:pPr>
          </w:p>
        </w:tc>
        <w:tc>
          <w:tcPr>
            <w:tcW w:w="1155"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2794E7CA" w14:textId="77777777" w:rsidR="00B945AC" w:rsidRPr="005845EE" w:rsidRDefault="00B945AC" w:rsidP="00ED1E7B">
            <w:pPr>
              <w:rPr>
                <w:rFonts w:ascii="Arial" w:hAnsi="Arial" w:cs="Arial"/>
                <w:color w:val="000000" w:themeColor="text1"/>
              </w:rPr>
            </w:pPr>
          </w:p>
        </w:tc>
      </w:tr>
      <w:tr w:rsidR="005845EE" w:rsidRPr="005845EE" w14:paraId="1F25CBF5" w14:textId="77777777" w:rsidTr="00ED1E7B">
        <w:trPr>
          <w:trHeight w:val="1605"/>
        </w:trPr>
        <w:tc>
          <w:tcPr>
            <w:tcW w:w="2505" w:type="dxa"/>
            <w:tcBorders>
              <w:top w:val="nil"/>
              <w:left w:val="single" w:sz="4" w:space="0" w:color="000000"/>
              <w:bottom w:val="single" w:sz="4" w:space="0" w:color="000000"/>
              <w:right w:val="single" w:sz="4" w:space="0" w:color="000000"/>
            </w:tcBorders>
            <w:shd w:val="clear" w:color="auto" w:fill="FFFFFF"/>
          </w:tcPr>
          <w:p w14:paraId="36C3587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S.3.2.1. Programa de capacitación accesible en materia de recursos forestales y de fauna silvestre a las comunidades y otros actores</w:t>
            </w:r>
          </w:p>
        </w:tc>
        <w:tc>
          <w:tcPr>
            <w:tcW w:w="2025" w:type="dxa"/>
            <w:tcBorders>
              <w:top w:val="nil"/>
              <w:left w:val="nil"/>
              <w:bottom w:val="single" w:sz="4" w:space="0" w:color="000000"/>
              <w:right w:val="single" w:sz="4" w:space="0" w:color="000000"/>
            </w:tcBorders>
            <w:shd w:val="clear" w:color="auto" w:fill="FFFFFF"/>
          </w:tcPr>
          <w:p w14:paraId="7F24EF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Asistencia técnica en la implementación de programas para dar valor a los recursos forestales y de fauna silvestre en beneficio de las comunidades y otros actores</w:t>
            </w:r>
          </w:p>
        </w:tc>
        <w:tc>
          <w:tcPr>
            <w:tcW w:w="1980" w:type="dxa"/>
            <w:tcBorders>
              <w:top w:val="nil"/>
              <w:left w:val="nil"/>
              <w:bottom w:val="single" w:sz="4" w:space="0" w:color="000000"/>
              <w:right w:val="single" w:sz="4" w:space="0" w:color="000000"/>
            </w:tcBorders>
            <w:shd w:val="clear" w:color="auto" w:fill="FFFFFF"/>
            <w:vAlign w:val="center"/>
          </w:tcPr>
          <w:p w14:paraId="470D4BA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980" w:type="dxa"/>
            <w:tcBorders>
              <w:top w:val="single" w:sz="8" w:space="0" w:color="000000"/>
              <w:left w:val="nil"/>
              <w:bottom w:val="single" w:sz="4" w:space="0" w:color="000000"/>
              <w:right w:val="single" w:sz="4" w:space="0" w:color="000000"/>
            </w:tcBorders>
            <w:shd w:val="clear" w:color="auto" w:fill="FFFFFF"/>
            <w:vAlign w:val="center"/>
          </w:tcPr>
          <w:p w14:paraId="641CD9A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Administraciones técnicas forestales y de fauna silvestre</w:t>
            </w:r>
          </w:p>
        </w:tc>
        <w:tc>
          <w:tcPr>
            <w:tcW w:w="2130" w:type="dxa"/>
            <w:tcBorders>
              <w:top w:val="single" w:sz="8" w:space="0" w:color="000000"/>
              <w:left w:val="nil"/>
              <w:bottom w:val="single" w:sz="4" w:space="0" w:color="000000"/>
              <w:right w:val="single" w:sz="4" w:space="0" w:color="000000"/>
            </w:tcBorders>
            <w:shd w:val="clear" w:color="auto" w:fill="FFFFFF"/>
            <w:vAlign w:val="center"/>
          </w:tcPr>
          <w:p w14:paraId="41D5CEA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Servicio Nac. Forestal y de Fauna Silvestre-SERFOR - Sede Central</w:t>
            </w:r>
          </w:p>
        </w:tc>
        <w:tc>
          <w:tcPr>
            <w:tcW w:w="1410" w:type="dxa"/>
            <w:tcBorders>
              <w:top w:val="single" w:sz="8" w:space="0" w:color="000000"/>
              <w:left w:val="nil"/>
              <w:bottom w:val="single" w:sz="4" w:space="0" w:color="000000"/>
              <w:right w:val="single" w:sz="4" w:space="0" w:color="000000"/>
            </w:tcBorders>
            <w:shd w:val="clear" w:color="auto" w:fill="FFFFFF"/>
            <w:vAlign w:val="center"/>
          </w:tcPr>
          <w:p w14:paraId="4265BC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SERFOR</w:t>
            </w:r>
          </w:p>
        </w:tc>
        <w:tc>
          <w:tcPr>
            <w:tcW w:w="1545" w:type="dxa"/>
            <w:tcBorders>
              <w:top w:val="single" w:sz="8" w:space="0" w:color="000000"/>
              <w:left w:val="nil"/>
              <w:bottom w:val="single" w:sz="4" w:space="0" w:color="000000"/>
              <w:right w:val="single" w:sz="4" w:space="0" w:color="000000"/>
            </w:tcBorders>
            <w:shd w:val="clear" w:color="auto" w:fill="FFFFFF"/>
            <w:vAlign w:val="center"/>
          </w:tcPr>
          <w:p w14:paraId="53F7A0C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single" w:sz="8" w:space="0" w:color="000000"/>
              <w:left w:val="nil"/>
              <w:bottom w:val="single" w:sz="4" w:space="0" w:color="000000"/>
              <w:right w:val="single" w:sz="4" w:space="0" w:color="000000"/>
            </w:tcBorders>
            <w:shd w:val="clear" w:color="auto" w:fill="FFFFFF"/>
            <w:vAlign w:val="center"/>
          </w:tcPr>
          <w:p w14:paraId="5DE116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A86DDDB" w14:textId="77777777" w:rsidTr="00ED1E7B">
        <w:trPr>
          <w:trHeight w:val="1050"/>
        </w:trPr>
        <w:tc>
          <w:tcPr>
            <w:tcW w:w="2505" w:type="dxa"/>
            <w:tcBorders>
              <w:top w:val="nil"/>
              <w:left w:val="single" w:sz="4" w:space="0" w:color="000000"/>
              <w:bottom w:val="single" w:sz="4" w:space="0" w:color="000000"/>
              <w:right w:val="single" w:sz="4" w:space="0" w:color="000000"/>
            </w:tcBorders>
            <w:shd w:val="clear" w:color="auto" w:fill="auto"/>
          </w:tcPr>
          <w:p w14:paraId="080E3B9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S.3.2.2. Reconocimiento de zonas de Agrobiodiversidad, de manera precisa, orientadas a la conservación, usos sostenibles y gestión local de la agrobiodiversidad nativa, para los pueblos indígenas u originarios</w:t>
            </w:r>
          </w:p>
        </w:tc>
        <w:tc>
          <w:tcPr>
            <w:tcW w:w="2025" w:type="dxa"/>
            <w:tcBorders>
              <w:top w:val="nil"/>
              <w:left w:val="nil"/>
              <w:bottom w:val="single" w:sz="4" w:space="0" w:color="000000"/>
              <w:right w:val="single" w:sz="4" w:space="0" w:color="000000"/>
            </w:tcBorders>
            <w:shd w:val="clear" w:color="auto" w:fill="FFFFFF"/>
          </w:tcPr>
          <w:p w14:paraId="2511C60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Opinión técnica sobre la solicitud de Reconocimiento de Zonas de Agrobiodiversidad</w:t>
            </w:r>
          </w:p>
        </w:tc>
        <w:tc>
          <w:tcPr>
            <w:tcW w:w="1980" w:type="dxa"/>
            <w:tcBorders>
              <w:top w:val="nil"/>
              <w:left w:val="nil"/>
              <w:bottom w:val="single" w:sz="4" w:space="0" w:color="000000"/>
              <w:right w:val="single" w:sz="4" w:space="0" w:color="000000"/>
            </w:tcBorders>
            <w:shd w:val="clear" w:color="auto" w:fill="FFFFFF"/>
            <w:vAlign w:val="center"/>
          </w:tcPr>
          <w:p w14:paraId="35E806F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 Técnico</w:t>
            </w:r>
          </w:p>
        </w:tc>
        <w:tc>
          <w:tcPr>
            <w:tcW w:w="1980" w:type="dxa"/>
            <w:tcBorders>
              <w:top w:val="nil"/>
              <w:left w:val="nil"/>
              <w:bottom w:val="single" w:sz="4" w:space="0" w:color="000000"/>
              <w:right w:val="single" w:sz="4" w:space="0" w:color="000000"/>
            </w:tcBorders>
            <w:shd w:val="clear" w:color="auto" w:fill="FFFFFF"/>
            <w:vAlign w:val="center"/>
          </w:tcPr>
          <w:p w14:paraId="2160F41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Recursos Genéticos y Biotecnología</w:t>
            </w:r>
          </w:p>
        </w:tc>
        <w:tc>
          <w:tcPr>
            <w:tcW w:w="2130" w:type="dxa"/>
            <w:tcBorders>
              <w:top w:val="nil"/>
              <w:left w:val="nil"/>
              <w:bottom w:val="single" w:sz="4" w:space="0" w:color="000000"/>
              <w:right w:val="single" w:sz="4" w:space="0" w:color="000000"/>
            </w:tcBorders>
            <w:shd w:val="clear" w:color="auto" w:fill="FFFFFF"/>
            <w:vAlign w:val="center"/>
          </w:tcPr>
          <w:p w14:paraId="1F8040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001- INIA</w:t>
            </w:r>
          </w:p>
        </w:tc>
        <w:tc>
          <w:tcPr>
            <w:tcW w:w="1410" w:type="dxa"/>
            <w:tcBorders>
              <w:top w:val="nil"/>
              <w:left w:val="nil"/>
              <w:bottom w:val="single" w:sz="4" w:space="0" w:color="000000"/>
              <w:right w:val="single" w:sz="4" w:space="0" w:color="000000"/>
            </w:tcBorders>
            <w:shd w:val="clear" w:color="auto" w:fill="FFFFFF"/>
            <w:vAlign w:val="center"/>
          </w:tcPr>
          <w:p w14:paraId="1633EF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163- INIA</w:t>
            </w:r>
          </w:p>
        </w:tc>
        <w:tc>
          <w:tcPr>
            <w:tcW w:w="1545" w:type="dxa"/>
            <w:tcBorders>
              <w:top w:val="nil"/>
              <w:left w:val="nil"/>
              <w:bottom w:val="single" w:sz="4" w:space="0" w:color="000000"/>
              <w:right w:val="single" w:sz="4" w:space="0" w:color="000000"/>
            </w:tcBorders>
            <w:shd w:val="clear" w:color="auto" w:fill="FFFFFF"/>
            <w:vAlign w:val="center"/>
          </w:tcPr>
          <w:p w14:paraId="616DAAA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473800E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B4B3D46" w14:textId="77777777" w:rsidTr="00ED1E7B">
        <w:trPr>
          <w:trHeight w:val="1635"/>
        </w:trPr>
        <w:tc>
          <w:tcPr>
            <w:tcW w:w="2505" w:type="dxa"/>
            <w:tcBorders>
              <w:top w:val="nil"/>
              <w:left w:val="single" w:sz="4" w:space="0" w:color="000000"/>
              <w:bottom w:val="single" w:sz="4" w:space="0" w:color="000000"/>
              <w:right w:val="single" w:sz="4" w:space="0" w:color="000000"/>
            </w:tcBorders>
            <w:shd w:val="clear" w:color="auto" w:fill="FFFFFF"/>
          </w:tcPr>
          <w:p w14:paraId="32F9E8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S.3.2.3 Transferencia condicionadas orientadas a la conservación de los bosques, de manera precisa, dirigido a Comunidades nativas, comunidades campesinas y población local dependiente del bosque.</w:t>
            </w:r>
          </w:p>
        </w:tc>
        <w:tc>
          <w:tcPr>
            <w:tcW w:w="2025" w:type="dxa"/>
            <w:tcBorders>
              <w:top w:val="nil"/>
              <w:left w:val="nil"/>
              <w:bottom w:val="single" w:sz="4" w:space="0" w:color="000000"/>
              <w:right w:val="single" w:sz="4" w:space="0" w:color="000000"/>
            </w:tcBorders>
            <w:shd w:val="clear" w:color="auto" w:fill="FFFFFF"/>
          </w:tcPr>
          <w:p w14:paraId="386432C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Implementación de mecanismos e instrumentos técnicos y financieros</w:t>
            </w:r>
          </w:p>
        </w:tc>
        <w:tc>
          <w:tcPr>
            <w:tcW w:w="1980" w:type="dxa"/>
            <w:tcBorders>
              <w:top w:val="nil"/>
              <w:left w:val="nil"/>
              <w:bottom w:val="single" w:sz="4" w:space="0" w:color="000000"/>
              <w:right w:val="single" w:sz="4" w:space="0" w:color="000000"/>
            </w:tcBorders>
            <w:shd w:val="clear" w:color="auto" w:fill="FFFFFF"/>
            <w:vAlign w:val="center"/>
          </w:tcPr>
          <w:p w14:paraId="76FCA1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Transferencia</w:t>
            </w:r>
          </w:p>
        </w:tc>
        <w:tc>
          <w:tcPr>
            <w:tcW w:w="1980" w:type="dxa"/>
            <w:tcBorders>
              <w:top w:val="nil"/>
              <w:left w:val="nil"/>
              <w:bottom w:val="single" w:sz="4" w:space="0" w:color="000000"/>
              <w:right w:val="single" w:sz="4" w:space="0" w:color="000000"/>
            </w:tcBorders>
            <w:shd w:val="clear" w:color="auto" w:fill="FFFFFF"/>
            <w:vAlign w:val="center"/>
          </w:tcPr>
          <w:p w14:paraId="54DC222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Programa Nacional de Conservación de Bosques para la Mitigación del Cambio Climático</w:t>
            </w:r>
          </w:p>
        </w:tc>
        <w:tc>
          <w:tcPr>
            <w:tcW w:w="2130" w:type="dxa"/>
            <w:tcBorders>
              <w:top w:val="nil"/>
              <w:left w:val="nil"/>
              <w:bottom w:val="single" w:sz="4" w:space="0" w:color="000000"/>
              <w:right w:val="single" w:sz="4" w:space="0" w:color="000000"/>
            </w:tcBorders>
            <w:shd w:val="clear" w:color="auto" w:fill="FFFFFF"/>
            <w:vAlign w:val="center"/>
          </w:tcPr>
          <w:p w14:paraId="1C1779D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UE 002</w:t>
            </w:r>
          </w:p>
        </w:tc>
        <w:tc>
          <w:tcPr>
            <w:tcW w:w="1410" w:type="dxa"/>
            <w:tcBorders>
              <w:top w:val="nil"/>
              <w:left w:val="nil"/>
              <w:bottom w:val="single" w:sz="4" w:space="0" w:color="000000"/>
              <w:right w:val="single" w:sz="4" w:space="0" w:color="000000"/>
            </w:tcBorders>
            <w:shd w:val="clear" w:color="auto" w:fill="FFFFFF"/>
            <w:vAlign w:val="center"/>
          </w:tcPr>
          <w:p w14:paraId="4BAA7CC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MINAM</w:t>
            </w:r>
          </w:p>
        </w:tc>
        <w:tc>
          <w:tcPr>
            <w:tcW w:w="1545" w:type="dxa"/>
            <w:tcBorders>
              <w:top w:val="nil"/>
              <w:left w:val="nil"/>
              <w:bottom w:val="single" w:sz="4" w:space="0" w:color="000000"/>
              <w:right w:val="single" w:sz="4" w:space="0" w:color="000000"/>
            </w:tcBorders>
            <w:shd w:val="clear" w:color="auto" w:fill="FFFFFF"/>
            <w:vAlign w:val="center"/>
          </w:tcPr>
          <w:p w14:paraId="6682D82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Ambiente</w:t>
            </w:r>
          </w:p>
        </w:tc>
        <w:tc>
          <w:tcPr>
            <w:tcW w:w="1155" w:type="dxa"/>
            <w:tcBorders>
              <w:top w:val="nil"/>
              <w:left w:val="nil"/>
              <w:bottom w:val="single" w:sz="4" w:space="0" w:color="000000"/>
              <w:right w:val="single" w:sz="4" w:space="0" w:color="000000"/>
            </w:tcBorders>
            <w:shd w:val="clear" w:color="auto" w:fill="FFFFFF"/>
            <w:vAlign w:val="center"/>
          </w:tcPr>
          <w:p w14:paraId="44AB50E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1EE056A" w14:textId="77777777" w:rsidTr="00ED1E7B">
        <w:trPr>
          <w:trHeight w:val="660"/>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107AAFB4" w14:textId="706992C1"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S.3.2.4. Mecanismos de apoyo </w:t>
            </w:r>
            <w:r w:rsidR="00E32C6B" w:rsidRPr="005845EE">
              <w:rPr>
                <w:rFonts w:ascii="Arial" w:hAnsi="Arial" w:cs="Arial"/>
                <w:color w:val="000000" w:themeColor="text1"/>
              </w:rPr>
              <w:t xml:space="preserve">accesible </w:t>
            </w:r>
            <w:r w:rsidRPr="005845EE">
              <w:rPr>
                <w:rFonts w:ascii="Arial" w:hAnsi="Arial" w:cs="Arial"/>
                <w:color w:val="000000" w:themeColor="text1"/>
              </w:rPr>
              <w:t>para la articulación de los productores agrarios al mercado</w:t>
            </w:r>
          </w:p>
        </w:tc>
        <w:tc>
          <w:tcPr>
            <w:tcW w:w="2025" w:type="dxa"/>
            <w:tcBorders>
              <w:top w:val="nil"/>
              <w:left w:val="nil"/>
              <w:bottom w:val="single" w:sz="4" w:space="0" w:color="000000"/>
              <w:right w:val="single" w:sz="4" w:space="0" w:color="000000"/>
            </w:tcBorders>
            <w:shd w:val="clear" w:color="auto" w:fill="FFFFFF"/>
          </w:tcPr>
          <w:p w14:paraId="4DB336E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Evaluación de solicitudes de apoyo para productores agrarios al mercado.</w:t>
            </w:r>
          </w:p>
        </w:tc>
        <w:tc>
          <w:tcPr>
            <w:tcW w:w="1980" w:type="dxa"/>
            <w:tcBorders>
              <w:top w:val="nil"/>
              <w:left w:val="nil"/>
              <w:bottom w:val="single" w:sz="4" w:space="0" w:color="000000"/>
              <w:right w:val="single" w:sz="4" w:space="0" w:color="000000"/>
            </w:tcBorders>
            <w:shd w:val="clear" w:color="auto" w:fill="FFFFFF"/>
            <w:vAlign w:val="center"/>
          </w:tcPr>
          <w:p w14:paraId="6F4D08D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Solicitud</w:t>
            </w:r>
          </w:p>
        </w:tc>
        <w:tc>
          <w:tcPr>
            <w:tcW w:w="1980" w:type="dxa"/>
            <w:tcBorders>
              <w:top w:val="nil"/>
              <w:left w:val="nil"/>
              <w:bottom w:val="single" w:sz="4" w:space="0" w:color="000000"/>
              <w:right w:val="single" w:sz="4" w:space="0" w:color="000000"/>
            </w:tcBorders>
            <w:shd w:val="clear" w:color="auto" w:fill="FFFFFF"/>
            <w:vAlign w:val="center"/>
          </w:tcPr>
          <w:p w14:paraId="7958F54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Agroideas</w:t>
            </w:r>
          </w:p>
        </w:tc>
        <w:tc>
          <w:tcPr>
            <w:tcW w:w="2130" w:type="dxa"/>
            <w:tcBorders>
              <w:top w:val="nil"/>
              <w:left w:val="nil"/>
              <w:bottom w:val="single" w:sz="4" w:space="0" w:color="000000"/>
              <w:right w:val="single" w:sz="4" w:space="0" w:color="000000"/>
            </w:tcBorders>
            <w:shd w:val="clear" w:color="auto" w:fill="FFFFFF"/>
            <w:vAlign w:val="center"/>
          </w:tcPr>
          <w:p w14:paraId="64C752A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410" w:type="dxa"/>
            <w:tcBorders>
              <w:top w:val="nil"/>
              <w:left w:val="nil"/>
              <w:bottom w:val="single" w:sz="4" w:space="0" w:color="000000"/>
              <w:right w:val="single" w:sz="4" w:space="0" w:color="000000"/>
            </w:tcBorders>
            <w:shd w:val="clear" w:color="auto" w:fill="FFFFFF"/>
            <w:vAlign w:val="center"/>
          </w:tcPr>
          <w:p w14:paraId="4DBBB09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34730A8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3C674C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BC65B17"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0352A195"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140D7E1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Implementación de incentivos para productores agrarios al mercado.</w:t>
            </w:r>
          </w:p>
        </w:tc>
        <w:tc>
          <w:tcPr>
            <w:tcW w:w="1980" w:type="dxa"/>
            <w:tcBorders>
              <w:top w:val="nil"/>
              <w:left w:val="nil"/>
              <w:bottom w:val="single" w:sz="4" w:space="0" w:color="000000"/>
              <w:right w:val="single" w:sz="4" w:space="0" w:color="000000"/>
            </w:tcBorders>
            <w:shd w:val="clear" w:color="auto" w:fill="FFFFFF"/>
            <w:vAlign w:val="center"/>
          </w:tcPr>
          <w:p w14:paraId="64AAEB3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Productor</w:t>
            </w:r>
          </w:p>
        </w:tc>
        <w:tc>
          <w:tcPr>
            <w:tcW w:w="1980" w:type="dxa"/>
            <w:tcBorders>
              <w:top w:val="nil"/>
              <w:left w:val="nil"/>
              <w:bottom w:val="single" w:sz="4" w:space="0" w:color="000000"/>
              <w:right w:val="single" w:sz="4" w:space="0" w:color="000000"/>
            </w:tcBorders>
            <w:shd w:val="clear" w:color="auto" w:fill="FFFFFF"/>
            <w:vAlign w:val="center"/>
          </w:tcPr>
          <w:p w14:paraId="0C0F341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Agroideas</w:t>
            </w:r>
          </w:p>
        </w:tc>
        <w:tc>
          <w:tcPr>
            <w:tcW w:w="2130" w:type="dxa"/>
            <w:tcBorders>
              <w:top w:val="nil"/>
              <w:left w:val="nil"/>
              <w:bottom w:val="single" w:sz="4" w:space="0" w:color="000000"/>
              <w:right w:val="single" w:sz="4" w:space="0" w:color="000000"/>
            </w:tcBorders>
            <w:shd w:val="clear" w:color="auto" w:fill="FFFFFF"/>
            <w:vAlign w:val="center"/>
          </w:tcPr>
          <w:p w14:paraId="3E4E214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410" w:type="dxa"/>
            <w:tcBorders>
              <w:top w:val="nil"/>
              <w:left w:val="nil"/>
              <w:bottom w:val="single" w:sz="4" w:space="0" w:color="000000"/>
              <w:right w:val="single" w:sz="4" w:space="0" w:color="000000"/>
            </w:tcBorders>
            <w:shd w:val="clear" w:color="auto" w:fill="FFFFFF"/>
            <w:vAlign w:val="center"/>
          </w:tcPr>
          <w:p w14:paraId="565FB99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315EFDE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243EE43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F6F3730"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23A148EA"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7D76FE6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Seguimiento y monitoreo de incentivos para productores agrarios al mercado.</w:t>
            </w:r>
          </w:p>
        </w:tc>
        <w:tc>
          <w:tcPr>
            <w:tcW w:w="1980" w:type="dxa"/>
            <w:tcBorders>
              <w:top w:val="nil"/>
              <w:left w:val="nil"/>
              <w:bottom w:val="single" w:sz="4" w:space="0" w:color="000000"/>
              <w:right w:val="single" w:sz="4" w:space="0" w:color="000000"/>
            </w:tcBorders>
            <w:shd w:val="clear" w:color="auto" w:fill="FFFFFF"/>
            <w:vAlign w:val="center"/>
          </w:tcPr>
          <w:p w14:paraId="590A23C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w:t>
            </w:r>
          </w:p>
        </w:tc>
        <w:tc>
          <w:tcPr>
            <w:tcW w:w="1980" w:type="dxa"/>
            <w:tcBorders>
              <w:top w:val="nil"/>
              <w:left w:val="nil"/>
              <w:bottom w:val="single" w:sz="4" w:space="0" w:color="000000"/>
              <w:right w:val="single" w:sz="4" w:space="0" w:color="000000"/>
            </w:tcBorders>
            <w:shd w:val="clear" w:color="auto" w:fill="FFFFFF"/>
            <w:vAlign w:val="center"/>
          </w:tcPr>
          <w:p w14:paraId="750CA22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Agroideas</w:t>
            </w:r>
          </w:p>
        </w:tc>
        <w:tc>
          <w:tcPr>
            <w:tcW w:w="2130" w:type="dxa"/>
            <w:tcBorders>
              <w:top w:val="nil"/>
              <w:left w:val="nil"/>
              <w:bottom w:val="single" w:sz="4" w:space="0" w:color="000000"/>
              <w:right w:val="single" w:sz="4" w:space="0" w:color="000000"/>
            </w:tcBorders>
            <w:shd w:val="clear" w:color="auto" w:fill="FFFFFF"/>
            <w:vAlign w:val="center"/>
          </w:tcPr>
          <w:p w14:paraId="00B67A5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410" w:type="dxa"/>
            <w:tcBorders>
              <w:top w:val="nil"/>
              <w:left w:val="nil"/>
              <w:bottom w:val="single" w:sz="4" w:space="0" w:color="000000"/>
              <w:right w:val="single" w:sz="4" w:space="0" w:color="000000"/>
            </w:tcBorders>
            <w:shd w:val="clear" w:color="auto" w:fill="FFFFFF"/>
            <w:vAlign w:val="center"/>
          </w:tcPr>
          <w:p w14:paraId="7380BF0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2D2CBAA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2801282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82ADC56"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78A51B67"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71193EF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Elaboración de cierre de los incentivos para productores agrarios al mercado.</w:t>
            </w:r>
          </w:p>
        </w:tc>
        <w:tc>
          <w:tcPr>
            <w:tcW w:w="1980" w:type="dxa"/>
            <w:tcBorders>
              <w:top w:val="nil"/>
              <w:left w:val="nil"/>
              <w:bottom w:val="single" w:sz="4" w:space="0" w:color="000000"/>
              <w:right w:val="single" w:sz="4" w:space="0" w:color="000000"/>
            </w:tcBorders>
            <w:shd w:val="clear" w:color="auto" w:fill="FFFFFF"/>
            <w:vAlign w:val="center"/>
          </w:tcPr>
          <w:p w14:paraId="70928A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w:t>
            </w:r>
          </w:p>
        </w:tc>
        <w:tc>
          <w:tcPr>
            <w:tcW w:w="1980" w:type="dxa"/>
            <w:tcBorders>
              <w:top w:val="nil"/>
              <w:left w:val="nil"/>
              <w:bottom w:val="single" w:sz="4" w:space="0" w:color="000000"/>
              <w:right w:val="single" w:sz="4" w:space="0" w:color="000000"/>
            </w:tcBorders>
            <w:shd w:val="clear" w:color="auto" w:fill="FFFFFF"/>
            <w:vAlign w:val="center"/>
          </w:tcPr>
          <w:p w14:paraId="40E32C3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Agroideas</w:t>
            </w:r>
          </w:p>
        </w:tc>
        <w:tc>
          <w:tcPr>
            <w:tcW w:w="2130" w:type="dxa"/>
            <w:tcBorders>
              <w:top w:val="nil"/>
              <w:left w:val="nil"/>
              <w:bottom w:val="single" w:sz="4" w:space="0" w:color="000000"/>
              <w:right w:val="single" w:sz="4" w:space="0" w:color="000000"/>
            </w:tcBorders>
            <w:shd w:val="clear" w:color="auto" w:fill="FFFFFF"/>
            <w:vAlign w:val="center"/>
          </w:tcPr>
          <w:p w14:paraId="66251DA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410" w:type="dxa"/>
            <w:tcBorders>
              <w:top w:val="nil"/>
              <w:left w:val="nil"/>
              <w:bottom w:val="single" w:sz="4" w:space="0" w:color="000000"/>
              <w:right w:val="single" w:sz="4" w:space="0" w:color="000000"/>
            </w:tcBorders>
            <w:shd w:val="clear" w:color="auto" w:fill="FFFFFF"/>
            <w:vAlign w:val="center"/>
          </w:tcPr>
          <w:p w14:paraId="38EFE61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665BBAD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681B3E1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47DA9B5" w14:textId="77777777" w:rsidTr="00ED1E7B">
        <w:trPr>
          <w:trHeight w:val="810"/>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1F53CE79" w14:textId="5A714570"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 xml:space="preserve">S.3.2.5. Asistencia técnica </w:t>
            </w:r>
            <w:r w:rsidR="00E32C6B" w:rsidRPr="005845EE">
              <w:rPr>
                <w:rFonts w:ascii="Arial" w:hAnsi="Arial" w:cs="Arial"/>
                <w:color w:val="000000" w:themeColor="text1"/>
              </w:rPr>
              <w:t>oportuna</w:t>
            </w:r>
            <w:r w:rsidRPr="005845EE">
              <w:rPr>
                <w:rFonts w:ascii="Arial" w:hAnsi="Arial" w:cs="Arial"/>
                <w:color w:val="000000" w:themeColor="text1"/>
              </w:rPr>
              <w:t xml:space="preserve"> en buenas prácticas de riego y gestión del agua a productores agrarios familiares</w:t>
            </w:r>
          </w:p>
        </w:tc>
        <w:tc>
          <w:tcPr>
            <w:tcW w:w="2025" w:type="dxa"/>
            <w:tcBorders>
              <w:top w:val="nil"/>
              <w:left w:val="nil"/>
              <w:bottom w:val="single" w:sz="4" w:space="0" w:color="000000"/>
              <w:right w:val="single" w:sz="4" w:space="0" w:color="000000"/>
            </w:tcBorders>
            <w:shd w:val="clear" w:color="auto" w:fill="FFFFFF"/>
          </w:tcPr>
          <w:p w14:paraId="6D24BBE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Selección de organizaciones de usuarios de agua 26 a asistir técnicamente en buenas prácticas de riego y gestión del agua.</w:t>
            </w:r>
          </w:p>
        </w:tc>
        <w:tc>
          <w:tcPr>
            <w:tcW w:w="1980" w:type="dxa"/>
            <w:tcBorders>
              <w:top w:val="nil"/>
              <w:left w:val="nil"/>
              <w:bottom w:val="single" w:sz="4" w:space="0" w:color="000000"/>
              <w:right w:val="single" w:sz="4" w:space="0" w:color="000000"/>
            </w:tcBorders>
            <w:shd w:val="clear" w:color="auto" w:fill="FFFFFF"/>
            <w:vAlign w:val="center"/>
          </w:tcPr>
          <w:p w14:paraId="3549F68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w:t>
            </w:r>
          </w:p>
        </w:tc>
        <w:tc>
          <w:tcPr>
            <w:tcW w:w="1980" w:type="dxa"/>
            <w:tcBorders>
              <w:top w:val="nil"/>
              <w:left w:val="nil"/>
              <w:bottom w:val="single" w:sz="4" w:space="0" w:color="000000"/>
              <w:right w:val="single" w:sz="4" w:space="0" w:color="000000"/>
            </w:tcBorders>
            <w:shd w:val="clear" w:color="auto" w:fill="FFFFFF"/>
            <w:vAlign w:val="center"/>
          </w:tcPr>
          <w:p w14:paraId="71841A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Infraestructura Hidráulica y Riego</w:t>
            </w:r>
          </w:p>
        </w:tc>
        <w:tc>
          <w:tcPr>
            <w:tcW w:w="2130" w:type="dxa"/>
            <w:tcBorders>
              <w:top w:val="nil"/>
              <w:left w:val="nil"/>
              <w:bottom w:val="single" w:sz="4" w:space="0" w:color="000000"/>
              <w:right w:val="single" w:sz="4" w:space="0" w:color="000000"/>
            </w:tcBorders>
            <w:shd w:val="clear" w:color="auto" w:fill="FFFFFF"/>
            <w:vAlign w:val="center"/>
          </w:tcPr>
          <w:p w14:paraId="73EAF91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 Rural</w:t>
            </w:r>
            <w:r w:rsidRPr="005845EE">
              <w:rPr>
                <w:rFonts w:ascii="Arial" w:hAnsi="Arial" w:cs="Arial"/>
                <w:color w:val="000000" w:themeColor="text1"/>
              </w:rPr>
              <w:br/>
              <w:t xml:space="preserve"> PSI</w:t>
            </w:r>
          </w:p>
        </w:tc>
        <w:tc>
          <w:tcPr>
            <w:tcW w:w="1410" w:type="dxa"/>
            <w:tcBorders>
              <w:top w:val="nil"/>
              <w:left w:val="nil"/>
              <w:bottom w:val="single" w:sz="4" w:space="0" w:color="000000"/>
              <w:right w:val="single" w:sz="4" w:space="0" w:color="000000"/>
            </w:tcBorders>
            <w:shd w:val="clear" w:color="auto" w:fill="FFFFFF"/>
            <w:vAlign w:val="center"/>
          </w:tcPr>
          <w:p w14:paraId="1863D66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49260E6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54037A7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875F7E0" w14:textId="77777777" w:rsidTr="00ED1E7B">
        <w:trPr>
          <w:trHeight w:val="1215"/>
        </w:trPr>
        <w:tc>
          <w:tcPr>
            <w:tcW w:w="2505" w:type="dxa"/>
            <w:vMerge/>
            <w:tcBorders>
              <w:top w:val="nil"/>
              <w:left w:val="single" w:sz="4" w:space="0" w:color="000000"/>
              <w:bottom w:val="single" w:sz="4" w:space="0" w:color="000000"/>
              <w:right w:val="single" w:sz="4" w:space="0" w:color="000000"/>
            </w:tcBorders>
            <w:shd w:val="clear" w:color="auto" w:fill="FFFFFF"/>
          </w:tcPr>
          <w:p w14:paraId="03E43802"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6545617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Elaboración de guías metodológicas para capacitación y para asistencia técnica a productores.</w:t>
            </w:r>
          </w:p>
        </w:tc>
        <w:tc>
          <w:tcPr>
            <w:tcW w:w="1980" w:type="dxa"/>
            <w:tcBorders>
              <w:top w:val="nil"/>
              <w:left w:val="nil"/>
              <w:bottom w:val="single" w:sz="4" w:space="0" w:color="000000"/>
              <w:right w:val="single" w:sz="4" w:space="0" w:color="000000"/>
            </w:tcBorders>
            <w:shd w:val="clear" w:color="auto" w:fill="FFFFFF"/>
            <w:vAlign w:val="center"/>
          </w:tcPr>
          <w:p w14:paraId="31BA048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Documento</w:t>
            </w:r>
          </w:p>
        </w:tc>
        <w:tc>
          <w:tcPr>
            <w:tcW w:w="1980" w:type="dxa"/>
            <w:tcBorders>
              <w:top w:val="nil"/>
              <w:left w:val="nil"/>
              <w:bottom w:val="single" w:sz="4" w:space="0" w:color="000000"/>
              <w:right w:val="single" w:sz="4" w:space="0" w:color="000000"/>
            </w:tcBorders>
            <w:shd w:val="clear" w:color="auto" w:fill="FFFFFF"/>
            <w:vAlign w:val="center"/>
          </w:tcPr>
          <w:p w14:paraId="484C7C2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Infraestructura Hidráulica y Riego</w:t>
            </w:r>
          </w:p>
        </w:tc>
        <w:tc>
          <w:tcPr>
            <w:tcW w:w="2130" w:type="dxa"/>
            <w:tcBorders>
              <w:top w:val="nil"/>
              <w:left w:val="nil"/>
              <w:bottom w:val="single" w:sz="4" w:space="0" w:color="000000"/>
              <w:right w:val="single" w:sz="4" w:space="0" w:color="000000"/>
            </w:tcBorders>
            <w:shd w:val="clear" w:color="auto" w:fill="FFFFFF"/>
            <w:vAlign w:val="center"/>
          </w:tcPr>
          <w:p w14:paraId="39436D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 Rural</w:t>
            </w:r>
            <w:r w:rsidRPr="005845EE">
              <w:rPr>
                <w:rFonts w:ascii="Arial" w:hAnsi="Arial" w:cs="Arial"/>
                <w:color w:val="000000" w:themeColor="text1"/>
              </w:rPr>
              <w:br/>
              <w:t xml:space="preserve"> PSI</w:t>
            </w:r>
          </w:p>
        </w:tc>
        <w:tc>
          <w:tcPr>
            <w:tcW w:w="1410" w:type="dxa"/>
            <w:tcBorders>
              <w:top w:val="nil"/>
              <w:left w:val="nil"/>
              <w:bottom w:val="single" w:sz="4" w:space="0" w:color="000000"/>
              <w:right w:val="single" w:sz="4" w:space="0" w:color="000000"/>
            </w:tcBorders>
            <w:shd w:val="clear" w:color="auto" w:fill="FFFFFF"/>
            <w:vAlign w:val="center"/>
          </w:tcPr>
          <w:p w14:paraId="6AD68E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443535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4853F8A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53113BE"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40B33FD7"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37A4F1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Realización de talleres de sensibilización y capacitación</w:t>
            </w:r>
          </w:p>
        </w:tc>
        <w:tc>
          <w:tcPr>
            <w:tcW w:w="1980" w:type="dxa"/>
            <w:tcBorders>
              <w:top w:val="nil"/>
              <w:left w:val="nil"/>
              <w:bottom w:val="single" w:sz="4" w:space="0" w:color="000000"/>
              <w:right w:val="single" w:sz="4" w:space="0" w:color="000000"/>
            </w:tcBorders>
            <w:shd w:val="clear" w:color="auto" w:fill="FFFFFF"/>
            <w:vAlign w:val="center"/>
          </w:tcPr>
          <w:p w14:paraId="4DCE9FA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Talleres</w:t>
            </w:r>
          </w:p>
        </w:tc>
        <w:tc>
          <w:tcPr>
            <w:tcW w:w="1980" w:type="dxa"/>
            <w:tcBorders>
              <w:top w:val="nil"/>
              <w:left w:val="nil"/>
              <w:bottom w:val="single" w:sz="4" w:space="0" w:color="000000"/>
              <w:right w:val="single" w:sz="4" w:space="0" w:color="000000"/>
            </w:tcBorders>
            <w:shd w:val="clear" w:color="auto" w:fill="FFFFFF"/>
            <w:vAlign w:val="center"/>
          </w:tcPr>
          <w:p w14:paraId="0AD0180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Infraestructura Hidráulica y Riego</w:t>
            </w:r>
          </w:p>
        </w:tc>
        <w:tc>
          <w:tcPr>
            <w:tcW w:w="2130" w:type="dxa"/>
            <w:tcBorders>
              <w:top w:val="nil"/>
              <w:left w:val="nil"/>
              <w:bottom w:val="single" w:sz="4" w:space="0" w:color="000000"/>
              <w:right w:val="single" w:sz="4" w:space="0" w:color="000000"/>
            </w:tcBorders>
            <w:shd w:val="clear" w:color="auto" w:fill="FFFFFF"/>
            <w:vAlign w:val="center"/>
          </w:tcPr>
          <w:p w14:paraId="6C365AC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 Rural</w:t>
            </w:r>
            <w:r w:rsidRPr="005845EE">
              <w:rPr>
                <w:rFonts w:ascii="Arial" w:hAnsi="Arial" w:cs="Arial"/>
                <w:color w:val="000000" w:themeColor="text1"/>
              </w:rPr>
              <w:br/>
              <w:t xml:space="preserve"> PSI</w:t>
            </w:r>
          </w:p>
        </w:tc>
        <w:tc>
          <w:tcPr>
            <w:tcW w:w="1410" w:type="dxa"/>
            <w:tcBorders>
              <w:top w:val="nil"/>
              <w:left w:val="nil"/>
              <w:bottom w:val="single" w:sz="4" w:space="0" w:color="000000"/>
              <w:right w:val="single" w:sz="4" w:space="0" w:color="000000"/>
            </w:tcBorders>
            <w:shd w:val="clear" w:color="auto" w:fill="FFFFFF"/>
            <w:vAlign w:val="center"/>
          </w:tcPr>
          <w:p w14:paraId="7C461B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28AA287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22DE4CB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252261B"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06CF3A04"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56F164B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Elaboración de manuales técnicos para asistencia técnica.</w:t>
            </w:r>
          </w:p>
        </w:tc>
        <w:tc>
          <w:tcPr>
            <w:tcW w:w="1980" w:type="dxa"/>
            <w:tcBorders>
              <w:top w:val="nil"/>
              <w:left w:val="nil"/>
              <w:bottom w:val="single" w:sz="4" w:space="0" w:color="000000"/>
              <w:right w:val="single" w:sz="4" w:space="0" w:color="000000"/>
            </w:tcBorders>
            <w:shd w:val="clear" w:color="auto" w:fill="FFFFFF"/>
            <w:vAlign w:val="center"/>
          </w:tcPr>
          <w:p w14:paraId="05B0F82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Manual</w:t>
            </w:r>
          </w:p>
        </w:tc>
        <w:tc>
          <w:tcPr>
            <w:tcW w:w="1980" w:type="dxa"/>
            <w:tcBorders>
              <w:top w:val="nil"/>
              <w:left w:val="nil"/>
              <w:bottom w:val="single" w:sz="4" w:space="0" w:color="000000"/>
              <w:right w:val="single" w:sz="4" w:space="0" w:color="000000"/>
            </w:tcBorders>
            <w:shd w:val="clear" w:color="auto" w:fill="FFFFFF"/>
            <w:vAlign w:val="center"/>
          </w:tcPr>
          <w:p w14:paraId="712DA55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Infraestructura Hidráulica y Riego</w:t>
            </w:r>
          </w:p>
        </w:tc>
        <w:tc>
          <w:tcPr>
            <w:tcW w:w="2130" w:type="dxa"/>
            <w:tcBorders>
              <w:top w:val="nil"/>
              <w:left w:val="nil"/>
              <w:bottom w:val="single" w:sz="4" w:space="0" w:color="000000"/>
              <w:right w:val="single" w:sz="4" w:space="0" w:color="000000"/>
            </w:tcBorders>
            <w:shd w:val="clear" w:color="auto" w:fill="FFFFFF"/>
            <w:vAlign w:val="center"/>
          </w:tcPr>
          <w:p w14:paraId="7F2C25D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 Rural</w:t>
            </w:r>
            <w:r w:rsidRPr="005845EE">
              <w:rPr>
                <w:rFonts w:ascii="Arial" w:hAnsi="Arial" w:cs="Arial"/>
                <w:color w:val="000000" w:themeColor="text1"/>
              </w:rPr>
              <w:br/>
              <w:t xml:space="preserve"> PSI</w:t>
            </w:r>
          </w:p>
        </w:tc>
        <w:tc>
          <w:tcPr>
            <w:tcW w:w="1410" w:type="dxa"/>
            <w:tcBorders>
              <w:top w:val="nil"/>
              <w:left w:val="nil"/>
              <w:bottom w:val="single" w:sz="4" w:space="0" w:color="000000"/>
              <w:right w:val="single" w:sz="4" w:space="0" w:color="000000"/>
            </w:tcBorders>
            <w:shd w:val="clear" w:color="auto" w:fill="FFFFFF"/>
            <w:vAlign w:val="center"/>
          </w:tcPr>
          <w:p w14:paraId="5BB5587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57109F1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33B3C32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6B5848D"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748C8E1B"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4F3499C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Asistencia técnica  en buenas prácticas de riego y gestión del agua a productores agrarios</w:t>
            </w:r>
          </w:p>
        </w:tc>
        <w:tc>
          <w:tcPr>
            <w:tcW w:w="1980" w:type="dxa"/>
            <w:tcBorders>
              <w:top w:val="nil"/>
              <w:left w:val="nil"/>
              <w:bottom w:val="single" w:sz="4" w:space="0" w:color="000000"/>
              <w:right w:val="single" w:sz="4" w:space="0" w:color="000000"/>
            </w:tcBorders>
            <w:shd w:val="clear" w:color="auto" w:fill="FFFFFF"/>
            <w:vAlign w:val="center"/>
          </w:tcPr>
          <w:p w14:paraId="2FFBED1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Reporte Técnico</w:t>
            </w:r>
          </w:p>
        </w:tc>
        <w:tc>
          <w:tcPr>
            <w:tcW w:w="1980" w:type="dxa"/>
            <w:tcBorders>
              <w:top w:val="nil"/>
              <w:left w:val="nil"/>
              <w:bottom w:val="single" w:sz="4" w:space="0" w:color="000000"/>
              <w:right w:val="single" w:sz="4" w:space="0" w:color="000000"/>
            </w:tcBorders>
            <w:shd w:val="clear" w:color="auto" w:fill="FFFFFF"/>
            <w:vAlign w:val="center"/>
          </w:tcPr>
          <w:p w14:paraId="6EC258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Infraestructura Hidráulica y Riego</w:t>
            </w:r>
          </w:p>
          <w:p w14:paraId="30BBB13F" w14:textId="77777777" w:rsidR="00B945AC" w:rsidRPr="005845EE" w:rsidRDefault="00B945AC" w:rsidP="00ED1E7B">
            <w:pPr>
              <w:rPr>
                <w:rFonts w:ascii="Arial" w:hAnsi="Arial" w:cs="Arial"/>
                <w:color w:val="000000" w:themeColor="text1"/>
              </w:rPr>
            </w:pPr>
          </w:p>
          <w:p w14:paraId="2B8B8DD6" w14:textId="77777777" w:rsidR="00B945AC" w:rsidRPr="005845EE" w:rsidRDefault="00B945AC" w:rsidP="00ED1E7B">
            <w:pPr>
              <w:rPr>
                <w:rFonts w:ascii="Arial" w:hAnsi="Arial" w:cs="Arial"/>
                <w:color w:val="000000" w:themeColor="text1"/>
              </w:rPr>
            </w:pPr>
          </w:p>
        </w:tc>
        <w:tc>
          <w:tcPr>
            <w:tcW w:w="2130" w:type="dxa"/>
            <w:tcBorders>
              <w:top w:val="nil"/>
              <w:left w:val="nil"/>
              <w:bottom w:val="single" w:sz="4" w:space="0" w:color="000000"/>
              <w:right w:val="single" w:sz="4" w:space="0" w:color="000000"/>
            </w:tcBorders>
            <w:shd w:val="clear" w:color="auto" w:fill="FFFFFF"/>
            <w:vAlign w:val="center"/>
          </w:tcPr>
          <w:p w14:paraId="23CD1D5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 Rural</w:t>
            </w:r>
            <w:r w:rsidRPr="005845EE">
              <w:rPr>
                <w:rFonts w:ascii="Arial" w:hAnsi="Arial" w:cs="Arial"/>
                <w:color w:val="000000" w:themeColor="text1"/>
              </w:rPr>
              <w:br/>
              <w:t xml:space="preserve"> PSI</w:t>
            </w:r>
          </w:p>
        </w:tc>
        <w:tc>
          <w:tcPr>
            <w:tcW w:w="1410" w:type="dxa"/>
            <w:tcBorders>
              <w:top w:val="nil"/>
              <w:left w:val="nil"/>
              <w:bottom w:val="single" w:sz="4" w:space="0" w:color="000000"/>
              <w:right w:val="single" w:sz="4" w:space="0" w:color="000000"/>
            </w:tcBorders>
            <w:shd w:val="clear" w:color="auto" w:fill="FFFFFF"/>
            <w:vAlign w:val="center"/>
          </w:tcPr>
          <w:p w14:paraId="0EEA665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5165277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30A7F6D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33E47F1"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6CAAE505"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7320DBD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Realización de seguimiento y monitoreo de la intervención.</w:t>
            </w:r>
          </w:p>
        </w:tc>
        <w:tc>
          <w:tcPr>
            <w:tcW w:w="1980" w:type="dxa"/>
            <w:tcBorders>
              <w:top w:val="nil"/>
              <w:left w:val="nil"/>
              <w:bottom w:val="single" w:sz="4" w:space="0" w:color="000000"/>
              <w:right w:val="single" w:sz="4" w:space="0" w:color="000000"/>
            </w:tcBorders>
            <w:shd w:val="clear" w:color="auto" w:fill="FFFFFF"/>
            <w:vAlign w:val="center"/>
          </w:tcPr>
          <w:p w14:paraId="4E9DA31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w:t>
            </w:r>
          </w:p>
        </w:tc>
        <w:tc>
          <w:tcPr>
            <w:tcW w:w="1980" w:type="dxa"/>
            <w:tcBorders>
              <w:top w:val="nil"/>
              <w:left w:val="nil"/>
              <w:bottom w:val="single" w:sz="4" w:space="0" w:color="000000"/>
              <w:right w:val="single" w:sz="4" w:space="0" w:color="000000"/>
            </w:tcBorders>
            <w:shd w:val="clear" w:color="auto" w:fill="FFFFFF"/>
            <w:vAlign w:val="center"/>
          </w:tcPr>
          <w:p w14:paraId="10866BD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Infraestructura Hidráulica y Riego</w:t>
            </w:r>
          </w:p>
          <w:p w14:paraId="0FE30F30" w14:textId="77777777" w:rsidR="00B945AC" w:rsidRPr="005845EE" w:rsidRDefault="00B945AC" w:rsidP="00ED1E7B">
            <w:pPr>
              <w:rPr>
                <w:rFonts w:ascii="Arial" w:hAnsi="Arial" w:cs="Arial"/>
                <w:color w:val="000000" w:themeColor="text1"/>
              </w:rPr>
            </w:pPr>
          </w:p>
        </w:tc>
        <w:tc>
          <w:tcPr>
            <w:tcW w:w="2130" w:type="dxa"/>
            <w:tcBorders>
              <w:top w:val="nil"/>
              <w:left w:val="nil"/>
              <w:bottom w:val="single" w:sz="4" w:space="0" w:color="000000"/>
              <w:right w:val="single" w:sz="4" w:space="0" w:color="000000"/>
            </w:tcBorders>
            <w:shd w:val="clear" w:color="auto" w:fill="FFFFFF"/>
            <w:vAlign w:val="center"/>
          </w:tcPr>
          <w:p w14:paraId="14CA6B3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 Rural</w:t>
            </w:r>
            <w:r w:rsidRPr="005845EE">
              <w:rPr>
                <w:rFonts w:ascii="Arial" w:hAnsi="Arial" w:cs="Arial"/>
                <w:color w:val="000000" w:themeColor="text1"/>
              </w:rPr>
              <w:br/>
              <w:t xml:space="preserve"> PSI</w:t>
            </w:r>
          </w:p>
        </w:tc>
        <w:tc>
          <w:tcPr>
            <w:tcW w:w="1410" w:type="dxa"/>
            <w:tcBorders>
              <w:top w:val="nil"/>
              <w:left w:val="nil"/>
              <w:bottom w:val="single" w:sz="4" w:space="0" w:color="000000"/>
              <w:right w:val="single" w:sz="4" w:space="0" w:color="000000"/>
            </w:tcBorders>
            <w:shd w:val="clear" w:color="auto" w:fill="FFFFFF"/>
            <w:vAlign w:val="center"/>
          </w:tcPr>
          <w:p w14:paraId="34811C5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58280D6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1396977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B5EB5EA" w14:textId="77777777" w:rsidTr="00ED1E7B">
        <w:trPr>
          <w:trHeight w:val="825"/>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575A9E8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S.3.2.6. Servicio de capacitación oportuna en las normas de inocuidad agroalimentaria enfocado a las buenas prácticas agropecuarias a productores agrarios familiares de subsistencia</w:t>
            </w:r>
          </w:p>
        </w:tc>
        <w:tc>
          <w:tcPr>
            <w:tcW w:w="2025" w:type="dxa"/>
            <w:tcBorders>
              <w:top w:val="nil"/>
              <w:left w:val="nil"/>
              <w:bottom w:val="single" w:sz="4" w:space="0" w:color="000000"/>
              <w:right w:val="single" w:sz="4" w:space="0" w:color="000000"/>
            </w:tcBorders>
            <w:shd w:val="clear" w:color="auto" w:fill="FFFFFF"/>
          </w:tcPr>
          <w:p w14:paraId="4A7F65F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Elaboración de lineamientos en normas de inocuidad agroalimentaria a productores agrarios familiares de subsistencias.</w:t>
            </w:r>
          </w:p>
        </w:tc>
        <w:tc>
          <w:tcPr>
            <w:tcW w:w="1980" w:type="dxa"/>
            <w:tcBorders>
              <w:top w:val="nil"/>
              <w:left w:val="nil"/>
              <w:bottom w:val="single" w:sz="4" w:space="0" w:color="000000"/>
              <w:right w:val="single" w:sz="4" w:space="0" w:color="000000"/>
            </w:tcBorders>
            <w:shd w:val="clear" w:color="auto" w:fill="FFFFFF"/>
            <w:vAlign w:val="center"/>
          </w:tcPr>
          <w:p w14:paraId="1476DFC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Documento</w:t>
            </w:r>
          </w:p>
        </w:tc>
        <w:tc>
          <w:tcPr>
            <w:tcW w:w="1980" w:type="dxa"/>
            <w:tcBorders>
              <w:top w:val="nil"/>
              <w:left w:val="nil"/>
              <w:bottom w:val="single" w:sz="4" w:space="0" w:color="000000"/>
              <w:right w:val="single" w:sz="4" w:space="0" w:color="000000"/>
            </w:tcBorders>
            <w:shd w:val="clear" w:color="auto" w:fill="FFFFFF"/>
            <w:vAlign w:val="center"/>
          </w:tcPr>
          <w:p w14:paraId="2F73166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Servicio Nacional de Sanidad Agraria (SENASA)</w:t>
            </w:r>
          </w:p>
        </w:tc>
        <w:tc>
          <w:tcPr>
            <w:tcW w:w="2130" w:type="dxa"/>
            <w:tcBorders>
              <w:top w:val="nil"/>
              <w:left w:val="nil"/>
              <w:bottom w:val="single" w:sz="4" w:space="0" w:color="000000"/>
              <w:right w:val="single" w:sz="4" w:space="0" w:color="000000"/>
            </w:tcBorders>
            <w:shd w:val="clear" w:color="auto" w:fill="FFFFFF"/>
            <w:vAlign w:val="center"/>
          </w:tcPr>
          <w:p w14:paraId="6D30449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SENASA</w:t>
            </w:r>
          </w:p>
        </w:tc>
        <w:tc>
          <w:tcPr>
            <w:tcW w:w="1410" w:type="dxa"/>
            <w:tcBorders>
              <w:top w:val="nil"/>
              <w:left w:val="nil"/>
              <w:bottom w:val="single" w:sz="4" w:space="0" w:color="000000"/>
              <w:right w:val="single" w:sz="4" w:space="0" w:color="000000"/>
            </w:tcBorders>
            <w:shd w:val="clear" w:color="auto" w:fill="FFFFFF"/>
            <w:vAlign w:val="center"/>
          </w:tcPr>
          <w:p w14:paraId="6FC42B6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SENASA</w:t>
            </w:r>
          </w:p>
        </w:tc>
        <w:tc>
          <w:tcPr>
            <w:tcW w:w="1545" w:type="dxa"/>
            <w:tcBorders>
              <w:top w:val="nil"/>
              <w:left w:val="nil"/>
              <w:bottom w:val="single" w:sz="4" w:space="0" w:color="000000"/>
              <w:right w:val="single" w:sz="4" w:space="0" w:color="000000"/>
            </w:tcBorders>
            <w:shd w:val="clear" w:color="auto" w:fill="FFFFFF"/>
            <w:vAlign w:val="center"/>
          </w:tcPr>
          <w:p w14:paraId="53C1BA1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 - SENASA</w:t>
            </w:r>
          </w:p>
        </w:tc>
        <w:tc>
          <w:tcPr>
            <w:tcW w:w="1155" w:type="dxa"/>
            <w:tcBorders>
              <w:top w:val="nil"/>
              <w:left w:val="nil"/>
              <w:bottom w:val="single" w:sz="4" w:space="0" w:color="000000"/>
              <w:right w:val="single" w:sz="4" w:space="0" w:color="000000"/>
            </w:tcBorders>
            <w:shd w:val="clear" w:color="auto" w:fill="FFFFFF"/>
            <w:vAlign w:val="center"/>
          </w:tcPr>
          <w:p w14:paraId="4A0D4D6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AB68871"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7B75C1DF"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6F9B8F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Capacitación a productores agrarios familiares de subsistencia en normas de inocuidad agroalimentaria.</w:t>
            </w:r>
          </w:p>
        </w:tc>
        <w:tc>
          <w:tcPr>
            <w:tcW w:w="1980" w:type="dxa"/>
            <w:tcBorders>
              <w:top w:val="nil"/>
              <w:left w:val="nil"/>
              <w:bottom w:val="single" w:sz="4" w:space="0" w:color="000000"/>
              <w:right w:val="single" w:sz="4" w:space="0" w:color="000000"/>
            </w:tcBorders>
            <w:shd w:val="clear" w:color="auto" w:fill="FFFFFF"/>
            <w:vAlign w:val="center"/>
          </w:tcPr>
          <w:p w14:paraId="3DDF2B0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Productor capacitado</w:t>
            </w:r>
          </w:p>
        </w:tc>
        <w:tc>
          <w:tcPr>
            <w:tcW w:w="1980" w:type="dxa"/>
            <w:tcBorders>
              <w:top w:val="nil"/>
              <w:left w:val="nil"/>
              <w:bottom w:val="single" w:sz="4" w:space="0" w:color="000000"/>
              <w:right w:val="single" w:sz="4" w:space="0" w:color="000000"/>
            </w:tcBorders>
            <w:shd w:val="clear" w:color="auto" w:fill="FFFFFF"/>
            <w:vAlign w:val="center"/>
          </w:tcPr>
          <w:p w14:paraId="3583844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Servicio Nacional de Sanidad Agraria (SENASA)</w:t>
            </w:r>
          </w:p>
        </w:tc>
        <w:tc>
          <w:tcPr>
            <w:tcW w:w="2130" w:type="dxa"/>
            <w:tcBorders>
              <w:top w:val="nil"/>
              <w:left w:val="nil"/>
              <w:bottom w:val="single" w:sz="4" w:space="0" w:color="000000"/>
              <w:right w:val="single" w:sz="4" w:space="0" w:color="000000"/>
            </w:tcBorders>
            <w:shd w:val="clear" w:color="auto" w:fill="FFFFFF"/>
            <w:vAlign w:val="center"/>
          </w:tcPr>
          <w:p w14:paraId="1176DA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SENASA</w:t>
            </w:r>
          </w:p>
        </w:tc>
        <w:tc>
          <w:tcPr>
            <w:tcW w:w="1410" w:type="dxa"/>
            <w:tcBorders>
              <w:top w:val="nil"/>
              <w:left w:val="nil"/>
              <w:bottom w:val="single" w:sz="4" w:space="0" w:color="000000"/>
              <w:right w:val="single" w:sz="4" w:space="0" w:color="000000"/>
            </w:tcBorders>
            <w:shd w:val="clear" w:color="auto" w:fill="FFFFFF"/>
            <w:vAlign w:val="center"/>
          </w:tcPr>
          <w:p w14:paraId="17A1D0D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SENASA</w:t>
            </w:r>
          </w:p>
        </w:tc>
        <w:tc>
          <w:tcPr>
            <w:tcW w:w="1545" w:type="dxa"/>
            <w:tcBorders>
              <w:top w:val="nil"/>
              <w:left w:val="nil"/>
              <w:bottom w:val="single" w:sz="4" w:space="0" w:color="000000"/>
              <w:right w:val="single" w:sz="4" w:space="0" w:color="000000"/>
            </w:tcBorders>
            <w:shd w:val="clear" w:color="auto" w:fill="FFFFFF"/>
            <w:vAlign w:val="center"/>
          </w:tcPr>
          <w:p w14:paraId="35D6385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 - SENASA</w:t>
            </w:r>
          </w:p>
        </w:tc>
        <w:tc>
          <w:tcPr>
            <w:tcW w:w="1155" w:type="dxa"/>
            <w:tcBorders>
              <w:top w:val="nil"/>
              <w:left w:val="nil"/>
              <w:bottom w:val="single" w:sz="4" w:space="0" w:color="000000"/>
              <w:right w:val="single" w:sz="4" w:space="0" w:color="000000"/>
            </w:tcBorders>
            <w:shd w:val="clear" w:color="auto" w:fill="FFFFFF"/>
            <w:vAlign w:val="center"/>
          </w:tcPr>
          <w:p w14:paraId="763BAF0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5092598" w14:textId="77777777" w:rsidTr="00ED1E7B">
        <w:trPr>
          <w:trHeight w:val="1590"/>
        </w:trPr>
        <w:tc>
          <w:tcPr>
            <w:tcW w:w="2505" w:type="dxa"/>
            <w:vMerge/>
            <w:tcBorders>
              <w:top w:val="nil"/>
              <w:left w:val="single" w:sz="4" w:space="0" w:color="000000"/>
              <w:bottom w:val="single" w:sz="4" w:space="0" w:color="000000"/>
              <w:right w:val="single" w:sz="4" w:space="0" w:color="000000"/>
            </w:tcBorders>
            <w:shd w:val="clear" w:color="auto" w:fill="FFFFFF"/>
          </w:tcPr>
          <w:p w14:paraId="779D3C47"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661E58D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Elaboración del registro de las acciones de capacitación a productores familiares de subsistencia.</w:t>
            </w:r>
          </w:p>
        </w:tc>
        <w:tc>
          <w:tcPr>
            <w:tcW w:w="1980" w:type="dxa"/>
            <w:tcBorders>
              <w:top w:val="nil"/>
              <w:left w:val="nil"/>
              <w:bottom w:val="single" w:sz="4" w:space="0" w:color="000000"/>
              <w:right w:val="single" w:sz="4" w:space="0" w:color="000000"/>
            </w:tcBorders>
            <w:shd w:val="clear" w:color="auto" w:fill="FFFFFF"/>
            <w:vAlign w:val="center"/>
          </w:tcPr>
          <w:p w14:paraId="354323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Reporte</w:t>
            </w:r>
          </w:p>
        </w:tc>
        <w:tc>
          <w:tcPr>
            <w:tcW w:w="1980" w:type="dxa"/>
            <w:tcBorders>
              <w:top w:val="nil"/>
              <w:left w:val="nil"/>
              <w:bottom w:val="single" w:sz="4" w:space="0" w:color="000000"/>
              <w:right w:val="single" w:sz="4" w:space="0" w:color="000000"/>
            </w:tcBorders>
            <w:shd w:val="clear" w:color="auto" w:fill="FFFFFF"/>
            <w:vAlign w:val="center"/>
          </w:tcPr>
          <w:p w14:paraId="6BB2AE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Servicio Nacional de Sanidad Agraria (SENASA)</w:t>
            </w:r>
          </w:p>
        </w:tc>
        <w:tc>
          <w:tcPr>
            <w:tcW w:w="2130" w:type="dxa"/>
            <w:tcBorders>
              <w:top w:val="nil"/>
              <w:left w:val="nil"/>
              <w:bottom w:val="single" w:sz="4" w:space="0" w:color="000000"/>
              <w:right w:val="single" w:sz="4" w:space="0" w:color="000000"/>
            </w:tcBorders>
            <w:shd w:val="clear" w:color="auto" w:fill="FFFFFF"/>
            <w:vAlign w:val="center"/>
          </w:tcPr>
          <w:p w14:paraId="40E1A8B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SENASA</w:t>
            </w:r>
          </w:p>
        </w:tc>
        <w:tc>
          <w:tcPr>
            <w:tcW w:w="1410" w:type="dxa"/>
            <w:tcBorders>
              <w:top w:val="nil"/>
              <w:left w:val="nil"/>
              <w:bottom w:val="single" w:sz="4" w:space="0" w:color="000000"/>
              <w:right w:val="single" w:sz="4" w:space="0" w:color="000000"/>
            </w:tcBorders>
            <w:shd w:val="clear" w:color="auto" w:fill="FFFFFF"/>
            <w:vAlign w:val="center"/>
          </w:tcPr>
          <w:p w14:paraId="2C12025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SENASA</w:t>
            </w:r>
          </w:p>
        </w:tc>
        <w:tc>
          <w:tcPr>
            <w:tcW w:w="1545" w:type="dxa"/>
            <w:tcBorders>
              <w:top w:val="nil"/>
              <w:left w:val="nil"/>
              <w:bottom w:val="single" w:sz="4" w:space="0" w:color="000000"/>
              <w:right w:val="single" w:sz="4" w:space="0" w:color="000000"/>
            </w:tcBorders>
            <w:shd w:val="clear" w:color="auto" w:fill="FFFFFF"/>
            <w:vAlign w:val="center"/>
          </w:tcPr>
          <w:p w14:paraId="49F0B49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 - SENASA</w:t>
            </w:r>
          </w:p>
        </w:tc>
        <w:tc>
          <w:tcPr>
            <w:tcW w:w="1155" w:type="dxa"/>
            <w:tcBorders>
              <w:top w:val="nil"/>
              <w:left w:val="nil"/>
              <w:bottom w:val="single" w:sz="4" w:space="0" w:color="000000"/>
              <w:right w:val="single" w:sz="4" w:space="0" w:color="000000"/>
            </w:tcBorders>
            <w:shd w:val="clear" w:color="auto" w:fill="FFFFFF"/>
            <w:vAlign w:val="center"/>
          </w:tcPr>
          <w:p w14:paraId="324D28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DCE51DC" w14:textId="77777777" w:rsidTr="00ED1E7B">
        <w:trPr>
          <w:trHeight w:val="660"/>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5AF42D7B" w14:textId="539800E0"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S.3.2.7. Canales </w:t>
            </w:r>
            <w:r w:rsidR="00E32C6B" w:rsidRPr="005845EE">
              <w:rPr>
                <w:rFonts w:ascii="Arial" w:hAnsi="Arial" w:cs="Arial"/>
                <w:color w:val="000000" w:themeColor="text1"/>
              </w:rPr>
              <w:t>accesibles</w:t>
            </w:r>
            <w:r w:rsidRPr="005845EE">
              <w:rPr>
                <w:rFonts w:ascii="Arial" w:hAnsi="Arial" w:cs="Arial"/>
                <w:color w:val="000000" w:themeColor="text1"/>
              </w:rPr>
              <w:t xml:space="preserve"> de comercialización directa a productores agrarios (en transición y consolidados) y empresariales</w:t>
            </w:r>
          </w:p>
        </w:tc>
        <w:tc>
          <w:tcPr>
            <w:tcW w:w="2025" w:type="dxa"/>
            <w:tcBorders>
              <w:top w:val="nil"/>
              <w:left w:val="nil"/>
              <w:bottom w:val="single" w:sz="4" w:space="0" w:color="000000"/>
              <w:right w:val="single" w:sz="4" w:space="0" w:color="000000"/>
            </w:tcBorders>
            <w:shd w:val="clear" w:color="auto" w:fill="FFFFFF"/>
          </w:tcPr>
          <w:p w14:paraId="6481AB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Organización de mercados itinerantes para la comercialización directa a productores agrarios</w:t>
            </w:r>
          </w:p>
        </w:tc>
        <w:tc>
          <w:tcPr>
            <w:tcW w:w="1980" w:type="dxa"/>
            <w:tcBorders>
              <w:top w:val="nil"/>
              <w:left w:val="nil"/>
              <w:bottom w:val="single" w:sz="4" w:space="0" w:color="000000"/>
              <w:right w:val="single" w:sz="4" w:space="0" w:color="000000"/>
            </w:tcBorders>
            <w:shd w:val="clear" w:color="auto" w:fill="FFFFFF"/>
            <w:vAlign w:val="center"/>
          </w:tcPr>
          <w:p w14:paraId="5DA831A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Mercado</w:t>
            </w:r>
          </w:p>
        </w:tc>
        <w:tc>
          <w:tcPr>
            <w:tcW w:w="1980" w:type="dxa"/>
            <w:tcBorders>
              <w:top w:val="nil"/>
              <w:left w:val="nil"/>
              <w:bottom w:val="single" w:sz="4" w:space="0" w:color="000000"/>
              <w:right w:val="single" w:sz="4" w:space="0" w:color="000000"/>
            </w:tcBorders>
            <w:shd w:val="clear" w:color="auto" w:fill="FFFFFF"/>
            <w:vAlign w:val="center"/>
          </w:tcPr>
          <w:p w14:paraId="1884F81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Desarrollo Agrario</w:t>
            </w:r>
          </w:p>
        </w:tc>
        <w:tc>
          <w:tcPr>
            <w:tcW w:w="2130" w:type="dxa"/>
            <w:tcBorders>
              <w:top w:val="nil"/>
              <w:left w:val="nil"/>
              <w:bottom w:val="single" w:sz="4" w:space="0" w:color="000000"/>
              <w:right w:val="single" w:sz="4" w:space="0" w:color="000000"/>
            </w:tcBorders>
            <w:shd w:val="clear" w:color="auto" w:fill="FFFFFF"/>
            <w:vAlign w:val="center"/>
          </w:tcPr>
          <w:p w14:paraId="402EFEF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 Rural</w:t>
            </w:r>
          </w:p>
        </w:tc>
        <w:tc>
          <w:tcPr>
            <w:tcW w:w="1410" w:type="dxa"/>
            <w:tcBorders>
              <w:top w:val="nil"/>
              <w:left w:val="nil"/>
              <w:bottom w:val="single" w:sz="4" w:space="0" w:color="000000"/>
              <w:right w:val="single" w:sz="4" w:space="0" w:color="000000"/>
            </w:tcBorders>
            <w:shd w:val="clear" w:color="auto" w:fill="FFFFFF"/>
            <w:vAlign w:val="center"/>
          </w:tcPr>
          <w:p w14:paraId="65F958A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29CAB43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6071837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A7A60D5" w14:textId="77777777" w:rsidTr="00ED1E7B">
        <w:trPr>
          <w:trHeight w:val="1794"/>
        </w:trPr>
        <w:tc>
          <w:tcPr>
            <w:tcW w:w="2505" w:type="dxa"/>
            <w:vMerge/>
            <w:tcBorders>
              <w:top w:val="nil"/>
              <w:left w:val="single" w:sz="4" w:space="0" w:color="000000"/>
              <w:bottom w:val="single" w:sz="4" w:space="0" w:color="000000"/>
              <w:right w:val="single" w:sz="4" w:space="0" w:color="000000"/>
            </w:tcBorders>
            <w:shd w:val="clear" w:color="auto" w:fill="FFFFFF"/>
          </w:tcPr>
          <w:p w14:paraId="6F2763FF"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5534303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Coordinación para las ferias nacionales como canales de comercialización directa a productores agrarios</w:t>
            </w:r>
          </w:p>
        </w:tc>
        <w:tc>
          <w:tcPr>
            <w:tcW w:w="1980" w:type="dxa"/>
            <w:tcBorders>
              <w:top w:val="nil"/>
              <w:left w:val="nil"/>
              <w:bottom w:val="single" w:sz="4" w:space="0" w:color="000000"/>
              <w:right w:val="single" w:sz="4" w:space="0" w:color="000000"/>
            </w:tcBorders>
            <w:shd w:val="clear" w:color="auto" w:fill="FFFFFF"/>
            <w:vAlign w:val="center"/>
          </w:tcPr>
          <w:p w14:paraId="4E2B5E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Feria</w:t>
            </w:r>
          </w:p>
        </w:tc>
        <w:tc>
          <w:tcPr>
            <w:tcW w:w="1980" w:type="dxa"/>
            <w:tcBorders>
              <w:top w:val="nil"/>
              <w:left w:val="nil"/>
              <w:bottom w:val="single" w:sz="4" w:space="0" w:color="000000"/>
              <w:right w:val="single" w:sz="4" w:space="0" w:color="000000"/>
            </w:tcBorders>
            <w:shd w:val="clear" w:color="auto" w:fill="FFFFFF"/>
            <w:vAlign w:val="center"/>
          </w:tcPr>
          <w:p w14:paraId="70DD620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Desarrollo Agrario</w:t>
            </w:r>
            <w:r w:rsidRPr="005845EE">
              <w:rPr>
                <w:rFonts w:ascii="Arial" w:hAnsi="Arial" w:cs="Arial"/>
                <w:color w:val="000000" w:themeColor="text1"/>
              </w:rPr>
              <w:br/>
              <w:t xml:space="preserve"> Dirección de Promoción y Articulación Comercial de Selva</w:t>
            </w:r>
            <w:r w:rsidRPr="005845EE">
              <w:rPr>
                <w:rFonts w:ascii="Arial" w:hAnsi="Arial" w:cs="Arial"/>
                <w:color w:val="000000" w:themeColor="text1"/>
              </w:rPr>
              <w:br/>
              <w:t xml:space="preserve"> Dirección de Promoción y Articulación de Sierra</w:t>
            </w:r>
          </w:p>
        </w:tc>
        <w:tc>
          <w:tcPr>
            <w:tcW w:w="2130" w:type="dxa"/>
            <w:tcBorders>
              <w:top w:val="nil"/>
              <w:left w:val="nil"/>
              <w:bottom w:val="single" w:sz="4" w:space="0" w:color="000000"/>
              <w:right w:val="single" w:sz="4" w:space="0" w:color="000000"/>
            </w:tcBorders>
            <w:shd w:val="clear" w:color="auto" w:fill="FFFFFF"/>
            <w:vAlign w:val="center"/>
          </w:tcPr>
          <w:p w14:paraId="780789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 Rural</w:t>
            </w:r>
            <w:r w:rsidRPr="005845EE">
              <w:rPr>
                <w:rFonts w:ascii="Arial" w:hAnsi="Arial" w:cs="Arial"/>
                <w:color w:val="000000" w:themeColor="text1"/>
              </w:rPr>
              <w:br/>
              <w:t xml:space="preserve"> SSE</w:t>
            </w:r>
          </w:p>
        </w:tc>
        <w:tc>
          <w:tcPr>
            <w:tcW w:w="1410" w:type="dxa"/>
            <w:tcBorders>
              <w:top w:val="nil"/>
              <w:left w:val="nil"/>
              <w:bottom w:val="single" w:sz="4" w:space="0" w:color="000000"/>
              <w:right w:val="single" w:sz="4" w:space="0" w:color="000000"/>
            </w:tcBorders>
            <w:shd w:val="clear" w:color="auto" w:fill="FFFFFF"/>
            <w:vAlign w:val="center"/>
          </w:tcPr>
          <w:p w14:paraId="542678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62E25D5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2124C3D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C371BA5" w14:textId="77777777" w:rsidTr="00ED1E7B">
        <w:trPr>
          <w:trHeight w:val="1215"/>
        </w:trPr>
        <w:tc>
          <w:tcPr>
            <w:tcW w:w="2505" w:type="dxa"/>
            <w:vMerge/>
            <w:tcBorders>
              <w:top w:val="nil"/>
              <w:left w:val="single" w:sz="4" w:space="0" w:color="000000"/>
              <w:bottom w:val="single" w:sz="4" w:space="0" w:color="000000"/>
              <w:right w:val="single" w:sz="4" w:space="0" w:color="000000"/>
            </w:tcBorders>
            <w:shd w:val="clear" w:color="auto" w:fill="FFFFFF"/>
          </w:tcPr>
          <w:p w14:paraId="63E18EAA"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5F2AEDF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Participación en ferias internacionales como canales de comercialización directa a productores agrarios (en coordinación con el sector Comercio Exterior y Turismo)</w:t>
            </w:r>
          </w:p>
        </w:tc>
        <w:tc>
          <w:tcPr>
            <w:tcW w:w="1980" w:type="dxa"/>
            <w:tcBorders>
              <w:top w:val="nil"/>
              <w:left w:val="nil"/>
              <w:bottom w:val="single" w:sz="4" w:space="0" w:color="000000"/>
              <w:right w:val="single" w:sz="4" w:space="0" w:color="000000"/>
            </w:tcBorders>
            <w:shd w:val="clear" w:color="auto" w:fill="FFFFFF"/>
            <w:vAlign w:val="center"/>
          </w:tcPr>
          <w:p w14:paraId="0CF71C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Feria</w:t>
            </w:r>
          </w:p>
        </w:tc>
        <w:tc>
          <w:tcPr>
            <w:tcW w:w="1980" w:type="dxa"/>
            <w:tcBorders>
              <w:top w:val="nil"/>
              <w:left w:val="nil"/>
              <w:bottom w:val="single" w:sz="4" w:space="0" w:color="000000"/>
              <w:right w:val="single" w:sz="4" w:space="0" w:color="000000"/>
            </w:tcBorders>
            <w:shd w:val="clear" w:color="auto" w:fill="FFFFFF"/>
            <w:vAlign w:val="center"/>
          </w:tcPr>
          <w:p w14:paraId="7F16E8A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Promoción y Articulación Comercial de Selva</w:t>
            </w:r>
            <w:r w:rsidRPr="005845EE">
              <w:rPr>
                <w:rFonts w:ascii="Arial" w:hAnsi="Arial" w:cs="Arial"/>
                <w:color w:val="000000" w:themeColor="text1"/>
              </w:rPr>
              <w:br/>
              <w:t xml:space="preserve"> Dirección de Promoción y Articulación de Sierra</w:t>
            </w:r>
          </w:p>
        </w:tc>
        <w:tc>
          <w:tcPr>
            <w:tcW w:w="2130" w:type="dxa"/>
            <w:tcBorders>
              <w:top w:val="nil"/>
              <w:left w:val="nil"/>
              <w:bottom w:val="single" w:sz="4" w:space="0" w:color="000000"/>
              <w:right w:val="single" w:sz="4" w:space="0" w:color="000000"/>
            </w:tcBorders>
            <w:shd w:val="clear" w:color="auto" w:fill="FFFFFF"/>
            <w:vAlign w:val="center"/>
          </w:tcPr>
          <w:p w14:paraId="2CE87F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SSE</w:t>
            </w:r>
          </w:p>
        </w:tc>
        <w:tc>
          <w:tcPr>
            <w:tcW w:w="1410" w:type="dxa"/>
            <w:tcBorders>
              <w:top w:val="nil"/>
              <w:left w:val="nil"/>
              <w:bottom w:val="single" w:sz="4" w:space="0" w:color="000000"/>
              <w:right w:val="single" w:sz="4" w:space="0" w:color="000000"/>
            </w:tcBorders>
            <w:shd w:val="clear" w:color="auto" w:fill="FFFFFF"/>
            <w:vAlign w:val="center"/>
          </w:tcPr>
          <w:p w14:paraId="6E6A5F2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01D17BF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5C8D851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96FC1EE" w14:textId="77777777" w:rsidTr="00ED1E7B">
        <w:trPr>
          <w:trHeight w:val="1365"/>
        </w:trPr>
        <w:tc>
          <w:tcPr>
            <w:tcW w:w="2505" w:type="dxa"/>
            <w:vMerge/>
            <w:tcBorders>
              <w:top w:val="nil"/>
              <w:left w:val="single" w:sz="4" w:space="0" w:color="000000"/>
              <w:bottom w:val="single" w:sz="4" w:space="0" w:color="000000"/>
              <w:right w:val="single" w:sz="4" w:space="0" w:color="000000"/>
            </w:tcBorders>
            <w:shd w:val="clear" w:color="auto" w:fill="FFFFFF"/>
          </w:tcPr>
          <w:p w14:paraId="292C6F72"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28BC2E7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Promoción de ruedas de negocio nacionales</w:t>
            </w:r>
          </w:p>
        </w:tc>
        <w:tc>
          <w:tcPr>
            <w:tcW w:w="1980" w:type="dxa"/>
            <w:tcBorders>
              <w:top w:val="nil"/>
              <w:left w:val="nil"/>
              <w:bottom w:val="single" w:sz="4" w:space="0" w:color="000000"/>
              <w:right w:val="single" w:sz="4" w:space="0" w:color="000000"/>
            </w:tcBorders>
            <w:shd w:val="clear" w:color="auto" w:fill="FFFFFF"/>
            <w:vAlign w:val="center"/>
          </w:tcPr>
          <w:p w14:paraId="564FAB6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Evento</w:t>
            </w:r>
          </w:p>
        </w:tc>
        <w:tc>
          <w:tcPr>
            <w:tcW w:w="1980" w:type="dxa"/>
            <w:tcBorders>
              <w:top w:val="nil"/>
              <w:left w:val="nil"/>
              <w:bottom w:val="single" w:sz="4" w:space="0" w:color="000000"/>
              <w:right w:val="single" w:sz="4" w:space="0" w:color="000000"/>
            </w:tcBorders>
            <w:shd w:val="clear" w:color="auto" w:fill="FFFFFF"/>
            <w:vAlign w:val="center"/>
          </w:tcPr>
          <w:p w14:paraId="49705BC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Desarrollo Agrario</w:t>
            </w:r>
            <w:r w:rsidRPr="005845EE">
              <w:rPr>
                <w:rFonts w:ascii="Arial" w:hAnsi="Arial" w:cs="Arial"/>
                <w:color w:val="000000" w:themeColor="text1"/>
              </w:rPr>
              <w:br/>
              <w:t xml:space="preserve"> Dirección de Promoción y Articulación Comercial de Selva</w:t>
            </w:r>
            <w:r w:rsidRPr="005845EE">
              <w:rPr>
                <w:rFonts w:ascii="Arial" w:hAnsi="Arial" w:cs="Arial"/>
                <w:color w:val="000000" w:themeColor="text1"/>
              </w:rPr>
              <w:br/>
              <w:t xml:space="preserve"> Dirección de Promoción y Articulación de Sierra</w:t>
            </w:r>
          </w:p>
        </w:tc>
        <w:tc>
          <w:tcPr>
            <w:tcW w:w="2130" w:type="dxa"/>
            <w:tcBorders>
              <w:top w:val="nil"/>
              <w:left w:val="nil"/>
              <w:bottom w:val="single" w:sz="4" w:space="0" w:color="000000"/>
              <w:right w:val="single" w:sz="4" w:space="0" w:color="000000"/>
            </w:tcBorders>
            <w:shd w:val="clear" w:color="auto" w:fill="FFFFFF"/>
            <w:vAlign w:val="center"/>
          </w:tcPr>
          <w:p w14:paraId="767D995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 Rural</w:t>
            </w:r>
            <w:r w:rsidRPr="005845EE">
              <w:rPr>
                <w:rFonts w:ascii="Arial" w:hAnsi="Arial" w:cs="Arial"/>
                <w:color w:val="000000" w:themeColor="text1"/>
              </w:rPr>
              <w:br/>
              <w:t xml:space="preserve"> SSE</w:t>
            </w:r>
          </w:p>
        </w:tc>
        <w:tc>
          <w:tcPr>
            <w:tcW w:w="1410" w:type="dxa"/>
            <w:tcBorders>
              <w:top w:val="nil"/>
              <w:left w:val="nil"/>
              <w:bottom w:val="single" w:sz="4" w:space="0" w:color="000000"/>
              <w:right w:val="single" w:sz="4" w:space="0" w:color="000000"/>
            </w:tcBorders>
            <w:shd w:val="clear" w:color="auto" w:fill="FFFFFF"/>
            <w:vAlign w:val="center"/>
          </w:tcPr>
          <w:p w14:paraId="4B70735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340607F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666C07A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3550F26" w14:textId="77777777" w:rsidTr="00ED1E7B">
        <w:trPr>
          <w:trHeight w:val="1455"/>
        </w:trPr>
        <w:tc>
          <w:tcPr>
            <w:tcW w:w="2505" w:type="dxa"/>
            <w:vMerge/>
            <w:tcBorders>
              <w:top w:val="nil"/>
              <w:left w:val="single" w:sz="4" w:space="0" w:color="000000"/>
              <w:bottom w:val="single" w:sz="4" w:space="0" w:color="000000"/>
              <w:right w:val="single" w:sz="4" w:space="0" w:color="000000"/>
            </w:tcBorders>
            <w:shd w:val="clear" w:color="auto" w:fill="FFFFFF"/>
          </w:tcPr>
          <w:p w14:paraId="2F6F9CE1"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67E2404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Participación de ruedas de negocio internacionales</w:t>
            </w:r>
          </w:p>
        </w:tc>
        <w:tc>
          <w:tcPr>
            <w:tcW w:w="1980" w:type="dxa"/>
            <w:tcBorders>
              <w:top w:val="nil"/>
              <w:left w:val="nil"/>
              <w:bottom w:val="single" w:sz="4" w:space="0" w:color="000000"/>
              <w:right w:val="single" w:sz="4" w:space="0" w:color="000000"/>
            </w:tcBorders>
            <w:shd w:val="clear" w:color="auto" w:fill="FFFFFF"/>
            <w:vAlign w:val="center"/>
          </w:tcPr>
          <w:p w14:paraId="6DC8A3C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Evento</w:t>
            </w:r>
          </w:p>
        </w:tc>
        <w:tc>
          <w:tcPr>
            <w:tcW w:w="1980" w:type="dxa"/>
            <w:tcBorders>
              <w:top w:val="nil"/>
              <w:left w:val="nil"/>
              <w:bottom w:val="single" w:sz="4" w:space="0" w:color="000000"/>
              <w:right w:val="single" w:sz="4" w:space="0" w:color="000000"/>
            </w:tcBorders>
            <w:shd w:val="clear" w:color="auto" w:fill="FFFFFF"/>
            <w:vAlign w:val="center"/>
          </w:tcPr>
          <w:p w14:paraId="45400E2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Desarrollo Agrario</w:t>
            </w:r>
            <w:r w:rsidRPr="005845EE">
              <w:rPr>
                <w:rFonts w:ascii="Arial" w:hAnsi="Arial" w:cs="Arial"/>
                <w:color w:val="000000" w:themeColor="text1"/>
              </w:rPr>
              <w:br/>
              <w:t xml:space="preserve"> Dirección de Promoción y Articulación Comercial de Selva</w:t>
            </w:r>
            <w:r w:rsidRPr="005845EE">
              <w:rPr>
                <w:rFonts w:ascii="Arial" w:hAnsi="Arial" w:cs="Arial"/>
                <w:color w:val="000000" w:themeColor="text1"/>
              </w:rPr>
              <w:br/>
              <w:t xml:space="preserve"> Dirección de Promoción y Articulación de Sierra</w:t>
            </w:r>
          </w:p>
        </w:tc>
        <w:tc>
          <w:tcPr>
            <w:tcW w:w="2130" w:type="dxa"/>
            <w:tcBorders>
              <w:top w:val="nil"/>
              <w:left w:val="nil"/>
              <w:bottom w:val="single" w:sz="4" w:space="0" w:color="000000"/>
              <w:right w:val="single" w:sz="4" w:space="0" w:color="000000"/>
            </w:tcBorders>
            <w:shd w:val="clear" w:color="auto" w:fill="FFFFFF"/>
            <w:vAlign w:val="center"/>
          </w:tcPr>
          <w:p w14:paraId="456B56D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Agro Rural</w:t>
            </w:r>
            <w:r w:rsidRPr="005845EE">
              <w:rPr>
                <w:rFonts w:ascii="Arial" w:hAnsi="Arial" w:cs="Arial"/>
                <w:color w:val="000000" w:themeColor="text1"/>
              </w:rPr>
              <w:br/>
              <w:t xml:space="preserve"> SSE</w:t>
            </w:r>
          </w:p>
        </w:tc>
        <w:tc>
          <w:tcPr>
            <w:tcW w:w="1410" w:type="dxa"/>
            <w:tcBorders>
              <w:top w:val="nil"/>
              <w:left w:val="nil"/>
              <w:bottom w:val="single" w:sz="4" w:space="0" w:color="000000"/>
              <w:right w:val="single" w:sz="4" w:space="0" w:color="000000"/>
            </w:tcBorders>
            <w:shd w:val="clear" w:color="auto" w:fill="FFFFFF"/>
            <w:vAlign w:val="center"/>
          </w:tcPr>
          <w:p w14:paraId="41F049A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3A4779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630EA17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3BB39F6"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3132F222"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0A7FC73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Implementación de mercados de productores agropecuarios (MPA).</w:t>
            </w:r>
          </w:p>
        </w:tc>
        <w:tc>
          <w:tcPr>
            <w:tcW w:w="1980" w:type="dxa"/>
            <w:tcBorders>
              <w:top w:val="nil"/>
              <w:left w:val="nil"/>
              <w:bottom w:val="single" w:sz="4" w:space="0" w:color="000000"/>
              <w:right w:val="single" w:sz="4" w:space="0" w:color="000000"/>
            </w:tcBorders>
            <w:shd w:val="clear" w:color="auto" w:fill="FFFFFF"/>
            <w:vAlign w:val="center"/>
          </w:tcPr>
          <w:p w14:paraId="630A39A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Mercado</w:t>
            </w:r>
          </w:p>
        </w:tc>
        <w:tc>
          <w:tcPr>
            <w:tcW w:w="1980" w:type="dxa"/>
            <w:tcBorders>
              <w:top w:val="nil"/>
              <w:left w:val="nil"/>
              <w:bottom w:val="single" w:sz="4" w:space="0" w:color="000000"/>
              <w:right w:val="single" w:sz="4" w:space="0" w:color="000000"/>
            </w:tcBorders>
            <w:shd w:val="clear" w:color="auto" w:fill="FFFFFF"/>
            <w:vAlign w:val="center"/>
          </w:tcPr>
          <w:p w14:paraId="1A53CAF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Asuntos Ambientales (DGAA)</w:t>
            </w:r>
          </w:p>
        </w:tc>
        <w:tc>
          <w:tcPr>
            <w:tcW w:w="2130" w:type="dxa"/>
            <w:tcBorders>
              <w:top w:val="nil"/>
              <w:left w:val="nil"/>
              <w:bottom w:val="single" w:sz="4" w:space="0" w:color="000000"/>
              <w:right w:val="single" w:sz="4" w:space="0" w:color="000000"/>
            </w:tcBorders>
            <w:shd w:val="clear" w:color="auto" w:fill="FFFFFF"/>
            <w:vAlign w:val="center"/>
          </w:tcPr>
          <w:p w14:paraId="1B9E17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GORE</w:t>
            </w:r>
          </w:p>
        </w:tc>
        <w:tc>
          <w:tcPr>
            <w:tcW w:w="1410" w:type="dxa"/>
            <w:tcBorders>
              <w:top w:val="nil"/>
              <w:left w:val="nil"/>
              <w:bottom w:val="single" w:sz="4" w:space="0" w:color="000000"/>
              <w:right w:val="single" w:sz="4" w:space="0" w:color="000000"/>
            </w:tcBorders>
            <w:shd w:val="clear" w:color="auto" w:fill="FFFFFF"/>
            <w:vAlign w:val="center"/>
          </w:tcPr>
          <w:p w14:paraId="1B033A6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GORE</w:t>
            </w:r>
          </w:p>
        </w:tc>
        <w:tc>
          <w:tcPr>
            <w:tcW w:w="1545" w:type="dxa"/>
            <w:tcBorders>
              <w:top w:val="nil"/>
              <w:left w:val="nil"/>
              <w:bottom w:val="single" w:sz="4" w:space="0" w:color="000000"/>
              <w:right w:val="single" w:sz="4" w:space="0" w:color="000000"/>
            </w:tcBorders>
            <w:shd w:val="clear" w:color="auto" w:fill="FFFFFF"/>
            <w:vAlign w:val="center"/>
          </w:tcPr>
          <w:p w14:paraId="65E39C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67FA2D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Regional</w:t>
            </w:r>
          </w:p>
        </w:tc>
      </w:tr>
      <w:tr w:rsidR="005845EE" w:rsidRPr="005845EE" w14:paraId="6FC02170"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40AB3FD9"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04BD4B7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Promoción de mercados virtuales para productores agrarios</w:t>
            </w:r>
          </w:p>
        </w:tc>
        <w:tc>
          <w:tcPr>
            <w:tcW w:w="1980" w:type="dxa"/>
            <w:tcBorders>
              <w:top w:val="nil"/>
              <w:left w:val="nil"/>
              <w:bottom w:val="single" w:sz="4" w:space="0" w:color="000000"/>
              <w:right w:val="single" w:sz="4" w:space="0" w:color="000000"/>
            </w:tcBorders>
            <w:shd w:val="clear" w:color="auto" w:fill="FFFFFF"/>
            <w:vAlign w:val="center"/>
          </w:tcPr>
          <w:p w14:paraId="6D05C43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w:t>
            </w:r>
          </w:p>
        </w:tc>
        <w:tc>
          <w:tcPr>
            <w:tcW w:w="1980" w:type="dxa"/>
            <w:tcBorders>
              <w:top w:val="nil"/>
              <w:left w:val="nil"/>
              <w:bottom w:val="single" w:sz="4" w:space="0" w:color="000000"/>
              <w:right w:val="single" w:sz="4" w:space="0" w:color="000000"/>
            </w:tcBorders>
            <w:shd w:val="clear" w:color="auto" w:fill="FFFFFF"/>
            <w:vAlign w:val="center"/>
          </w:tcPr>
          <w:p w14:paraId="1145489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Seguimiento y Evaluación de Políticas (DGESEP)</w:t>
            </w:r>
          </w:p>
        </w:tc>
        <w:tc>
          <w:tcPr>
            <w:tcW w:w="2130" w:type="dxa"/>
            <w:tcBorders>
              <w:top w:val="nil"/>
              <w:left w:val="nil"/>
              <w:bottom w:val="single" w:sz="4" w:space="0" w:color="000000"/>
              <w:right w:val="single" w:sz="4" w:space="0" w:color="000000"/>
            </w:tcBorders>
            <w:shd w:val="clear" w:color="auto" w:fill="FFFFFF"/>
            <w:vAlign w:val="center"/>
          </w:tcPr>
          <w:p w14:paraId="29FEEE8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410" w:type="dxa"/>
            <w:tcBorders>
              <w:top w:val="nil"/>
              <w:left w:val="nil"/>
              <w:bottom w:val="single" w:sz="4" w:space="0" w:color="000000"/>
              <w:right w:val="single" w:sz="4" w:space="0" w:color="000000"/>
            </w:tcBorders>
            <w:shd w:val="clear" w:color="auto" w:fill="FFFFFF"/>
            <w:vAlign w:val="center"/>
          </w:tcPr>
          <w:p w14:paraId="3411557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MIDAGRI</w:t>
            </w:r>
          </w:p>
        </w:tc>
        <w:tc>
          <w:tcPr>
            <w:tcW w:w="1545" w:type="dxa"/>
            <w:tcBorders>
              <w:top w:val="nil"/>
              <w:left w:val="nil"/>
              <w:bottom w:val="single" w:sz="4" w:space="0" w:color="000000"/>
              <w:right w:val="single" w:sz="4" w:space="0" w:color="000000"/>
            </w:tcBorders>
            <w:shd w:val="clear" w:color="auto" w:fill="FFFFFF"/>
            <w:vAlign w:val="center"/>
          </w:tcPr>
          <w:p w14:paraId="18084DF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Agrario y Riego</w:t>
            </w:r>
          </w:p>
        </w:tc>
        <w:tc>
          <w:tcPr>
            <w:tcW w:w="1155" w:type="dxa"/>
            <w:tcBorders>
              <w:top w:val="nil"/>
              <w:left w:val="nil"/>
              <w:bottom w:val="single" w:sz="4" w:space="0" w:color="000000"/>
              <w:right w:val="single" w:sz="4" w:space="0" w:color="000000"/>
            </w:tcBorders>
            <w:shd w:val="clear" w:color="auto" w:fill="FFFFFF"/>
            <w:vAlign w:val="center"/>
          </w:tcPr>
          <w:p w14:paraId="11A4864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799B38B" w14:textId="77777777" w:rsidTr="00ED1E7B">
        <w:trPr>
          <w:trHeight w:val="1200"/>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38CFC91D" w14:textId="1C6B7AF8"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 xml:space="preserve">S.3.2.8 Complementación alimentaria </w:t>
            </w:r>
            <w:r w:rsidR="00E32C6B" w:rsidRPr="005845EE">
              <w:rPr>
                <w:rFonts w:ascii="Arial" w:hAnsi="Arial" w:cs="Arial"/>
                <w:color w:val="000000" w:themeColor="text1"/>
              </w:rPr>
              <w:t>permanente</w:t>
            </w:r>
            <w:r w:rsidRPr="005845EE">
              <w:rPr>
                <w:rFonts w:ascii="Arial" w:hAnsi="Arial" w:cs="Arial"/>
                <w:color w:val="000000" w:themeColor="text1"/>
              </w:rPr>
              <w:t xml:space="preserve"> para personas en situación de vulnerabilidad  (nuevo)</w:t>
            </w:r>
          </w:p>
        </w:tc>
        <w:tc>
          <w:tcPr>
            <w:tcW w:w="2025" w:type="dxa"/>
            <w:tcBorders>
              <w:top w:val="nil"/>
              <w:left w:val="nil"/>
              <w:bottom w:val="single" w:sz="8" w:space="0" w:color="000000"/>
              <w:right w:val="single" w:sz="4" w:space="0" w:color="000000"/>
            </w:tcBorders>
            <w:shd w:val="clear" w:color="auto" w:fill="FFFFFF"/>
          </w:tcPr>
          <w:p w14:paraId="1663281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Complementación alimentaria  en Centros de Atención</w:t>
            </w:r>
          </w:p>
        </w:tc>
        <w:tc>
          <w:tcPr>
            <w:tcW w:w="1980" w:type="dxa"/>
            <w:tcBorders>
              <w:top w:val="nil"/>
              <w:left w:val="nil"/>
              <w:bottom w:val="single" w:sz="8" w:space="0" w:color="000000"/>
              <w:right w:val="single" w:sz="4" w:space="0" w:color="000000"/>
            </w:tcBorders>
            <w:shd w:val="clear" w:color="auto" w:fill="FFFFFF"/>
            <w:vAlign w:val="center"/>
          </w:tcPr>
          <w:p w14:paraId="7505C9E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Usuarios</w:t>
            </w:r>
          </w:p>
        </w:tc>
        <w:tc>
          <w:tcPr>
            <w:tcW w:w="1980" w:type="dxa"/>
            <w:tcBorders>
              <w:top w:val="nil"/>
              <w:left w:val="nil"/>
              <w:bottom w:val="single" w:sz="8" w:space="0" w:color="000000"/>
              <w:right w:val="single" w:sz="4" w:space="0" w:color="000000"/>
            </w:tcBorders>
            <w:shd w:val="clear" w:color="auto" w:fill="FFFFFF"/>
            <w:vAlign w:val="center"/>
          </w:tcPr>
          <w:p w14:paraId="7A20858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Dirección de Prestaciones Sociales Complementarias (DPSC)</w:t>
            </w:r>
          </w:p>
        </w:tc>
        <w:tc>
          <w:tcPr>
            <w:tcW w:w="2130" w:type="dxa"/>
            <w:tcBorders>
              <w:top w:val="nil"/>
              <w:left w:val="nil"/>
              <w:bottom w:val="single" w:sz="8" w:space="0" w:color="000000"/>
              <w:right w:val="single" w:sz="4" w:space="0" w:color="000000"/>
            </w:tcBorders>
            <w:shd w:val="clear" w:color="auto" w:fill="FFFFFF"/>
            <w:vAlign w:val="center"/>
          </w:tcPr>
          <w:p w14:paraId="4CB0672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Gobiernos Locales</w:t>
            </w:r>
          </w:p>
        </w:tc>
        <w:tc>
          <w:tcPr>
            <w:tcW w:w="1410" w:type="dxa"/>
            <w:tcBorders>
              <w:top w:val="nil"/>
              <w:left w:val="nil"/>
              <w:bottom w:val="single" w:sz="8" w:space="0" w:color="000000"/>
              <w:right w:val="single" w:sz="4" w:space="0" w:color="000000"/>
            </w:tcBorders>
            <w:shd w:val="clear" w:color="auto" w:fill="FFFFFF"/>
            <w:vAlign w:val="center"/>
          </w:tcPr>
          <w:p w14:paraId="267364B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45" w:type="dxa"/>
            <w:tcBorders>
              <w:top w:val="nil"/>
              <w:left w:val="nil"/>
              <w:bottom w:val="single" w:sz="8" w:space="0" w:color="000000"/>
              <w:right w:val="single" w:sz="4" w:space="0" w:color="000000"/>
            </w:tcBorders>
            <w:shd w:val="clear" w:color="auto" w:fill="FFFFFF"/>
            <w:vAlign w:val="center"/>
          </w:tcPr>
          <w:p w14:paraId="33ECB1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55" w:type="dxa"/>
            <w:tcBorders>
              <w:top w:val="nil"/>
              <w:left w:val="nil"/>
              <w:bottom w:val="single" w:sz="8" w:space="0" w:color="000000"/>
              <w:right w:val="single" w:sz="4" w:space="0" w:color="000000"/>
            </w:tcBorders>
            <w:shd w:val="clear" w:color="auto" w:fill="FFFFFF"/>
            <w:vAlign w:val="center"/>
          </w:tcPr>
          <w:p w14:paraId="1A6B0B3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Local</w:t>
            </w:r>
          </w:p>
        </w:tc>
      </w:tr>
      <w:tr w:rsidR="005845EE" w:rsidRPr="005845EE" w14:paraId="2A798418" w14:textId="77777777" w:rsidTr="00ED1E7B">
        <w:trPr>
          <w:trHeight w:val="1200"/>
        </w:trPr>
        <w:tc>
          <w:tcPr>
            <w:tcW w:w="2505" w:type="dxa"/>
            <w:vMerge/>
            <w:tcBorders>
              <w:top w:val="nil"/>
              <w:left w:val="single" w:sz="4" w:space="0" w:color="000000"/>
              <w:bottom w:val="single" w:sz="4" w:space="0" w:color="000000"/>
              <w:right w:val="single" w:sz="8" w:space="0" w:color="000000"/>
            </w:tcBorders>
            <w:shd w:val="clear" w:color="auto" w:fill="FFFFFF"/>
          </w:tcPr>
          <w:p w14:paraId="7E899350" w14:textId="77777777" w:rsidR="00B945AC" w:rsidRPr="005845EE" w:rsidRDefault="00B945AC" w:rsidP="00ED1E7B">
            <w:pPr>
              <w:rPr>
                <w:rFonts w:ascii="Arial" w:hAnsi="Arial" w:cs="Arial"/>
                <w:color w:val="000000" w:themeColor="text1"/>
              </w:rPr>
            </w:pP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570A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Complementación alimentaria bajo la modalidad PANTBC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EA10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Usuarios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4BA4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Prestaciones Sociales Complementarias (DPSC)</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BE2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Gobiernos Locales</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3BFF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927C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8A3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Local</w:t>
            </w:r>
          </w:p>
        </w:tc>
      </w:tr>
      <w:tr w:rsidR="005845EE" w:rsidRPr="005845EE" w14:paraId="54CD4AB1" w14:textId="77777777" w:rsidTr="00ED1E7B">
        <w:trPr>
          <w:trHeight w:val="1200"/>
        </w:trPr>
        <w:tc>
          <w:tcPr>
            <w:tcW w:w="2505" w:type="dxa"/>
            <w:vMerge/>
            <w:tcBorders>
              <w:top w:val="nil"/>
              <w:left w:val="single" w:sz="4" w:space="0" w:color="000000"/>
              <w:bottom w:val="single" w:sz="4" w:space="0" w:color="000000"/>
              <w:right w:val="single" w:sz="8" w:space="0" w:color="000000"/>
            </w:tcBorders>
            <w:shd w:val="clear" w:color="auto" w:fill="FFFFFF"/>
          </w:tcPr>
          <w:p w14:paraId="12CD6031" w14:textId="77777777" w:rsidR="00B945AC" w:rsidRPr="005845EE" w:rsidRDefault="00B945AC" w:rsidP="00ED1E7B">
            <w:pPr>
              <w:rPr>
                <w:rFonts w:ascii="Arial" w:hAnsi="Arial" w:cs="Arial"/>
                <w:color w:val="000000" w:themeColor="text1"/>
              </w:rPr>
            </w:pP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FF8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Complementación alimentaria bajo la modalidad Hogares - Albergues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17D7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Usuarios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6532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Prestaciones Sociales Complementarias (DPSC)</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102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Gobiernos Locales</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5943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3D9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D5D9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Local</w:t>
            </w:r>
          </w:p>
        </w:tc>
      </w:tr>
      <w:tr w:rsidR="005845EE" w:rsidRPr="005845EE" w14:paraId="5FC5C6DA" w14:textId="77777777" w:rsidTr="00ED1E7B">
        <w:trPr>
          <w:trHeight w:val="1200"/>
        </w:trPr>
        <w:tc>
          <w:tcPr>
            <w:tcW w:w="2505" w:type="dxa"/>
            <w:vMerge/>
            <w:tcBorders>
              <w:top w:val="nil"/>
              <w:left w:val="single" w:sz="4" w:space="0" w:color="000000"/>
              <w:bottom w:val="single" w:sz="4" w:space="0" w:color="000000"/>
              <w:right w:val="single" w:sz="8" w:space="0" w:color="000000"/>
            </w:tcBorders>
            <w:shd w:val="clear" w:color="auto" w:fill="FFFFFF"/>
          </w:tcPr>
          <w:p w14:paraId="62B74F66" w14:textId="77777777" w:rsidR="00B945AC" w:rsidRPr="005845EE" w:rsidRDefault="00B945AC" w:rsidP="00ED1E7B">
            <w:pPr>
              <w:rPr>
                <w:rFonts w:ascii="Arial" w:hAnsi="Arial" w:cs="Arial"/>
                <w:color w:val="000000" w:themeColor="text1"/>
              </w:rPr>
            </w:pP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DF9D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Complementación alimentaria bajo la modalidad Personas en riesgo</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745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Usuarios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D1A3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Prestaciones Sociales Complementarias (DPSC)</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2B27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Gobiernos Locales</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5C2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BE2D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AFFD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Local</w:t>
            </w:r>
          </w:p>
        </w:tc>
      </w:tr>
      <w:tr w:rsidR="005845EE" w:rsidRPr="005845EE" w14:paraId="2D342456" w14:textId="77777777" w:rsidTr="00ED1E7B">
        <w:trPr>
          <w:trHeight w:val="1200"/>
        </w:trPr>
        <w:tc>
          <w:tcPr>
            <w:tcW w:w="2505" w:type="dxa"/>
            <w:vMerge/>
            <w:tcBorders>
              <w:top w:val="nil"/>
              <w:left w:val="single" w:sz="4" w:space="0" w:color="000000"/>
              <w:bottom w:val="single" w:sz="4" w:space="0" w:color="000000"/>
              <w:right w:val="single" w:sz="8" w:space="0" w:color="000000"/>
            </w:tcBorders>
            <w:shd w:val="clear" w:color="auto" w:fill="FFFFFF"/>
          </w:tcPr>
          <w:p w14:paraId="416A7AAD" w14:textId="77777777" w:rsidR="00B945AC" w:rsidRPr="005845EE" w:rsidRDefault="00B945AC" w:rsidP="00ED1E7B">
            <w:pPr>
              <w:rPr>
                <w:rFonts w:ascii="Arial" w:hAnsi="Arial" w:cs="Arial"/>
                <w:color w:val="000000" w:themeColor="text1"/>
              </w:rPr>
            </w:pP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124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Complementación alimentaria bajo la modalidad Trabajo Comunal</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BB4C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Usuarios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3777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Prestaciones Sociales Complementarias (DPSC)</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AA7A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Gobiernos Locales</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FB8C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123E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A4A5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Local</w:t>
            </w:r>
          </w:p>
        </w:tc>
      </w:tr>
      <w:tr w:rsidR="005845EE" w:rsidRPr="005845EE" w14:paraId="7F09AF47" w14:textId="77777777" w:rsidTr="00ED1E7B">
        <w:trPr>
          <w:trHeight w:val="1200"/>
        </w:trPr>
        <w:tc>
          <w:tcPr>
            <w:tcW w:w="2505" w:type="dxa"/>
            <w:tcBorders>
              <w:top w:val="nil"/>
              <w:left w:val="single" w:sz="4" w:space="0" w:color="000000"/>
              <w:bottom w:val="single" w:sz="4" w:space="0" w:color="000000"/>
              <w:right w:val="single" w:sz="4" w:space="0" w:color="000000"/>
            </w:tcBorders>
            <w:shd w:val="clear" w:color="auto" w:fill="FFFFFF"/>
          </w:tcPr>
          <w:p w14:paraId="4462BA9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S.3.2.9. Promoción del consumo de productos hidrobiológicos de calidad para población en situación de pobreza y vulnerabilidad</w:t>
            </w:r>
          </w:p>
        </w:tc>
        <w:tc>
          <w:tcPr>
            <w:tcW w:w="2025" w:type="dxa"/>
            <w:tcBorders>
              <w:top w:val="single" w:sz="8" w:space="0" w:color="000000"/>
              <w:left w:val="nil"/>
              <w:bottom w:val="single" w:sz="4" w:space="0" w:color="000000"/>
              <w:right w:val="single" w:sz="4" w:space="0" w:color="000000"/>
            </w:tcBorders>
            <w:shd w:val="clear" w:color="auto" w:fill="FFFFFF"/>
          </w:tcPr>
          <w:p w14:paraId="1A9D8B1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Capacitación en educación alimentaria y nutricional a grupos poblacionales en riesgo y grupos de interés en Lima y regiones</w:t>
            </w:r>
          </w:p>
        </w:tc>
        <w:tc>
          <w:tcPr>
            <w:tcW w:w="1980" w:type="dxa"/>
            <w:tcBorders>
              <w:top w:val="single" w:sz="8" w:space="0" w:color="000000"/>
              <w:left w:val="nil"/>
              <w:bottom w:val="single" w:sz="4" w:space="0" w:color="000000"/>
              <w:right w:val="single" w:sz="4" w:space="0" w:color="000000"/>
            </w:tcBorders>
            <w:shd w:val="clear" w:color="auto" w:fill="FFFFFF"/>
            <w:vAlign w:val="center"/>
          </w:tcPr>
          <w:p w14:paraId="28EE202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Taller</w:t>
            </w:r>
          </w:p>
        </w:tc>
        <w:tc>
          <w:tcPr>
            <w:tcW w:w="1980" w:type="dxa"/>
            <w:tcBorders>
              <w:top w:val="single" w:sz="8" w:space="0" w:color="000000"/>
              <w:left w:val="nil"/>
              <w:bottom w:val="single" w:sz="4" w:space="0" w:color="000000"/>
              <w:right w:val="single" w:sz="4" w:space="0" w:color="000000"/>
            </w:tcBorders>
            <w:shd w:val="clear" w:color="auto" w:fill="FFFFFF"/>
            <w:vAlign w:val="center"/>
          </w:tcPr>
          <w:p w14:paraId="5254BC2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Unidad de Sensibilización </w:t>
            </w:r>
          </w:p>
        </w:tc>
        <w:tc>
          <w:tcPr>
            <w:tcW w:w="2130" w:type="dxa"/>
            <w:tcBorders>
              <w:top w:val="single" w:sz="8" w:space="0" w:color="000000"/>
              <w:left w:val="nil"/>
              <w:bottom w:val="single" w:sz="4" w:space="0" w:color="000000"/>
              <w:right w:val="single" w:sz="4" w:space="0" w:color="000000"/>
            </w:tcBorders>
            <w:shd w:val="clear" w:color="auto" w:fill="FFFFFF"/>
            <w:vAlign w:val="center"/>
          </w:tcPr>
          <w:p w14:paraId="17C4112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UE 003: Fomento al consumo humano directo- A comer Pescado</w:t>
            </w:r>
          </w:p>
        </w:tc>
        <w:tc>
          <w:tcPr>
            <w:tcW w:w="1410" w:type="dxa"/>
            <w:tcBorders>
              <w:top w:val="single" w:sz="8" w:space="0" w:color="000000"/>
              <w:left w:val="nil"/>
              <w:bottom w:val="single" w:sz="4" w:space="0" w:color="000000"/>
              <w:right w:val="single" w:sz="4" w:space="0" w:color="000000"/>
            </w:tcBorders>
            <w:shd w:val="clear" w:color="auto" w:fill="FFFFFF"/>
            <w:vAlign w:val="center"/>
          </w:tcPr>
          <w:p w14:paraId="57D2898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PRODUCE</w:t>
            </w:r>
          </w:p>
        </w:tc>
        <w:tc>
          <w:tcPr>
            <w:tcW w:w="1545" w:type="dxa"/>
            <w:tcBorders>
              <w:top w:val="single" w:sz="8" w:space="0" w:color="000000"/>
              <w:left w:val="nil"/>
              <w:bottom w:val="single" w:sz="4" w:space="0" w:color="000000"/>
              <w:right w:val="single" w:sz="4" w:space="0" w:color="000000"/>
            </w:tcBorders>
            <w:shd w:val="clear" w:color="auto" w:fill="FFFFFF"/>
            <w:vAlign w:val="center"/>
          </w:tcPr>
          <w:p w14:paraId="42F254F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Producción </w:t>
            </w:r>
          </w:p>
        </w:tc>
        <w:tc>
          <w:tcPr>
            <w:tcW w:w="1155" w:type="dxa"/>
            <w:tcBorders>
              <w:top w:val="single" w:sz="8" w:space="0" w:color="000000"/>
              <w:left w:val="nil"/>
              <w:bottom w:val="single" w:sz="4" w:space="0" w:color="000000"/>
              <w:right w:val="single" w:sz="4" w:space="0" w:color="000000"/>
            </w:tcBorders>
            <w:shd w:val="clear" w:color="auto" w:fill="FFFFFF"/>
            <w:vAlign w:val="center"/>
          </w:tcPr>
          <w:p w14:paraId="65B22A3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66DAD36" w14:textId="77777777" w:rsidTr="00ED1E7B">
        <w:trPr>
          <w:trHeight w:val="1800"/>
        </w:trPr>
        <w:tc>
          <w:tcPr>
            <w:tcW w:w="2505" w:type="dxa"/>
            <w:tcBorders>
              <w:top w:val="nil"/>
              <w:left w:val="single" w:sz="4" w:space="0" w:color="000000"/>
              <w:bottom w:val="single" w:sz="4" w:space="0" w:color="000000"/>
              <w:right w:val="single" w:sz="4" w:space="0" w:color="000000"/>
            </w:tcBorders>
            <w:shd w:val="clear" w:color="auto" w:fill="FFFFFF"/>
          </w:tcPr>
          <w:p w14:paraId="319645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S.3.3.1 Orientación oportuna a los/las empleadores/as y trabajadores/as para el cumplimiento de las normas laborales relacionadas con la igualdad y la no discriminación laboral</w:t>
            </w:r>
          </w:p>
        </w:tc>
        <w:tc>
          <w:tcPr>
            <w:tcW w:w="2025" w:type="dxa"/>
            <w:tcBorders>
              <w:top w:val="nil"/>
              <w:left w:val="nil"/>
              <w:bottom w:val="single" w:sz="4" w:space="0" w:color="000000"/>
              <w:right w:val="single" w:sz="4" w:space="0" w:color="000000"/>
            </w:tcBorders>
            <w:shd w:val="clear" w:color="auto" w:fill="FFFFFF"/>
          </w:tcPr>
          <w:p w14:paraId="6CEDAD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Orientación para el cumplimiento de la normativa sociolaboral relacionada a la igualdad y no discriminación laboral</w:t>
            </w:r>
          </w:p>
        </w:tc>
        <w:tc>
          <w:tcPr>
            <w:tcW w:w="1980" w:type="dxa"/>
            <w:tcBorders>
              <w:top w:val="nil"/>
              <w:left w:val="nil"/>
              <w:bottom w:val="single" w:sz="4" w:space="0" w:color="000000"/>
              <w:right w:val="single" w:sz="4" w:space="0" w:color="000000"/>
            </w:tcBorders>
            <w:shd w:val="clear" w:color="auto" w:fill="FFFFFF"/>
            <w:vAlign w:val="center"/>
          </w:tcPr>
          <w:p w14:paraId="752FBEF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80" w:type="dxa"/>
            <w:tcBorders>
              <w:top w:val="nil"/>
              <w:left w:val="nil"/>
              <w:bottom w:val="single" w:sz="4" w:space="0" w:color="000000"/>
              <w:right w:val="single" w:sz="4" w:space="0" w:color="000000"/>
            </w:tcBorders>
            <w:shd w:val="clear" w:color="auto" w:fill="FFFFFF"/>
            <w:vAlign w:val="center"/>
          </w:tcPr>
          <w:p w14:paraId="43BD313E" w14:textId="77777777" w:rsidR="00B945AC" w:rsidRPr="005845EE" w:rsidRDefault="00B945AC" w:rsidP="00ED1E7B">
            <w:pPr>
              <w:rPr>
                <w:rFonts w:ascii="Arial" w:hAnsi="Arial" w:cs="Arial"/>
                <w:color w:val="000000" w:themeColor="text1"/>
                <w:lang w:val="en-US"/>
              </w:rPr>
            </w:pPr>
            <w:r w:rsidRPr="005845EE">
              <w:rPr>
                <w:rFonts w:ascii="Arial" w:hAnsi="Arial" w:cs="Arial"/>
                <w:color w:val="000000" w:themeColor="text1"/>
                <w:lang w:val="en-US"/>
              </w:rPr>
              <w:t>ILM/Intendencia(s) Regionale(s)</w:t>
            </w:r>
          </w:p>
        </w:tc>
        <w:tc>
          <w:tcPr>
            <w:tcW w:w="2130" w:type="dxa"/>
            <w:tcBorders>
              <w:top w:val="nil"/>
              <w:left w:val="nil"/>
              <w:bottom w:val="single" w:sz="4" w:space="0" w:color="000000"/>
              <w:right w:val="single" w:sz="4" w:space="0" w:color="000000"/>
            </w:tcBorders>
            <w:shd w:val="clear" w:color="auto" w:fill="FFFFFF"/>
            <w:vAlign w:val="center"/>
          </w:tcPr>
          <w:p w14:paraId="4C16DD9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SUNAFIL</w:t>
            </w:r>
          </w:p>
        </w:tc>
        <w:tc>
          <w:tcPr>
            <w:tcW w:w="1410" w:type="dxa"/>
            <w:tcBorders>
              <w:top w:val="nil"/>
              <w:left w:val="nil"/>
              <w:bottom w:val="single" w:sz="4" w:space="0" w:color="000000"/>
              <w:right w:val="single" w:sz="4" w:space="0" w:color="000000"/>
            </w:tcBorders>
            <w:shd w:val="clear" w:color="auto" w:fill="FFFFFF"/>
            <w:vAlign w:val="center"/>
          </w:tcPr>
          <w:p w14:paraId="243F709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SUNAFIL</w:t>
            </w:r>
          </w:p>
        </w:tc>
        <w:tc>
          <w:tcPr>
            <w:tcW w:w="1545" w:type="dxa"/>
            <w:tcBorders>
              <w:top w:val="nil"/>
              <w:left w:val="nil"/>
              <w:bottom w:val="single" w:sz="4" w:space="0" w:color="000000"/>
              <w:right w:val="single" w:sz="4" w:space="0" w:color="000000"/>
            </w:tcBorders>
            <w:shd w:val="clear" w:color="auto" w:fill="FFFFFF"/>
            <w:vAlign w:val="center"/>
          </w:tcPr>
          <w:p w14:paraId="30CF84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2424E4E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F046470" w14:textId="77777777" w:rsidTr="00ED1E7B">
        <w:trPr>
          <w:trHeight w:val="1995"/>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289AB4CE" w14:textId="094B67C9"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 xml:space="preserve">S.3.3.2. </w:t>
            </w:r>
            <w:r w:rsidR="00AA53B5" w:rsidRPr="005845EE">
              <w:rPr>
                <w:rFonts w:ascii="Arial" w:hAnsi="Arial" w:cs="Arial"/>
                <w:color w:val="000000" w:themeColor="text1"/>
              </w:rPr>
              <w:t>Campañas  de toma de conciencia efectivas para impulsar entornos laborales, abiertos, inclusivos y accesibles para personas con discapacidad</w:t>
            </w:r>
          </w:p>
        </w:tc>
        <w:tc>
          <w:tcPr>
            <w:tcW w:w="2025" w:type="dxa"/>
            <w:tcBorders>
              <w:top w:val="nil"/>
              <w:left w:val="nil"/>
              <w:bottom w:val="single" w:sz="4" w:space="0" w:color="000000"/>
              <w:right w:val="single" w:sz="4" w:space="0" w:color="000000"/>
            </w:tcBorders>
            <w:shd w:val="clear" w:color="auto" w:fill="FFFFFF"/>
          </w:tcPr>
          <w:p w14:paraId="5217018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Elaboración de norma técnica para el diseño y ejecución de campañas de sensibilización efectiva para empleadores sobre la situación del empleo, mecanismos de promoción y el aporte productivo de las personas con discapacidad</w:t>
            </w:r>
          </w:p>
        </w:tc>
        <w:tc>
          <w:tcPr>
            <w:tcW w:w="1980" w:type="dxa"/>
            <w:tcBorders>
              <w:top w:val="nil"/>
              <w:left w:val="nil"/>
              <w:bottom w:val="single" w:sz="4" w:space="0" w:color="000000"/>
              <w:right w:val="single" w:sz="4" w:space="0" w:color="000000"/>
            </w:tcBorders>
            <w:shd w:val="clear" w:color="auto" w:fill="FFFFFF"/>
            <w:vAlign w:val="center"/>
          </w:tcPr>
          <w:p w14:paraId="57A3595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Instrumento regulatorio</w:t>
            </w:r>
          </w:p>
        </w:tc>
        <w:tc>
          <w:tcPr>
            <w:tcW w:w="1980" w:type="dxa"/>
            <w:tcBorders>
              <w:top w:val="nil"/>
              <w:left w:val="nil"/>
              <w:bottom w:val="single" w:sz="4" w:space="0" w:color="000000"/>
              <w:right w:val="single" w:sz="4" w:space="0" w:color="000000"/>
            </w:tcBorders>
            <w:shd w:val="clear" w:color="auto" w:fill="FFFFFF"/>
            <w:vAlign w:val="center"/>
          </w:tcPr>
          <w:p w14:paraId="30A70D49" w14:textId="77777777" w:rsidR="00B945AC" w:rsidRPr="005845EE" w:rsidRDefault="004E7535" w:rsidP="00ED1E7B">
            <w:pPr>
              <w:rPr>
                <w:rFonts w:ascii="Arial" w:hAnsi="Arial" w:cs="Arial"/>
                <w:color w:val="000000" w:themeColor="text1"/>
              </w:rPr>
            </w:pPr>
            <w:hyperlink r:id="rId30">
              <w:r w:rsidR="00B945AC" w:rsidRPr="005845EE">
                <w:rPr>
                  <w:rFonts w:ascii="Arial" w:hAnsi="Arial" w:cs="Arial"/>
                  <w:color w:val="000000" w:themeColor="text1"/>
                </w:rPr>
                <w:t>Dirección General de Promoción del Empleo</w:t>
              </w:r>
            </w:hyperlink>
            <w:r w:rsidR="00B945AC" w:rsidRPr="005845EE">
              <w:rPr>
                <w:rFonts w:ascii="Arial" w:hAnsi="Arial" w:cs="Arial"/>
                <w:color w:val="000000" w:themeColor="text1"/>
              </w:rPr>
              <w:t xml:space="preserve">/  Dirección de Promoción Laboral para Personas con Discapacidad </w:t>
            </w:r>
          </w:p>
        </w:tc>
        <w:tc>
          <w:tcPr>
            <w:tcW w:w="2130" w:type="dxa"/>
            <w:tcBorders>
              <w:top w:val="nil"/>
              <w:left w:val="nil"/>
              <w:bottom w:val="single" w:sz="4" w:space="0" w:color="000000"/>
              <w:right w:val="single" w:sz="4" w:space="0" w:color="000000"/>
            </w:tcBorders>
            <w:shd w:val="clear" w:color="auto" w:fill="auto"/>
            <w:vAlign w:val="center"/>
          </w:tcPr>
          <w:p w14:paraId="13B5899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000154 - MTPE-OFICINA GENERAL DE ADMINISTRACION</w:t>
            </w:r>
          </w:p>
        </w:tc>
        <w:tc>
          <w:tcPr>
            <w:tcW w:w="1410" w:type="dxa"/>
            <w:tcBorders>
              <w:top w:val="nil"/>
              <w:left w:val="nil"/>
              <w:bottom w:val="single" w:sz="4" w:space="0" w:color="000000"/>
              <w:right w:val="single" w:sz="4" w:space="0" w:color="000000"/>
            </w:tcBorders>
            <w:shd w:val="clear" w:color="auto" w:fill="auto"/>
            <w:vAlign w:val="center"/>
          </w:tcPr>
          <w:p w14:paraId="366BC75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 GORES</w:t>
            </w:r>
          </w:p>
        </w:tc>
        <w:tc>
          <w:tcPr>
            <w:tcW w:w="1545" w:type="dxa"/>
            <w:tcBorders>
              <w:top w:val="nil"/>
              <w:left w:val="nil"/>
              <w:bottom w:val="single" w:sz="4" w:space="0" w:color="000000"/>
              <w:right w:val="single" w:sz="4" w:space="0" w:color="000000"/>
            </w:tcBorders>
            <w:shd w:val="clear" w:color="auto" w:fill="FFFFFF"/>
            <w:vAlign w:val="center"/>
          </w:tcPr>
          <w:p w14:paraId="5FCBF10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2DEAAD3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405DF72" w14:textId="77777777" w:rsidTr="00ED1E7B">
        <w:trPr>
          <w:trHeight w:val="1755"/>
        </w:trPr>
        <w:tc>
          <w:tcPr>
            <w:tcW w:w="2505" w:type="dxa"/>
            <w:vMerge/>
            <w:tcBorders>
              <w:top w:val="nil"/>
              <w:left w:val="single" w:sz="4" w:space="0" w:color="000000"/>
              <w:bottom w:val="single" w:sz="4" w:space="0" w:color="000000"/>
              <w:right w:val="single" w:sz="4" w:space="0" w:color="000000"/>
            </w:tcBorders>
            <w:shd w:val="clear" w:color="auto" w:fill="FFFFFF"/>
          </w:tcPr>
          <w:p w14:paraId="068DD26A"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09CDE90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Ejecución de campañas de sensibilización efectiva para empleadores sobre la situación del empleo, mecanismos de promoción y el aporte productivo de las personas con discapacidad</w:t>
            </w:r>
          </w:p>
        </w:tc>
        <w:tc>
          <w:tcPr>
            <w:tcW w:w="1980" w:type="dxa"/>
            <w:tcBorders>
              <w:top w:val="nil"/>
              <w:left w:val="nil"/>
              <w:bottom w:val="single" w:sz="4" w:space="0" w:color="000000"/>
              <w:right w:val="single" w:sz="4" w:space="0" w:color="000000"/>
            </w:tcBorders>
            <w:shd w:val="clear" w:color="auto" w:fill="FFFFFF"/>
            <w:vAlign w:val="center"/>
          </w:tcPr>
          <w:p w14:paraId="3B72689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Campaña</w:t>
            </w:r>
          </w:p>
        </w:tc>
        <w:tc>
          <w:tcPr>
            <w:tcW w:w="1980" w:type="dxa"/>
            <w:tcBorders>
              <w:top w:val="nil"/>
              <w:left w:val="nil"/>
              <w:bottom w:val="single" w:sz="4" w:space="0" w:color="000000"/>
              <w:right w:val="single" w:sz="4" w:space="0" w:color="000000"/>
            </w:tcBorders>
            <w:shd w:val="clear" w:color="auto" w:fill="FFFFFF"/>
            <w:vAlign w:val="center"/>
          </w:tcPr>
          <w:p w14:paraId="2F228281" w14:textId="77777777" w:rsidR="00B945AC" w:rsidRPr="005845EE" w:rsidRDefault="004E7535" w:rsidP="00ED1E7B">
            <w:pPr>
              <w:rPr>
                <w:rFonts w:ascii="Arial" w:hAnsi="Arial" w:cs="Arial"/>
                <w:color w:val="000000" w:themeColor="text1"/>
              </w:rPr>
            </w:pPr>
            <w:hyperlink r:id="rId31">
              <w:r w:rsidR="00B945AC" w:rsidRPr="005845EE">
                <w:rPr>
                  <w:rFonts w:ascii="Arial" w:hAnsi="Arial" w:cs="Arial"/>
                  <w:color w:val="000000" w:themeColor="text1"/>
                </w:rPr>
                <w:t>Dirección General de Promoción del Empleo</w:t>
              </w:r>
            </w:hyperlink>
            <w:r w:rsidR="00B945AC" w:rsidRPr="005845EE">
              <w:rPr>
                <w:rFonts w:ascii="Arial" w:hAnsi="Arial" w:cs="Arial"/>
                <w:color w:val="000000" w:themeColor="text1"/>
              </w:rPr>
              <w:t xml:space="preserve">/  Dirección de Promoción Laboral para Personas con Discapacidad </w:t>
            </w:r>
          </w:p>
          <w:p w14:paraId="59F5640E" w14:textId="77777777" w:rsidR="00B945AC" w:rsidRPr="005845EE" w:rsidRDefault="00B945AC" w:rsidP="00ED1E7B">
            <w:pPr>
              <w:rPr>
                <w:rFonts w:ascii="Arial" w:hAnsi="Arial" w:cs="Arial"/>
                <w:color w:val="000000" w:themeColor="text1"/>
              </w:rPr>
            </w:pPr>
          </w:p>
        </w:tc>
        <w:tc>
          <w:tcPr>
            <w:tcW w:w="2130" w:type="dxa"/>
            <w:tcBorders>
              <w:top w:val="nil"/>
              <w:left w:val="nil"/>
              <w:bottom w:val="single" w:sz="4" w:space="0" w:color="000000"/>
              <w:right w:val="single" w:sz="4" w:space="0" w:color="000000"/>
            </w:tcBorders>
            <w:shd w:val="clear" w:color="auto" w:fill="FFFFFF"/>
            <w:vAlign w:val="center"/>
          </w:tcPr>
          <w:p w14:paraId="360C5B1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000154 - MITPE-OFICINA GENERAL DE ADMINISTRACIÓN</w:t>
            </w:r>
          </w:p>
        </w:tc>
        <w:tc>
          <w:tcPr>
            <w:tcW w:w="1410" w:type="dxa"/>
            <w:tcBorders>
              <w:top w:val="nil"/>
              <w:left w:val="nil"/>
              <w:bottom w:val="single" w:sz="4" w:space="0" w:color="000000"/>
              <w:right w:val="single" w:sz="4" w:space="0" w:color="000000"/>
            </w:tcBorders>
            <w:shd w:val="clear" w:color="auto" w:fill="FFFFFF"/>
            <w:vAlign w:val="center"/>
          </w:tcPr>
          <w:p w14:paraId="130F00F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MTPE  </w:t>
            </w:r>
          </w:p>
        </w:tc>
        <w:tc>
          <w:tcPr>
            <w:tcW w:w="1545" w:type="dxa"/>
            <w:tcBorders>
              <w:top w:val="nil"/>
              <w:left w:val="nil"/>
              <w:bottom w:val="single" w:sz="4" w:space="0" w:color="000000"/>
              <w:right w:val="single" w:sz="4" w:space="0" w:color="000000"/>
            </w:tcBorders>
            <w:shd w:val="clear" w:color="auto" w:fill="FFFFFF"/>
            <w:vAlign w:val="center"/>
          </w:tcPr>
          <w:p w14:paraId="41A57A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045B0CC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 Regional -Local</w:t>
            </w:r>
          </w:p>
        </w:tc>
      </w:tr>
      <w:tr w:rsidR="005845EE" w:rsidRPr="005845EE" w14:paraId="680A0A09" w14:textId="77777777" w:rsidTr="00ED1E7B">
        <w:trPr>
          <w:trHeight w:val="1125"/>
        </w:trPr>
        <w:tc>
          <w:tcPr>
            <w:tcW w:w="2505" w:type="dxa"/>
            <w:vMerge/>
            <w:tcBorders>
              <w:top w:val="nil"/>
              <w:left w:val="single" w:sz="4" w:space="0" w:color="000000"/>
              <w:bottom w:val="single" w:sz="4" w:space="0" w:color="000000"/>
              <w:right w:val="single" w:sz="4" w:space="0" w:color="000000"/>
            </w:tcBorders>
            <w:shd w:val="clear" w:color="auto" w:fill="FFFFFF"/>
          </w:tcPr>
          <w:p w14:paraId="6059F83F"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76956EF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Promoción de acciones para la toma de conciencia en coordinación de OREDIS y OMAR </w:t>
            </w:r>
          </w:p>
        </w:tc>
        <w:tc>
          <w:tcPr>
            <w:tcW w:w="1980" w:type="dxa"/>
            <w:tcBorders>
              <w:top w:val="nil"/>
              <w:left w:val="nil"/>
              <w:bottom w:val="single" w:sz="4" w:space="0" w:color="000000"/>
              <w:right w:val="single" w:sz="4" w:space="0" w:color="000000"/>
            </w:tcBorders>
            <w:shd w:val="clear" w:color="auto" w:fill="FFFFFF"/>
            <w:vAlign w:val="center"/>
          </w:tcPr>
          <w:p w14:paraId="5DCDD62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Acción</w:t>
            </w:r>
          </w:p>
        </w:tc>
        <w:tc>
          <w:tcPr>
            <w:tcW w:w="1980" w:type="dxa"/>
            <w:tcBorders>
              <w:top w:val="nil"/>
              <w:left w:val="nil"/>
              <w:bottom w:val="single" w:sz="4" w:space="0" w:color="000000"/>
              <w:right w:val="single" w:sz="4" w:space="0" w:color="000000"/>
            </w:tcBorders>
            <w:shd w:val="clear" w:color="auto" w:fill="FFFFFF"/>
            <w:vAlign w:val="center"/>
          </w:tcPr>
          <w:p w14:paraId="3C9DCF2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Consejo Nacional para la Integración de la Persona con Discapacidad (CONADIS)</w:t>
            </w:r>
          </w:p>
        </w:tc>
        <w:tc>
          <w:tcPr>
            <w:tcW w:w="2130" w:type="dxa"/>
            <w:tcBorders>
              <w:top w:val="nil"/>
              <w:left w:val="nil"/>
              <w:bottom w:val="single" w:sz="4" w:space="0" w:color="000000"/>
              <w:right w:val="single" w:sz="4" w:space="0" w:color="000000"/>
            </w:tcBorders>
            <w:shd w:val="clear" w:color="auto" w:fill="FFFFFF"/>
            <w:vAlign w:val="center"/>
          </w:tcPr>
          <w:p w14:paraId="0D216A2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 - Administración central</w:t>
            </w:r>
          </w:p>
        </w:tc>
        <w:tc>
          <w:tcPr>
            <w:tcW w:w="1410" w:type="dxa"/>
            <w:tcBorders>
              <w:top w:val="nil"/>
              <w:left w:val="nil"/>
              <w:bottom w:val="single" w:sz="4" w:space="0" w:color="000000"/>
              <w:right w:val="single" w:sz="4" w:space="0" w:color="000000"/>
            </w:tcBorders>
            <w:shd w:val="clear" w:color="auto" w:fill="FFFFFF"/>
            <w:vAlign w:val="center"/>
          </w:tcPr>
          <w:p w14:paraId="55F2499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5" w:type="dxa"/>
            <w:tcBorders>
              <w:top w:val="nil"/>
              <w:left w:val="nil"/>
              <w:bottom w:val="single" w:sz="4" w:space="0" w:color="000000"/>
              <w:right w:val="single" w:sz="4" w:space="0" w:color="000000"/>
            </w:tcBorders>
            <w:shd w:val="clear" w:color="auto" w:fill="FFFFFF"/>
            <w:vAlign w:val="center"/>
          </w:tcPr>
          <w:p w14:paraId="4AFDDD2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155" w:type="dxa"/>
            <w:tcBorders>
              <w:top w:val="nil"/>
              <w:left w:val="nil"/>
              <w:bottom w:val="single" w:sz="4" w:space="0" w:color="000000"/>
              <w:right w:val="single" w:sz="4" w:space="0" w:color="000000"/>
            </w:tcBorders>
            <w:shd w:val="clear" w:color="auto" w:fill="FFFFFF"/>
            <w:vAlign w:val="center"/>
          </w:tcPr>
          <w:p w14:paraId="0819FCF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AF80EC3" w14:textId="77777777" w:rsidTr="00ED1E7B">
        <w:trPr>
          <w:trHeight w:val="630"/>
        </w:trPr>
        <w:tc>
          <w:tcPr>
            <w:tcW w:w="2505" w:type="dxa"/>
            <w:vMerge/>
            <w:tcBorders>
              <w:top w:val="nil"/>
              <w:left w:val="single" w:sz="4" w:space="0" w:color="000000"/>
              <w:bottom w:val="single" w:sz="4" w:space="0" w:color="000000"/>
              <w:right w:val="single" w:sz="4" w:space="0" w:color="000000"/>
            </w:tcBorders>
            <w:shd w:val="clear" w:color="auto" w:fill="FFFFFF"/>
          </w:tcPr>
          <w:p w14:paraId="642FDC99"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1B2ED7E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Difusión de material gráfico sobre derechos y autonomía económica de las mujeres e igualdad.</w:t>
            </w:r>
          </w:p>
        </w:tc>
        <w:tc>
          <w:tcPr>
            <w:tcW w:w="1980" w:type="dxa"/>
            <w:tcBorders>
              <w:top w:val="nil"/>
              <w:left w:val="nil"/>
              <w:bottom w:val="single" w:sz="4" w:space="0" w:color="000000"/>
              <w:right w:val="single" w:sz="4" w:space="0" w:color="000000"/>
            </w:tcBorders>
            <w:shd w:val="clear" w:color="auto" w:fill="FFFFFF"/>
            <w:vAlign w:val="center"/>
          </w:tcPr>
          <w:p w14:paraId="6F1DE8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Acción</w:t>
            </w:r>
          </w:p>
        </w:tc>
        <w:tc>
          <w:tcPr>
            <w:tcW w:w="1980" w:type="dxa"/>
            <w:tcBorders>
              <w:top w:val="nil"/>
              <w:left w:val="nil"/>
              <w:bottom w:val="single" w:sz="4" w:space="0" w:color="000000"/>
              <w:right w:val="single" w:sz="4" w:space="0" w:color="000000"/>
            </w:tcBorders>
            <w:shd w:val="clear" w:color="auto" w:fill="FFFFFF"/>
            <w:vAlign w:val="center"/>
          </w:tcPr>
          <w:p w14:paraId="697D99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Promoción y Desarrollo de la Autonomía Económica de las Mujeres (DPDAEM)</w:t>
            </w:r>
          </w:p>
        </w:tc>
        <w:tc>
          <w:tcPr>
            <w:tcW w:w="2130" w:type="dxa"/>
            <w:tcBorders>
              <w:top w:val="nil"/>
              <w:left w:val="nil"/>
              <w:bottom w:val="single" w:sz="4" w:space="0" w:color="000000"/>
              <w:right w:val="single" w:sz="4" w:space="0" w:color="000000"/>
            </w:tcBorders>
            <w:shd w:val="clear" w:color="auto" w:fill="FFFFFF"/>
            <w:vAlign w:val="center"/>
          </w:tcPr>
          <w:p w14:paraId="1273AF7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 - Administración central</w:t>
            </w:r>
          </w:p>
        </w:tc>
        <w:tc>
          <w:tcPr>
            <w:tcW w:w="1410" w:type="dxa"/>
            <w:tcBorders>
              <w:top w:val="nil"/>
              <w:left w:val="nil"/>
              <w:bottom w:val="single" w:sz="4" w:space="0" w:color="000000"/>
              <w:right w:val="single" w:sz="4" w:space="0" w:color="000000"/>
            </w:tcBorders>
            <w:shd w:val="clear" w:color="auto" w:fill="FFFFFF"/>
            <w:vAlign w:val="center"/>
          </w:tcPr>
          <w:p w14:paraId="7B1EF29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45" w:type="dxa"/>
            <w:tcBorders>
              <w:top w:val="nil"/>
              <w:left w:val="nil"/>
              <w:bottom w:val="single" w:sz="4" w:space="0" w:color="000000"/>
              <w:right w:val="single" w:sz="4" w:space="0" w:color="000000"/>
            </w:tcBorders>
            <w:shd w:val="clear" w:color="auto" w:fill="FFFFFF"/>
            <w:vAlign w:val="center"/>
          </w:tcPr>
          <w:p w14:paraId="6D4CA7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155" w:type="dxa"/>
            <w:tcBorders>
              <w:top w:val="nil"/>
              <w:left w:val="nil"/>
              <w:bottom w:val="single" w:sz="4" w:space="0" w:color="000000"/>
              <w:right w:val="single" w:sz="4" w:space="0" w:color="000000"/>
            </w:tcBorders>
            <w:shd w:val="clear" w:color="auto" w:fill="FFFFFF"/>
            <w:vAlign w:val="center"/>
          </w:tcPr>
          <w:p w14:paraId="30BFD91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C6BBD24" w14:textId="77777777" w:rsidTr="00ED1E7B">
        <w:trPr>
          <w:trHeight w:val="660"/>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295B2CA7" w14:textId="426FFA7B"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S.3.3.4. Servicio de intermediación laboral </w:t>
            </w:r>
            <w:r w:rsidR="00E32C6B" w:rsidRPr="005845EE">
              <w:rPr>
                <w:rFonts w:ascii="Arial" w:hAnsi="Arial" w:cs="Arial"/>
                <w:color w:val="000000" w:themeColor="text1"/>
              </w:rPr>
              <w:t>de calidad</w:t>
            </w:r>
            <w:r w:rsidRPr="005845EE">
              <w:rPr>
                <w:rFonts w:ascii="Arial" w:hAnsi="Arial" w:cs="Arial"/>
                <w:color w:val="000000" w:themeColor="text1"/>
              </w:rPr>
              <w:t xml:space="preserve"> a desempleados y subempleados.</w:t>
            </w:r>
          </w:p>
        </w:tc>
        <w:tc>
          <w:tcPr>
            <w:tcW w:w="2025" w:type="dxa"/>
            <w:tcBorders>
              <w:top w:val="nil"/>
              <w:left w:val="nil"/>
              <w:bottom w:val="single" w:sz="4" w:space="0" w:color="000000"/>
              <w:right w:val="single" w:sz="4" w:space="0" w:color="000000"/>
            </w:tcBorders>
            <w:shd w:val="clear" w:color="auto" w:fill="FFFFFF"/>
          </w:tcPr>
          <w:p w14:paraId="29CCC60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Asesoramiento para la búsqueda de empleo dirigidos a personas que se encuentren buscando trabajo</w:t>
            </w:r>
          </w:p>
        </w:tc>
        <w:tc>
          <w:tcPr>
            <w:tcW w:w="1980" w:type="dxa"/>
            <w:tcBorders>
              <w:top w:val="nil"/>
              <w:left w:val="nil"/>
              <w:bottom w:val="single" w:sz="4" w:space="0" w:color="000000"/>
              <w:right w:val="single" w:sz="4" w:space="0" w:color="000000"/>
            </w:tcBorders>
            <w:shd w:val="clear" w:color="auto" w:fill="FFFFFF"/>
            <w:vAlign w:val="center"/>
          </w:tcPr>
          <w:p w14:paraId="2FD5DFB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informada</w:t>
            </w:r>
          </w:p>
        </w:tc>
        <w:tc>
          <w:tcPr>
            <w:tcW w:w="1980" w:type="dxa"/>
            <w:tcBorders>
              <w:top w:val="nil"/>
              <w:left w:val="nil"/>
              <w:bottom w:val="single" w:sz="4" w:space="0" w:color="000000"/>
              <w:right w:val="single" w:sz="4" w:space="0" w:color="000000"/>
            </w:tcBorders>
            <w:shd w:val="clear" w:color="auto" w:fill="FFFFFF"/>
            <w:vAlign w:val="center"/>
          </w:tcPr>
          <w:p w14:paraId="3AF391BF" w14:textId="77777777" w:rsidR="00B945AC" w:rsidRPr="005845EE" w:rsidRDefault="004E7535" w:rsidP="00ED1E7B">
            <w:pPr>
              <w:rPr>
                <w:rFonts w:ascii="Arial" w:hAnsi="Arial" w:cs="Arial"/>
                <w:color w:val="000000" w:themeColor="text1"/>
              </w:rPr>
            </w:pPr>
            <w:hyperlink r:id="rId32">
              <w:r w:rsidR="00B945AC" w:rsidRPr="005845EE">
                <w:rPr>
                  <w:rFonts w:ascii="Arial" w:hAnsi="Arial" w:cs="Arial"/>
                  <w:color w:val="000000" w:themeColor="text1"/>
                </w:rPr>
                <w:t>Dirección General del Servicio Nacional del Empleo</w:t>
              </w:r>
            </w:hyperlink>
            <w:r w:rsidR="00B945AC" w:rsidRPr="005845EE">
              <w:rPr>
                <w:rFonts w:ascii="Arial" w:hAnsi="Arial" w:cs="Arial"/>
                <w:color w:val="000000" w:themeColor="text1"/>
              </w:rPr>
              <w:t xml:space="preserve"> -  Dirección General de Normalización, Formación para el Empleo y Certificación de Competencias Laborales</w:t>
            </w:r>
          </w:p>
        </w:tc>
        <w:tc>
          <w:tcPr>
            <w:tcW w:w="2130" w:type="dxa"/>
            <w:tcBorders>
              <w:top w:val="nil"/>
              <w:left w:val="nil"/>
              <w:bottom w:val="single" w:sz="4" w:space="0" w:color="000000"/>
              <w:right w:val="single" w:sz="4" w:space="0" w:color="000000"/>
            </w:tcBorders>
            <w:shd w:val="clear" w:color="auto" w:fill="FFFFFF"/>
            <w:vAlign w:val="center"/>
          </w:tcPr>
          <w:p w14:paraId="2D2B1D5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D/GRTPES</w:t>
            </w:r>
          </w:p>
        </w:tc>
        <w:tc>
          <w:tcPr>
            <w:tcW w:w="1410" w:type="dxa"/>
            <w:tcBorders>
              <w:top w:val="nil"/>
              <w:left w:val="nil"/>
              <w:bottom w:val="single" w:sz="4" w:space="0" w:color="000000"/>
              <w:right w:val="single" w:sz="4" w:space="0" w:color="000000"/>
            </w:tcBorders>
            <w:shd w:val="clear" w:color="auto" w:fill="FFFFFF"/>
            <w:vAlign w:val="center"/>
          </w:tcPr>
          <w:p w14:paraId="6A10402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 GORES</w:t>
            </w:r>
          </w:p>
        </w:tc>
        <w:tc>
          <w:tcPr>
            <w:tcW w:w="1545" w:type="dxa"/>
            <w:tcBorders>
              <w:top w:val="nil"/>
              <w:left w:val="nil"/>
              <w:bottom w:val="single" w:sz="4" w:space="0" w:color="000000"/>
              <w:right w:val="single" w:sz="4" w:space="0" w:color="000000"/>
            </w:tcBorders>
            <w:shd w:val="clear" w:color="auto" w:fill="FFFFFF"/>
            <w:vAlign w:val="center"/>
          </w:tcPr>
          <w:p w14:paraId="0C79296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1F37029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2CE6BA4" w14:textId="77777777" w:rsidTr="00ED1E7B">
        <w:trPr>
          <w:trHeight w:val="1174"/>
        </w:trPr>
        <w:tc>
          <w:tcPr>
            <w:tcW w:w="2505" w:type="dxa"/>
            <w:vMerge/>
            <w:tcBorders>
              <w:top w:val="nil"/>
              <w:left w:val="single" w:sz="4" w:space="0" w:color="000000"/>
              <w:bottom w:val="single" w:sz="4" w:space="0" w:color="000000"/>
              <w:right w:val="single" w:sz="4" w:space="0" w:color="000000"/>
            </w:tcBorders>
            <w:shd w:val="clear" w:color="auto" w:fill="FFFFFF"/>
          </w:tcPr>
          <w:p w14:paraId="6C43D6D5"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0195918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Intermediación laboral mediante la Bolsa de Trabajo para buscadores de empleo. </w:t>
            </w:r>
          </w:p>
        </w:tc>
        <w:tc>
          <w:tcPr>
            <w:tcW w:w="1980" w:type="dxa"/>
            <w:tcBorders>
              <w:top w:val="nil"/>
              <w:left w:val="nil"/>
              <w:bottom w:val="single" w:sz="4" w:space="0" w:color="000000"/>
              <w:right w:val="single" w:sz="4" w:space="0" w:color="000000"/>
            </w:tcBorders>
            <w:shd w:val="clear" w:color="auto" w:fill="FFFFFF"/>
            <w:vAlign w:val="center"/>
          </w:tcPr>
          <w:p w14:paraId="61FCD47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colocada</w:t>
            </w:r>
          </w:p>
        </w:tc>
        <w:tc>
          <w:tcPr>
            <w:tcW w:w="1980" w:type="dxa"/>
            <w:tcBorders>
              <w:top w:val="nil"/>
              <w:left w:val="nil"/>
              <w:bottom w:val="single" w:sz="4" w:space="0" w:color="000000"/>
              <w:right w:val="single" w:sz="4" w:space="0" w:color="000000"/>
            </w:tcBorders>
            <w:shd w:val="clear" w:color="auto" w:fill="FFFFFF"/>
            <w:vAlign w:val="center"/>
          </w:tcPr>
          <w:p w14:paraId="3B6FACB4" w14:textId="77777777" w:rsidR="00B945AC" w:rsidRPr="005845EE" w:rsidRDefault="004E7535" w:rsidP="00ED1E7B">
            <w:pPr>
              <w:rPr>
                <w:rFonts w:ascii="Arial" w:hAnsi="Arial" w:cs="Arial"/>
                <w:color w:val="000000" w:themeColor="text1"/>
              </w:rPr>
            </w:pPr>
            <w:hyperlink r:id="rId33">
              <w:r w:rsidR="00B945AC" w:rsidRPr="005845EE">
                <w:rPr>
                  <w:rFonts w:ascii="Arial" w:hAnsi="Arial" w:cs="Arial"/>
                  <w:color w:val="000000" w:themeColor="text1"/>
                </w:rPr>
                <w:t>Dirección General del Servicio Nacional del Empleo</w:t>
              </w:r>
            </w:hyperlink>
            <w:r w:rsidR="00B945AC" w:rsidRPr="005845EE">
              <w:rPr>
                <w:rFonts w:ascii="Arial" w:hAnsi="Arial" w:cs="Arial"/>
                <w:color w:val="000000" w:themeColor="text1"/>
              </w:rPr>
              <w:t xml:space="preserve"> - DGSNE</w:t>
            </w:r>
          </w:p>
          <w:p w14:paraId="464141AB" w14:textId="77777777" w:rsidR="00B945AC" w:rsidRPr="005845EE" w:rsidRDefault="00B945AC" w:rsidP="00ED1E7B">
            <w:pPr>
              <w:rPr>
                <w:rFonts w:ascii="Arial" w:hAnsi="Arial" w:cs="Arial"/>
                <w:color w:val="000000" w:themeColor="text1"/>
              </w:rPr>
            </w:pPr>
          </w:p>
        </w:tc>
        <w:tc>
          <w:tcPr>
            <w:tcW w:w="2130" w:type="dxa"/>
            <w:tcBorders>
              <w:top w:val="nil"/>
              <w:left w:val="nil"/>
              <w:bottom w:val="single" w:sz="4" w:space="0" w:color="000000"/>
              <w:right w:val="single" w:sz="4" w:space="0" w:color="000000"/>
            </w:tcBorders>
            <w:shd w:val="clear" w:color="auto" w:fill="FFFFFF"/>
            <w:vAlign w:val="center"/>
          </w:tcPr>
          <w:p w14:paraId="5081138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D/GRTPES</w:t>
            </w:r>
          </w:p>
        </w:tc>
        <w:tc>
          <w:tcPr>
            <w:tcW w:w="1410" w:type="dxa"/>
            <w:tcBorders>
              <w:top w:val="nil"/>
              <w:left w:val="nil"/>
              <w:bottom w:val="single" w:sz="4" w:space="0" w:color="000000"/>
              <w:right w:val="single" w:sz="4" w:space="0" w:color="000000"/>
            </w:tcBorders>
            <w:shd w:val="clear" w:color="auto" w:fill="FFFFFF"/>
            <w:vAlign w:val="center"/>
          </w:tcPr>
          <w:p w14:paraId="02D672F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 GORES</w:t>
            </w:r>
          </w:p>
        </w:tc>
        <w:tc>
          <w:tcPr>
            <w:tcW w:w="1545" w:type="dxa"/>
            <w:tcBorders>
              <w:top w:val="nil"/>
              <w:left w:val="nil"/>
              <w:bottom w:val="single" w:sz="4" w:space="0" w:color="000000"/>
              <w:right w:val="single" w:sz="4" w:space="0" w:color="000000"/>
            </w:tcBorders>
            <w:shd w:val="clear" w:color="auto" w:fill="FFFFFF"/>
            <w:vAlign w:val="center"/>
          </w:tcPr>
          <w:p w14:paraId="78062B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1FAE751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1FAF56E"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44043138"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6FE1057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Provisión de certificación básica para personas en búsqueda de trabajo (Certificado Único Laboral - CUL)</w:t>
            </w:r>
          </w:p>
        </w:tc>
        <w:tc>
          <w:tcPr>
            <w:tcW w:w="1980" w:type="dxa"/>
            <w:tcBorders>
              <w:top w:val="nil"/>
              <w:left w:val="nil"/>
              <w:bottom w:val="single" w:sz="4" w:space="0" w:color="000000"/>
              <w:right w:val="single" w:sz="4" w:space="0" w:color="000000"/>
            </w:tcBorders>
            <w:shd w:val="clear" w:color="auto" w:fill="FFFFFF"/>
            <w:vAlign w:val="center"/>
          </w:tcPr>
          <w:p w14:paraId="269C7C9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Certificado </w:t>
            </w:r>
          </w:p>
        </w:tc>
        <w:tc>
          <w:tcPr>
            <w:tcW w:w="1980" w:type="dxa"/>
            <w:tcBorders>
              <w:top w:val="nil"/>
              <w:left w:val="nil"/>
              <w:bottom w:val="single" w:sz="4" w:space="0" w:color="000000"/>
              <w:right w:val="single" w:sz="4" w:space="0" w:color="000000"/>
            </w:tcBorders>
            <w:shd w:val="clear" w:color="auto" w:fill="FFFFFF"/>
            <w:vAlign w:val="center"/>
          </w:tcPr>
          <w:p w14:paraId="5C64107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w:t>
            </w:r>
            <w:hyperlink r:id="rId34">
              <w:r w:rsidRPr="005845EE">
                <w:rPr>
                  <w:rFonts w:ascii="Arial" w:hAnsi="Arial" w:cs="Arial"/>
                  <w:color w:val="000000" w:themeColor="text1"/>
                </w:rPr>
                <w:t>Dirección General del Servicio Nacional del Empleo</w:t>
              </w:r>
            </w:hyperlink>
            <w:r w:rsidRPr="005845EE">
              <w:rPr>
                <w:rFonts w:ascii="Arial" w:hAnsi="Arial" w:cs="Arial"/>
                <w:color w:val="000000" w:themeColor="text1"/>
              </w:rPr>
              <w:t xml:space="preserve"> - DGSNE</w:t>
            </w:r>
          </w:p>
        </w:tc>
        <w:tc>
          <w:tcPr>
            <w:tcW w:w="2130" w:type="dxa"/>
            <w:tcBorders>
              <w:top w:val="nil"/>
              <w:left w:val="nil"/>
              <w:bottom w:val="single" w:sz="4" w:space="0" w:color="000000"/>
              <w:right w:val="single" w:sz="4" w:space="0" w:color="000000"/>
            </w:tcBorders>
            <w:shd w:val="clear" w:color="auto" w:fill="FFFFFF"/>
            <w:vAlign w:val="center"/>
          </w:tcPr>
          <w:p w14:paraId="05D838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D/GRTPES</w:t>
            </w:r>
          </w:p>
        </w:tc>
        <w:tc>
          <w:tcPr>
            <w:tcW w:w="1410" w:type="dxa"/>
            <w:tcBorders>
              <w:top w:val="nil"/>
              <w:left w:val="nil"/>
              <w:bottom w:val="single" w:sz="4" w:space="0" w:color="000000"/>
              <w:right w:val="single" w:sz="4" w:space="0" w:color="000000"/>
            </w:tcBorders>
            <w:shd w:val="clear" w:color="auto" w:fill="FFFFFF"/>
            <w:vAlign w:val="center"/>
          </w:tcPr>
          <w:p w14:paraId="52F9012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 GORES</w:t>
            </w:r>
          </w:p>
        </w:tc>
        <w:tc>
          <w:tcPr>
            <w:tcW w:w="1545" w:type="dxa"/>
            <w:tcBorders>
              <w:top w:val="nil"/>
              <w:left w:val="nil"/>
              <w:bottom w:val="single" w:sz="4" w:space="0" w:color="000000"/>
              <w:right w:val="single" w:sz="4" w:space="0" w:color="000000"/>
            </w:tcBorders>
            <w:shd w:val="clear" w:color="auto" w:fill="FFFFFF"/>
            <w:vAlign w:val="center"/>
          </w:tcPr>
          <w:p w14:paraId="35AE8D1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046857B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0BD65D9B" w14:textId="77777777" w:rsidTr="00ED1E7B">
        <w:trPr>
          <w:trHeight w:val="660"/>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03A65BE6" w14:textId="7B158318"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 xml:space="preserve">S.3.3.6. Orientación técnica </w:t>
            </w:r>
            <w:r w:rsidR="00E32C6B" w:rsidRPr="005845EE">
              <w:rPr>
                <w:rFonts w:ascii="Arial" w:hAnsi="Arial" w:cs="Arial"/>
                <w:color w:val="000000" w:themeColor="text1"/>
              </w:rPr>
              <w:t>oportuna</w:t>
            </w:r>
            <w:r w:rsidRPr="005845EE">
              <w:rPr>
                <w:rFonts w:ascii="Arial" w:hAnsi="Arial" w:cs="Arial"/>
                <w:color w:val="000000" w:themeColor="text1"/>
              </w:rPr>
              <w:t xml:space="preserve"> a la implementación de ajustes razonables al entorno laboral para personas con discapacidad</w:t>
            </w:r>
          </w:p>
        </w:tc>
        <w:tc>
          <w:tcPr>
            <w:tcW w:w="2025" w:type="dxa"/>
            <w:tcBorders>
              <w:top w:val="nil"/>
              <w:left w:val="nil"/>
              <w:bottom w:val="single" w:sz="4" w:space="0" w:color="000000"/>
              <w:right w:val="single" w:sz="4" w:space="0" w:color="000000"/>
            </w:tcBorders>
            <w:shd w:val="clear" w:color="auto" w:fill="FFFFFF"/>
          </w:tcPr>
          <w:p w14:paraId="20203F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Orientación técnica sobre la temática de ajustes razonables a las personas con discapacidad y empresas</w:t>
            </w:r>
          </w:p>
        </w:tc>
        <w:tc>
          <w:tcPr>
            <w:tcW w:w="1980" w:type="dxa"/>
            <w:tcBorders>
              <w:top w:val="nil"/>
              <w:left w:val="nil"/>
              <w:bottom w:val="single" w:sz="4" w:space="0" w:color="000000"/>
              <w:right w:val="single" w:sz="4" w:space="0" w:color="000000"/>
            </w:tcBorders>
            <w:shd w:val="clear" w:color="auto" w:fill="FFFFFF"/>
            <w:vAlign w:val="center"/>
          </w:tcPr>
          <w:p w14:paraId="102B2D6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Asesoría técnica</w:t>
            </w:r>
          </w:p>
        </w:tc>
        <w:tc>
          <w:tcPr>
            <w:tcW w:w="1980" w:type="dxa"/>
            <w:tcBorders>
              <w:top w:val="nil"/>
              <w:left w:val="nil"/>
              <w:bottom w:val="single" w:sz="4" w:space="0" w:color="000000"/>
              <w:right w:val="single" w:sz="4" w:space="0" w:color="000000"/>
            </w:tcBorders>
            <w:shd w:val="clear" w:color="auto" w:fill="FFFFFF"/>
            <w:vAlign w:val="center"/>
          </w:tcPr>
          <w:p w14:paraId="63796364" w14:textId="77777777" w:rsidR="00B945AC" w:rsidRPr="005845EE" w:rsidRDefault="004E7535" w:rsidP="00ED1E7B">
            <w:pPr>
              <w:rPr>
                <w:rFonts w:ascii="Arial" w:hAnsi="Arial" w:cs="Arial"/>
                <w:color w:val="000000" w:themeColor="text1"/>
              </w:rPr>
            </w:pPr>
            <w:hyperlink r:id="rId35">
              <w:r w:rsidR="00B945AC" w:rsidRPr="005845EE">
                <w:rPr>
                  <w:rFonts w:ascii="Arial" w:hAnsi="Arial" w:cs="Arial"/>
                  <w:color w:val="000000" w:themeColor="text1"/>
                </w:rPr>
                <w:t>Dirección General de Promoción del Empleo</w:t>
              </w:r>
            </w:hyperlink>
            <w:r w:rsidR="00B945AC" w:rsidRPr="005845EE">
              <w:rPr>
                <w:rFonts w:ascii="Arial" w:hAnsi="Arial" w:cs="Arial"/>
                <w:color w:val="000000" w:themeColor="text1"/>
              </w:rPr>
              <w:t>/ Dirección de Promoción de Empleo y Personas con Discapacidad</w:t>
            </w:r>
          </w:p>
        </w:tc>
        <w:tc>
          <w:tcPr>
            <w:tcW w:w="2130" w:type="dxa"/>
            <w:tcBorders>
              <w:top w:val="nil"/>
              <w:left w:val="nil"/>
              <w:bottom w:val="single" w:sz="4" w:space="0" w:color="000000"/>
              <w:right w:val="single" w:sz="4" w:space="0" w:color="000000"/>
            </w:tcBorders>
            <w:shd w:val="clear" w:color="auto" w:fill="FFFFFF"/>
            <w:vAlign w:val="center"/>
          </w:tcPr>
          <w:p w14:paraId="42E6DC2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Gerencias/Direcciones Regionales de Trabajo y Promoción del Empleo</w:t>
            </w:r>
          </w:p>
        </w:tc>
        <w:tc>
          <w:tcPr>
            <w:tcW w:w="1410" w:type="dxa"/>
            <w:tcBorders>
              <w:top w:val="nil"/>
              <w:left w:val="nil"/>
              <w:bottom w:val="single" w:sz="4" w:space="0" w:color="000000"/>
              <w:right w:val="single" w:sz="4" w:space="0" w:color="000000"/>
            </w:tcBorders>
            <w:shd w:val="clear" w:color="auto" w:fill="FFFFFF"/>
            <w:vAlign w:val="center"/>
          </w:tcPr>
          <w:p w14:paraId="2D98A26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45" w:type="dxa"/>
            <w:tcBorders>
              <w:top w:val="nil"/>
              <w:left w:val="nil"/>
              <w:bottom w:val="single" w:sz="4" w:space="0" w:color="000000"/>
              <w:right w:val="single" w:sz="4" w:space="0" w:color="000000"/>
            </w:tcBorders>
            <w:shd w:val="clear" w:color="auto" w:fill="FFFFFF"/>
            <w:vAlign w:val="center"/>
          </w:tcPr>
          <w:p w14:paraId="539C1CC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27087DF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Regional</w:t>
            </w:r>
          </w:p>
        </w:tc>
      </w:tr>
      <w:tr w:rsidR="005845EE" w:rsidRPr="005845EE" w14:paraId="3050F465"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39D1BF1A"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3E9D205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Asesoramiento para la implementación y seguimiento de ajustes razonables </w:t>
            </w:r>
          </w:p>
        </w:tc>
        <w:tc>
          <w:tcPr>
            <w:tcW w:w="1980" w:type="dxa"/>
            <w:tcBorders>
              <w:top w:val="nil"/>
              <w:left w:val="nil"/>
              <w:bottom w:val="single" w:sz="4" w:space="0" w:color="000000"/>
              <w:right w:val="single" w:sz="4" w:space="0" w:color="000000"/>
            </w:tcBorders>
            <w:shd w:val="clear" w:color="auto" w:fill="FFFFFF"/>
            <w:vAlign w:val="center"/>
          </w:tcPr>
          <w:p w14:paraId="2CEE5F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Asesoría técnica</w:t>
            </w:r>
          </w:p>
        </w:tc>
        <w:tc>
          <w:tcPr>
            <w:tcW w:w="1980" w:type="dxa"/>
            <w:tcBorders>
              <w:top w:val="nil"/>
              <w:left w:val="nil"/>
              <w:bottom w:val="single" w:sz="4" w:space="0" w:color="000000"/>
              <w:right w:val="single" w:sz="4" w:space="0" w:color="000000"/>
            </w:tcBorders>
            <w:shd w:val="clear" w:color="auto" w:fill="FFFFFF"/>
            <w:vAlign w:val="center"/>
          </w:tcPr>
          <w:p w14:paraId="4FD49C08" w14:textId="77777777" w:rsidR="00B945AC" w:rsidRPr="005845EE" w:rsidRDefault="004E7535" w:rsidP="00ED1E7B">
            <w:pPr>
              <w:rPr>
                <w:rFonts w:ascii="Arial" w:hAnsi="Arial" w:cs="Arial"/>
                <w:color w:val="000000" w:themeColor="text1"/>
              </w:rPr>
            </w:pPr>
            <w:hyperlink r:id="rId36">
              <w:r w:rsidR="00B945AC" w:rsidRPr="005845EE">
                <w:rPr>
                  <w:rFonts w:ascii="Arial" w:hAnsi="Arial" w:cs="Arial"/>
                  <w:color w:val="000000" w:themeColor="text1"/>
                </w:rPr>
                <w:t>Dirección General de Promoción del Empleo</w:t>
              </w:r>
            </w:hyperlink>
            <w:r w:rsidR="00B945AC" w:rsidRPr="005845EE">
              <w:rPr>
                <w:rFonts w:ascii="Arial" w:hAnsi="Arial" w:cs="Arial"/>
                <w:color w:val="000000" w:themeColor="text1"/>
              </w:rPr>
              <w:t>/ Dirección de Promoción de Empleo y Personas con Discapacidad</w:t>
            </w:r>
          </w:p>
        </w:tc>
        <w:tc>
          <w:tcPr>
            <w:tcW w:w="2130" w:type="dxa"/>
            <w:tcBorders>
              <w:top w:val="nil"/>
              <w:left w:val="nil"/>
              <w:bottom w:val="single" w:sz="4" w:space="0" w:color="000000"/>
              <w:right w:val="single" w:sz="4" w:space="0" w:color="000000"/>
            </w:tcBorders>
            <w:shd w:val="clear" w:color="auto" w:fill="FFFFFF"/>
            <w:vAlign w:val="center"/>
          </w:tcPr>
          <w:p w14:paraId="2A72C9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Gerencias/Direcciones Regionales de Trabajo y Promoción del Empleo</w:t>
            </w:r>
          </w:p>
        </w:tc>
        <w:tc>
          <w:tcPr>
            <w:tcW w:w="1410" w:type="dxa"/>
            <w:tcBorders>
              <w:top w:val="nil"/>
              <w:left w:val="nil"/>
              <w:bottom w:val="single" w:sz="4" w:space="0" w:color="000000"/>
              <w:right w:val="single" w:sz="4" w:space="0" w:color="000000"/>
            </w:tcBorders>
            <w:shd w:val="clear" w:color="auto" w:fill="FFFFFF"/>
            <w:vAlign w:val="center"/>
          </w:tcPr>
          <w:p w14:paraId="10B2CBB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45" w:type="dxa"/>
            <w:tcBorders>
              <w:top w:val="nil"/>
              <w:left w:val="nil"/>
              <w:bottom w:val="single" w:sz="4" w:space="0" w:color="000000"/>
              <w:right w:val="single" w:sz="4" w:space="0" w:color="000000"/>
            </w:tcBorders>
            <w:shd w:val="clear" w:color="auto" w:fill="FFFFFF"/>
            <w:vAlign w:val="center"/>
          </w:tcPr>
          <w:p w14:paraId="363D830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70D82D5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Regional</w:t>
            </w:r>
          </w:p>
        </w:tc>
      </w:tr>
      <w:tr w:rsidR="005845EE" w:rsidRPr="005845EE" w14:paraId="4B253711" w14:textId="77777777" w:rsidTr="00ED1E7B">
        <w:trPr>
          <w:trHeight w:val="780"/>
        </w:trPr>
        <w:tc>
          <w:tcPr>
            <w:tcW w:w="2505" w:type="dxa"/>
            <w:vMerge/>
            <w:tcBorders>
              <w:top w:val="nil"/>
              <w:left w:val="single" w:sz="4" w:space="0" w:color="000000"/>
              <w:bottom w:val="single" w:sz="4" w:space="0" w:color="000000"/>
              <w:right w:val="single" w:sz="4" w:space="0" w:color="000000"/>
            </w:tcBorders>
            <w:shd w:val="clear" w:color="auto" w:fill="FFFFFF"/>
          </w:tcPr>
          <w:p w14:paraId="2CBC95BE"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59C965B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Realización de eventos, conferencias, talleres de capacitación en las temáticas de ajustes razonables para personas con discapacidad </w:t>
            </w:r>
          </w:p>
        </w:tc>
        <w:tc>
          <w:tcPr>
            <w:tcW w:w="1980" w:type="dxa"/>
            <w:tcBorders>
              <w:top w:val="nil"/>
              <w:left w:val="nil"/>
              <w:bottom w:val="single" w:sz="4" w:space="0" w:color="000000"/>
              <w:right w:val="single" w:sz="4" w:space="0" w:color="000000"/>
            </w:tcBorders>
            <w:shd w:val="clear" w:color="auto" w:fill="FFFFFF"/>
            <w:vAlign w:val="center"/>
          </w:tcPr>
          <w:p w14:paraId="1E4F6F6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Evento</w:t>
            </w:r>
          </w:p>
        </w:tc>
        <w:tc>
          <w:tcPr>
            <w:tcW w:w="1980" w:type="dxa"/>
            <w:tcBorders>
              <w:top w:val="nil"/>
              <w:left w:val="nil"/>
              <w:bottom w:val="single" w:sz="4" w:space="0" w:color="000000"/>
              <w:right w:val="single" w:sz="4" w:space="0" w:color="000000"/>
            </w:tcBorders>
            <w:shd w:val="clear" w:color="auto" w:fill="FFFFFF"/>
            <w:vAlign w:val="center"/>
          </w:tcPr>
          <w:p w14:paraId="6871810E" w14:textId="77777777" w:rsidR="00B945AC" w:rsidRPr="005845EE" w:rsidRDefault="004E7535" w:rsidP="00ED1E7B">
            <w:pPr>
              <w:rPr>
                <w:rFonts w:ascii="Arial" w:hAnsi="Arial" w:cs="Arial"/>
                <w:color w:val="000000" w:themeColor="text1"/>
              </w:rPr>
            </w:pPr>
            <w:hyperlink r:id="rId37">
              <w:r w:rsidR="00B945AC" w:rsidRPr="005845EE">
                <w:rPr>
                  <w:rFonts w:ascii="Arial" w:hAnsi="Arial" w:cs="Arial"/>
                  <w:color w:val="000000" w:themeColor="text1"/>
                </w:rPr>
                <w:t>Dirección General de Promoción del Empleo</w:t>
              </w:r>
            </w:hyperlink>
            <w:r w:rsidR="00B945AC" w:rsidRPr="005845EE">
              <w:rPr>
                <w:rFonts w:ascii="Arial" w:hAnsi="Arial" w:cs="Arial"/>
                <w:color w:val="000000" w:themeColor="text1"/>
              </w:rPr>
              <w:t>/ Dirección de Promoción de Empleo y Personas con Discapacidad</w:t>
            </w:r>
          </w:p>
        </w:tc>
        <w:tc>
          <w:tcPr>
            <w:tcW w:w="2130" w:type="dxa"/>
            <w:tcBorders>
              <w:top w:val="nil"/>
              <w:left w:val="nil"/>
              <w:bottom w:val="single" w:sz="4" w:space="0" w:color="000000"/>
              <w:right w:val="single" w:sz="4" w:space="0" w:color="000000"/>
            </w:tcBorders>
            <w:shd w:val="clear" w:color="auto" w:fill="FFFFFF"/>
            <w:vAlign w:val="center"/>
          </w:tcPr>
          <w:p w14:paraId="6570F09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Gerencias/Direcciones Regionales de Trabajo y Promoción del Empleo</w:t>
            </w:r>
          </w:p>
        </w:tc>
        <w:tc>
          <w:tcPr>
            <w:tcW w:w="1410" w:type="dxa"/>
            <w:tcBorders>
              <w:top w:val="nil"/>
              <w:left w:val="nil"/>
              <w:bottom w:val="single" w:sz="4" w:space="0" w:color="000000"/>
              <w:right w:val="single" w:sz="4" w:space="0" w:color="000000"/>
            </w:tcBorders>
            <w:shd w:val="clear" w:color="auto" w:fill="FFFFFF"/>
            <w:vAlign w:val="center"/>
          </w:tcPr>
          <w:p w14:paraId="38CAD06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45" w:type="dxa"/>
            <w:tcBorders>
              <w:top w:val="nil"/>
              <w:left w:val="nil"/>
              <w:bottom w:val="single" w:sz="4" w:space="0" w:color="000000"/>
              <w:right w:val="single" w:sz="4" w:space="0" w:color="000000"/>
            </w:tcBorders>
            <w:shd w:val="clear" w:color="auto" w:fill="FFFFFF"/>
            <w:vAlign w:val="center"/>
          </w:tcPr>
          <w:p w14:paraId="57A91F4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0E220BA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Regional</w:t>
            </w:r>
          </w:p>
        </w:tc>
      </w:tr>
      <w:tr w:rsidR="005845EE" w:rsidRPr="005845EE" w14:paraId="55AE7459" w14:textId="77777777" w:rsidTr="00ED1E7B">
        <w:trPr>
          <w:trHeight w:val="975"/>
        </w:trPr>
        <w:tc>
          <w:tcPr>
            <w:tcW w:w="2505" w:type="dxa"/>
            <w:vMerge w:val="restart"/>
            <w:tcBorders>
              <w:top w:val="nil"/>
              <w:left w:val="single" w:sz="4" w:space="0" w:color="000000"/>
              <w:right w:val="single" w:sz="4" w:space="0" w:color="000000"/>
            </w:tcBorders>
            <w:shd w:val="clear" w:color="auto" w:fill="FFFFFF"/>
            <w:vAlign w:val="center"/>
          </w:tcPr>
          <w:p w14:paraId="6DBE729F" w14:textId="03324CF1"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S.3.3.8. Asistencia técnica </w:t>
            </w:r>
            <w:r w:rsidR="00E32C6B" w:rsidRPr="005845EE">
              <w:rPr>
                <w:rFonts w:ascii="Arial" w:hAnsi="Arial" w:cs="Arial"/>
                <w:color w:val="000000" w:themeColor="text1"/>
              </w:rPr>
              <w:t xml:space="preserve">continua </w:t>
            </w:r>
            <w:r w:rsidRPr="005845EE">
              <w:rPr>
                <w:rFonts w:ascii="Arial" w:hAnsi="Arial" w:cs="Arial"/>
                <w:color w:val="000000" w:themeColor="text1"/>
              </w:rPr>
              <w:t>para el desarrollo de capacidades productivas con enfoque territorial a hogares rurales con economías de subsistencia</w:t>
            </w:r>
          </w:p>
        </w:tc>
        <w:tc>
          <w:tcPr>
            <w:tcW w:w="2025" w:type="dxa"/>
            <w:tcBorders>
              <w:top w:val="nil"/>
              <w:left w:val="nil"/>
              <w:bottom w:val="single" w:sz="4" w:space="0" w:color="000000"/>
              <w:right w:val="single" w:sz="4" w:space="0" w:color="000000"/>
            </w:tcBorders>
            <w:shd w:val="clear" w:color="auto" w:fill="FFFFFF"/>
          </w:tcPr>
          <w:p w14:paraId="3E4029B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Promoción, conformación de núcleos ejecutores </w:t>
            </w:r>
          </w:p>
        </w:tc>
        <w:tc>
          <w:tcPr>
            <w:tcW w:w="1980" w:type="dxa"/>
            <w:tcBorders>
              <w:top w:val="nil"/>
              <w:left w:val="nil"/>
              <w:bottom w:val="single" w:sz="4" w:space="0" w:color="000000"/>
              <w:right w:val="single" w:sz="4" w:space="0" w:color="000000"/>
            </w:tcBorders>
            <w:shd w:val="clear" w:color="auto" w:fill="FFFFFF"/>
            <w:vAlign w:val="center"/>
          </w:tcPr>
          <w:p w14:paraId="3E8DE16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Organización</w:t>
            </w:r>
          </w:p>
        </w:tc>
        <w:tc>
          <w:tcPr>
            <w:tcW w:w="1980" w:type="dxa"/>
            <w:tcBorders>
              <w:top w:val="nil"/>
              <w:left w:val="nil"/>
              <w:bottom w:val="single" w:sz="4" w:space="0" w:color="000000"/>
              <w:right w:val="single" w:sz="4" w:space="0" w:color="000000"/>
            </w:tcBorders>
            <w:shd w:val="clear" w:color="auto" w:fill="FFFFFF"/>
            <w:vAlign w:val="center"/>
          </w:tcPr>
          <w:p w14:paraId="640CC03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Gestión de Proyectos Productivos -</w:t>
            </w:r>
          </w:p>
          <w:p w14:paraId="58363C9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UGPP</w:t>
            </w:r>
          </w:p>
        </w:tc>
        <w:tc>
          <w:tcPr>
            <w:tcW w:w="2130" w:type="dxa"/>
            <w:tcBorders>
              <w:top w:val="nil"/>
              <w:left w:val="nil"/>
              <w:bottom w:val="single" w:sz="4" w:space="0" w:color="000000"/>
              <w:right w:val="single" w:sz="4" w:space="0" w:color="000000"/>
            </w:tcBorders>
            <w:shd w:val="clear" w:color="auto" w:fill="FFFFFF"/>
            <w:vAlign w:val="center"/>
          </w:tcPr>
          <w:p w14:paraId="33BE70E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FONCODES</w:t>
            </w:r>
          </w:p>
        </w:tc>
        <w:tc>
          <w:tcPr>
            <w:tcW w:w="1410" w:type="dxa"/>
            <w:tcBorders>
              <w:top w:val="nil"/>
              <w:left w:val="nil"/>
              <w:bottom w:val="single" w:sz="4" w:space="0" w:color="000000"/>
              <w:right w:val="single" w:sz="4" w:space="0" w:color="000000"/>
            </w:tcBorders>
            <w:shd w:val="clear" w:color="auto" w:fill="FFFFFF"/>
            <w:vAlign w:val="center"/>
          </w:tcPr>
          <w:p w14:paraId="2BFEFD4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45" w:type="dxa"/>
            <w:tcBorders>
              <w:top w:val="nil"/>
              <w:left w:val="nil"/>
              <w:bottom w:val="single" w:sz="4" w:space="0" w:color="000000"/>
              <w:right w:val="single" w:sz="4" w:space="0" w:color="000000"/>
            </w:tcBorders>
            <w:shd w:val="clear" w:color="auto" w:fill="FFFFFF"/>
            <w:vAlign w:val="center"/>
          </w:tcPr>
          <w:p w14:paraId="70485E9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55" w:type="dxa"/>
            <w:tcBorders>
              <w:top w:val="nil"/>
              <w:left w:val="nil"/>
              <w:bottom w:val="single" w:sz="4" w:space="0" w:color="000000"/>
              <w:right w:val="single" w:sz="4" w:space="0" w:color="000000"/>
            </w:tcBorders>
            <w:shd w:val="clear" w:color="auto" w:fill="FFFFFF"/>
            <w:vAlign w:val="center"/>
          </w:tcPr>
          <w:p w14:paraId="2360DA9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CFA1262" w14:textId="77777777" w:rsidTr="00ED1E7B">
        <w:trPr>
          <w:trHeight w:val="975"/>
        </w:trPr>
        <w:tc>
          <w:tcPr>
            <w:tcW w:w="2505" w:type="dxa"/>
            <w:vMerge/>
            <w:tcBorders>
              <w:top w:val="nil"/>
              <w:left w:val="single" w:sz="4" w:space="0" w:color="000000"/>
              <w:right w:val="single" w:sz="4" w:space="0" w:color="000000"/>
            </w:tcBorders>
            <w:shd w:val="clear" w:color="auto" w:fill="FFFFFF"/>
            <w:vAlign w:val="center"/>
          </w:tcPr>
          <w:p w14:paraId="20B25B97"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757080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de capacidades para mejorar la actividad productiva de la agricultura familiar y el aprovechamiento sostenible del bosque y su biodiversidad</w:t>
            </w:r>
          </w:p>
        </w:tc>
        <w:tc>
          <w:tcPr>
            <w:tcW w:w="1980" w:type="dxa"/>
            <w:tcBorders>
              <w:top w:val="nil"/>
              <w:left w:val="nil"/>
              <w:bottom w:val="single" w:sz="4" w:space="0" w:color="000000"/>
              <w:right w:val="single" w:sz="4" w:space="0" w:color="000000"/>
            </w:tcBorders>
            <w:shd w:val="clear" w:color="auto" w:fill="FFFFFF"/>
            <w:vAlign w:val="center"/>
          </w:tcPr>
          <w:p w14:paraId="780C129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w:t>
            </w:r>
          </w:p>
        </w:tc>
        <w:tc>
          <w:tcPr>
            <w:tcW w:w="1980" w:type="dxa"/>
            <w:tcBorders>
              <w:top w:val="nil"/>
              <w:left w:val="nil"/>
              <w:bottom w:val="single" w:sz="4" w:space="0" w:color="000000"/>
              <w:right w:val="single" w:sz="4" w:space="0" w:color="000000"/>
            </w:tcBorders>
            <w:shd w:val="clear" w:color="auto" w:fill="FFFFFF"/>
            <w:vAlign w:val="center"/>
          </w:tcPr>
          <w:p w14:paraId="0232448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Gestión de Proyectos Productivos -</w:t>
            </w:r>
          </w:p>
          <w:p w14:paraId="5D7C043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UGPP</w:t>
            </w:r>
          </w:p>
        </w:tc>
        <w:tc>
          <w:tcPr>
            <w:tcW w:w="2130" w:type="dxa"/>
            <w:tcBorders>
              <w:top w:val="nil"/>
              <w:left w:val="nil"/>
              <w:bottom w:val="single" w:sz="4" w:space="0" w:color="000000"/>
              <w:right w:val="single" w:sz="4" w:space="0" w:color="000000"/>
            </w:tcBorders>
            <w:shd w:val="clear" w:color="auto" w:fill="FFFFFF"/>
            <w:vAlign w:val="center"/>
          </w:tcPr>
          <w:p w14:paraId="79BAF15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FONCODES</w:t>
            </w:r>
          </w:p>
        </w:tc>
        <w:tc>
          <w:tcPr>
            <w:tcW w:w="1410" w:type="dxa"/>
            <w:tcBorders>
              <w:top w:val="nil"/>
              <w:left w:val="nil"/>
              <w:bottom w:val="single" w:sz="4" w:space="0" w:color="000000"/>
              <w:right w:val="single" w:sz="4" w:space="0" w:color="000000"/>
            </w:tcBorders>
            <w:shd w:val="clear" w:color="auto" w:fill="FFFFFF"/>
            <w:vAlign w:val="center"/>
          </w:tcPr>
          <w:p w14:paraId="13C9D0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45" w:type="dxa"/>
            <w:tcBorders>
              <w:top w:val="nil"/>
              <w:left w:val="nil"/>
              <w:bottom w:val="single" w:sz="4" w:space="0" w:color="000000"/>
              <w:right w:val="single" w:sz="4" w:space="0" w:color="000000"/>
            </w:tcBorders>
            <w:shd w:val="clear" w:color="auto" w:fill="FFFFFF"/>
            <w:vAlign w:val="center"/>
          </w:tcPr>
          <w:p w14:paraId="405950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55" w:type="dxa"/>
            <w:tcBorders>
              <w:top w:val="nil"/>
              <w:left w:val="nil"/>
              <w:bottom w:val="single" w:sz="4" w:space="0" w:color="000000"/>
              <w:right w:val="single" w:sz="4" w:space="0" w:color="000000"/>
            </w:tcBorders>
            <w:shd w:val="clear" w:color="auto" w:fill="FFFFFF"/>
            <w:vAlign w:val="center"/>
          </w:tcPr>
          <w:p w14:paraId="3D8185E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3985B63" w14:textId="77777777" w:rsidTr="00ED1E7B">
        <w:trPr>
          <w:trHeight w:val="975"/>
        </w:trPr>
        <w:tc>
          <w:tcPr>
            <w:tcW w:w="2505" w:type="dxa"/>
            <w:vMerge w:val="restart"/>
            <w:tcBorders>
              <w:top w:val="nil"/>
              <w:left w:val="single" w:sz="4" w:space="0" w:color="000000"/>
              <w:right w:val="single" w:sz="4" w:space="0" w:color="000000"/>
            </w:tcBorders>
            <w:shd w:val="clear" w:color="auto" w:fill="FFFFFF"/>
            <w:vAlign w:val="center"/>
          </w:tcPr>
          <w:p w14:paraId="10A006EE" w14:textId="4A77A84E"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 xml:space="preserve">S.3.3.9. Asistencia técnica </w:t>
            </w:r>
            <w:r w:rsidR="00E32C6B" w:rsidRPr="005845EE">
              <w:rPr>
                <w:rFonts w:ascii="Arial" w:hAnsi="Arial" w:cs="Arial"/>
                <w:color w:val="000000" w:themeColor="text1"/>
              </w:rPr>
              <w:t xml:space="preserve">continua </w:t>
            </w:r>
            <w:r w:rsidRPr="005845EE">
              <w:rPr>
                <w:rFonts w:ascii="Arial" w:hAnsi="Arial" w:cs="Arial"/>
                <w:color w:val="000000" w:themeColor="text1"/>
              </w:rPr>
              <w:t>para la gestión de emprendimientos rurales con enfoque territorial a hogares rurales con economías de subsistencia</w:t>
            </w:r>
          </w:p>
        </w:tc>
        <w:tc>
          <w:tcPr>
            <w:tcW w:w="2025" w:type="dxa"/>
            <w:tcBorders>
              <w:top w:val="nil"/>
              <w:left w:val="nil"/>
              <w:bottom w:val="single" w:sz="4" w:space="0" w:color="000000"/>
              <w:right w:val="single" w:sz="4" w:space="0" w:color="000000"/>
            </w:tcBorders>
            <w:shd w:val="clear" w:color="auto" w:fill="FFFFFF"/>
          </w:tcPr>
          <w:p w14:paraId="66369D5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Asistencia técnica a grupos de interés para la selección e implementación de perfiles de emprendimientos rurales</w:t>
            </w:r>
          </w:p>
        </w:tc>
        <w:tc>
          <w:tcPr>
            <w:tcW w:w="1980" w:type="dxa"/>
            <w:tcBorders>
              <w:top w:val="nil"/>
              <w:left w:val="nil"/>
              <w:bottom w:val="single" w:sz="4" w:space="0" w:color="000000"/>
              <w:right w:val="single" w:sz="4" w:space="0" w:color="000000"/>
            </w:tcBorders>
            <w:shd w:val="clear" w:color="auto" w:fill="FFFFFF"/>
            <w:vAlign w:val="center"/>
          </w:tcPr>
          <w:p w14:paraId="583E29D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Emprendimiento</w:t>
            </w:r>
          </w:p>
        </w:tc>
        <w:tc>
          <w:tcPr>
            <w:tcW w:w="1980" w:type="dxa"/>
            <w:tcBorders>
              <w:top w:val="nil"/>
              <w:left w:val="nil"/>
              <w:bottom w:val="single" w:sz="4" w:space="0" w:color="000000"/>
              <w:right w:val="single" w:sz="4" w:space="0" w:color="000000"/>
            </w:tcBorders>
            <w:shd w:val="clear" w:color="auto" w:fill="FFFFFF"/>
            <w:vAlign w:val="center"/>
          </w:tcPr>
          <w:p w14:paraId="63D892F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Gestión de Proyectos Productivos -</w:t>
            </w:r>
          </w:p>
          <w:p w14:paraId="068A265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UGPP</w:t>
            </w:r>
          </w:p>
        </w:tc>
        <w:tc>
          <w:tcPr>
            <w:tcW w:w="2130" w:type="dxa"/>
            <w:tcBorders>
              <w:top w:val="nil"/>
              <w:left w:val="nil"/>
              <w:bottom w:val="single" w:sz="4" w:space="0" w:color="000000"/>
              <w:right w:val="single" w:sz="4" w:space="0" w:color="000000"/>
            </w:tcBorders>
            <w:shd w:val="clear" w:color="auto" w:fill="FFFFFF"/>
            <w:vAlign w:val="center"/>
          </w:tcPr>
          <w:p w14:paraId="7CED4B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FONCODES</w:t>
            </w:r>
          </w:p>
        </w:tc>
        <w:tc>
          <w:tcPr>
            <w:tcW w:w="1410" w:type="dxa"/>
            <w:tcBorders>
              <w:top w:val="nil"/>
              <w:left w:val="nil"/>
              <w:bottom w:val="single" w:sz="4" w:space="0" w:color="000000"/>
              <w:right w:val="single" w:sz="4" w:space="0" w:color="000000"/>
            </w:tcBorders>
            <w:shd w:val="clear" w:color="auto" w:fill="FFFFFF"/>
            <w:vAlign w:val="center"/>
          </w:tcPr>
          <w:p w14:paraId="366C647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45" w:type="dxa"/>
            <w:tcBorders>
              <w:top w:val="nil"/>
              <w:left w:val="nil"/>
              <w:bottom w:val="single" w:sz="4" w:space="0" w:color="000000"/>
              <w:right w:val="single" w:sz="4" w:space="0" w:color="000000"/>
            </w:tcBorders>
            <w:shd w:val="clear" w:color="auto" w:fill="FFFFFF"/>
            <w:vAlign w:val="center"/>
          </w:tcPr>
          <w:p w14:paraId="7757D6A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55" w:type="dxa"/>
            <w:tcBorders>
              <w:top w:val="nil"/>
              <w:left w:val="nil"/>
              <w:bottom w:val="single" w:sz="4" w:space="0" w:color="000000"/>
              <w:right w:val="single" w:sz="4" w:space="0" w:color="000000"/>
            </w:tcBorders>
            <w:shd w:val="clear" w:color="auto" w:fill="FFFFFF"/>
            <w:vAlign w:val="center"/>
          </w:tcPr>
          <w:p w14:paraId="7FD32DF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2DBCB34" w14:textId="77777777" w:rsidTr="00ED1E7B">
        <w:trPr>
          <w:trHeight w:val="975"/>
        </w:trPr>
        <w:tc>
          <w:tcPr>
            <w:tcW w:w="2505" w:type="dxa"/>
            <w:vMerge/>
            <w:tcBorders>
              <w:top w:val="nil"/>
              <w:left w:val="single" w:sz="4" w:space="0" w:color="000000"/>
              <w:right w:val="single" w:sz="4" w:space="0" w:color="000000"/>
            </w:tcBorders>
            <w:shd w:val="clear" w:color="auto" w:fill="FFFFFF"/>
            <w:vAlign w:val="center"/>
          </w:tcPr>
          <w:p w14:paraId="66F6D761"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26B18C1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Asistencia técnica a los usuarios y Emprendimientos Rurales Inclusivos implementados para la mejora de su gestión económica, financiera y de articulación al mercado</w:t>
            </w:r>
          </w:p>
        </w:tc>
        <w:tc>
          <w:tcPr>
            <w:tcW w:w="1980" w:type="dxa"/>
            <w:tcBorders>
              <w:top w:val="nil"/>
              <w:left w:val="nil"/>
              <w:bottom w:val="single" w:sz="4" w:space="0" w:color="000000"/>
              <w:right w:val="single" w:sz="4" w:space="0" w:color="000000"/>
            </w:tcBorders>
            <w:shd w:val="clear" w:color="auto" w:fill="FFFFFF"/>
            <w:vAlign w:val="center"/>
          </w:tcPr>
          <w:p w14:paraId="04581E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Emprendimiento</w:t>
            </w:r>
          </w:p>
        </w:tc>
        <w:tc>
          <w:tcPr>
            <w:tcW w:w="1980" w:type="dxa"/>
            <w:tcBorders>
              <w:top w:val="nil"/>
              <w:left w:val="nil"/>
              <w:bottom w:val="single" w:sz="4" w:space="0" w:color="000000"/>
              <w:right w:val="single" w:sz="4" w:space="0" w:color="000000"/>
            </w:tcBorders>
            <w:shd w:val="clear" w:color="auto" w:fill="FFFFFF"/>
            <w:vAlign w:val="center"/>
          </w:tcPr>
          <w:p w14:paraId="43A0A82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Gestión de Proyectos Productivos -</w:t>
            </w:r>
          </w:p>
          <w:p w14:paraId="055EE7E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UGPP</w:t>
            </w:r>
          </w:p>
        </w:tc>
        <w:tc>
          <w:tcPr>
            <w:tcW w:w="2130" w:type="dxa"/>
            <w:tcBorders>
              <w:top w:val="nil"/>
              <w:left w:val="nil"/>
              <w:bottom w:val="single" w:sz="4" w:space="0" w:color="000000"/>
              <w:right w:val="single" w:sz="4" w:space="0" w:color="000000"/>
            </w:tcBorders>
            <w:shd w:val="clear" w:color="auto" w:fill="FFFFFF"/>
            <w:vAlign w:val="center"/>
          </w:tcPr>
          <w:p w14:paraId="24F39B0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FONCODES</w:t>
            </w:r>
          </w:p>
        </w:tc>
        <w:tc>
          <w:tcPr>
            <w:tcW w:w="1410" w:type="dxa"/>
            <w:tcBorders>
              <w:top w:val="nil"/>
              <w:left w:val="nil"/>
              <w:bottom w:val="single" w:sz="4" w:space="0" w:color="000000"/>
              <w:right w:val="single" w:sz="4" w:space="0" w:color="000000"/>
            </w:tcBorders>
            <w:shd w:val="clear" w:color="auto" w:fill="FFFFFF"/>
            <w:vAlign w:val="center"/>
          </w:tcPr>
          <w:p w14:paraId="308F3D0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45" w:type="dxa"/>
            <w:tcBorders>
              <w:top w:val="nil"/>
              <w:left w:val="nil"/>
              <w:bottom w:val="single" w:sz="4" w:space="0" w:color="000000"/>
              <w:right w:val="single" w:sz="4" w:space="0" w:color="000000"/>
            </w:tcBorders>
            <w:shd w:val="clear" w:color="auto" w:fill="FFFFFF"/>
            <w:vAlign w:val="center"/>
          </w:tcPr>
          <w:p w14:paraId="0224F51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55" w:type="dxa"/>
            <w:tcBorders>
              <w:top w:val="nil"/>
              <w:left w:val="nil"/>
              <w:bottom w:val="single" w:sz="4" w:space="0" w:color="000000"/>
              <w:right w:val="single" w:sz="4" w:space="0" w:color="000000"/>
            </w:tcBorders>
            <w:shd w:val="clear" w:color="auto" w:fill="FFFFFF"/>
            <w:vAlign w:val="center"/>
          </w:tcPr>
          <w:p w14:paraId="5EDB01A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80297B9" w14:textId="77777777" w:rsidTr="00ED1E7B">
        <w:trPr>
          <w:trHeight w:val="975"/>
        </w:trPr>
        <w:tc>
          <w:tcPr>
            <w:tcW w:w="2505" w:type="dxa"/>
            <w:vMerge/>
            <w:tcBorders>
              <w:top w:val="nil"/>
              <w:left w:val="single" w:sz="4" w:space="0" w:color="000000"/>
              <w:right w:val="single" w:sz="4" w:space="0" w:color="000000"/>
            </w:tcBorders>
            <w:shd w:val="clear" w:color="auto" w:fill="FFFFFF"/>
            <w:vAlign w:val="center"/>
          </w:tcPr>
          <w:p w14:paraId="150F3859"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03F1797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Promoción de espacios de intercambio comercial local</w:t>
            </w:r>
          </w:p>
        </w:tc>
        <w:tc>
          <w:tcPr>
            <w:tcW w:w="1980" w:type="dxa"/>
            <w:tcBorders>
              <w:top w:val="nil"/>
              <w:left w:val="nil"/>
              <w:bottom w:val="single" w:sz="4" w:space="0" w:color="000000"/>
              <w:right w:val="single" w:sz="4" w:space="0" w:color="000000"/>
            </w:tcBorders>
            <w:shd w:val="clear" w:color="auto" w:fill="FFFFFF"/>
            <w:vAlign w:val="center"/>
          </w:tcPr>
          <w:p w14:paraId="61CE6B0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Eventos</w:t>
            </w:r>
          </w:p>
        </w:tc>
        <w:tc>
          <w:tcPr>
            <w:tcW w:w="1980" w:type="dxa"/>
            <w:tcBorders>
              <w:top w:val="nil"/>
              <w:left w:val="nil"/>
              <w:bottom w:val="single" w:sz="4" w:space="0" w:color="000000"/>
              <w:right w:val="single" w:sz="4" w:space="0" w:color="000000"/>
            </w:tcBorders>
            <w:shd w:val="clear" w:color="auto" w:fill="FFFFFF"/>
            <w:vAlign w:val="center"/>
          </w:tcPr>
          <w:p w14:paraId="46EBE0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Gestión de Proyectos Productivos -</w:t>
            </w:r>
          </w:p>
          <w:p w14:paraId="621DDC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UGPP</w:t>
            </w:r>
          </w:p>
        </w:tc>
        <w:tc>
          <w:tcPr>
            <w:tcW w:w="2130" w:type="dxa"/>
            <w:tcBorders>
              <w:top w:val="nil"/>
              <w:left w:val="nil"/>
              <w:bottom w:val="single" w:sz="4" w:space="0" w:color="000000"/>
              <w:right w:val="single" w:sz="4" w:space="0" w:color="000000"/>
            </w:tcBorders>
            <w:shd w:val="clear" w:color="auto" w:fill="FFFFFF"/>
            <w:vAlign w:val="center"/>
          </w:tcPr>
          <w:p w14:paraId="2EA94A4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FONCODES</w:t>
            </w:r>
          </w:p>
        </w:tc>
        <w:tc>
          <w:tcPr>
            <w:tcW w:w="1410" w:type="dxa"/>
            <w:tcBorders>
              <w:top w:val="nil"/>
              <w:left w:val="nil"/>
              <w:bottom w:val="single" w:sz="4" w:space="0" w:color="000000"/>
              <w:right w:val="single" w:sz="4" w:space="0" w:color="000000"/>
            </w:tcBorders>
            <w:shd w:val="clear" w:color="auto" w:fill="FFFFFF"/>
            <w:vAlign w:val="center"/>
          </w:tcPr>
          <w:p w14:paraId="2F941C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45" w:type="dxa"/>
            <w:tcBorders>
              <w:top w:val="nil"/>
              <w:left w:val="nil"/>
              <w:bottom w:val="single" w:sz="4" w:space="0" w:color="000000"/>
              <w:right w:val="single" w:sz="4" w:space="0" w:color="000000"/>
            </w:tcBorders>
            <w:shd w:val="clear" w:color="auto" w:fill="FFFFFF"/>
            <w:vAlign w:val="center"/>
          </w:tcPr>
          <w:p w14:paraId="6005F64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55" w:type="dxa"/>
            <w:tcBorders>
              <w:top w:val="nil"/>
              <w:left w:val="nil"/>
              <w:bottom w:val="single" w:sz="4" w:space="0" w:color="000000"/>
              <w:right w:val="single" w:sz="4" w:space="0" w:color="000000"/>
            </w:tcBorders>
            <w:shd w:val="clear" w:color="auto" w:fill="FFFFFF"/>
            <w:vAlign w:val="center"/>
          </w:tcPr>
          <w:p w14:paraId="5FC5881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254AAD5" w14:textId="77777777" w:rsidTr="00ED1E7B">
        <w:trPr>
          <w:trHeight w:val="975"/>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568364FB" w14:textId="5C22A2C5"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S.3.4.1 Servicio de becas y créditos educativos </w:t>
            </w:r>
            <w:r w:rsidR="00121322" w:rsidRPr="005845EE">
              <w:rPr>
                <w:rFonts w:ascii="Arial" w:hAnsi="Arial" w:cs="Arial"/>
                <w:color w:val="000000" w:themeColor="text1"/>
              </w:rPr>
              <w:t>efectivos</w:t>
            </w:r>
            <w:r w:rsidRPr="005845EE">
              <w:rPr>
                <w:rFonts w:ascii="Arial" w:hAnsi="Arial" w:cs="Arial"/>
                <w:color w:val="000000" w:themeColor="text1"/>
              </w:rPr>
              <w:t xml:space="preserve"> a personas con alto rendimiento académico y en proceso de inclusión social</w:t>
            </w:r>
          </w:p>
        </w:tc>
        <w:tc>
          <w:tcPr>
            <w:tcW w:w="2025" w:type="dxa"/>
            <w:tcBorders>
              <w:top w:val="nil"/>
              <w:left w:val="nil"/>
              <w:bottom w:val="single" w:sz="4" w:space="0" w:color="000000"/>
              <w:right w:val="single" w:sz="4" w:space="0" w:color="000000"/>
            </w:tcBorders>
            <w:shd w:val="clear" w:color="auto" w:fill="FFFFFF"/>
          </w:tcPr>
          <w:p w14:paraId="09C5C3A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Entrega de beca integral en la modalidad ordinaria</w:t>
            </w:r>
          </w:p>
        </w:tc>
        <w:tc>
          <w:tcPr>
            <w:tcW w:w="1980" w:type="dxa"/>
            <w:tcBorders>
              <w:top w:val="nil"/>
              <w:left w:val="nil"/>
              <w:bottom w:val="single" w:sz="4" w:space="0" w:color="000000"/>
              <w:right w:val="single" w:sz="4" w:space="0" w:color="000000"/>
            </w:tcBorders>
            <w:shd w:val="clear" w:color="auto" w:fill="FFFFFF"/>
            <w:vAlign w:val="center"/>
          </w:tcPr>
          <w:p w14:paraId="02F0C38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80" w:type="dxa"/>
            <w:tcBorders>
              <w:top w:val="nil"/>
              <w:left w:val="nil"/>
              <w:bottom w:val="single" w:sz="4" w:space="0" w:color="000000"/>
              <w:right w:val="single" w:sz="4" w:space="0" w:color="000000"/>
            </w:tcBorders>
            <w:shd w:val="clear" w:color="auto" w:fill="FFFFFF"/>
            <w:vAlign w:val="center"/>
          </w:tcPr>
          <w:p w14:paraId="6989D94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Oficina de Gestión de Becas </w:t>
            </w:r>
          </w:p>
        </w:tc>
        <w:tc>
          <w:tcPr>
            <w:tcW w:w="2130" w:type="dxa"/>
            <w:tcBorders>
              <w:top w:val="nil"/>
              <w:left w:val="nil"/>
              <w:bottom w:val="single" w:sz="4" w:space="0" w:color="000000"/>
              <w:right w:val="single" w:sz="4" w:space="0" w:color="000000"/>
            </w:tcBorders>
            <w:shd w:val="clear" w:color="auto" w:fill="FFFFFF"/>
            <w:vAlign w:val="center"/>
          </w:tcPr>
          <w:p w14:paraId="68622ED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PRONABEC</w:t>
            </w:r>
          </w:p>
        </w:tc>
        <w:tc>
          <w:tcPr>
            <w:tcW w:w="1410" w:type="dxa"/>
            <w:tcBorders>
              <w:top w:val="nil"/>
              <w:left w:val="nil"/>
              <w:bottom w:val="single" w:sz="4" w:space="0" w:color="000000"/>
              <w:right w:val="single" w:sz="4" w:space="0" w:color="000000"/>
            </w:tcBorders>
            <w:shd w:val="clear" w:color="auto" w:fill="FFFFFF"/>
            <w:vAlign w:val="center"/>
          </w:tcPr>
          <w:p w14:paraId="19AC1D7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MINEDU</w:t>
            </w:r>
          </w:p>
        </w:tc>
        <w:tc>
          <w:tcPr>
            <w:tcW w:w="1545" w:type="dxa"/>
            <w:tcBorders>
              <w:top w:val="nil"/>
              <w:left w:val="nil"/>
              <w:bottom w:val="single" w:sz="4" w:space="0" w:color="000000"/>
              <w:right w:val="single" w:sz="4" w:space="0" w:color="000000"/>
            </w:tcBorders>
            <w:shd w:val="clear" w:color="auto" w:fill="FFFFFF"/>
            <w:vAlign w:val="center"/>
          </w:tcPr>
          <w:p w14:paraId="7AF22D0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55" w:type="dxa"/>
            <w:tcBorders>
              <w:top w:val="nil"/>
              <w:left w:val="nil"/>
              <w:bottom w:val="single" w:sz="4" w:space="0" w:color="000000"/>
              <w:right w:val="single" w:sz="4" w:space="0" w:color="000000"/>
            </w:tcBorders>
            <w:shd w:val="clear" w:color="auto" w:fill="FFFFFF"/>
            <w:vAlign w:val="center"/>
          </w:tcPr>
          <w:p w14:paraId="37B6292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02BEFFF"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652A9108"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2D0AD01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Entrega de beca integral en la modalidad especial</w:t>
            </w:r>
          </w:p>
        </w:tc>
        <w:tc>
          <w:tcPr>
            <w:tcW w:w="1980" w:type="dxa"/>
            <w:tcBorders>
              <w:top w:val="nil"/>
              <w:left w:val="nil"/>
              <w:bottom w:val="single" w:sz="4" w:space="0" w:color="000000"/>
              <w:right w:val="single" w:sz="4" w:space="0" w:color="000000"/>
            </w:tcBorders>
            <w:shd w:val="clear" w:color="auto" w:fill="FFFFFF"/>
            <w:vAlign w:val="center"/>
          </w:tcPr>
          <w:p w14:paraId="12DD3F8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80" w:type="dxa"/>
            <w:tcBorders>
              <w:top w:val="nil"/>
              <w:left w:val="nil"/>
              <w:bottom w:val="single" w:sz="4" w:space="0" w:color="000000"/>
              <w:right w:val="single" w:sz="4" w:space="0" w:color="000000"/>
            </w:tcBorders>
            <w:shd w:val="clear" w:color="auto" w:fill="FFFFFF"/>
            <w:vAlign w:val="center"/>
          </w:tcPr>
          <w:p w14:paraId="4CDAAA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Oficina de Gestión de Becas </w:t>
            </w:r>
          </w:p>
        </w:tc>
        <w:tc>
          <w:tcPr>
            <w:tcW w:w="2130" w:type="dxa"/>
            <w:tcBorders>
              <w:top w:val="nil"/>
              <w:left w:val="nil"/>
              <w:bottom w:val="single" w:sz="4" w:space="0" w:color="000000"/>
              <w:right w:val="single" w:sz="4" w:space="0" w:color="000000"/>
            </w:tcBorders>
            <w:shd w:val="clear" w:color="auto" w:fill="FFFFFF"/>
            <w:vAlign w:val="center"/>
          </w:tcPr>
          <w:p w14:paraId="7BC270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PRONABEC</w:t>
            </w:r>
          </w:p>
        </w:tc>
        <w:tc>
          <w:tcPr>
            <w:tcW w:w="1410" w:type="dxa"/>
            <w:tcBorders>
              <w:top w:val="nil"/>
              <w:left w:val="nil"/>
              <w:bottom w:val="single" w:sz="4" w:space="0" w:color="000000"/>
              <w:right w:val="single" w:sz="4" w:space="0" w:color="000000"/>
            </w:tcBorders>
            <w:shd w:val="clear" w:color="auto" w:fill="FFFFFF"/>
            <w:vAlign w:val="center"/>
          </w:tcPr>
          <w:p w14:paraId="6D6C809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MINEDU</w:t>
            </w:r>
          </w:p>
        </w:tc>
        <w:tc>
          <w:tcPr>
            <w:tcW w:w="1545" w:type="dxa"/>
            <w:tcBorders>
              <w:top w:val="nil"/>
              <w:left w:val="nil"/>
              <w:bottom w:val="single" w:sz="4" w:space="0" w:color="000000"/>
              <w:right w:val="single" w:sz="4" w:space="0" w:color="000000"/>
            </w:tcBorders>
            <w:shd w:val="clear" w:color="auto" w:fill="FFFFFF"/>
            <w:vAlign w:val="center"/>
          </w:tcPr>
          <w:p w14:paraId="768E110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55" w:type="dxa"/>
            <w:tcBorders>
              <w:top w:val="nil"/>
              <w:left w:val="nil"/>
              <w:bottom w:val="single" w:sz="4" w:space="0" w:color="000000"/>
              <w:right w:val="single" w:sz="4" w:space="0" w:color="000000"/>
            </w:tcBorders>
            <w:shd w:val="clear" w:color="auto" w:fill="FFFFFF"/>
            <w:vAlign w:val="center"/>
          </w:tcPr>
          <w:p w14:paraId="432FE9D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CAE732D"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50A2D743"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1229061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Entrega de beca en la modalidad de permanencia</w:t>
            </w:r>
          </w:p>
        </w:tc>
        <w:tc>
          <w:tcPr>
            <w:tcW w:w="1980" w:type="dxa"/>
            <w:tcBorders>
              <w:top w:val="nil"/>
              <w:left w:val="nil"/>
              <w:bottom w:val="single" w:sz="4" w:space="0" w:color="000000"/>
              <w:right w:val="single" w:sz="4" w:space="0" w:color="000000"/>
            </w:tcBorders>
            <w:shd w:val="clear" w:color="auto" w:fill="FFFFFF"/>
            <w:vAlign w:val="center"/>
          </w:tcPr>
          <w:p w14:paraId="4ADACD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80" w:type="dxa"/>
            <w:tcBorders>
              <w:top w:val="nil"/>
              <w:left w:val="nil"/>
              <w:bottom w:val="single" w:sz="4" w:space="0" w:color="000000"/>
              <w:right w:val="single" w:sz="4" w:space="0" w:color="000000"/>
            </w:tcBorders>
            <w:shd w:val="clear" w:color="auto" w:fill="FFFFFF"/>
            <w:vAlign w:val="center"/>
          </w:tcPr>
          <w:p w14:paraId="4709EBE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Oficina de Gestión de Becas </w:t>
            </w:r>
          </w:p>
        </w:tc>
        <w:tc>
          <w:tcPr>
            <w:tcW w:w="2130" w:type="dxa"/>
            <w:tcBorders>
              <w:top w:val="nil"/>
              <w:left w:val="nil"/>
              <w:bottom w:val="single" w:sz="4" w:space="0" w:color="000000"/>
              <w:right w:val="single" w:sz="4" w:space="0" w:color="000000"/>
            </w:tcBorders>
            <w:shd w:val="clear" w:color="auto" w:fill="FFFFFF"/>
            <w:vAlign w:val="center"/>
          </w:tcPr>
          <w:p w14:paraId="62ACFA2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PRONABEC</w:t>
            </w:r>
          </w:p>
        </w:tc>
        <w:tc>
          <w:tcPr>
            <w:tcW w:w="1410" w:type="dxa"/>
            <w:tcBorders>
              <w:top w:val="nil"/>
              <w:left w:val="nil"/>
              <w:bottom w:val="single" w:sz="4" w:space="0" w:color="000000"/>
              <w:right w:val="single" w:sz="4" w:space="0" w:color="000000"/>
            </w:tcBorders>
            <w:shd w:val="clear" w:color="auto" w:fill="FFFFFF"/>
            <w:vAlign w:val="center"/>
          </w:tcPr>
          <w:p w14:paraId="21058B3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MINEDU</w:t>
            </w:r>
          </w:p>
        </w:tc>
        <w:tc>
          <w:tcPr>
            <w:tcW w:w="1545" w:type="dxa"/>
            <w:tcBorders>
              <w:top w:val="nil"/>
              <w:left w:val="nil"/>
              <w:bottom w:val="single" w:sz="4" w:space="0" w:color="000000"/>
              <w:right w:val="single" w:sz="4" w:space="0" w:color="000000"/>
            </w:tcBorders>
            <w:shd w:val="clear" w:color="auto" w:fill="FFFFFF"/>
            <w:vAlign w:val="center"/>
          </w:tcPr>
          <w:p w14:paraId="6CBA05F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55" w:type="dxa"/>
            <w:tcBorders>
              <w:top w:val="nil"/>
              <w:left w:val="nil"/>
              <w:bottom w:val="single" w:sz="4" w:space="0" w:color="000000"/>
              <w:right w:val="single" w:sz="4" w:space="0" w:color="000000"/>
            </w:tcBorders>
            <w:shd w:val="clear" w:color="auto" w:fill="FFFFFF"/>
            <w:vAlign w:val="center"/>
          </w:tcPr>
          <w:p w14:paraId="378461F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A296033"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7B85859F"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4C6423C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Aplicación de mecanismos de selección y adjudicación de la beca en educación superior</w:t>
            </w:r>
          </w:p>
        </w:tc>
        <w:tc>
          <w:tcPr>
            <w:tcW w:w="1980" w:type="dxa"/>
            <w:tcBorders>
              <w:top w:val="nil"/>
              <w:left w:val="nil"/>
              <w:bottom w:val="single" w:sz="4" w:space="0" w:color="000000"/>
              <w:right w:val="single" w:sz="4" w:space="0" w:color="000000"/>
            </w:tcBorders>
            <w:shd w:val="clear" w:color="auto" w:fill="FFFFFF"/>
            <w:vAlign w:val="center"/>
          </w:tcPr>
          <w:p w14:paraId="38BCEB8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80" w:type="dxa"/>
            <w:tcBorders>
              <w:top w:val="nil"/>
              <w:left w:val="nil"/>
              <w:bottom w:val="single" w:sz="4" w:space="0" w:color="000000"/>
              <w:right w:val="single" w:sz="4" w:space="0" w:color="000000"/>
            </w:tcBorders>
            <w:shd w:val="clear" w:color="auto" w:fill="FFFFFF"/>
            <w:vAlign w:val="center"/>
          </w:tcPr>
          <w:p w14:paraId="42A52F6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Oficina de Gestión de Becas </w:t>
            </w:r>
          </w:p>
        </w:tc>
        <w:tc>
          <w:tcPr>
            <w:tcW w:w="2130" w:type="dxa"/>
            <w:tcBorders>
              <w:top w:val="nil"/>
              <w:left w:val="nil"/>
              <w:bottom w:val="single" w:sz="4" w:space="0" w:color="000000"/>
              <w:right w:val="single" w:sz="4" w:space="0" w:color="000000"/>
            </w:tcBorders>
            <w:shd w:val="clear" w:color="auto" w:fill="FFFFFF"/>
            <w:vAlign w:val="center"/>
          </w:tcPr>
          <w:p w14:paraId="5619531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PRONABEC</w:t>
            </w:r>
          </w:p>
        </w:tc>
        <w:tc>
          <w:tcPr>
            <w:tcW w:w="1410" w:type="dxa"/>
            <w:tcBorders>
              <w:top w:val="nil"/>
              <w:left w:val="nil"/>
              <w:bottom w:val="single" w:sz="4" w:space="0" w:color="000000"/>
              <w:right w:val="single" w:sz="4" w:space="0" w:color="000000"/>
            </w:tcBorders>
            <w:shd w:val="clear" w:color="auto" w:fill="FFFFFF"/>
            <w:vAlign w:val="center"/>
          </w:tcPr>
          <w:p w14:paraId="2494B7A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MINEDU</w:t>
            </w:r>
          </w:p>
        </w:tc>
        <w:tc>
          <w:tcPr>
            <w:tcW w:w="1545" w:type="dxa"/>
            <w:tcBorders>
              <w:top w:val="nil"/>
              <w:left w:val="nil"/>
              <w:bottom w:val="single" w:sz="4" w:space="0" w:color="000000"/>
              <w:right w:val="single" w:sz="4" w:space="0" w:color="000000"/>
            </w:tcBorders>
            <w:shd w:val="clear" w:color="auto" w:fill="FFFFFF"/>
            <w:vAlign w:val="center"/>
          </w:tcPr>
          <w:p w14:paraId="78563A8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55" w:type="dxa"/>
            <w:tcBorders>
              <w:top w:val="nil"/>
              <w:left w:val="nil"/>
              <w:bottom w:val="single" w:sz="4" w:space="0" w:color="000000"/>
              <w:right w:val="single" w:sz="4" w:space="0" w:color="000000"/>
            </w:tcBorders>
            <w:shd w:val="clear" w:color="auto" w:fill="FFFFFF"/>
            <w:vAlign w:val="center"/>
          </w:tcPr>
          <w:p w14:paraId="1F1094C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517E632"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005C7BAB"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7700FB4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Seguimiento académico y socioafectivo a becarios</w:t>
            </w:r>
          </w:p>
        </w:tc>
        <w:tc>
          <w:tcPr>
            <w:tcW w:w="1980" w:type="dxa"/>
            <w:tcBorders>
              <w:top w:val="nil"/>
              <w:left w:val="nil"/>
              <w:bottom w:val="single" w:sz="4" w:space="0" w:color="000000"/>
              <w:right w:val="single" w:sz="4" w:space="0" w:color="000000"/>
            </w:tcBorders>
            <w:shd w:val="clear" w:color="auto" w:fill="FFFFFF"/>
            <w:vAlign w:val="center"/>
          </w:tcPr>
          <w:p w14:paraId="7BB3C5E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80" w:type="dxa"/>
            <w:tcBorders>
              <w:top w:val="nil"/>
              <w:left w:val="nil"/>
              <w:bottom w:val="single" w:sz="4" w:space="0" w:color="000000"/>
              <w:right w:val="single" w:sz="4" w:space="0" w:color="000000"/>
            </w:tcBorders>
            <w:shd w:val="clear" w:color="auto" w:fill="FFFFFF"/>
            <w:vAlign w:val="center"/>
          </w:tcPr>
          <w:p w14:paraId="3ABD111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Oficina de Gestión de Crédito Educativo</w:t>
            </w:r>
          </w:p>
        </w:tc>
        <w:tc>
          <w:tcPr>
            <w:tcW w:w="2130" w:type="dxa"/>
            <w:tcBorders>
              <w:top w:val="nil"/>
              <w:left w:val="nil"/>
              <w:bottom w:val="single" w:sz="4" w:space="0" w:color="000000"/>
              <w:right w:val="single" w:sz="4" w:space="0" w:color="000000"/>
            </w:tcBorders>
            <w:shd w:val="clear" w:color="auto" w:fill="FFFFFF"/>
            <w:vAlign w:val="center"/>
          </w:tcPr>
          <w:p w14:paraId="024603F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PRONABEC</w:t>
            </w:r>
          </w:p>
        </w:tc>
        <w:tc>
          <w:tcPr>
            <w:tcW w:w="1410" w:type="dxa"/>
            <w:tcBorders>
              <w:top w:val="nil"/>
              <w:left w:val="nil"/>
              <w:bottom w:val="single" w:sz="4" w:space="0" w:color="000000"/>
              <w:right w:val="single" w:sz="4" w:space="0" w:color="000000"/>
            </w:tcBorders>
            <w:shd w:val="clear" w:color="auto" w:fill="FFFFFF"/>
            <w:vAlign w:val="center"/>
          </w:tcPr>
          <w:p w14:paraId="5312D5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MINEDU</w:t>
            </w:r>
          </w:p>
        </w:tc>
        <w:tc>
          <w:tcPr>
            <w:tcW w:w="1545" w:type="dxa"/>
            <w:tcBorders>
              <w:top w:val="nil"/>
              <w:left w:val="nil"/>
              <w:bottom w:val="single" w:sz="4" w:space="0" w:color="000000"/>
              <w:right w:val="single" w:sz="4" w:space="0" w:color="000000"/>
            </w:tcBorders>
            <w:shd w:val="clear" w:color="auto" w:fill="FFFFFF"/>
            <w:vAlign w:val="center"/>
          </w:tcPr>
          <w:p w14:paraId="148EACA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55" w:type="dxa"/>
            <w:tcBorders>
              <w:top w:val="nil"/>
              <w:left w:val="nil"/>
              <w:bottom w:val="single" w:sz="4" w:space="0" w:color="000000"/>
              <w:right w:val="single" w:sz="4" w:space="0" w:color="000000"/>
            </w:tcBorders>
            <w:shd w:val="clear" w:color="auto" w:fill="FFFFFF"/>
            <w:vAlign w:val="center"/>
          </w:tcPr>
          <w:p w14:paraId="4081F81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A54BDED"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10E6E375"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04B0CA7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evaluación y adjudicación del crédito educativo</w:t>
            </w:r>
          </w:p>
        </w:tc>
        <w:tc>
          <w:tcPr>
            <w:tcW w:w="1980" w:type="dxa"/>
            <w:tcBorders>
              <w:top w:val="nil"/>
              <w:left w:val="nil"/>
              <w:bottom w:val="single" w:sz="4" w:space="0" w:color="000000"/>
              <w:right w:val="single" w:sz="4" w:space="0" w:color="000000"/>
            </w:tcBorders>
            <w:shd w:val="clear" w:color="auto" w:fill="FFFFFF"/>
            <w:vAlign w:val="center"/>
          </w:tcPr>
          <w:p w14:paraId="0D52D06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80" w:type="dxa"/>
            <w:tcBorders>
              <w:top w:val="nil"/>
              <w:left w:val="nil"/>
              <w:bottom w:val="single" w:sz="4" w:space="0" w:color="000000"/>
              <w:right w:val="single" w:sz="4" w:space="0" w:color="000000"/>
            </w:tcBorders>
            <w:shd w:val="clear" w:color="auto" w:fill="FFFFFF"/>
            <w:vAlign w:val="center"/>
          </w:tcPr>
          <w:p w14:paraId="3D10DA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Oficina de Gestión de Crédito Educativo</w:t>
            </w:r>
          </w:p>
        </w:tc>
        <w:tc>
          <w:tcPr>
            <w:tcW w:w="2130" w:type="dxa"/>
            <w:tcBorders>
              <w:top w:val="nil"/>
              <w:left w:val="nil"/>
              <w:bottom w:val="single" w:sz="4" w:space="0" w:color="000000"/>
              <w:right w:val="single" w:sz="4" w:space="0" w:color="000000"/>
            </w:tcBorders>
            <w:shd w:val="clear" w:color="auto" w:fill="FFFFFF"/>
            <w:vAlign w:val="center"/>
          </w:tcPr>
          <w:p w14:paraId="4AA3E1F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PRONABEC</w:t>
            </w:r>
          </w:p>
        </w:tc>
        <w:tc>
          <w:tcPr>
            <w:tcW w:w="1410" w:type="dxa"/>
            <w:tcBorders>
              <w:top w:val="nil"/>
              <w:left w:val="nil"/>
              <w:bottom w:val="single" w:sz="4" w:space="0" w:color="000000"/>
              <w:right w:val="single" w:sz="4" w:space="0" w:color="000000"/>
            </w:tcBorders>
            <w:shd w:val="clear" w:color="auto" w:fill="FFFFFF"/>
            <w:vAlign w:val="center"/>
          </w:tcPr>
          <w:p w14:paraId="0C20BD1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MINEDU</w:t>
            </w:r>
          </w:p>
        </w:tc>
        <w:tc>
          <w:tcPr>
            <w:tcW w:w="1545" w:type="dxa"/>
            <w:tcBorders>
              <w:top w:val="nil"/>
              <w:left w:val="nil"/>
              <w:bottom w:val="single" w:sz="4" w:space="0" w:color="000000"/>
              <w:right w:val="single" w:sz="4" w:space="0" w:color="000000"/>
            </w:tcBorders>
            <w:shd w:val="clear" w:color="auto" w:fill="FFFFFF"/>
            <w:vAlign w:val="center"/>
          </w:tcPr>
          <w:p w14:paraId="5F03C91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55" w:type="dxa"/>
            <w:tcBorders>
              <w:top w:val="nil"/>
              <w:left w:val="nil"/>
              <w:bottom w:val="single" w:sz="4" w:space="0" w:color="000000"/>
              <w:right w:val="single" w:sz="4" w:space="0" w:color="000000"/>
            </w:tcBorders>
            <w:shd w:val="clear" w:color="auto" w:fill="FFFFFF"/>
            <w:vAlign w:val="center"/>
          </w:tcPr>
          <w:p w14:paraId="2F46631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C2D26D1" w14:textId="77777777" w:rsidTr="00ED1E7B">
        <w:trPr>
          <w:trHeight w:val="660"/>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60071300" w14:textId="28610804"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 xml:space="preserve">S.3.4.2. Servicio de educación superior y técnico-productiva </w:t>
            </w:r>
            <w:r w:rsidR="00121322" w:rsidRPr="005845EE">
              <w:rPr>
                <w:rFonts w:ascii="Arial" w:hAnsi="Arial" w:cs="Arial"/>
                <w:color w:val="000000" w:themeColor="text1"/>
              </w:rPr>
              <w:t>continuo</w:t>
            </w:r>
            <w:r w:rsidRPr="005845EE">
              <w:rPr>
                <w:rFonts w:ascii="Arial" w:hAnsi="Arial" w:cs="Arial"/>
                <w:color w:val="000000" w:themeColor="text1"/>
              </w:rPr>
              <w:t xml:space="preserve"> a egresados/as de la educación básica </w:t>
            </w:r>
          </w:p>
        </w:tc>
        <w:tc>
          <w:tcPr>
            <w:tcW w:w="2025" w:type="dxa"/>
            <w:tcBorders>
              <w:top w:val="nil"/>
              <w:left w:val="nil"/>
              <w:bottom w:val="single" w:sz="4" w:space="0" w:color="000000"/>
              <w:right w:val="single" w:sz="4" w:space="0" w:color="000000"/>
            </w:tcBorders>
            <w:shd w:val="clear" w:color="auto" w:fill="FFFFFF"/>
          </w:tcPr>
          <w:p w14:paraId="0A70C20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de la educación técnico-productiva</w:t>
            </w:r>
          </w:p>
        </w:tc>
        <w:tc>
          <w:tcPr>
            <w:tcW w:w="1980" w:type="dxa"/>
            <w:tcBorders>
              <w:top w:val="nil"/>
              <w:left w:val="nil"/>
              <w:bottom w:val="single" w:sz="4" w:space="0" w:color="000000"/>
              <w:right w:val="single" w:sz="4" w:space="0" w:color="000000"/>
            </w:tcBorders>
            <w:shd w:val="clear" w:color="auto" w:fill="FFFFFF"/>
            <w:vAlign w:val="center"/>
          </w:tcPr>
          <w:p w14:paraId="22D0C7B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Carrera profesional </w:t>
            </w:r>
          </w:p>
        </w:tc>
        <w:tc>
          <w:tcPr>
            <w:tcW w:w="1980" w:type="dxa"/>
            <w:tcBorders>
              <w:top w:val="nil"/>
              <w:left w:val="nil"/>
              <w:bottom w:val="single" w:sz="4" w:space="0" w:color="000000"/>
              <w:right w:val="single" w:sz="4" w:space="0" w:color="000000"/>
            </w:tcBorders>
            <w:shd w:val="clear" w:color="auto" w:fill="FFFFFF"/>
            <w:vAlign w:val="center"/>
          </w:tcPr>
          <w:p w14:paraId="3E8A4EE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Dirección de Servicios de Educación Técnico-Productiva, Superior Tecnológica y Artística. </w:t>
            </w:r>
          </w:p>
        </w:tc>
        <w:tc>
          <w:tcPr>
            <w:tcW w:w="2130" w:type="dxa"/>
            <w:tcBorders>
              <w:top w:val="nil"/>
              <w:left w:val="nil"/>
              <w:bottom w:val="single" w:sz="4" w:space="0" w:color="000000"/>
              <w:right w:val="single" w:sz="4" w:space="0" w:color="000000"/>
            </w:tcBorders>
            <w:shd w:val="clear" w:color="auto" w:fill="FFFFFF"/>
            <w:vAlign w:val="center"/>
          </w:tcPr>
          <w:p w14:paraId="5B02FB0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410" w:type="dxa"/>
            <w:tcBorders>
              <w:top w:val="nil"/>
              <w:left w:val="nil"/>
              <w:bottom w:val="single" w:sz="4" w:space="0" w:color="000000"/>
              <w:right w:val="single" w:sz="4" w:space="0" w:color="000000"/>
            </w:tcBorders>
            <w:shd w:val="clear" w:color="auto" w:fill="FFFFFF"/>
            <w:vAlign w:val="center"/>
          </w:tcPr>
          <w:p w14:paraId="1C65B52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MINEDU</w:t>
            </w:r>
          </w:p>
        </w:tc>
        <w:tc>
          <w:tcPr>
            <w:tcW w:w="1545" w:type="dxa"/>
            <w:tcBorders>
              <w:top w:val="nil"/>
              <w:left w:val="nil"/>
              <w:bottom w:val="single" w:sz="4" w:space="0" w:color="000000"/>
              <w:right w:val="single" w:sz="4" w:space="0" w:color="000000"/>
            </w:tcBorders>
            <w:shd w:val="clear" w:color="auto" w:fill="FFFFFF"/>
            <w:vAlign w:val="center"/>
          </w:tcPr>
          <w:p w14:paraId="04E28E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55" w:type="dxa"/>
            <w:tcBorders>
              <w:top w:val="nil"/>
              <w:left w:val="nil"/>
              <w:bottom w:val="single" w:sz="4" w:space="0" w:color="000000"/>
              <w:right w:val="single" w:sz="4" w:space="0" w:color="000000"/>
            </w:tcBorders>
            <w:shd w:val="clear" w:color="auto" w:fill="FFFFFF"/>
            <w:vAlign w:val="center"/>
          </w:tcPr>
          <w:p w14:paraId="02838FB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3725A02"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3B36D068"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40E6044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Definición de la oferta formativa de las instituciones de la educación superior tecnológica</w:t>
            </w:r>
          </w:p>
        </w:tc>
        <w:tc>
          <w:tcPr>
            <w:tcW w:w="1980" w:type="dxa"/>
            <w:tcBorders>
              <w:top w:val="nil"/>
              <w:left w:val="nil"/>
              <w:bottom w:val="single" w:sz="4" w:space="0" w:color="000000"/>
              <w:right w:val="single" w:sz="4" w:space="0" w:color="000000"/>
            </w:tcBorders>
            <w:shd w:val="clear" w:color="auto" w:fill="FFFFFF"/>
            <w:vAlign w:val="center"/>
          </w:tcPr>
          <w:p w14:paraId="533E246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 técnico</w:t>
            </w:r>
          </w:p>
        </w:tc>
        <w:tc>
          <w:tcPr>
            <w:tcW w:w="1980" w:type="dxa"/>
            <w:tcBorders>
              <w:top w:val="nil"/>
              <w:left w:val="nil"/>
              <w:bottom w:val="single" w:sz="4" w:space="0" w:color="000000"/>
              <w:right w:val="single" w:sz="4" w:space="0" w:color="000000"/>
            </w:tcBorders>
            <w:shd w:val="clear" w:color="auto" w:fill="FFFFFF"/>
            <w:vAlign w:val="center"/>
          </w:tcPr>
          <w:p w14:paraId="120767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Dirección de Servicios de Educación Técnico-Productiva, Superior Tecnológica y Artística. </w:t>
            </w:r>
          </w:p>
        </w:tc>
        <w:tc>
          <w:tcPr>
            <w:tcW w:w="2130" w:type="dxa"/>
            <w:tcBorders>
              <w:top w:val="nil"/>
              <w:left w:val="nil"/>
              <w:bottom w:val="single" w:sz="4" w:space="0" w:color="000000"/>
              <w:right w:val="single" w:sz="4" w:space="0" w:color="000000"/>
            </w:tcBorders>
            <w:shd w:val="clear" w:color="auto" w:fill="FFFFFF"/>
            <w:vAlign w:val="center"/>
          </w:tcPr>
          <w:p w14:paraId="4123EC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410" w:type="dxa"/>
            <w:tcBorders>
              <w:top w:val="nil"/>
              <w:left w:val="nil"/>
              <w:bottom w:val="single" w:sz="4" w:space="0" w:color="000000"/>
              <w:right w:val="single" w:sz="4" w:space="0" w:color="000000"/>
            </w:tcBorders>
            <w:shd w:val="clear" w:color="auto" w:fill="FFFFFF"/>
            <w:vAlign w:val="center"/>
          </w:tcPr>
          <w:p w14:paraId="1A36686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MINEDU</w:t>
            </w:r>
          </w:p>
        </w:tc>
        <w:tc>
          <w:tcPr>
            <w:tcW w:w="1545" w:type="dxa"/>
            <w:tcBorders>
              <w:top w:val="nil"/>
              <w:left w:val="nil"/>
              <w:bottom w:val="single" w:sz="4" w:space="0" w:color="000000"/>
              <w:right w:val="single" w:sz="4" w:space="0" w:color="000000"/>
            </w:tcBorders>
            <w:shd w:val="clear" w:color="auto" w:fill="FFFFFF"/>
            <w:vAlign w:val="center"/>
          </w:tcPr>
          <w:p w14:paraId="344F7A4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55" w:type="dxa"/>
            <w:tcBorders>
              <w:top w:val="nil"/>
              <w:left w:val="nil"/>
              <w:bottom w:val="single" w:sz="4" w:space="0" w:color="000000"/>
              <w:right w:val="single" w:sz="4" w:space="0" w:color="000000"/>
            </w:tcBorders>
            <w:shd w:val="clear" w:color="auto" w:fill="FFFFFF"/>
            <w:vAlign w:val="center"/>
          </w:tcPr>
          <w:p w14:paraId="6812C7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72A4998"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44F3D951"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59E4C30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Desarrollo de la formación de docentes y artistas </w:t>
            </w:r>
          </w:p>
        </w:tc>
        <w:tc>
          <w:tcPr>
            <w:tcW w:w="1980" w:type="dxa"/>
            <w:tcBorders>
              <w:top w:val="nil"/>
              <w:left w:val="nil"/>
              <w:bottom w:val="single" w:sz="4" w:space="0" w:color="000000"/>
              <w:right w:val="single" w:sz="4" w:space="0" w:color="000000"/>
            </w:tcBorders>
            <w:shd w:val="clear" w:color="auto" w:fill="FFFFFF"/>
            <w:vAlign w:val="center"/>
          </w:tcPr>
          <w:p w14:paraId="381BC6A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 técnico</w:t>
            </w:r>
          </w:p>
        </w:tc>
        <w:tc>
          <w:tcPr>
            <w:tcW w:w="1980" w:type="dxa"/>
            <w:tcBorders>
              <w:top w:val="nil"/>
              <w:left w:val="nil"/>
              <w:bottom w:val="single" w:sz="4" w:space="0" w:color="000000"/>
              <w:right w:val="single" w:sz="4" w:space="0" w:color="000000"/>
            </w:tcBorders>
            <w:shd w:val="clear" w:color="auto" w:fill="FFFFFF"/>
            <w:vAlign w:val="center"/>
          </w:tcPr>
          <w:p w14:paraId="1C9FE07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Dirección de Servicios de Educación Técnico-Productiva, Superior Tecnológica y Artística. </w:t>
            </w:r>
          </w:p>
        </w:tc>
        <w:tc>
          <w:tcPr>
            <w:tcW w:w="2130" w:type="dxa"/>
            <w:tcBorders>
              <w:top w:val="nil"/>
              <w:left w:val="nil"/>
              <w:bottom w:val="single" w:sz="4" w:space="0" w:color="000000"/>
              <w:right w:val="single" w:sz="4" w:space="0" w:color="000000"/>
            </w:tcBorders>
            <w:shd w:val="clear" w:color="auto" w:fill="FFFFFF"/>
            <w:vAlign w:val="center"/>
          </w:tcPr>
          <w:p w14:paraId="3C72DDC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410" w:type="dxa"/>
            <w:tcBorders>
              <w:top w:val="nil"/>
              <w:left w:val="nil"/>
              <w:bottom w:val="single" w:sz="4" w:space="0" w:color="000000"/>
              <w:right w:val="single" w:sz="4" w:space="0" w:color="000000"/>
            </w:tcBorders>
            <w:shd w:val="clear" w:color="auto" w:fill="FFFFFF"/>
            <w:vAlign w:val="center"/>
          </w:tcPr>
          <w:p w14:paraId="1DB28C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MINEDU</w:t>
            </w:r>
          </w:p>
        </w:tc>
        <w:tc>
          <w:tcPr>
            <w:tcW w:w="1545" w:type="dxa"/>
            <w:tcBorders>
              <w:top w:val="nil"/>
              <w:left w:val="nil"/>
              <w:bottom w:val="single" w:sz="4" w:space="0" w:color="000000"/>
              <w:right w:val="single" w:sz="4" w:space="0" w:color="000000"/>
            </w:tcBorders>
            <w:shd w:val="clear" w:color="auto" w:fill="FFFFFF"/>
            <w:vAlign w:val="center"/>
          </w:tcPr>
          <w:p w14:paraId="65BD7FF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55" w:type="dxa"/>
            <w:tcBorders>
              <w:top w:val="nil"/>
              <w:left w:val="nil"/>
              <w:bottom w:val="single" w:sz="4" w:space="0" w:color="000000"/>
              <w:right w:val="single" w:sz="4" w:space="0" w:color="000000"/>
            </w:tcBorders>
            <w:shd w:val="clear" w:color="auto" w:fill="FFFFFF"/>
            <w:vAlign w:val="center"/>
          </w:tcPr>
          <w:p w14:paraId="31E2718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F1823BD"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0C56283C"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60523B5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Gestión del currículo y de estrategias metodológicas de enseñanza/aprendizaje</w:t>
            </w:r>
          </w:p>
        </w:tc>
        <w:tc>
          <w:tcPr>
            <w:tcW w:w="1980" w:type="dxa"/>
            <w:tcBorders>
              <w:top w:val="nil"/>
              <w:left w:val="nil"/>
              <w:bottom w:val="single" w:sz="4" w:space="0" w:color="000000"/>
              <w:right w:val="single" w:sz="4" w:space="0" w:color="000000"/>
            </w:tcBorders>
            <w:shd w:val="clear" w:color="auto" w:fill="FFFFFF"/>
            <w:vAlign w:val="center"/>
          </w:tcPr>
          <w:p w14:paraId="4DBC807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Institución educativa</w:t>
            </w:r>
          </w:p>
        </w:tc>
        <w:tc>
          <w:tcPr>
            <w:tcW w:w="1980" w:type="dxa"/>
            <w:tcBorders>
              <w:top w:val="nil"/>
              <w:left w:val="nil"/>
              <w:bottom w:val="single" w:sz="4" w:space="0" w:color="000000"/>
              <w:right w:val="single" w:sz="4" w:space="0" w:color="000000"/>
            </w:tcBorders>
            <w:shd w:val="clear" w:color="auto" w:fill="FFFFFF"/>
            <w:vAlign w:val="center"/>
          </w:tcPr>
          <w:p w14:paraId="5399C7C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Formación Inicial Docente</w:t>
            </w:r>
          </w:p>
        </w:tc>
        <w:tc>
          <w:tcPr>
            <w:tcW w:w="2130" w:type="dxa"/>
            <w:tcBorders>
              <w:top w:val="nil"/>
              <w:left w:val="nil"/>
              <w:bottom w:val="single" w:sz="4" w:space="0" w:color="000000"/>
              <w:right w:val="single" w:sz="4" w:space="0" w:color="000000"/>
            </w:tcBorders>
            <w:shd w:val="clear" w:color="auto" w:fill="FFFFFF"/>
            <w:vAlign w:val="center"/>
          </w:tcPr>
          <w:p w14:paraId="4D91CFA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410" w:type="dxa"/>
            <w:tcBorders>
              <w:top w:val="nil"/>
              <w:left w:val="nil"/>
              <w:bottom w:val="single" w:sz="4" w:space="0" w:color="000000"/>
              <w:right w:val="single" w:sz="4" w:space="0" w:color="000000"/>
            </w:tcBorders>
            <w:shd w:val="clear" w:color="auto" w:fill="FFFFFF"/>
            <w:vAlign w:val="center"/>
          </w:tcPr>
          <w:p w14:paraId="6DD7C9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MINEDU</w:t>
            </w:r>
          </w:p>
        </w:tc>
        <w:tc>
          <w:tcPr>
            <w:tcW w:w="1545" w:type="dxa"/>
            <w:tcBorders>
              <w:top w:val="nil"/>
              <w:left w:val="nil"/>
              <w:bottom w:val="single" w:sz="4" w:space="0" w:color="000000"/>
              <w:right w:val="single" w:sz="4" w:space="0" w:color="000000"/>
            </w:tcBorders>
            <w:shd w:val="clear" w:color="auto" w:fill="FFFFFF"/>
            <w:vAlign w:val="center"/>
          </w:tcPr>
          <w:p w14:paraId="0A4DB43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55" w:type="dxa"/>
            <w:tcBorders>
              <w:top w:val="nil"/>
              <w:left w:val="nil"/>
              <w:bottom w:val="single" w:sz="4" w:space="0" w:color="000000"/>
              <w:right w:val="single" w:sz="4" w:space="0" w:color="000000"/>
            </w:tcBorders>
            <w:shd w:val="clear" w:color="auto" w:fill="FFFFFF"/>
            <w:vAlign w:val="center"/>
          </w:tcPr>
          <w:p w14:paraId="620684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56C549C" w14:textId="77777777" w:rsidTr="00ED1E7B">
        <w:trPr>
          <w:trHeight w:val="915"/>
        </w:trPr>
        <w:tc>
          <w:tcPr>
            <w:tcW w:w="2505" w:type="dxa"/>
            <w:vMerge/>
            <w:tcBorders>
              <w:top w:val="nil"/>
              <w:left w:val="single" w:sz="4" w:space="0" w:color="000000"/>
              <w:bottom w:val="single" w:sz="4" w:space="0" w:color="000000"/>
              <w:right w:val="single" w:sz="4" w:space="0" w:color="000000"/>
            </w:tcBorders>
            <w:shd w:val="clear" w:color="auto" w:fill="FFFFFF"/>
          </w:tcPr>
          <w:p w14:paraId="4C1FCF91"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7B6AD99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Fortalecimiento de capacidades de docentes formadores y personal directivo para la formación inicial docente</w:t>
            </w:r>
          </w:p>
        </w:tc>
        <w:tc>
          <w:tcPr>
            <w:tcW w:w="1980" w:type="dxa"/>
            <w:tcBorders>
              <w:top w:val="nil"/>
              <w:left w:val="nil"/>
              <w:bottom w:val="single" w:sz="4" w:space="0" w:color="000000"/>
              <w:right w:val="single" w:sz="4" w:space="0" w:color="000000"/>
            </w:tcBorders>
            <w:shd w:val="clear" w:color="auto" w:fill="FFFFFF"/>
            <w:vAlign w:val="center"/>
          </w:tcPr>
          <w:p w14:paraId="4D29A57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Docente acompañado </w:t>
            </w:r>
          </w:p>
        </w:tc>
        <w:tc>
          <w:tcPr>
            <w:tcW w:w="1980" w:type="dxa"/>
            <w:tcBorders>
              <w:top w:val="nil"/>
              <w:left w:val="nil"/>
              <w:bottom w:val="single" w:sz="4" w:space="0" w:color="000000"/>
              <w:right w:val="single" w:sz="4" w:space="0" w:color="000000"/>
            </w:tcBorders>
            <w:shd w:val="clear" w:color="auto" w:fill="FFFFFF"/>
            <w:vAlign w:val="center"/>
          </w:tcPr>
          <w:p w14:paraId="51BD57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Formación Inicial Docente</w:t>
            </w:r>
          </w:p>
        </w:tc>
        <w:tc>
          <w:tcPr>
            <w:tcW w:w="2130" w:type="dxa"/>
            <w:tcBorders>
              <w:top w:val="nil"/>
              <w:left w:val="nil"/>
              <w:bottom w:val="single" w:sz="4" w:space="0" w:color="000000"/>
              <w:right w:val="single" w:sz="4" w:space="0" w:color="000000"/>
            </w:tcBorders>
            <w:shd w:val="clear" w:color="auto" w:fill="FFFFFF"/>
            <w:vAlign w:val="center"/>
          </w:tcPr>
          <w:p w14:paraId="67C8A1E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410" w:type="dxa"/>
            <w:tcBorders>
              <w:top w:val="nil"/>
              <w:left w:val="nil"/>
              <w:bottom w:val="single" w:sz="4" w:space="0" w:color="000000"/>
              <w:right w:val="single" w:sz="4" w:space="0" w:color="000000"/>
            </w:tcBorders>
            <w:shd w:val="clear" w:color="auto" w:fill="FFFFFF"/>
            <w:vAlign w:val="center"/>
          </w:tcPr>
          <w:p w14:paraId="16F8774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MINEDU</w:t>
            </w:r>
          </w:p>
        </w:tc>
        <w:tc>
          <w:tcPr>
            <w:tcW w:w="1545" w:type="dxa"/>
            <w:tcBorders>
              <w:top w:val="nil"/>
              <w:left w:val="nil"/>
              <w:bottom w:val="single" w:sz="4" w:space="0" w:color="000000"/>
              <w:right w:val="single" w:sz="4" w:space="0" w:color="000000"/>
            </w:tcBorders>
            <w:shd w:val="clear" w:color="auto" w:fill="FFFFFF"/>
            <w:vAlign w:val="center"/>
          </w:tcPr>
          <w:p w14:paraId="5504E6D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55" w:type="dxa"/>
            <w:tcBorders>
              <w:top w:val="nil"/>
              <w:left w:val="nil"/>
              <w:bottom w:val="single" w:sz="4" w:space="0" w:color="000000"/>
              <w:right w:val="single" w:sz="4" w:space="0" w:color="000000"/>
            </w:tcBorders>
            <w:shd w:val="clear" w:color="auto" w:fill="FFFFFF"/>
            <w:vAlign w:val="center"/>
          </w:tcPr>
          <w:p w14:paraId="381980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33FF2B9"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67F6B3DE"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7E5F4B9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Licenciamiento, supervisión y acreditación de las instituciones de educación superior pedagógica</w:t>
            </w:r>
          </w:p>
        </w:tc>
        <w:tc>
          <w:tcPr>
            <w:tcW w:w="1980" w:type="dxa"/>
            <w:tcBorders>
              <w:top w:val="nil"/>
              <w:left w:val="nil"/>
              <w:bottom w:val="single" w:sz="4" w:space="0" w:color="000000"/>
              <w:right w:val="single" w:sz="4" w:space="0" w:color="000000"/>
            </w:tcBorders>
            <w:shd w:val="clear" w:color="auto" w:fill="FFFFFF"/>
            <w:vAlign w:val="center"/>
          </w:tcPr>
          <w:p w14:paraId="28E51C4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Institución educativa</w:t>
            </w:r>
          </w:p>
        </w:tc>
        <w:tc>
          <w:tcPr>
            <w:tcW w:w="1980" w:type="dxa"/>
            <w:tcBorders>
              <w:top w:val="nil"/>
              <w:left w:val="nil"/>
              <w:bottom w:val="single" w:sz="4" w:space="0" w:color="000000"/>
              <w:right w:val="single" w:sz="4" w:space="0" w:color="000000"/>
            </w:tcBorders>
            <w:shd w:val="clear" w:color="auto" w:fill="FFFFFF"/>
            <w:vAlign w:val="center"/>
          </w:tcPr>
          <w:p w14:paraId="7879CF7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Formación Inicial Docente</w:t>
            </w:r>
          </w:p>
        </w:tc>
        <w:tc>
          <w:tcPr>
            <w:tcW w:w="2130" w:type="dxa"/>
            <w:tcBorders>
              <w:top w:val="nil"/>
              <w:left w:val="nil"/>
              <w:bottom w:val="single" w:sz="4" w:space="0" w:color="000000"/>
              <w:right w:val="single" w:sz="4" w:space="0" w:color="000000"/>
            </w:tcBorders>
            <w:shd w:val="clear" w:color="auto" w:fill="FFFFFF"/>
            <w:vAlign w:val="center"/>
          </w:tcPr>
          <w:p w14:paraId="7417F61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UE 026-Ministerio de Educación </w:t>
            </w:r>
          </w:p>
        </w:tc>
        <w:tc>
          <w:tcPr>
            <w:tcW w:w="1410" w:type="dxa"/>
            <w:tcBorders>
              <w:top w:val="nil"/>
              <w:left w:val="nil"/>
              <w:bottom w:val="single" w:sz="4" w:space="0" w:color="000000"/>
              <w:right w:val="single" w:sz="4" w:space="0" w:color="000000"/>
            </w:tcBorders>
            <w:shd w:val="clear" w:color="auto" w:fill="FFFFFF"/>
            <w:vAlign w:val="center"/>
          </w:tcPr>
          <w:p w14:paraId="5649D59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MINEDU</w:t>
            </w:r>
          </w:p>
        </w:tc>
        <w:tc>
          <w:tcPr>
            <w:tcW w:w="1545" w:type="dxa"/>
            <w:tcBorders>
              <w:top w:val="nil"/>
              <w:left w:val="nil"/>
              <w:bottom w:val="single" w:sz="4" w:space="0" w:color="000000"/>
              <w:right w:val="single" w:sz="4" w:space="0" w:color="000000"/>
            </w:tcBorders>
            <w:shd w:val="clear" w:color="auto" w:fill="FFFFFF"/>
            <w:vAlign w:val="center"/>
          </w:tcPr>
          <w:p w14:paraId="69948D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Educación </w:t>
            </w:r>
          </w:p>
        </w:tc>
        <w:tc>
          <w:tcPr>
            <w:tcW w:w="1155" w:type="dxa"/>
            <w:tcBorders>
              <w:top w:val="nil"/>
              <w:left w:val="nil"/>
              <w:bottom w:val="single" w:sz="4" w:space="0" w:color="000000"/>
              <w:right w:val="single" w:sz="4" w:space="0" w:color="000000"/>
            </w:tcBorders>
            <w:shd w:val="clear" w:color="auto" w:fill="FFFFFF"/>
            <w:vAlign w:val="center"/>
          </w:tcPr>
          <w:p w14:paraId="02F6DB1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07D38C3" w14:textId="77777777" w:rsidTr="00ED1E7B">
        <w:trPr>
          <w:trHeight w:val="660"/>
        </w:trPr>
        <w:tc>
          <w:tcPr>
            <w:tcW w:w="2505" w:type="dxa"/>
            <w:vMerge w:val="restart"/>
            <w:tcBorders>
              <w:top w:val="nil"/>
              <w:left w:val="single" w:sz="4" w:space="0" w:color="000000"/>
              <w:bottom w:val="single" w:sz="4" w:space="0" w:color="000000"/>
              <w:right w:val="single" w:sz="4" w:space="0" w:color="000000"/>
            </w:tcBorders>
            <w:shd w:val="clear" w:color="auto" w:fill="FFFFFF"/>
          </w:tcPr>
          <w:p w14:paraId="574F763B" w14:textId="7212AEE8"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S.3.4.3. </w:t>
            </w:r>
            <w:r w:rsidR="00AA53B5" w:rsidRPr="005845EE">
              <w:rPr>
                <w:rFonts w:ascii="Arial" w:hAnsi="Arial" w:cs="Arial"/>
                <w:color w:val="000000" w:themeColor="text1"/>
              </w:rPr>
              <w:t>Servicio de capacitación laboral continuo a población compuesta por la fuerza laboral potencial</w:t>
            </w:r>
          </w:p>
        </w:tc>
        <w:tc>
          <w:tcPr>
            <w:tcW w:w="2025" w:type="dxa"/>
            <w:tcBorders>
              <w:top w:val="nil"/>
              <w:left w:val="nil"/>
              <w:bottom w:val="single" w:sz="4" w:space="0" w:color="000000"/>
              <w:right w:val="single" w:sz="4" w:space="0" w:color="000000"/>
            </w:tcBorders>
            <w:shd w:val="clear" w:color="auto" w:fill="FFFFFF"/>
          </w:tcPr>
          <w:p w14:paraId="1E7789C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Rediseño y ampliación de la capacitación en competencias para la empleabilidad y competencias técnicas</w:t>
            </w:r>
          </w:p>
        </w:tc>
        <w:tc>
          <w:tcPr>
            <w:tcW w:w="1980" w:type="dxa"/>
            <w:tcBorders>
              <w:top w:val="nil"/>
              <w:left w:val="nil"/>
              <w:bottom w:val="single" w:sz="4" w:space="0" w:color="000000"/>
              <w:right w:val="single" w:sz="4" w:space="0" w:color="000000"/>
            </w:tcBorders>
            <w:shd w:val="clear" w:color="auto" w:fill="FFFFFF"/>
            <w:vAlign w:val="center"/>
          </w:tcPr>
          <w:p w14:paraId="6AEE6B8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Norma</w:t>
            </w:r>
          </w:p>
        </w:tc>
        <w:tc>
          <w:tcPr>
            <w:tcW w:w="1980" w:type="dxa"/>
            <w:tcBorders>
              <w:top w:val="nil"/>
              <w:left w:val="nil"/>
              <w:bottom w:val="single" w:sz="4" w:space="0" w:color="000000"/>
              <w:right w:val="single" w:sz="4" w:space="0" w:color="000000"/>
            </w:tcBorders>
            <w:shd w:val="clear" w:color="auto" w:fill="FFFFFF"/>
            <w:vAlign w:val="center"/>
          </w:tcPr>
          <w:p w14:paraId="57A086D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Formación para el Empleo y Capacitación Laboral</w:t>
            </w:r>
          </w:p>
        </w:tc>
        <w:tc>
          <w:tcPr>
            <w:tcW w:w="2130" w:type="dxa"/>
            <w:tcBorders>
              <w:top w:val="nil"/>
              <w:left w:val="nil"/>
              <w:bottom w:val="single" w:sz="4" w:space="0" w:color="000000"/>
              <w:right w:val="single" w:sz="4" w:space="0" w:color="000000"/>
            </w:tcBorders>
            <w:shd w:val="clear" w:color="auto" w:fill="FFFFFF"/>
            <w:vAlign w:val="center"/>
          </w:tcPr>
          <w:p w14:paraId="4460D92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DGNFECCL</w:t>
            </w:r>
          </w:p>
        </w:tc>
        <w:tc>
          <w:tcPr>
            <w:tcW w:w="1410" w:type="dxa"/>
            <w:tcBorders>
              <w:top w:val="nil"/>
              <w:left w:val="nil"/>
              <w:bottom w:val="single" w:sz="4" w:space="0" w:color="000000"/>
              <w:right w:val="single" w:sz="4" w:space="0" w:color="000000"/>
            </w:tcBorders>
            <w:shd w:val="clear" w:color="auto" w:fill="FFFFFF"/>
            <w:vAlign w:val="center"/>
          </w:tcPr>
          <w:p w14:paraId="527806E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45" w:type="dxa"/>
            <w:tcBorders>
              <w:top w:val="nil"/>
              <w:left w:val="nil"/>
              <w:bottom w:val="single" w:sz="4" w:space="0" w:color="000000"/>
              <w:right w:val="single" w:sz="4" w:space="0" w:color="000000"/>
            </w:tcBorders>
            <w:shd w:val="clear" w:color="auto" w:fill="FFFFFF"/>
            <w:vAlign w:val="center"/>
          </w:tcPr>
          <w:p w14:paraId="61ADECA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685C1AC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E2C0C86"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4EF76835"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04658B2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Fortalecimiento de capacidades a personal ejecutor </w:t>
            </w:r>
          </w:p>
        </w:tc>
        <w:tc>
          <w:tcPr>
            <w:tcW w:w="1980" w:type="dxa"/>
            <w:tcBorders>
              <w:top w:val="nil"/>
              <w:left w:val="nil"/>
              <w:bottom w:val="single" w:sz="4" w:space="0" w:color="000000"/>
              <w:right w:val="single" w:sz="4" w:space="0" w:color="000000"/>
            </w:tcBorders>
            <w:shd w:val="clear" w:color="auto" w:fill="FFFFFF"/>
            <w:vAlign w:val="center"/>
          </w:tcPr>
          <w:p w14:paraId="46981F1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80" w:type="dxa"/>
            <w:tcBorders>
              <w:top w:val="nil"/>
              <w:left w:val="nil"/>
              <w:bottom w:val="single" w:sz="4" w:space="0" w:color="000000"/>
              <w:right w:val="single" w:sz="4" w:space="0" w:color="000000"/>
            </w:tcBorders>
            <w:shd w:val="clear" w:color="auto" w:fill="FFFFFF"/>
            <w:vAlign w:val="center"/>
          </w:tcPr>
          <w:p w14:paraId="54EDEA4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Formación para el Empleo y Capacitación Laboral, Programa Nacional para la Empleabilidad</w:t>
            </w:r>
          </w:p>
        </w:tc>
        <w:tc>
          <w:tcPr>
            <w:tcW w:w="2130" w:type="dxa"/>
            <w:tcBorders>
              <w:top w:val="nil"/>
              <w:left w:val="nil"/>
              <w:bottom w:val="single" w:sz="4" w:space="0" w:color="000000"/>
              <w:right w:val="single" w:sz="4" w:space="0" w:color="000000"/>
            </w:tcBorders>
            <w:shd w:val="clear" w:color="auto" w:fill="FFFFFF"/>
            <w:vAlign w:val="center"/>
          </w:tcPr>
          <w:p w14:paraId="4642A59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DGNFECCL, D/GRTPE, PNPE</w:t>
            </w:r>
          </w:p>
        </w:tc>
        <w:tc>
          <w:tcPr>
            <w:tcW w:w="1410" w:type="dxa"/>
            <w:tcBorders>
              <w:top w:val="nil"/>
              <w:left w:val="nil"/>
              <w:bottom w:val="single" w:sz="4" w:space="0" w:color="000000"/>
              <w:right w:val="single" w:sz="4" w:space="0" w:color="000000"/>
            </w:tcBorders>
            <w:shd w:val="clear" w:color="auto" w:fill="FFFFFF"/>
            <w:vAlign w:val="center"/>
          </w:tcPr>
          <w:p w14:paraId="05D6E02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45" w:type="dxa"/>
            <w:tcBorders>
              <w:top w:val="nil"/>
              <w:left w:val="nil"/>
              <w:bottom w:val="single" w:sz="4" w:space="0" w:color="000000"/>
              <w:right w:val="single" w:sz="4" w:space="0" w:color="000000"/>
            </w:tcBorders>
            <w:shd w:val="clear" w:color="auto" w:fill="FFFFFF"/>
            <w:vAlign w:val="center"/>
          </w:tcPr>
          <w:p w14:paraId="1F630E2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3622553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CA89440"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5AE95FF2"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4612BD0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Promoción/Difusión del servicio de capacitación laboral</w:t>
            </w:r>
          </w:p>
        </w:tc>
        <w:tc>
          <w:tcPr>
            <w:tcW w:w="1980" w:type="dxa"/>
            <w:tcBorders>
              <w:top w:val="nil"/>
              <w:left w:val="nil"/>
              <w:bottom w:val="single" w:sz="4" w:space="0" w:color="000000"/>
              <w:right w:val="single" w:sz="4" w:space="0" w:color="000000"/>
            </w:tcBorders>
            <w:shd w:val="clear" w:color="auto" w:fill="FFFFFF"/>
            <w:vAlign w:val="center"/>
          </w:tcPr>
          <w:p w14:paraId="57E98D0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980" w:type="dxa"/>
            <w:tcBorders>
              <w:top w:val="nil"/>
              <w:left w:val="nil"/>
              <w:bottom w:val="single" w:sz="4" w:space="0" w:color="000000"/>
              <w:right w:val="single" w:sz="4" w:space="0" w:color="000000"/>
            </w:tcBorders>
            <w:shd w:val="clear" w:color="auto" w:fill="FFFFFF"/>
            <w:vAlign w:val="center"/>
          </w:tcPr>
          <w:p w14:paraId="35D43231" w14:textId="0EE26EE1"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Formación para el Empleo y Capacitación Laboral,</w:t>
            </w:r>
            <w:r w:rsidR="005F6C43" w:rsidRPr="005845EE">
              <w:rPr>
                <w:rFonts w:ascii="Arial" w:hAnsi="Arial" w:cs="Arial"/>
                <w:color w:val="000000" w:themeColor="text1"/>
              </w:rPr>
              <w:t xml:space="preserve"> </w:t>
            </w:r>
            <w:r w:rsidRPr="005845EE">
              <w:rPr>
                <w:rFonts w:ascii="Arial" w:hAnsi="Arial" w:cs="Arial"/>
                <w:color w:val="000000" w:themeColor="text1"/>
              </w:rPr>
              <w:t>Dirección Regional de Trabajo y Promoción del Empleo, Programa Nacional para la Empleabilidad*</w:t>
            </w:r>
          </w:p>
        </w:tc>
        <w:tc>
          <w:tcPr>
            <w:tcW w:w="2130" w:type="dxa"/>
            <w:tcBorders>
              <w:top w:val="nil"/>
              <w:left w:val="nil"/>
              <w:bottom w:val="single" w:sz="4" w:space="0" w:color="000000"/>
              <w:right w:val="single" w:sz="4" w:space="0" w:color="000000"/>
            </w:tcBorders>
            <w:shd w:val="clear" w:color="auto" w:fill="FFFFFF"/>
            <w:vAlign w:val="center"/>
          </w:tcPr>
          <w:p w14:paraId="289643D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DGNFECCL, D/GRTPE, PNPE</w:t>
            </w:r>
          </w:p>
        </w:tc>
        <w:tc>
          <w:tcPr>
            <w:tcW w:w="1410" w:type="dxa"/>
            <w:tcBorders>
              <w:top w:val="nil"/>
              <w:left w:val="nil"/>
              <w:bottom w:val="single" w:sz="4" w:space="0" w:color="000000"/>
              <w:right w:val="single" w:sz="4" w:space="0" w:color="000000"/>
            </w:tcBorders>
            <w:shd w:val="clear" w:color="auto" w:fill="FFFFFF"/>
            <w:vAlign w:val="center"/>
          </w:tcPr>
          <w:p w14:paraId="27B45D6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45" w:type="dxa"/>
            <w:tcBorders>
              <w:top w:val="nil"/>
              <w:left w:val="nil"/>
              <w:bottom w:val="single" w:sz="4" w:space="0" w:color="000000"/>
              <w:right w:val="single" w:sz="4" w:space="0" w:color="000000"/>
            </w:tcBorders>
            <w:shd w:val="clear" w:color="auto" w:fill="FFFFFF"/>
            <w:vAlign w:val="center"/>
          </w:tcPr>
          <w:p w14:paraId="4D6F0B6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381585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93DC747"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5A4C1F95"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35648A2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Focalización de beneficiarios/as para programas u ofertas de capacitación laboral</w:t>
            </w:r>
          </w:p>
        </w:tc>
        <w:tc>
          <w:tcPr>
            <w:tcW w:w="1980" w:type="dxa"/>
            <w:tcBorders>
              <w:top w:val="nil"/>
              <w:left w:val="nil"/>
              <w:bottom w:val="single" w:sz="4" w:space="0" w:color="000000"/>
              <w:right w:val="single" w:sz="4" w:space="0" w:color="000000"/>
            </w:tcBorders>
            <w:shd w:val="clear" w:color="auto" w:fill="FFFFFF"/>
            <w:vAlign w:val="center"/>
          </w:tcPr>
          <w:p w14:paraId="6D1480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80" w:type="dxa"/>
            <w:tcBorders>
              <w:top w:val="nil"/>
              <w:left w:val="nil"/>
              <w:bottom w:val="single" w:sz="4" w:space="0" w:color="000000"/>
              <w:right w:val="single" w:sz="4" w:space="0" w:color="000000"/>
            </w:tcBorders>
            <w:shd w:val="clear" w:color="auto" w:fill="FFFFFF"/>
            <w:vAlign w:val="center"/>
          </w:tcPr>
          <w:p w14:paraId="468B52DB" w14:textId="1FC45E98"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Formación para el Empleo y Capacitación Laboral, Dirección Regional de Trabajo y Promoción del Empleo,</w:t>
            </w:r>
            <w:r w:rsidR="005F6C43" w:rsidRPr="005845EE">
              <w:rPr>
                <w:rFonts w:ascii="Arial" w:hAnsi="Arial" w:cs="Arial"/>
                <w:color w:val="000000" w:themeColor="text1"/>
              </w:rPr>
              <w:t xml:space="preserve"> </w:t>
            </w:r>
            <w:r w:rsidRPr="005845EE">
              <w:rPr>
                <w:rFonts w:ascii="Arial" w:hAnsi="Arial" w:cs="Arial"/>
                <w:color w:val="000000" w:themeColor="text1"/>
              </w:rPr>
              <w:t>Programa Nacional para la Empleabilidad</w:t>
            </w:r>
          </w:p>
        </w:tc>
        <w:tc>
          <w:tcPr>
            <w:tcW w:w="2130" w:type="dxa"/>
            <w:tcBorders>
              <w:top w:val="nil"/>
              <w:left w:val="nil"/>
              <w:bottom w:val="single" w:sz="4" w:space="0" w:color="000000"/>
              <w:right w:val="single" w:sz="4" w:space="0" w:color="000000"/>
            </w:tcBorders>
            <w:shd w:val="clear" w:color="auto" w:fill="FFFFFF"/>
            <w:vAlign w:val="center"/>
          </w:tcPr>
          <w:p w14:paraId="69F674A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D/GRTPE, PNPE</w:t>
            </w:r>
          </w:p>
        </w:tc>
        <w:tc>
          <w:tcPr>
            <w:tcW w:w="1410" w:type="dxa"/>
            <w:tcBorders>
              <w:top w:val="nil"/>
              <w:left w:val="nil"/>
              <w:bottom w:val="single" w:sz="4" w:space="0" w:color="000000"/>
              <w:right w:val="single" w:sz="4" w:space="0" w:color="000000"/>
            </w:tcBorders>
            <w:shd w:val="clear" w:color="auto" w:fill="FFFFFF"/>
            <w:vAlign w:val="center"/>
          </w:tcPr>
          <w:p w14:paraId="2EE5DD0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45" w:type="dxa"/>
            <w:tcBorders>
              <w:top w:val="nil"/>
              <w:left w:val="nil"/>
              <w:bottom w:val="single" w:sz="4" w:space="0" w:color="000000"/>
              <w:right w:val="single" w:sz="4" w:space="0" w:color="000000"/>
            </w:tcBorders>
            <w:shd w:val="clear" w:color="auto" w:fill="FFFFFF"/>
            <w:vAlign w:val="center"/>
          </w:tcPr>
          <w:p w14:paraId="435CE50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5DCC14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711B7C8"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5212EF5E"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3B75DDA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Fortalecimiento de las competencias laborales (técnicas y para la empleabilidad)</w:t>
            </w:r>
          </w:p>
        </w:tc>
        <w:tc>
          <w:tcPr>
            <w:tcW w:w="1980" w:type="dxa"/>
            <w:tcBorders>
              <w:top w:val="nil"/>
              <w:left w:val="nil"/>
              <w:bottom w:val="single" w:sz="4" w:space="0" w:color="000000"/>
              <w:right w:val="single" w:sz="4" w:space="0" w:color="000000"/>
            </w:tcBorders>
            <w:shd w:val="clear" w:color="auto" w:fill="FFFFFF"/>
            <w:vAlign w:val="center"/>
          </w:tcPr>
          <w:p w14:paraId="33C587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980" w:type="dxa"/>
            <w:tcBorders>
              <w:top w:val="nil"/>
              <w:left w:val="nil"/>
              <w:bottom w:val="single" w:sz="4" w:space="0" w:color="000000"/>
              <w:right w:val="single" w:sz="4" w:space="0" w:color="000000"/>
            </w:tcBorders>
            <w:shd w:val="clear" w:color="auto" w:fill="FFFFFF"/>
            <w:vAlign w:val="center"/>
          </w:tcPr>
          <w:p w14:paraId="3BEDAF98" w14:textId="4B6DB12E"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Formación para el Empleo y Capacitación Laboral, Dirección Regional de Trabajo y Promoción del Empleo,</w:t>
            </w:r>
            <w:r w:rsidR="005F6C43" w:rsidRPr="005845EE">
              <w:rPr>
                <w:rFonts w:ascii="Arial" w:hAnsi="Arial" w:cs="Arial"/>
                <w:color w:val="000000" w:themeColor="text1"/>
              </w:rPr>
              <w:t xml:space="preserve"> </w:t>
            </w:r>
            <w:r w:rsidRPr="005845EE">
              <w:rPr>
                <w:rFonts w:ascii="Arial" w:hAnsi="Arial" w:cs="Arial"/>
                <w:color w:val="000000" w:themeColor="text1"/>
              </w:rPr>
              <w:t>Programa Nacional para la Empleabilidad</w:t>
            </w:r>
          </w:p>
        </w:tc>
        <w:tc>
          <w:tcPr>
            <w:tcW w:w="2130" w:type="dxa"/>
            <w:tcBorders>
              <w:top w:val="nil"/>
              <w:left w:val="nil"/>
              <w:bottom w:val="single" w:sz="4" w:space="0" w:color="000000"/>
              <w:right w:val="single" w:sz="4" w:space="0" w:color="000000"/>
            </w:tcBorders>
            <w:shd w:val="clear" w:color="auto" w:fill="FFFFFF"/>
            <w:vAlign w:val="center"/>
          </w:tcPr>
          <w:p w14:paraId="28763A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D/GRTPE, PNPE</w:t>
            </w:r>
          </w:p>
        </w:tc>
        <w:tc>
          <w:tcPr>
            <w:tcW w:w="1410" w:type="dxa"/>
            <w:tcBorders>
              <w:top w:val="nil"/>
              <w:left w:val="nil"/>
              <w:bottom w:val="single" w:sz="4" w:space="0" w:color="000000"/>
              <w:right w:val="single" w:sz="4" w:space="0" w:color="000000"/>
            </w:tcBorders>
            <w:shd w:val="clear" w:color="auto" w:fill="FFFFFF"/>
            <w:vAlign w:val="center"/>
          </w:tcPr>
          <w:p w14:paraId="5AB7C99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45" w:type="dxa"/>
            <w:tcBorders>
              <w:top w:val="nil"/>
              <w:left w:val="nil"/>
              <w:bottom w:val="single" w:sz="4" w:space="0" w:color="000000"/>
              <w:right w:val="single" w:sz="4" w:space="0" w:color="000000"/>
            </w:tcBorders>
            <w:shd w:val="clear" w:color="auto" w:fill="FFFFFF"/>
            <w:vAlign w:val="center"/>
          </w:tcPr>
          <w:p w14:paraId="57BE4FE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3B0CD9F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A7D2B28"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7DC46D90"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73AC1B8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Fortalecimiento de competencias requeridas para la Reconversión Laboral.</w:t>
            </w:r>
          </w:p>
        </w:tc>
        <w:tc>
          <w:tcPr>
            <w:tcW w:w="1980" w:type="dxa"/>
            <w:tcBorders>
              <w:top w:val="nil"/>
              <w:left w:val="nil"/>
              <w:bottom w:val="single" w:sz="4" w:space="0" w:color="000000"/>
              <w:right w:val="single" w:sz="4" w:space="0" w:color="000000"/>
            </w:tcBorders>
            <w:shd w:val="clear" w:color="auto" w:fill="FFFFFF"/>
            <w:vAlign w:val="center"/>
          </w:tcPr>
          <w:p w14:paraId="2CA911B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980" w:type="dxa"/>
            <w:tcBorders>
              <w:top w:val="nil"/>
              <w:left w:val="nil"/>
              <w:bottom w:val="single" w:sz="4" w:space="0" w:color="000000"/>
              <w:right w:val="single" w:sz="4" w:space="0" w:color="000000"/>
            </w:tcBorders>
            <w:shd w:val="clear" w:color="auto" w:fill="FFFFFF"/>
            <w:vAlign w:val="center"/>
          </w:tcPr>
          <w:p w14:paraId="6D1A57B3" w14:textId="4A3301E2"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Formación para el Empleo y Capacitación Laboral, Dirección Regional de Trabajo y Promoción del Empleo,</w:t>
            </w:r>
            <w:r w:rsidR="005F6C43" w:rsidRPr="005845EE">
              <w:rPr>
                <w:rFonts w:ascii="Arial" w:hAnsi="Arial" w:cs="Arial"/>
                <w:color w:val="000000" w:themeColor="text1"/>
              </w:rPr>
              <w:t xml:space="preserve"> </w:t>
            </w:r>
            <w:r w:rsidRPr="005845EE">
              <w:rPr>
                <w:rFonts w:ascii="Arial" w:hAnsi="Arial" w:cs="Arial"/>
                <w:color w:val="000000" w:themeColor="text1"/>
              </w:rPr>
              <w:t>Programa Nacional para la Empleabilidad</w:t>
            </w:r>
          </w:p>
        </w:tc>
        <w:tc>
          <w:tcPr>
            <w:tcW w:w="2130" w:type="dxa"/>
            <w:tcBorders>
              <w:top w:val="nil"/>
              <w:left w:val="nil"/>
              <w:bottom w:val="single" w:sz="4" w:space="0" w:color="000000"/>
              <w:right w:val="single" w:sz="4" w:space="0" w:color="000000"/>
            </w:tcBorders>
            <w:shd w:val="clear" w:color="auto" w:fill="FFFFFF"/>
            <w:vAlign w:val="center"/>
          </w:tcPr>
          <w:p w14:paraId="26A3584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D/GRTPE, PNPE</w:t>
            </w:r>
          </w:p>
        </w:tc>
        <w:tc>
          <w:tcPr>
            <w:tcW w:w="1410" w:type="dxa"/>
            <w:tcBorders>
              <w:top w:val="nil"/>
              <w:left w:val="nil"/>
              <w:bottom w:val="single" w:sz="4" w:space="0" w:color="000000"/>
              <w:right w:val="single" w:sz="4" w:space="0" w:color="000000"/>
            </w:tcBorders>
            <w:shd w:val="clear" w:color="auto" w:fill="FFFFFF"/>
            <w:vAlign w:val="center"/>
          </w:tcPr>
          <w:p w14:paraId="637E652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45" w:type="dxa"/>
            <w:tcBorders>
              <w:top w:val="nil"/>
              <w:left w:val="nil"/>
              <w:bottom w:val="single" w:sz="4" w:space="0" w:color="000000"/>
              <w:right w:val="single" w:sz="4" w:space="0" w:color="000000"/>
            </w:tcBorders>
            <w:shd w:val="clear" w:color="auto" w:fill="FFFFFF"/>
            <w:vAlign w:val="center"/>
          </w:tcPr>
          <w:p w14:paraId="02FB35F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7A5283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EFA5A90" w14:textId="77777777" w:rsidTr="00ED1E7B">
        <w:trPr>
          <w:trHeight w:val="660"/>
        </w:trPr>
        <w:tc>
          <w:tcPr>
            <w:tcW w:w="2505" w:type="dxa"/>
            <w:vMerge/>
            <w:tcBorders>
              <w:top w:val="nil"/>
              <w:left w:val="single" w:sz="4" w:space="0" w:color="000000"/>
              <w:bottom w:val="single" w:sz="4" w:space="0" w:color="000000"/>
              <w:right w:val="single" w:sz="4" w:space="0" w:color="000000"/>
            </w:tcBorders>
            <w:shd w:val="clear" w:color="auto" w:fill="FFFFFF"/>
          </w:tcPr>
          <w:p w14:paraId="3EED87DB"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3981ACB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Suscripción de alianzas con instituciones privadas y públicas para fortalecer y optimizar la oferta de capacitación laboral desde el sector empleo</w:t>
            </w:r>
          </w:p>
        </w:tc>
        <w:tc>
          <w:tcPr>
            <w:tcW w:w="1980" w:type="dxa"/>
            <w:tcBorders>
              <w:top w:val="nil"/>
              <w:left w:val="nil"/>
              <w:bottom w:val="single" w:sz="4" w:space="0" w:color="000000"/>
              <w:right w:val="single" w:sz="4" w:space="0" w:color="000000"/>
            </w:tcBorders>
            <w:shd w:val="clear" w:color="auto" w:fill="FFFFFF"/>
            <w:vAlign w:val="center"/>
          </w:tcPr>
          <w:p w14:paraId="3ECC696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Convenio </w:t>
            </w:r>
          </w:p>
        </w:tc>
        <w:tc>
          <w:tcPr>
            <w:tcW w:w="1980" w:type="dxa"/>
            <w:tcBorders>
              <w:top w:val="nil"/>
              <w:left w:val="nil"/>
              <w:bottom w:val="single" w:sz="4" w:space="0" w:color="000000"/>
              <w:right w:val="single" w:sz="4" w:space="0" w:color="000000"/>
            </w:tcBorders>
            <w:shd w:val="clear" w:color="auto" w:fill="FFFFFF"/>
            <w:vAlign w:val="center"/>
          </w:tcPr>
          <w:p w14:paraId="42F4B510" w14:textId="21DC2294"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Formación para el Empleo y Capacitación Laboral, Dirección Regional de Trabajo y Promoción del Empleo,</w:t>
            </w:r>
            <w:r w:rsidR="005F6C43" w:rsidRPr="005845EE">
              <w:rPr>
                <w:rFonts w:ascii="Arial" w:hAnsi="Arial" w:cs="Arial"/>
                <w:color w:val="000000" w:themeColor="text1"/>
              </w:rPr>
              <w:t xml:space="preserve"> </w:t>
            </w:r>
            <w:r w:rsidRPr="005845EE">
              <w:rPr>
                <w:rFonts w:ascii="Arial" w:hAnsi="Arial" w:cs="Arial"/>
                <w:color w:val="000000" w:themeColor="text1"/>
              </w:rPr>
              <w:t>Programa Nacional para la Empleabilidad</w:t>
            </w:r>
          </w:p>
        </w:tc>
        <w:tc>
          <w:tcPr>
            <w:tcW w:w="2130" w:type="dxa"/>
            <w:tcBorders>
              <w:top w:val="nil"/>
              <w:left w:val="nil"/>
              <w:bottom w:val="single" w:sz="4" w:space="0" w:color="000000"/>
              <w:right w:val="single" w:sz="4" w:space="0" w:color="000000"/>
            </w:tcBorders>
            <w:shd w:val="clear" w:color="auto" w:fill="FFFFFF"/>
            <w:vAlign w:val="center"/>
          </w:tcPr>
          <w:p w14:paraId="40D3117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DGNFECCL, DRTPE, PNPE</w:t>
            </w:r>
          </w:p>
        </w:tc>
        <w:tc>
          <w:tcPr>
            <w:tcW w:w="1410" w:type="dxa"/>
            <w:tcBorders>
              <w:top w:val="nil"/>
              <w:left w:val="nil"/>
              <w:bottom w:val="single" w:sz="4" w:space="0" w:color="000000"/>
              <w:right w:val="single" w:sz="4" w:space="0" w:color="000000"/>
            </w:tcBorders>
            <w:shd w:val="clear" w:color="auto" w:fill="FFFFFF"/>
            <w:vAlign w:val="center"/>
          </w:tcPr>
          <w:p w14:paraId="7C50BB5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45" w:type="dxa"/>
            <w:tcBorders>
              <w:top w:val="nil"/>
              <w:left w:val="nil"/>
              <w:bottom w:val="single" w:sz="4" w:space="0" w:color="000000"/>
              <w:right w:val="single" w:sz="4" w:space="0" w:color="000000"/>
            </w:tcBorders>
            <w:shd w:val="clear" w:color="auto" w:fill="FFFFFF"/>
            <w:vAlign w:val="center"/>
          </w:tcPr>
          <w:p w14:paraId="4031028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3339E45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2ADEE9E" w14:textId="77777777" w:rsidTr="00ED1E7B">
        <w:trPr>
          <w:trHeight w:val="1934"/>
        </w:trPr>
        <w:tc>
          <w:tcPr>
            <w:tcW w:w="2505" w:type="dxa"/>
            <w:vMerge/>
            <w:tcBorders>
              <w:top w:val="nil"/>
              <w:left w:val="single" w:sz="4" w:space="0" w:color="000000"/>
              <w:bottom w:val="single" w:sz="4" w:space="0" w:color="000000"/>
              <w:right w:val="single" w:sz="4" w:space="0" w:color="000000"/>
            </w:tcBorders>
            <w:shd w:val="clear" w:color="auto" w:fill="FFFFFF"/>
          </w:tcPr>
          <w:p w14:paraId="7571288A" w14:textId="77777777" w:rsidR="00B945AC" w:rsidRPr="005845EE" w:rsidRDefault="00B945AC" w:rsidP="00ED1E7B">
            <w:pPr>
              <w:rPr>
                <w:rFonts w:ascii="Arial" w:hAnsi="Arial" w:cs="Arial"/>
                <w:color w:val="000000" w:themeColor="text1"/>
              </w:rPr>
            </w:pPr>
          </w:p>
        </w:tc>
        <w:tc>
          <w:tcPr>
            <w:tcW w:w="2025" w:type="dxa"/>
            <w:tcBorders>
              <w:top w:val="nil"/>
              <w:left w:val="nil"/>
              <w:bottom w:val="single" w:sz="4" w:space="0" w:color="000000"/>
              <w:right w:val="single" w:sz="4" w:space="0" w:color="000000"/>
            </w:tcBorders>
            <w:shd w:val="clear" w:color="auto" w:fill="FFFFFF"/>
          </w:tcPr>
          <w:p w14:paraId="112D3B5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Certificación de las competencias laborales adquiridas</w:t>
            </w:r>
          </w:p>
        </w:tc>
        <w:tc>
          <w:tcPr>
            <w:tcW w:w="1980" w:type="dxa"/>
            <w:tcBorders>
              <w:top w:val="nil"/>
              <w:left w:val="nil"/>
              <w:bottom w:val="single" w:sz="4" w:space="0" w:color="000000"/>
              <w:right w:val="single" w:sz="4" w:space="0" w:color="000000"/>
            </w:tcBorders>
            <w:shd w:val="clear" w:color="auto" w:fill="FFFFFF"/>
            <w:vAlign w:val="center"/>
          </w:tcPr>
          <w:p w14:paraId="0F4AEA6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Certificado</w:t>
            </w:r>
          </w:p>
        </w:tc>
        <w:tc>
          <w:tcPr>
            <w:tcW w:w="1980" w:type="dxa"/>
            <w:tcBorders>
              <w:top w:val="nil"/>
              <w:left w:val="nil"/>
              <w:bottom w:val="single" w:sz="4" w:space="0" w:color="000000"/>
              <w:right w:val="single" w:sz="4" w:space="0" w:color="000000"/>
            </w:tcBorders>
            <w:shd w:val="clear" w:color="auto" w:fill="FFFFFF"/>
            <w:vAlign w:val="center"/>
          </w:tcPr>
          <w:p w14:paraId="480F2AD0" w14:textId="15275BB0"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Formación para el Empleo y Capacitación Laboral, Dirección Regional de Trabajo y Promoción del Empleo,</w:t>
            </w:r>
            <w:r w:rsidR="005F6C43" w:rsidRPr="005845EE">
              <w:rPr>
                <w:rFonts w:ascii="Arial" w:hAnsi="Arial" w:cs="Arial"/>
                <w:color w:val="000000" w:themeColor="text1"/>
              </w:rPr>
              <w:t xml:space="preserve"> </w:t>
            </w:r>
            <w:r w:rsidRPr="005845EE">
              <w:rPr>
                <w:rFonts w:ascii="Arial" w:hAnsi="Arial" w:cs="Arial"/>
                <w:color w:val="000000" w:themeColor="text1"/>
              </w:rPr>
              <w:t>Programa Nacional para la Empleabilidad</w:t>
            </w:r>
          </w:p>
        </w:tc>
        <w:tc>
          <w:tcPr>
            <w:tcW w:w="2130" w:type="dxa"/>
            <w:tcBorders>
              <w:top w:val="nil"/>
              <w:left w:val="nil"/>
              <w:bottom w:val="single" w:sz="4" w:space="0" w:color="000000"/>
              <w:right w:val="single" w:sz="4" w:space="0" w:color="000000"/>
            </w:tcBorders>
            <w:shd w:val="clear" w:color="auto" w:fill="FFFFFF"/>
            <w:vAlign w:val="center"/>
          </w:tcPr>
          <w:p w14:paraId="08EA4CA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D/GRTPE Programa </w:t>
            </w:r>
          </w:p>
        </w:tc>
        <w:tc>
          <w:tcPr>
            <w:tcW w:w="1410" w:type="dxa"/>
            <w:tcBorders>
              <w:top w:val="nil"/>
              <w:left w:val="nil"/>
              <w:bottom w:val="single" w:sz="4" w:space="0" w:color="000000"/>
              <w:right w:val="single" w:sz="4" w:space="0" w:color="000000"/>
            </w:tcBorders>
            <w:shd w:val="clear" w:color="auto" w:fill="FFFFFF"/>
            <w:vAlign w:val="center"/>
          </w:tcPr>
          <w:p w14:paraId="1F8B430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45" w:type="dxa"/>
            <w:tcBorders>
              <w:top w:val="nil"/>
              <w:left w:val="nil"/>
              <w:bottom w:val="single" w:sz="4" w:space="0" w:color="000000"/>
              <w:right w:val="single" w:sz="4" w:space="0" w:color="000000"/>
            </w:tcBorders>
            <w:shd w:val="clear" w:color="auto" w:fill="FFFFFF"/>
            <w:vAlign w:val="center"/>
          </w:tcPr>
          <w:p w14:paraId="3C979C1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55" w:type="dxa"/>
            <w:tcBorders>
              <w:top w:val="nil"/>
              <w:left w:val="nil"/>
              <w:bottom w:val="single" w:sz="4" w:space="0" w:color="000000"/>
              <w:right w:val="single" w:sz="4" w:space="0" w:color="000000"/>
            </w:tcBorders>
            <w:shd w:val="clear" w:color="auto" w:fill="FFFFFF"/>
            <w:vAlign w:val="center"/>
          </w:tcPr>
          <w:p w14:paraId="1F4C06C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bl>
    <w:p w14:paraId="25A7FED0" w14:textId="77777777" w:rsidR="00B945AC" w:rsidRPr="005845EE" w:rsidRDefault="00B945AC" w:rsidP="00B945AC">
      <w:pPr>
        <w:rPr>
          <w:rFonts w:ascii="Arial" w:hAnsi="Arial" w:cs="Arial"/>
          <w:color w:val="000000" w:themeColor="text1"/>
        </w:rPr>
      </w:pPr>
    </w:p>
    <w:p w14:paraId="38E73C1E" w14:textId="77777777" w:rsidR="00B945AC" w:rsidRPr="005845EE" w:rsidRDefault="00B945AC" w:rsidP="00B945AC">
      <w:pPr>
        <w:rPr>
          <w:rFonts w:ascii="Arial" w:hAnsi="Arial" w:cs="Arial"/>
          <w:color w:val="000000" w:themeColor="text1"/>
        </w:rPr>
      </w:pPr>
    </w:p>
    <w:p w14:paraId="19FA1A7A" w14:textId="77777777" w:rsidR="00B945AC" w:rsidRPr="005845EE" w:rsidRDefault="00B945AC" w:rsidP="00B945AC">
      <w:pPr>
        <w:rPr>
          <w:rFonts w:ascii="Arial" w:hAnsi="Arial" w:cs="Arial"/>
          <w:color w:val="000000" w:themeColor="text1"/>
        </w:rPr>
      </w:pPr>
    </w:p>
    <w:p w14:paraId="2AD66A0D" w14:textId="77777777" w:rsidR="00B945AC" w:rsidRPr="005845EE" w:rsidRDefault="00B945AC" w:rsidP="00B945AC">
      <w:pPr>
        <w:rPr>
          <w:rFonts w:ascii="Arial" w:hAnsi="Arial" w:cs="Arial"/>
          <w:color w:val="000000" w:themeColor="text1"/>
        </w:rPr>
      </w:pPr>
    </w:p>
    <w:p w14:paraId="7EAF433E" w14:textId="77777777" w:rsidR="00B945AC" w:rsidRPr="005845EE" w:rsidRDefault="00B945AC" w:rsidP="00B945AC">
      <w:pPr>
        <w:rPr>
          <w:rFonts w:ascii="Arial" w:hAnsi="Arial" w:cs="Arial"/>
          <w:color w:val="000000" w:themeColor="text1"/>
        </w:rPr>
      </w:pPr>
    </w:p>
    <w:p w14:paraId="24B3AF84" w14:textId="77777777" w:rsidR="00B945AC" w:rsidRPr="005845EE" w:rsidRDefault="00B945AC" w:rsidP="00B945AC">
      <w:pPr>
        <w:rPr>
          <w:rFonts w:ascii="Arial" w:hAnsi="Arial" w:cs="Arial"/>
          <w:color w:val="000000" w:themeColor="text1"/>
        </w:rPr>
      </w:pPr>
    </w:p>
    <w:p w14:paraId="1C611686" w14:textId="77777777" w:rsidR="00B945AC" w:rsidRPr="005845EE" w:rsidRDefault="00B945AC" w:rsidP="00B945AC">
      <w:pPr>
        <w:rPr>
          <w:rFonts w:ascii="Arial" w:hAnsi="Arial" w:cs="Arial"/>
          <w:color w:val="000000" w:themeColor="text1"/>
        </w:rPr>
      </w:pPr>
    </w:p>
    <w:p w14:paraId="53A9D5AA" w14:textId="77777777" w:rsidR="00B945AC" w:rsidRPr="005845EE" w:rsidRDefault="00B945AC" w:rsidP="00B945AC">
      <w:pPr>
        <w:rPr>
          <w:rFonts w:ascii="Arial" w:hAnsi="Arial" w:cs="Arial"/>
          <w:color w:val="000000" w:themeColor="text1"/>
        </w:rPr>
      </w:pPr>
    </w:p>
    <w:tbl>
      <w:tblPr>
        <w:tblW w:w="14737" w:type="dxa"/>
        <w:tblLayout w:type="fixed"/>
        <w:tblLook w:val="0400" w:firstRow="0" w:lastRow="0" w:firstColumn="0" w:lastColumn="0" w:noHBand="0" w:noVBand="1"/>
      </w:tblPr>
      <w:tblGrid>
        <w:gridCol w:w="2547"/>
        <w:gridCol w:w="1984"/>
        <w:gridCol w:w="1985"/>
        <w:gridCol w:w="1984"/>
        <w:gridCol w:w="2127"/>
        <w:gridCol w:w="1275"/>
        <w:gridCol w:w="1560"/>
        <w:gridCol w:w="1275"/>
      </w:tblGrid>
      <w:tr w:rsidR="005845EE" w:rsidRPr="005845EE" w14:paraId="60EDE1D1" w14:textId="77777777" w:rsidTr="00ED1E7B">
        <w:trPr>
          <w:trHeight w:val="600"/>
          <w:tblHeader/>
        </w:trPr>
        <w:tc>
          <w:tcPr>
            <w:tcW w:w="2547" w:type="dxa"/>
            <w:vMerge w:val="restart"/>
            <w:tcBorders>
              <w:top w:val="single" w:sz="4" w:space="0" w:color="000000"/>
              <w:left w:val="single" w:sz="4" w:space="0" w:color="000000"/>
              <w:bottom w:val="single" w:sz="4" w:space="0" w:color="000000"/>
              <w:right w:val="single" w:sz="4" w:space="0" w:color="000000"/>
            </w:tcBorders>
            <w:shd w:val="clear" w:color="auto" w:fill="2E75B5"/>
          </w:tcPr>
          <w:p w14:paraId="3576C36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Servicios</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2E75B5"/>
          </w:tcPr>
          <w:p w14:paraId="283449A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Actividad operativa</w:t>
            </w:r>
          </w:p>
        </w:tc>
        <w:tc>
          <w:tcPr>
            <w:tcW w:w="1985" w:type="dxa"/>
            <w:vMerge w:val="restart"/>
            <w:tcBorders>
              <w:top w:val="single" w:sz="4" w:space="0" w:color="000000"/>
              <w:left w:val="single" w:sz="4" w:space="0" w:color="000000"/>
              <w:bottom w:val="single" w:sz="4" w:space="0" w:color="000000"/>
              <w:right w:val="single" w:sz="4" w:space="0" w:color="000000"/>
            </w:tcBorders>
            <w:shd w:val="clear" w:color="auto" w:fill="2E75B5"/>
            <w:vAlign w:val="center"/>
          </w:tcPr>
          <w:p w14:paraId="78FA34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medida</w:t>
            </w:r>
          </w:p>
        </w:tc>
        <w:tc>
          <w:tcPr>
            <w:tcW w:w="8221" w:type="dxa"/>
            <w:gridSpan w:val="5"/>
            <w:tcBorders>
              <w:top w:val="single" w:sz="4" w:space="0" w:color="000000"/>
              <w:left w:val="nil"/>
              <w:bottom w:val="single" w:sz="4" w:space="0" w:color="000000"/>
              <w:right w:val="single" w:sz="4" w:space="0" w:color="000000"/>
            </w:tcBorders>
            <w:shd w:val="clear" w:color="auto" w:fill="2E75B5"/>
            <w:vAlign w:val="center"/>
          </w:tcPr>
          <w:p w14:paraId="31B752B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RESPONSABLES</w:t>
            </w:r>
          </w:p>
        </w:tc>
      </w:tr>
      <w:tr w:rsidR="005845EE" w:rsidRPr="005845EE" w14:paraId="21CBDE5F" w14:textId="77777777" w:rsidTr="00ED1E7B">
        <w:trPr>
          <w:trHeight w:val="1455"/>
          <w:tblHeader/>
        </w:trPr>
        <w:tc>
          <w:tcPr>
            <w:tcW w:w="2547" w:type="dxa"/>
            <w:vMerge/>
            <w:tcBorders>
              <w:top w:val="single" w:sz="4" w:space="0" w:color="000000"/>
              <w:left w:val="single" w:sz="4" w:space="0" w:color="000000"/>
              <w:bottom w:val="single" w:sz="4" w:space="0" w:color="000000"/>
              <w:right w:val="single" w:sz="4" w:space="0" w:color="000000"/>
            </w:tcBorders>
            <w:shd w:val="clear" w:color="auto" w:fill="2E75B5"/>
          </w:tcPr>
          <w:p w14:paraId="20FD01DE" w14:textId="77777777" w:rsidR="00B945AC" w:rsidRPr="005845EE" w:rsidRDefault="00B945AC" w:rsidP="00ED1E7B">
            <w:pPr>
              <w:rPr>
                <w:rFonts w:ascii="Arial" w:hAnsi="Arial" w:cs="Arial"/>
                <w:color w:val="000000" w:themeColor="text1"/>
              </w:rPr>
            </w:pPr>
          </w:p>
        </w:tc>
        <w:tc>
          <w:tcPr>
            <w:tcW w:w="1984" w:type="dxa"/>
            <w:vMerge/>
            <w:tcBorders>
              <w:top w:val="single" w:sz="4" w:space="0" w:color="000000"/>
              <w:left w:val="single" w:sz="4" w:space="0" w:color="000000"/>
              <w:bottom w:val="single" w:sz="4" w:space="0" w:color="000000"/>
              <w:right w:val="single" w:sz="4" w:space="0" w:color="000000"/>
            </w:tcBorders>
            <w:shd w:val="clear" w:color="auto" w:fill="2E75B5"/>
          </w:tcPr>
          <w:p w14:paraId="253D6D8E" w14:textId="77777777" w:rsidR="00B945AC" w:rsidRPr="005845EE" w:rsidRDefault="00B945AC" w:rsidP="00ED1E7B">
            <w:pPr>
              <w:rPr>
                <w:rFonts w:ascii="Arial" w:hAnsi="Arial" w:cs="Arial"/>
                <w:color w:val="000000" w:themeColor="text1"/>
              </w:rPr>
            </w:pPr>
          </w:p>
        </w:tc>
        <w:tc>
          <w:tcPr>
            <w:tcW w:w="1985" w:type="dxa"/>
            <w:vMerge/>
            <w:tcBorders>
              <w:top w:val="single" w:sz="4" w:space="0" w:color="000000"/>
              <w:left w:val="single" w:sz="4" w:space="0" w:color="000000"/>
              <w:bottom w:val="single" w:sz="4" w:space="0" w:color="000000"/>
              <w:right w:val="single" w:sz="4" w:space="0" w:color="000000"/>
            </w:tcBorders>
            <w:shd w:val="clear" w:color="auto" w:fill="2E75B5"/>
            <w:vAlign w:val="center"/>
          </w:tcPr>
          <w:p w14:paraId="40A09423" w14:textId="77777777" w:rsidR="00B945AC" w:rsidRPr="005845EE" w:rsidRDefault="00B945AC" w:rsidP="00ED1E7B">
            <w:pPr>
              <w:rPr>
                <w:rFonts w:ascii="Arial" w:hAnsi="Arial" w:cs="Arial"/>
                <w:color w:val="000000" w:themeColor="text1"/>
              </w:rPr>
            </w:pPr>
          </w:p>
        </w:tc>
        <w:tc>
          <w:tcPr>
            <w:tcW w:w="1984" w:type="dxa"/>
            <w:tcBorders>
              <w:top w:val="nil"/>
              <w:left w:val="nil"/>
              <w:bottom w:val="single" w:sz="4" w:space="0" w:color="000000"/>
              <w:right w:val="single" w:sz="4" w:space="0" w:color="000000"/>
            </w:tcBorders>
            <w:shd w:val="clear" w:color="auto" w:fill="2E75B5"/>
            <w:vAlign w:val="center"/>
          </w:tcPr>
          <w:p w14:paraId="6B5FDB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orgánica responsable</w:t>
            </w:r>
          </w:p>
        </w:tc>
        <w:tc>
          <w:tcPr>
            <w:tcW w:w="2127" w:type="dxa"/>
            <w:tcBorders>
              <w:top w:val="nil"/>
              <w:left w:val="nil"/>
              <w:bottom w:val="single" w:sz="4" w:space="0" w:color="000000"/>
              <w:right w:val="single" w:sz="4" w:space="0" w:color="000000"/>
            </w:tcBorders>
            <w:shd w:val="clear" w:color="auto" w:fill="2E75B5"/>
            <w:vAlign w:val="center"/>
          </w:tcPr>
          <w:p w14:paraId="576F07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Ejecutora (UE)</w:t>
            </w:r>
          </w:p>
        </w:tc>
        <w:tc>
          <w:tcPr>
            <w:tcW w:w="1275" w:type="dxa"/>
            <w:tcBorders>
              <w:top w:val="nil"/>
              <w:left w:val="nil"/>
              <w:bottom w:val="single" w:sz="4" w:space="0" w:color="000000"/>
              <w:right w:val="single" w:sz="4" w:space="0" w:color="000000"/>
            </w:tcBorders>
            <w:shd w:val="clear" w:color="auto" w:fill="2E75B5"/>
            <w:vAlign w:val="center"/>
          </w:tcPr>
          <w:p w14:paraId="5978F04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Pliego</w:t>
            </w:r>
          </w:p>
        </w:tc>
        <w:tc>
          <w:tcPr>
            <w:tcW w:w="1560" w:type="dxa"/>
            <w:tcBorders>
              <w:top w:val="nil"/>
              <w:left w:val="nil"/>
              <w:bottom w:val="single" w:sz="4" w:space="0" w:color="000000"/>
              <w:right w:val="single" w:sz="4" w:space="0" w:color="000000"/>
            </w:tcBorders>
            <w:shd w:val="clear" w:color="auto" w:fill="2E75B5"/>
            <w:vAlign w:val="center"/>
          </w:tcPr>
          <w:p w14:paraId="0FA636E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Sector</w:t>
            </w:r>
            <w:r w:rsidRPr="005845EE">
              <w:rPr>
                <w:rFonts w:ascii="Arial" w:hAnsi="Arial" w:cs="Arial"/>
                <w:color w:val="000000" w:themeColor="text1"/>
              </w:rPr>
              <w:br/>
              <w:t xml:space="preserve"> (aplica a GN)</w:t>
            </w:r>
          </w:p>
        </w:tc>
        <w:tc>
          <w:tcPr>
            <w:tcW w:w="1275" w:type="dxa"/>
            <w:tcBorders>
              <w:top w:val="nil"/>
              <w:left w:val="nil"/>
              <w:bottom w:val="single" w:sz="4" w:space="0" w:color="000000"/>
              <w:right w:val="single" w:sz="4" w:space="0" w:color="000000"/>
            </w:tcBorders>
            <w:shd w:val="clear" w:color="auto" w:fill="2E75B5"/>
            <w:vAlign w:val="center"/>
          </w:tcPr>
          <w:p w14:paraId="7693DE8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Nivel de gobierno</w:t>
            </w:r>
          </w:p>
        </w:tc>
      </w:tr>
      <w:tr w:rsidR="005845EE" w:rsidRPr="005845EE" w14:paraId="056E19E6" w14:textId="77777777" w:rsidTr="00ED1E7B">
        <w:trPr>
          <w:trHeight w:val="660"/>
        </w:trPr>
        <w:tc>
          <w:tcPr>
            <w:tcW w:w="2547" w:type="dxa"/>
            <w:tcBorders>
              <w:top w:val="nil"/>
              <w:left w:val="single" w:sz="4" w:space="0" w:color="000000"/>
              <w:bottom w:val="single" w:sz="4" w:space="0" w:color="000000"/>
              <w:right w:val="single" w:sz="4" w:space="0" w:color="000000"/>
            </w:tcBorders>
            <w:shd w:val="clear" w:color="auto" w:fill="FFFFFF"/>
          </w:tcPr>
          <w:p w14:paraId="251E9E6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S.4.1.1. Servicio de tamizaje de enfermedades oncológicas prevalentes accesible a los adultos mayores</w:t>
            </w:r>
          </w:p>
        </w:tc>
        <w:tc>
          <w:tcPr>
            <w:tcW w:w="1984" w:type="dxa"/>
            <w:tcBorders>
              <w:top w:val="nil"/>
              <w:left w:val="nil"/>
              <w:bottom w:val="single" w:sz="4" w:space="0" w:color="000000"/>
              <w:right w:val="single" w:sz="4" w:space="0" w:color="000000"/>
            </w:tcBorders>
            <w:shd w:val="clear" w:color="auto" w:fill="auto"/>
          </w:tcPr>
          <w:p w14:paraId="22AECE1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Brindar un paquete de tamizaje de las enfermedades oncológicas prevalentes según edad y sexo.</w:t>
            </w:r>
          </w:p>
        </w:tc>
        <w:tc>
          <w:tcPr>
            <w:tcW w:w="1985" w:type="dxa"/>
            <w:tcBorders>
              <w:top w:val="nil"/>
              <w:left w:val="nil"/>
              <w:bottom w:val="single" w:sz="4" w:space="0" w:color="000000"/>
              <w:right w:val="single" w:sz="4" w:space="0" w:color="000000"/>
            </w:tcBorders>
            <w:shd w:val="clear" w:color="auto" w:fill="auto"/>
            <w:vAlign w:val="center"/>
          </w:tcPr>
          <w:p w14:paraId="27256D4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tamizada</w:t>
            </w:r>
          </w:p>
        </w:tc>
        <w:tc>
          <w:tcPr>
            <w:tcW w:w="1984" w:type="dxa"/>
            <w:tcBorders>
              <w:top w:val="nil"/>
              <w:left w:val="nil"/>
              <w:bottom w:val="single" w:sz="4" w:space="0" w:color="000000"/>
              <w:right w:val="single" w:sz="4" w:space="0" w:color="000000"/>
            </w:tcBorders>
            <w:shd w:val="clear" w:color="auto" w:fill="auto"/>
            <w:vAlign w:val="center"/>
          </w:tcPr>
          <w:p w14:paraId="61DDE84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Dirección General de Intervenciones Estratégicas en Salud Pública -Dirección Ejecutiva de Prevención y Control del Cáncer </w:t>
            </w:r>
          </w:p>
        </w:tc>
        <w:tc>
          <w:tcPr>
            <w:tcW w:w="2127" w:type="dxa"/>
            <w:tcBorders>
              <w:top w:val="nil"/>
              <w:left w:val="nil"/>
              <w:bottom w:val="single" w:sz="4" w:space="0" w:color="000000"/>
              <w:right w:val="single" w:sz="4" w:space="0" w:color="000000"/>
            </w:tcBorders>
            <w:shd w:val="clear" w:color="auto" w:fill="auto"/>
            <w:vAlign w:val="center"/>
          </w:tcPr>
          <w:p w14:paraId="1923C69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UPSS para la atención de tamizaje oncológico.</w:t>
            </w:r>
          </w:p>
        </w:tc>
        <w:tc>
          <w:tcPr>
            <w:tcW w:w="1275" w:type="dxa"/>
            <w:tcBorders>
              <w:top w:val="nil"/>
              <w:left w:val="nil"/>
              <w:bottom w:val="single" w:sz="4" w:space="0" w:color="000000"/>
              <w:right w:val="single" w:sz="4" w:space="0" w:color="000000"/>
            </w:tcBorders>
            <w:shd w:val="clear" w:color="auto" w:fill="auto"/>
            <w:vAlign w:val="center"/>
          </w:tcPr>
          <w:p w14:paraId="0C85E1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60" w:type="dxa"/>
            <w:tcBorders>
              <w:top w:val="nil"/>
              <w:left w:val="nil"/>
              <w:bottom w:val="single" w:sz="4" w:space="0" w:color="000000"/>
              <w:right w:val="single" w:sz="4" w:space="0" w:color="000000"/>
            </w:tcBorders>
            <w:shd w:val="clear" w:color="auto" w:fill="auto"/>
            <w:vAlign w:val="center"/>
          </w:tcPr>
          <w:p w14:paraId="07324F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275" w:type="dxa"/>
            <w:tcBorders>
              <w:top w:val="nil"/>
              <w:left w:val="nil"/>
              <w:bottom w:val="single" w:sz="4" w:space="0" w:color="000000"/>
              <w:right w:val="single" w:sz="4" w:space="0" w:color="000000"/>
            </w:tcBorders>
            <w:shd w:val="clear" w:color="auto" w:fill="auto"/>
            <w:vAlign w:val="center"/>
          </w:tcPr>
          <w:p w14:paraId="3017358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93CA96A" w14:textId="77777777" w:rsidTr="00ED1E7B">
        <w:trPr>
          <w:trHeight w:val="660"/>
        </w:trPr>
        <w:tc>
          <w:tcPr>
            <w:tcW w:w="2547" w:type="dxa"/>
            <w:vMerge w:val="restart"/>
            <w:tcBorders>
              <w:top w:val="nil"/>
              <w:left w:val="single" w:sz="4" w:space="0" w:color="000000"/>
              <w:bottom w:val="single" w:sz="4" w:space="0" w:color="000000"/>
              <w:right w:val="single" w:sz="4" w:space="0" w:color="000000"/>
            </w:tcBorders>
            <w:shd w:val="clear" w:color="auto" w:fill="FFFFFF"/>
          </w:tcPr>
          <w:p w14:paraId="6BE43E74" w14:textId="12BF50E4"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S.4.1.2.Atención especializada oportuna en salud </w:t>
            </w:r>
            <w:r w:rsidR="008352C1" w:rsidRPr="005845EE">
              <w:rPr>
                <w:rFonts w:ascii="Arial" w:hAnsi="Arial" w:cs="Arial"/>
                <w:color w:val="000000" w:themeColor="text1"/>
              </w:rPr>
              <w:t>dirigida</w:t>
            </w:r>
            <w:r w:rsidRPr="005845EE">
              <w:rPr>
                <w:rFonts w:ascii="Arial" w:hAnsi="Arial" w:cs="Arial"/>
                <w:color w:val="000000" w:themeColor="text1"/>
              </w:rPr>
              <w:t xml:space="preserve"> a las personas adultas mayores.</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2E3CE74C" w14:textId="4F821330"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Personas mayores de 60 años con </w:t>
            </w:r>
            <w:r w:rsidR="008352C1" w:rsidRPr="005845EE">
              <w:rPr>
                <w:rFonts w:ascii="Arial" w:hAnsi="Arial" w:cs="Arial"/>
                <w:color w:val="000000" w:themeColor="text1"/>
              </w:rPr>
              <w:t>valoración</w:t>
            </w:r>
            <w:r w:rsidRPr="005845EE">
              <w:rPr>
                <w:rFonts w:ascii="Arial" w:hAnsi="Arial" w:cs="Arial"/>
                <w:color w:val="000000" w:themeColor="text1"/>
              </w:rPr>
              <w:t xml:space="preserve"> </w:t>
            </w:r>
            <w:r w:rsidR="008352C1" w:rsidRPr="005845EE">
              <w:rPr>
                <w:rFonts w:ascii="Arial" w:hAnsi="Arial" w:cs="Arial"/>
                <w:color w:val="000000" w:themeColor="text1"/>
              </w:rPr>
              <w:t>clínica</w:t>
            </w:r>
            <w:r w:rsidRPr="005845EE">
              <w:rPr>
                <w:rFonts w:ascii="Arial" w:hAnsi="Arial" w:cs="Arial"/>
                <w:color w:val="000000" w:themeColor="text1"/>
              </w:rPr>
              <w:t xml:space="preserve"> de factores de riesgo y tamizaje </w:t>
            </w:r>
            <w:r w:rsidR="008352C1" w:rsidRPr="005845EE">
              <w:rPr>
                <w:rFonts w:ascii="Arial" w:hAnsi="Arial" w:cs="Arial"/>
                <w:color w:val="000000" w:themeColor="text1"/>
              </w:rPr>
              <w:t>laboratorial</w:t>
            </w:r>
          </w:p>
        </w:tc>
        <w:tc>
          <w:tcPr>
            <w:tcW w:w="1985" w:type="dxa"/>
            <w:tcBorders>
              <w:top w:val="nil"/>
              <w:left w:val="nil"/>
              <w:bottom w:val="single" w:sz="8" w:space="0" w:color="000000"/>
              <w:right w:val="single" w:sz="8" w:space="0" w:color="000000"/>
            </w:tcBorders>
            <w:tcMar>
              <w:top w:w="100" w:type="dxa"/>
              <w:left w:w="100" w:type="dxa"/>
              <w:bottom w:w="100" w:type="dxa"/>
              <w:right w:w="100" w:type="dxa"/>
            </w:tcMar>
          </w:tcPr>
          <w:p w14:paraId="71820B8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evaluada</w:t>
            </w:r>
          </w:p>
        </w:tc>
        <w:tc>
          <w:tcPr>
            <w:tcW w:w="1984" w:type="dxa"/>
            <w:tcBorders>
              <w:top w:val="nil"/>
              <w:left w:val="nil"/>
              <w:bottom w:val="single" w:sz="4" w:space="0" w:color="000000"/>
              <w:right w:val="single" w:sz="4" w:space="0" w:color="000000"/>
            </w:tcBorders>
            <w:shd w:val="clear" w:color="auto" w:fill="auto"/>
            <w:vAlign w:val="center"/>
          </w:tcPr>
          <w:p w14:paraId="2501075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 Dirección de Intervenciones por Curso de Vida y Cuidado Integra -</w:t>
            </w:r>
          </w:p>
          <w:p w14:paraId="33848C5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PAM</w:t>
            </w:r>
          </w:p>
        </w:tc>
        <w:tc>
          <w:tcPr>
            <w:tcW w:w="2127" w:type="dxa"/>
            <w:tcBorders>
              <w:top w:val="nil"/>
              <w:left w:val="nil"/>
              <w:bottom w:val="single" w:sz="4" w:space="0" w:color="000000"/>
              <w:right w:val="single" w:sz="4" w:space="0" w:color="000000"/>
            </w:tcBorders>
            <w:shd w:val="clear" w:color="auto" w:fill="auto"/>
            <w:vAlign w:val="center"/>
          </w:tcPr>
          <w:p w14:paraId="7F09EF9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procedimiento estandarizado de Valoración Clínica del Adulto Mayor</w:t>
            </w:r>
          </w:p>
        </w:tc>
        <w:tc>
          <w:tcPr>
            <w:tcW w:w="1275" w:type="dxa"/>
            <w:tcBorders>
              <w:top w:val="nil"/>
              <w:left w:val="nil"/>
              <w:bottom w:val="single" w:sz="4" w:space="0" w:color="000000"/>
              <w:right w:val="single" w:sz="4" w:space="0" w:color="000000"/>
            </w:tcBorders>
            <w:shd w:val="clear" w:color="auto" w:fill="auto"/>
            <w:vAlign w:val="center"/>
          </w:tcPr>
          <w:p w14:paraId="3B38DD2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60" w:type="dxa"/>
            <w:tcBorders>
              <w:top w:val="nil"/>
              <w:left w:val="nil"/>
              <w:bottom w:val="single" w:sz="4" w:space="0" w:color="000000"/>
              <w:right w:val="single" w:sz="4" w:space="0" w:color="000000"/>
            </w:tcBorders>
            <w:shd w:val="clear" w:color="auto" w:fill="auto"/>
            <w:vAlign w:val="center"/>
          </w:tcPr>
          <w:p w14:paraId="0F88F9A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275" w:type="dxa"/>
            <w:tcBorders>
              <w:top w:val="nil"/>
              <w:left w:val="nil"/>
              <w:bottom w:val="single" w:sz="4" w:space="0" w:color="000000"/>
              <w:right w:val="single" w:sz="4" w:space="0" w:color="000000"/>
            </w:tcBorders>
            <w:shd w:val="clear" w:color="auto" w:fill="auto"/>
            <w:vAlign w:val="center"/>
          </w:tcPr>
          <w:p w14:paraId="14DE8F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3ECC14EF" w14:textId="77777777" w:rsidTr="00ED1E7B">
        <w:trPr>
          <w:trHeight w:val="660"/>
        </w:trPr>
        <w:tc>
          <w:tcPr>
            <w:tcW w:w="2547" w:type="dxa"/>
            <w:vMerge/>
            <w:tcBorders>
              <w:top w:val="nil"/>
              <w:left w:val="single" w:sz="4" w:space="0" w:color="000000"/>
              <w:bottom w:val="single" w:sz="4" w:space="0" w:color="000000"/>
              <w:right w:val="single" w:sz="4" w:space="0" w:color="000000"/>
            </w:tcBorders>
            <w:shd w:val="clear" w:color="auto" w:fill="FFFFFF"/>
          </w:tcPr>
          <w:p w14:paraId="673C0EFD" w14:textId="77777777" w:rsidR="00B945AC" w:rsidRPr="005845EE" w:rsidRDefault="00B945AC" w:rsidP="00ED1E7B">
            <w:pPr>
              <w:rPr>
                <w:rFonts w:ascii="Arial" w:hAnsi="Arial" w:cs="Arial"/>
                <w:color w:val="000000" w:themeColor="text1"/>
              </w:rPr>
            </w:pP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0617E4B1" w14:textId="565426A7" w:rsidR="00B945AC" w:rsidRPr="005845EE" w:rsidRDefault="008352C1" w:rsidP="00ED1E7B">
            <w:pPr>
              <w:rPr>
                <w:rFonts w:ascii="Arial" w:hAnsi="Arial" w:cs="Arial"/>
                <w:color w:val="000000" w:themeColor="text1"/>
              </w:rPr>
            </w:pPr>
            <w:r w:rsidRPr="005845EE">
              <w:rPr>
                <w:rFonts w:ascii="Arial" w:hAnsi="Arial" w:cs="Arial"/>
                <w:color w:val="000000" w:themeColor="text1"/>
              </w:rPr>
              <w:t>Población</w:t>
            </w:r>
            <w:r w:rsidR="00B945AC" w:rsidRPr="005845EE">
              <w:rPr>
                <w:rFonts w:ascii="Arial" w:hAnsi="Arial" w:cs="Arial"/>
                <w:color w:val="000000" w:themeColor="text1"/>
              </w:rPr>
              <w:t xml:space="preserve"> que accede a laboratorios </w:t>
            </w:r>
            <w:r w:rsidRPr="005845EE">
              <w:rPr>
                <w:rFonts w:ascii="Arial" w:hAnsi="Arial" w:cs="Arial"/>
                <w:color w:val="000000" w:themeColor="text1"/>
              </w:rPr>
              <w:t>clínicos</w:t>
            </w:r>
            <w:r w:rsidR="00B945AC" w:rsidRPr="005845EE">
              <w:rPr>
                <w:rFonts w:ascii="Arial" w:hAnsi="Arial" w:cs="Arial"/>
                <w:color w:val="000000" w:themeColor="text1"/>
              </w:rPr>
              <w:t xml:space="preserve"> que cuentan con programa de </w:t>
            </w:r>
            <w:r w:rsidRPr="005845EE">
              <w:rPr>
                <w:rFonts w:ascii="Arial" w:hAnsi="Arial" w:cs="Arial"/>
                <w:color w:val="000000" w:themeColor="text1"/>
              </w:rPr>
              <w:t>evaluación</w:t>
            </w:r>
            <w:r w:rsidR="00B945AC" w:rsidRPr="005845EE">
              <w:rPr>
                <w:rFonts w:ascii="Arial" w:hAnsi="Arial" w:cs="Arial"/>
                <w:color w:val="000000" w:themeColor="text1"/>
              </w:rPr>
              <w:t xml:space="preserve"> de calidad para el </w:t>
            </w:r>
            <w:r w:rsidRPr="005845EE">
              <w:rPr>
                <w:rFonts w:ascii="Arial" w:hAnsi="Arial" w:cs="Arial"/>
                <w:color w:val="000000" w:themeColor="text1"/>
              </w:rPr>
              <w:t>diagnóstico</w:t>
            </w:r>
            <w:r w:rsidR="00B945AC" w:rsidRPr="005845EE">
              <w:rPr>
                <w:rFonts w:ascii="Arial" w:hAnsi="Arial" w:cs="Arial"/>
                <w:color w:val="000000" w:themeColor="text1"/>
              </w:rPr>
              <w:t xml:space="preserve"> y control de enfermedades </w:t>
            </w:r>
            <w:r w:rsidRPr="005845EE">
              <w:rPr>
                <w:rFonts w:ascii="Arial" w:hAnsi="Arial" w:cs="Arial"/>
                <w:color w:val="000000" w:themeColor="text1"/>
              </w:rPr>
              <w:t>crónicas</w:t>
            </w:r>
            <w:r w:rsidR="00B945AC" w:rsidRPr="005845EE">
              <w:rPr>
                <w:rFonts w:ascii="Arial" w:hAnsi="Arial" w:cs="Arial"/>
                <w:color w:val="000000" w:themeColor="text1"/>
              </w:rPr>
              <w:t xml:space="preserve"> no transmisibles</w:t>
            </w:r>
          </w:p>
        </w:tc>
        <w:tc>
          <w:tcPr>
            <w:tcW w:w="1985" w:type="dxa"/>
            <w:tcBorders>
              <w:top w:val="nil"/>
              <w:left w:val="nil"/>
              <w:bottom w:val="single" w:sz="8" w:space="0" w:color="000000"/>
              <w:right w:val="single" w:sz="8" w:space="0" w:color="000000"/>
            </w:tcBorders>
            <w:tcMar>
              <w:top w:w="100" w:type="dxa"/>
              <w:left w:w="100" w:type="dxa"/>
              <w:bottom w:w="100" w:type="dxa"/>
              <w:right w:w="100" w:type="dxa"/>
            </w:tcMar>
          </w:tcPr>
          <w:p w14:paraId="5DAD198A" w14:textId="5D8C917F" w:rsidR="00B945AC" w:rsidRPr="005845EE" w:rsidRDefault="008352C1" w:rsidP="00ED1E7B">
            <w:pPr>
              <w:rPr>
                <w:rFonts w:ascii="Arial" w:hAnsi="Arial" w:cs="Arial"/>
                <w:color w:val="000000" w:themeColor="text1"/>
              </w:rPr>
            </w:pPr>
            <w:r w:rsidRPr="005845EE">
              <w:rPr>
                <w:rFonts w:ascii="Arial" w:hAnsi="Arial" w:cs="Arial"/>
                <w:color w:val="000000" w:themeColor="text1"/>
              </w:rPr>
              <w:t>evaluación</w:t>
            </w:r>
          </w:p>
        </w:tc>
        <w:tc>
          <w:tcPr>
            <w:tcW w:w="1984" w:type="dxa"/>
            <w:tcBorders>
              <w:top w:val="nil"/>
              <w:left w:val="nil"/>
              <w:bottom w:val="single" w:sz="4" w:space="0" w:color="000000"/>
              <w:right w:val="single" w:sz="4" w:space="0" w:color="000000"/>
            </w:tcBorders>
            <w:shd w:val="clear" w:color="auto" w:fill="auto"/>
            <w:vAlign w:val="center"/>
          </w:tcPr>
          <w:p w14:paraId="54B9A8A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 Dirección de Intervenciones por Curso de Vida y Cuidado Integra -</w:t>
            </w:r>
          </w:p>
          <w:p w14:paraId="718839F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PAM</w:t>
            </w:r>
          </w:p>
        </w:tc>
        <w:tc>
          <w:tcPr>
            <w:tcW w:w="2127" w:type="dxa"/>
            <w:tcBorders>
              <w:top w:val="nil"/>
              <w:left w:val="nil"/>
              <w:bottom w:val="single" w:sz="4" w:space="0" w:color="000000"/>
              <w:right w:val="single" w:sz="4" w:space="0" w:color="000000"/>
            </w:tcBorders>
            <w:shd w:val="clear" w:color="auto" w:fill="auto"/>
            <w:vAlign w:val="center"/>
          </w:tcPr>
          <w:p w14:paraId="122428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procedimiento estandarizado de Valoración Clínica del Adulto Mayor</w:t>
            </w:r>
          </w:p>
        </w:tc>
        <w:tc>
          <w:tcPr>
            <w:tcW w:w="1275" w:type="dxa"/>
            <w:tcBorders>
              <w:top w:val="nil"/>
              <w:left w:val="nil"/>
              <w:bottom w:val="single" w:sz="4" w:space="0" w:color="000000"/>
              <w:right w:val="single" w:sz="4" w:space="0" w:color="000000"/>
            </w:tcBorders>
            <w:shd w:val="clear" w:color="auto" w:fill="auto"/>
            <w:vAlign w:val="center"/>
          </w:tcPr>
          <w:p w14:paraId="102BB42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60" w:type="dxa"/>
            <w:tcBorders>
              <w:top w:val="nil"/>
              <w:left w:val="nil"/>
              <w:bottom w:val="single" w:sz="4" w:space="0" w:color="000000"/>
              <w:right w:val="single" w:sz="4" w:space="0" w:color="000000"/>
            </w:tcBorders>
            <w:shd w:val="clear" w:color="auto" w:fill="auto"/>
            <w:vAlign w:val="center"/>
          </w:tcPr>
          <w:p w14:paraId="77ABC2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275" w:type="dxa"/>
            <w:tcBorders>
              <w:top w:val="nil"/>
              <w:left w:val="nil"/>
              <w:bottom w:val="single" w:sz="4" w:space="0" w:color="000000"/>
              <w:right w:val="single" w:sz="4" w:space="0" w:color="000000"/>
            </w:tcBorders>
            <w:shd w:val="clear" w:color="auto" w:fill="auto"/>
            <w:vAlign w:val="center"/>
          </w:tcPr>
          <w:p w14:paraId="134E52D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7464C6C7" w14:textId="77777777" w:rsidTr="00ED1E7B">
        <w:trPr>
          <w:trHeight w:val="660"/>
        </w:trPr>
        <w:tc>
          <w:tcPr>
            <w:tcW w:w="2547" w:type="dxa"/>
            <w:vMerge/>
            <w:tcBorders>
              <w:top w:val="nil"/>
              <w:left w:val="single" w:sz="4" w:space="0" w:color="000000"/>
              <w:bottom w:val="single" w:sz="4" w:space="0" w:color="000000"/>
              <w:right w:val="single" w:sz="4" w:space="0" w:color="000000"/>
            </w:tcBorders>
            <w:shd w:val="clear" w:color="auto" w:fill="FFFFFF"/>
          </w:tcPr>
          <w:p w14:paraId="364BFC14" w14:textId="77777777" w:rsidR="00B945AC" w:rsidRPr="005845EE" w:rsidRDefault="00B945AC" w:rsidP="00ED1E7B">
            <w:pPr>
              <w:rPr>
                <w:rFonts w:ascii="Arial" w:hAnsi="Arial" w:cs="Arial"/>
                <w:color w:val="000000" w:themeColor="text1"/>
              </w:rPr>
            </w:pP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1C124A4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Personas de 40 a 59 años con valoración clínica de factores de riesgo y tamizaje laboratorial</w:t>
            </w:r>
          </w:p>
        </w:tc>
        <w:tc>
          <w:tcPr>
            <w:tcW w:w="1985" w:type="dxa"/>
            <w:tcBorders>
              <w:top w:val="nil"/>
              <w:left w:val="nil"/>
              <w:bottom w:val="single" w:sz="8" w:space="0" w:color="000000"/>
              <w:right w:val="single" w:sz="8" w:space="0" w:color="000000"/>
            </w:tcBorders>
            <w:tcMar>
              <w:top w:w="100" w:type="dxa"/>
              <w:left w:w="100" w:type="dxa"/>
              <w:bottom w:w="100" w:type="dxa"/>
              <w:right w:w="100" w:type="dxa"/>
            </w:tcMar>
          </w:tcPr>
          <w:p w14:paraId="04B87C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evaluada</w:t>
            </w:r>
          </w:p>
        </w:tc>
        <w:tc>
          <w:tcPr>
            <w:tcW w:w="1984" w:type="dxa"/>
            <w:tcBorders>
              <w:top w:val="nil"/>
              <w:left w:val="nil"/>
              <w:bottom w:val="single" w:sz="4" w:space="0" w:color="000000"/>
              <w:right w:val="single" w:sz="4" w:space="0" w:color="000000"/>
            </w:tcBorders>
            <w:shd w:val="clear" w:color="auto" w:fill="auto"/>
            <w:vAlign w:val="center"/>
          </w:tcPr>
          <w:p w14:paraId="3497C93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Intervenciones Estratégicas en Salud Pública  - Dirección de Intervenciones por Curso de Vida y Cuidado Integra -</w:t>
            </w:r>
          </w:p>
          <w:p w14:paraId="3E0F248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PAM</w:t>
            </w:r>
          </w:p>
        </w:tc>
        <w:tc>
          <w:tcPr>
            <w:tcW w:w="2127" w:type="dxa"/>
            <w:tcBorders>
              <w:top w:val="nil"/>
              <w:left w:val="nil"/>
              <w:bottom w:val="single" w:sz="4" w:space="0" w:color="000000"/>
              <w:right w:val="single" w:sz="4" w:space="0" w:color="000000"/>
            </w:tcBorders>
            <w:shd w:val="clear" w:color="auto" w:fill="auto"/>
            <w:vAlign w:val="center"/>
          </w:tcPr>
          <w:p w14:paraId="65F988A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Ejecutoras de salud que cuentan con procedimiento estandarizado de Valoración Clínica del Adulto Mayor</w:t>
            </w:r>
          </w:p>
        </w:tc>
        <w:tc>
          <w:tcPr>
            <w:tcW w:w="1275" w:type="dxa"/>
            <w:tcBorders>
              <w:top w:val="nil"/>
              <w:left w:val="nil"/>
              <w:bottom w:val="single" w:sz="4" w:space="0" w:color="000000"/>
              <w:right w:val="single" w:sz="4" w:space="0" w:color="000000"/>
            </w:tcBorders>
            <w:shd w:val="clear" w:color="auto" w:fill="auto"/>
            <w:vAlign w:val="center"/>
          </w:tcPr>
          <w:p w14:paraId="30FBD27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MINSA y Gobiernos Regionales</w:t>
            </w:r>
          </w:p>
        </w:tc>
        <w:tc>
          <w:tcPr>
            <w:tcW w:w="1560" w:type="dxa"/>
            <w:tcBorders>
              <w:top w:val="nil"/>
              <w:left w:val="nil"/>
              <w:bottom w:val="single" w:sz="4" w:space="0" w:color="000000"/>
              <w:right w:val="single" w:sz="4" w:space="0" w:color="000000"/>
            </w:tcBorders>
            <w:shd w:val="clear" w:color="auto" w:fill="auto"/>
            <w:vAlign w:val="center"/>
          </w:tcPr>
          <w:p w14:paraId="47C7209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Salud</w:t>
            </w:r>
          </w:p>
        </w:tc>
        <w:tc>
          <w:tcPr>
            <w:tcW w:w="1275" w:type="dxa"/>
            <w:tcBorders>
              <w:top w:val="nil"/>
              <w:left w:val="nil"/>
              <w:bottom w:val="single" w:sz="4" w:space="0" w:color="000000"/>
              <w:right w:val="single" w:sz="4" w:space="0" w:color="000000"/>
            </w:tcBorders>
            <w:shd w:val="clear" w:color="auto" w:fill="auto"/>
            <w:vAlign w:val="center"/>
          </w:tcPr>
          <w:p w14:paraId="3D39FB2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y Regional</w:t>
            </w:r>
          </w:p>
        </w:tc>
      </w:tr>
      <w:tr w:rsidR="005845EE" w:rsidRPr="005845EE" w14:paraId="4AFAFBD5" w14:textId="77777777" w:rsidTr="00ED1E7B">
        <w:trPr>
          <w:trHeight w:val="400"/>
        </w:trPr>
        <w:tc>
          <w:tcPr>
            <w:tcW w:w="2547" w:type="dxa"/>
            <w:vMerge w:val="restart"/>
            <w:tcBorders>
              <w:top w:val="nil"/>
              <w:left w:val="single" w:sz="4" w:space="0" w:color="000000"/>
              <w:right w:val="single" w:sz="4" w:space="0" w:color="000000"/>
            </w:tcBorders>
            <w:shd w:val="clear" w:color="auto" w:fill="FFFFFF"/>
          </w:tcPr>
          <w:p w14:paraId="592AC8A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S.4.2.1. Subvención monetaria focalizada a personas mayores de 65 años que viven en situación de pobreza extrema</w:t>
            </w:r>
          </w:p>
        </w:tc>
        <w:tc>
          <w:tcPr>
            <w:tcW w:w="1984" w:type="dxa"/>
            <w:tcBorders>
              <w:top w:val="single" w:sz="4" w:space="0" w:color="000000"/>
              <w:left w:val="nil"/>
              <w:bottom w:val="single" w:sz="4" w:space="0" w:color="000000"/>
              <w:right w:val="single" w:sz="4" w:space="0" w:color="000000"/>
            </w:tcBorders>
            <w:shd w:val="clear" w:color="auto" w:fill="FFFFFF"/>
          </w:tcPr>
          <w:p w14:paraId="5960EBB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Identificación de potenciales usuarios y usuarias del Programa Pensión 65</w:t>
            </w:r>
          </w:p>
        </w:tc>
        <w:tc>
          <w:tcPr>
            <w:tcW w:w="1985" w:type="dxa"/>
            <w:tcBorders>
              <w:top w:val="single" w:sz="4" w:space="0" w:color="000000"/>
              <w:left w:val="nil"/>
              <w:bottom w:val="single" w:sz="4" w:space="0" w:color="000000"/>
              <w:right w:val="single" w:sz="4" w:space="0" w:color="000000"/>
            </w:tcBorders>
            <w:shd w:val="clear" w:color="auto" w:fill="FFFFFF"/>
            <w:vAlign w:val="center"/>
          </w:tcPr>
          <w:p w14:paraId="763F89A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Usuario</w:t>
            </w:r>
          </w:p>
        </w:tc>
        <w:tc>
          <w:tcPr>
            <w:tcW w:w="1984" w:type="dxa"/>
            <w:vMerge w:val="restart"/>
            <w:tcBorders>
              <w:top w:val="nil"/>
              <w:left w:val="nil"/>
              <w:right w:val="single" w:sz="4" w:space="0" w:color="000000"/>
            </w:tcBorders>
            <w:shd w:val="clear" w:color="auto" w:fill="FFFFFF"/>
            <w:vAlign w:val="center"/>
          </w:tcPr>
          <w:p w14:paraId="7E915C2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Operaciones</w:t>
            </w:r>
          </w:p>
        </w:tc>
        <w:tc>
          <w:tcPr>
            <w:tcW w:w="2127" w:type="dxa"/>
            <w:vMerge w:val="restart"/>
            <w:tcBorders>
              <w:top w:val="nil"/>
              <w:left w:val="nil"/>
              <w:right w:val="single" w:sz="4" w:space="0" w:color="000000"/>
            </w:tcBorders>
            <w:shd w:val="clear" w:color="auto" w:fill="FFFFFF"/>
            <w:vAlign w:val="center"/>
          </w:tcPr>
          <w:p w14:paraId="298A42A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Programa Nacional de Asistencia Solidaria Pensión 65</w:t>
            </w:r>
          </w:p>
        </w:tc>
        <w:tc>
          <w:tcPr>
            <w:tcW w:w="1275" w:type="dxa"/>
            <w:vMerge w:val="restart"/>
            <w:tcBorders>
              <w:top w:val="nil"/>
              <w:left w:val="nil"/>
              <w:right w:val="single" w:sz="4" w:space="0" w:color="000000"/>
            </w:tcBorders>
            <w:shd w:val="clear" w:color="auto" w:fill="FFFFFF"/>
            <w:vAlign w:val="center"/>
          </w:tcPr>
          <w:p w14:paraId="382CCB5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60" w:type="dxa"/>
            <w:vMerge w:val="restart"/>
            <w:tcBorders>
              <w:top w:val="nil"/>
              <w:left w:val="nil"/>
              <w:right w:val="single" w:sz="4" w:space="0" w:color="000000"/>
            </w:tcBorders>
            <w:shd w:val="clear" w:color="auto" w:fill="FFFFFF"/>
            <w:vAlign w:val="center"/>
          </w:tcPr>
          <w:p w14:paraId="29811F3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275" w:type="dxa"/>
            <w:vMerge w:val="restart"/>
            <w:tcBorders>
              <w:top w:val="nil"/>
              <w:left w:val="nil"/>
              <w:right w:val="single" w:sz="4" w:space="0" w:color="000000"/>
            </w:tcBorders>
            <w:shd w:val="clear" w:color="auto" w:fill="FFFFFF"/>
            <w:vAlign w:val="center"/>
          </w:tcPr>
          <w:p w14:paraId="5998838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732017E" w14:textId="77777777" w:rsidTr="00ED1E7B">
        <w:trPr>
          <w:trHeight w:val="400"/>
        </w:trPr>
        <w:tc>
          <w:tcPr>
            <w:tcW w:w="2547" w:type="dxa"/>
            <w:vMerge/>
            <w:tcBorders>
              <w:top w:val="nil"/>
              <w:left w:val="single" w:sz="4" w:space="0" w:color="000000"/>
              <w:right w:val="single" w:sz="4" w:space="0" w:color="000000"/>
            </w:tcBorders>
            <w:shd w:val="clear" w:color="auto" w:fill="FFFFFF"/>
          </w:tcPr>
          <w:p w14:paraId="199BE4C9" w14:textId="77777777" w:rsidR="00B945AC" w:rsidRPr="005845EE" w:rsidRDefault="00B945AC" w:rsidP="00ED1E7B">
            <w:pPr>
              <w:rPr>
                <w:rFonts w:ascii="Arial" w:hAnsi="Arial" w:cs="Arial"/>
                <w:color w:val="000000" w:themeColor="text1"/>
              </w:rPr>
            </w:pPr>
          </w:p>
        </w:tc>
        <w:tc>
          <w:tcPr>
            <w:tcW w:w="1984" w:type="dxa"/>
            <w:tcBorders>
              <w:top w:val="single" w:sz="4" w:space="0" w:color="000000"/>
              <w:left w:val="nil"/>
              <w:bottom w:val="single" w:sz="4" w:space="0" w:color="000000"/>
              <w:right w:val="single" w:sz="4" w:space="0" w:color="000000"/>
            </w:tcBorders>
            <w:shd w:val="clear" w:color="auto" w:fill="FFFFFF"/>
          </w:tcPr>
          <w:p w14:paraId="0CA4B4A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Afiliación y verificación de requisitos.</w:t>
            </w:r>
          </w:p>
        </w:tc>
        <w:tc>
          <w:tcPr>
            <w:tcW w:w="1985" w:type="dxa"/>
            <w:tcBorders>
              <w:top w:val="single" w:sz="4" w:space="0" w:color="000000"/>
              <w:left w:val="nil"/>
              <w:bottom w:val="single" w:sz="4" w:space="0" w:color="000000"/>
              <w:right w:val="single" w:sz="4" w:space="0" w:color="000000"/>
            </w:tcBorders>
            <w:shd w:val="clear" w:color="auto" w:fill="FFFFFF"/>
            <w:vAlign w:val="center"/>
          </w:tcPr>
          <w:p w14:paraId="25B36F5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w:t>
            </w:r>
            <w:r w:rsidRPr="005845EE">
              <w:rPr>
                <w:rFonts w:ascii="Arial" w:hAnsi="Arial" w:cs="Arial"/>
                <w:color w:val="000000" w:themeColor="text1"/>
              </w:rPr>
              <w:br/>
            </w:r>
          </w:p>
        </w:tc>
        <w:tc>
          <w:tcPr>
            <w:tcW w:w="1984" w:type="dxa"/>
            <w:vMerge/>
            <w:tcBorders>
              <w:top w:val="nil"/>
              <w:left w:val="nil"/>
              <w:right w:val="single" w:sz="4" w:space="0" w:color="000000"/>
            </w:tcBorders>
            <w:shd w:val="clear" w:color="auto" w:fill="FFFFFF"/>
            <w:vAlign w:val="center"/>
          </w:tcPr>
          <w:p w14:paraId="6FC436EC" w14:textId="77777777" w:rsidR="00B945AC" w:rsidRPr="005845EE" w:rsidRDefault="00B945AC" w:rsidP="00ED1E7B">
            <w:pPr>
              <w:rPr>
                <w:rFonts w:ascii="Arial" w:hAnsi="Arial" w:cs="Arial"/>
                <w:color w:val="000000" w:themeColor="text1"/>
              </w:rPr>
            </w:pPr>
          </w:p>
        </w:tc>
        <w:tc>
          <w:tcPr>
            <w:tcW w:w="2127" w:type="dxa"/>
            <w:vMerge/>
            <w:tcBorders>
              <w:top w:val="nil"/>
              <w:left w:val="nil"/>
              <w:right w:val="single" w:sz="4" w:space="0" w:color="000000"/>
            </w:tcBorders>
            <w:shd w:val="clear" w:color="auto" w:fill="FFFFFF"/>
            <w:vAlign w:val="center"/>
          </w:tcPr>
          <w:p w14:paraId="557BEA67" w14:textId="77777777" w:rsidR="00B945AC" w:rsidRPr="005845EE" w:rsidRDefault="00B945AC" w:rsidP="00ED1E7B">
            <w:pPr>
              <w:rPr>
                <w:rFonts w:ascii="Arial" w:hAnsi="Arial" w:cs="Arial"/>
                <w:color w:val="000000" w:themeColor="text1"/>
              </w:rPr>
            </w:pPr>
          </w:p>
        </w:tc>
        <w:tc>
          <w:tcPr>
            <w:tcW w:w="1275" w:type="dxa"/>
            <w:vMerge/>
            <w:tcBorders>
              <w:top w:val="nil"/>
              <w:left w:val="nil"/>
              <w:right w:val="single" w:sz="4" w:space="0" w:color="000000"/>
            </w:tcBorders>
            <w:shd w:val="clear" w:color="auto" w:fill="FFFFFF"/>
            <w:vAlign w:val="center"/>
          </w:tcPr>
          <w:p w14:paraId="0DDC5633" w14:textId="77777777" w:rsidR="00B945AC" w:rsidRPr="005845EE" w:rsidRDefault="00B945AC" w:rsidP="00ED1E7B">
            <w:pPr>
              <w:rPr>
                <w:rFonts w:ascii="Arial" w:hAnsi="Arial" w:cs="Arial"/>
                <w:color w:val="000000" w:themeColor="text1"/>
              </w:rPr>
            </w:pPr>
          </w:p>
        </w:tc>
        <w:tc>
          <w:tcPr>
            <w:tcW w:w="1560" w:type="dxa"/>
            <w:vMerge/>
            <w:tcBorders>
              <w:top w:val="nil"/>
              <w:left w:val="nil"/>
              <w:right w:val="single" w:sz="4" w:space="0" w:color="000000"/>
            </w:tcBorders>
            <w:shd w:val="clear" w:color="auto" w:fill="FFFFFF"/>
            <w:vAlign w:val="center"/>
          </w:tcPr>
          <w:p w14:paraId="58E3A1C4" w14:textId="77777777" w:rsidR="00B945AC" w:rsidRPr="005845EE" w:rsidRDefault="00B945AC" w:rsidP="00ED1E7B">
            <w:pPr>
              <w:rPr>
                <w:rFonts w:ascii="Arial" w:hAnsi="Arial" w:cs="Arial"/>
                <w:color w:val="000000" w:themeColor="text1"/>
              </w:rPr>
            </w:pPr>
          </w:p>
        </w:tc>
        <w:tc>
          <w:tcPr>
            <w:tcW w:w="1275" w:type="dxa"/>
            <w:vMerge/>
            <w:tcBorders>
              <w:top w:val="nil"/>
              <w:left w:val="nil"/>
              <w:right w:val="single" w:sz="4" w:space="0" w:color="000000"/>
            </w:tcBorders>
            <w:shd w:val="clear" w:color="auto" w:fill="FFFFFF"/>
            <w:vAlign w:val="center"/>
          </w:tcPr>
          <w:p w14:paraId="2FC1C1BB" w14:textId="77777777" w:rsidR="00B945AC" w:rsidRPr="005845EE" w:rsidRDefault="00B945AC" w:rsidP="00ED1E7B">
            <w:pPr>
              <w:rPr>
                <w:rFonts w:ascii="Arial" w:hAnsi="Arial" w:cs="Arial"/>
                <w:color w:val="000000" w:themeColor="text1"/>
              </w:rPr>
            </w:pPr>
          </w:p>
        </w:tc>
      </w:tr>
      <w:tr w:rsidR="005845EE" w:rsidRPr="005845EE" w14:paraId="2D01F383" w14:textId="77777777" w:rsidTr="00ED1E7B">
        <w:trPr>
          <w:trHeight w:val="400"/>
        </w:trPr>
        <w:tc>
          <w:tcPr>
            <w:tcW w:w="2547" w:type="dxa"/>
            <w:vMerge/>
            <w:tcBorders>
              <w:top w:val="nil"/>
              <w:left w:val="single" w:sz="4" w:space="0" w:color="000000"/>
              <w:right w:val="single" w:sz="4" w:space="0" w:color="000000"/>
            </w:tcBorders>
            <w:shd w:val="clear" w:color="auto" w:fill="FFFFFF"/>
          </w:tcPr>
          <w:p w14:paraId="14702175" w14:textId="77777777" w:rsidR="00B945AC" w:rsidRPr="005845EE" w:rsidRDefault="00B945AC" w:rsidP="00ED1E7B">
            <w:pPr>
              <w:rPr>
                <w:rFonts w:ascii="Arial" w:hAnsi="Arial" w:cs="Arial"/>
                <w:color w:val="000000" w:themeColor="text1"/>
              </w:rPr>
            </w:pPr>
          </w:p>
        </w:tc>
        <w:tc>
          <w:tcPr>
            <w:tcW w:w="1984" w:type="dxa"/>
            <w:tcBorders>
              <w:top w:val="single" w:sz="4" w:space="0" w:color="000000"/>
              <w:left w:val="nil"/>
              <w:bottom w:val="single" w:sz="4" w:space="0" w:color="000000"/>
              <w:right w:val="single" w:sz="4" w:space="0" w:color="000000"/>
            </w:tcBorders>
            <w:shd w:val="clear" w:color="auto" w:fill="FFFFFF"/>
          </w:tcPr>
          <w:p w14:paraId="2CC0417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Aprobación de la Relación Bimestral de Usuarios (RBU).</w:t>
            </w:r>
          </w:p>
        </w:tc>
        <w:tc>
          <w:tcPr>
            <w:tcW w:w="1985" w:type="dxa"/>
            <w:tcBorders>
              <w:top w:val="single" w:sz="4" w:space="0" w:color="000000"/>
              <w:left w:val="nil"/>
              <w:bottom w:val="single" w:sz="4" w:space="0" w:color="000000"/>
              <w:right w:val="single" w:sz="4" w:space="0" w:color="000000"/>
            </w:tcBorders>
            <w:shd w:val="clear" w:color="auto" w:fill="FFFFFF"/>
            <w:vAlign w:val="center"/>
          </w:tcPr>
          <w:p w14:paraId="669B98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Resolución</w:t>
            </w:r>
          </w:p>
        </w:tc>
        <w:tc>
          <w:tcPr>
            <w:tcW w:w="1984" w:type="dxa"/>
            <w:vMerge/>
            <w:tcBorders>
              <w:top w:val="nil"/>
              <w:left w:val="nil"/>
              <w:right w:val="single" w:sz="4" w:space="0" w:color="000000"/>
            </w:tcBorders>
            <w:shd w:val="clear" w:color="auto" w:fill="FFFFFF"/>
            <w:vAlign w:val="center"/>
          </w:tcPr>
          <w:p w14:paraId="7A2C5697" w14:textId="77777777" w:rsidR="00B945AC" w:rsidRPr="005845EE" w:rsidRDefault="00B945AC" w:rsidP="00ED1E7B">
            <w:pPr>
              <w:rPr>
                <w:rFonts w:ascii="Arial" w:hAnsi="Arial" w:cs="Arial"/>
                <w:color w:val="000000" w:themeColor="text1"/>
              </w:rPr>
            </w:pPr>
          </w:p>
        </w:tc>
        <w:tc>
          <w:tcPr>
            <w:tcW w:w="2127" w:type="dxa"/>
            <w:vMerge/>
            <w:tcBorders>
              <w:top w:val="nil"/>
              <w:left w:val="nil"/>
              <w:right w:val="single" w:sz="4" w:space="0" w:color="000000"/>
            </w:tcBorders>
            <w:shd w:val="clear" w:color="auto" w:fill="FFFFFF"/>
            <w:vAlign w:val="center"/>
          </w:tcPr>
          <w:p w14:paraId="1202D76B" w14:textId="77777777" w:rsidR="00B945AC" w:rsidRPr="005845EE" w:rsidRDefault="00B945AC" w:rsidP="00ED1E7B">
            <w:pPr>
              <w:rPr>
                <w:rFonts w:ascii="Arial" w:hAnsi="Arial" w:cs="Arial"/>
                <w:color w:val="000000" w:themeColor="text1"/>
              </w:rPr>
            </w:pPr>
          </w:p>
        </w:tc>
        <w:tc>
          <w:tcPr>
            <w:tcW w:w="1275" w:type="dxa"/>
            <w:vMerge/>
            <w:tcBorders>
              <w:top w:val="nil"/>
              <w:left w:val="nil"/>
              <w:right w:val="single" w:sz="4" w:space="0" w:color="000000"/>
            </w:tcBorders>
            <w:shd w:val="clear" w:color="auto" w:fill="FFFFFF"/>
            <w:vAlign w:val="center"/>
          </w:tcPr>
          <w:p w14:paraId="120EE164" w14:textId="77777777" w:rsidR="00B945AC" w:rsidRPr="005845EE" w:rsidRDefault="00B945AC" w:rsidP="00ED1E7B">
            <w:pPr>
              <w:rPr>
                <w:rFonts w:ascii="Arial" w:hAnsi="Arial" w:cs="Arial"/>
                <w:color w:val="000000" w:themeColor="text1"/>
              </w:rPr>
            </w:pPr>
          </w:p>
        </w:tc>
        <w:tc>
          <w:tcPr>
            <w:tcW w:w="1560" w:type="dxa"/>
            <w:vMerge/>
            <w:tcBorders>
              <w:top w:val="nil"/>
              <w:left w:val="nil"/>
              <w:right w:val="single" w:sz="4" w:space="0" w:color="000000"/>
            </w:tcBorders>
            <w:shd w:val="clear" w:color="auto" w:fill="FFFFFF"/>
            <w:vAlign w:val="center"/>
          </w:tcPr>
          <w:p w14:paraId="5FE971AC" w14:textId="77777777" w:rsidR="00B945AC" w:rsidRPr="005845EE" w:rsidRDefault="00B945AC" w:rsidP="00ED1E7B">
            <w:pPr>
              <w:rPr>
                <w:rFonts w:ascii="Arial" w:hAnsi="Arial" w:cs="Arial"/>
                <w:color w:val="000000" w:themeColor="text1"/>
              </w:rPr>
            </w:pPr>
          </w:p>
        </w:tc>
        <w:tc>
          <w:tcPr>
            <w:tcW w:w="1275" w:type="dxa"/>
            <w:vMerge/>
            <w:tcBorders>
              <w:top w:val="nil"/>
              <w:left w:val="nil"/>
              <w:right w:val="single" w:sz="4" w:space="0" w:color="000000"/>
            </w:tcBorders>
            <w:shd w:val="clear" w:color="auto" w:fill="FFFFFF"/>
            <w:vAlign w:val="center"/>
          </w:tcPr>
          <w:p w14:paraId="19BAC41B" w14:textId="77777777" w:rsidR="00B945AC" w:rsidRPr="005845EE" w:rsidRDefault="00B945AC" w:rsidP="00ED1E7B">
            <w:pPr>
              <w:rPr>
                <w:rFonts w:ascii="Arial" w:hAnsi="Arial" w:cs="Arial"/>
                <w:color w:val="000000" w:themeColor="text1"/>
              </w:rPr>
            </w:pPr>
          </w:p>
        </w:tc>
      </w:tr>
      <w:tr w:rsidR="005845EE" w:rsidRPr="005845EE" w14:paraId="67FBDCBF" w14:textId="77777777" w:rsidTr="00ED1E7B">
        <w:trPr>
          <w:trHeight w:val="1605"/>
        </w:trPr>
        <w:tc>
          <w:tcPr>
            <w:tcW w:w="2547" w:type="dxa"/>
            <w:tcBorders>
              <w:top w:val="nil"/>
              <w:left w:val="single" w:sz="4" w:space="0" w:color="000000"/>
              <w:bottom w:val="single" w:sz="4" w:space="0" w:color="000000"/>
              <w:right w:val="single" w:sz="4" w:space="0" w:color="000000"/>
            </w:tcBorders>
            <w:shd w:val="clear" w:color="auto" w:fill="FFFFFF"/>
          </w:tcPr>
          <w:p w14:paraId="3EE7A8C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S.4.3.1. Servicio de Defensa Pública de Víctimas, Asistencia Legal y Defensa Penal accesible para las personas adultas mayores</w:t>
            </w:r>
          </w:p>
        </w:tc>
        <w:tc>
          <w:tcPr>
            <w:tcW w:w="1984" w:type="dxa"/>
            <w:tcBorders>
              <w:top w:val="single" w:sz="4" w:space="0" w:color="000000"/>
              <w:left w:val="nil"/>
              <w:bottom w:val="single" w:sz="4" w:space="0" w:color="000000"/>
              <w:right w:val="single" w:sz="4" w:space="0" w:color="000000"/>
            </w:tcBorders>
            <w:shd w:val="clear" w:color="auto" w:fill="FFFFFF"/>
          </w:tcPr>
          <w:p w14:paraId="5843B3D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Defensa Pública de Víctimas, Asistencia Legal y Defensa Penal accesible para las personas adultas mayores (nueva)</w:t>
            </w:r>
          </w:p>
        </w:tc>
        <w:tc>
          <w:tcPr>
            <w:tcW w:w="1985" w:type="dxa"/>
            <w:tcBorders>
              <w:top w:val="single" w:sz="4" w:space="0" w:color="000000"/>
              <w:left w:val="nil"/>
              <w:bottom w:val="single" w:sz="4" w:space="0" w:color="000000"/>
              <w:right w:val="single" w:sz="4" w:space="0" w:color="000000"/>
            </w:tcBorders>
            <w:shd w:val="clear" w:color="auto" w:fill="FFFFFF"/>
            <w:vAlign w:val="center"/>
          </w:tcPr>
          <w:p w14:paraId="3857F4A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984" w:type="dxa"/>
            <w:tcBorders>
              <w:top w:val="nil"/>
              <w:left w:val="nil"/>
              <w:bottom w:val="single" w:sz="4" w:space="0" w:color="000000"/>
              <w:right w:val="single" w:sz="4" w:space="0" w:color="000000"/>
            </w:tcBorders>
            <w:shd w:val="clear" w:color="auto" w:fill="FFFFFF"/>
            <w:vAlign w:val="center"/>
          </w:tcPr>
          <w:p w14:paraId="2150D26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Dirección General de Defensa Pública y Acceso a la Justicia  (DGDPAJ) </w:t>
            </w:r>
          </w:p>
        </w:tc>
        <w:tc>
          <w:tcPr>
            <w:tcW w:w="2127" w:type="dxa"/>
            <w:tcBorders>
              <w:top w:val="nil"/>
              <w:left w:val="nil"/>
              <w:bottom w:val="single" w:sz="4" w:space="0" w:color="000000"/>
              <w:right w:val="single" w:sz="4" w:space="0" w:color="000000"/>
            </w:tcBorders>
            <w:shd w:val="clear" w:color="auto" w:fill="FFFFFF"/>
            <w:vAlign w:val="center"/>
          </w:tcPr>
          <w:p w14:paraId="34A494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Asistencia Legal y Defensa de Víctimas - Dirección de Defensa Penal</w:t>
            </w:r>
          </w:p>
        </w:tc>
        <w:tc>
          <w:tcPr>
            <w:tcW w:w="1275" w:type="dxa"/>
            <w:tcBorders>
              <w:top w:val="nil"/>
              <w:left w:val="nil"/>
              <w:bottom w:val="single" w:sz="4" w:space="0" w:color="000000"/>
              <w:right w:val="single" w:sz="4" w:space="0" w:color="000000"/>
            </w:tcBorders>
            <w:shd w:val="clear" w:color="auto" w:fill="FFFFFF"/>
            <w:vAlign w:val="center"/>
          </w:tcPr>
          <w:p w14:paraId="28DA5AD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MINJUSDH</w:t>
            </w:r>
          </w:p>
        </w:tc>
        <w:tc>
          <w:tcPr>
            <w:tcW w:w="1560" w:type="dxa"/>
            <w:tcBorders>
              <w:top w:val="nil"/>
              <w:left w:val="nil"/>
              <w:bottom w:val="single" w:sz="4" w:space="0" w:color="000000"/>
              <w:right w:val="single" w:sz="4" w:space="0" w:color="000000"/>
            </w:tcBorders>
            <w:shd w:val="clear" w:color="auto" w:fill="FFFFFF"/>
            <w:vAlign w:val="center"/>
          </w:tcPr>
          <w:p w14:paraId="5BDBB02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Justicia y Derechos Humanos </w:t>
            </w:r>
          </w:p>
        </w:tc>
        <w:tc>
          <w:tcPr>
            <w:tcW w:w="1275" w:type="dxa"/>
            <w:tcBorders>
              <w:top w:val="nil"/>
              <w:left w:val="nil"/>
              <w:bottom w:val="single" w:sz="4" w:space="0" w:color="000000"/>
              <w:right w:val="single" w:sz="4" w:space="0" w:color="000000"/>
            </w:tcBorders>
            <w:shd w:val="clear" w:color="auto" w:fill="FFFFFF"/>
            <w:vAlign w:val="center"/>
          </w:tcPr>
          <w:p w14:paraId="16020E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C64BEC7" w14:textId="77777777" w:rsidTr="00ED1E7B">
        <w:trPr>
          <w:trHeight w:val="680"/>
        </w:trPr>
        <w:tc>
          <w:tcPr>
            <w:tcW w:w="2547" w:type="dxa"/>
            <w:vMerge w:val="restart"/>
            <w:tcBorders>
              <w:top w:val="nil"/>
              <w:left w:val="single" w:sz="4" w:space="0" w:color="000000"/>
              <w:right w:val="single" w:sz="4" w:space="0" w:color="000000"/>
            </w:tcBorders>
            <w:shd w:val="clear" w:color="auto" w:fill="FFFFFF"/>
          </w:tcPr>
          <w:p w14:paraId="445069CC" w14:textId="65F6CE3B" w:rsidR="00B945AC" w:rsidRPr="005845EE" w:rsidRDefault="00B945AC" w:rsidP="00ED1E7B">
            <w:pPr>
              <w:rPr>
                <w:rFonts w:ascii="Arial" w:hAnsi="Arial" w:cs="Arial"/>
                <w:color w:val="000000" w:themeColor="text1"/>
              </w:rPr>
            </w:pPr>
            <w:r w:rsidRPr="005845EE">
              <w:rPr>
                <w:rFonts w:ascii="Arial" w:hAnsi="Arial" w:cs="Arial"/>
                <w:color w:val="000000" w:themeColor="text1"/>
              </w:rPr>
              <w:t>S.4.3.2.Promoción de la participación de las personas adultas mayores, usuarias de Pensión 65, en espacios de revaloración y de emprendimientos,</w:t>
            </w:r>
            <w:r w:rsidR="00121322" w:rsidRPr="005845EE">
              <w:rPr>
                <w:rFonts w:ascii="Arial" w:hAnsi="Arial" w:cs="Arial"/>
                <w:color w:val="000000" w:themeColor="text1"/>
              </w:rPr>
              <w:t xml:space="preserve"> con enfoque intercultural </w:t>
            </w:r>
            <w:r w:rsidRPr="005845EE">
              <w:rPr>
                <w:rFonts w:ascii="Arial" w:hAnsi="Arial" w:cs="Arial"/>
                <w:color w:val="000000" w:themeColor="text1"/>
              </w:rPr>
              <w:t xml:space="preserve"> en el marco de la intervención Saberes Productivos  (nuevo)</w:t>
            </w:r>
          </w:p>
          <w:p w14:paraId="5BF78BDA" w14:textId="77777777" w:rsidR="00B945AC" w:rsidRPr="005845EE" w:rsidRDefault="00B945AC" w:rsidP="00ED1E7B">
            <w:pPr>
              <w:rPr>
                <w:rFonts w:ascii="Arial" w:hAnsi="Arial" w:cs="Arial"/>
                <w:color w:val="000000" w:themeColor="text1"/>
              </w:rPr>
            </w:pPr>
          </w:p>
        </w:tc>
        <w:tc>
          <w:tcPr>
            <w:tcW w:w="1984" w:type="dxa"/>
            <w:tcBorders>
              <w:top w:val="nil"/>
              <w:left w:val="nil"/>
              <w:bottom w:val="single" w:sz="4" w:space="0" w:color="000000"/>
              <w:right w:val="single" w:sz="4" w:space="0" w:color="000000"/>
            </w:tcBorders>
            <w:shd w:val="clear" w:color="auto" w:fill="FFFFFF"/>
          </w:tcPr>
          <w:p w14:paraId="42BD14B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Institucionalización de la intervención de Saberes Productivos</w:t>
            </w:r>
          </w:p>
        </w:tc>
        <w:tc>
          <w:tcPr>
            <w:tcW w:w="1985" w:type="dxa"/>
            <w:tcBorders>
              <w:top w:val="single" w:sz="4" w:space="0" w:color="000000"/>
              <w:left w:val="nil"/>
              <w:bottom w:val="single" w:sz="4" w:space="0" w:color="000000"/>
              <w:right w:val="single" w:sz="4" w:space="0" w:color="000000"/>
            </w:tcBorders>
            <w:shd w:val="clear" w:color="auto" w:fill="FFFFFF"/>
            <w:vAlign w:val="center"/>
          </w:tcPr>
          <w:p w14:paraId="6AD1A21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Documento</w:t>
            </w:r>
          </w:p>
        </w:tc>
        <w:tc>
          <w:tcPr>
            <w:tcW w:w="1984" w:type="dxa"/>
            <w:vMerge w:val="restart"/>
            <w:tcBorders>
              <w:top w:val="nil"/>
              <w:left w:val="nil"/>
              <w:right w:val="single" w:sz="4" w:space="0" w:color="000000"/>
            </w:tcBorders>
            <w:shd w:val="clear" w:color="auto" w:fill="FFFFFF"/>
            <w:vAlign w:val="center"/>
          </w:tcPr>
          <w:p w14:paraId="07449A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Proyectos y Diseño de Intervenciones</w:t>
            </w:r>
          </w:p>
        </w:tc>
        <w:tc>
          <w:tcPr>
            <w:tcW w:w="2127" w:type="dxa"/>
            <w:vMerge w:val="restart"/>
            <w:tcBorders>
              <w:top w:val="nil"/>
              <w:left w:val="nil"/>
              <w:right w:val="single" w:sz="4" w:space="0" w:color="000000"/>
            </w:tcBorders>
            <w:shd w:val="clear" w:color="auto" w:fill="FFFFFF"/>
            <w:vAlign w:val="center"/>
          </w:tcPr>
          <w:p w14:paraId="6DEA34F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Programa Nacional de Asistencia Solidaria Pensión 65</w:t>
            </w:r>
          </w:p>
        </w:tc>
        <w:tc>
          <w:tcPr>
            <w:tcW w:w="1275" w:type="dxa"/>
            <w:vMerge w:val="restart"/>
            <w:tcBorders>
              <w:top w:val="nil"/>
              <w:left w:val="nil"/>
              <w:right w:val="single" w:sz="4" w:space="0" w:color="000000"/>
            </w:tcBorders>
            <w:shd w:val="clear" w:color="auto" w:fill="FFFFFF"/>
            <w:vAlign w:val="center"/>
          </w:tcPr>
          <w:p w14:paraId="4CFFD45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60" w:type="dxa"/>
            <w:vMerge w:val="restart"/>
            <w:tcBorders>
              <w:top w:val="nil"/>
              <w:left w:val="nil"/>
              <w:right w:val="single" w:sz="4" w:space="0" w:color="000000"/>
            </w:tcBorders>
            <w:shd w:val="clear" w:color="auto" w:fill="FFFFFF"/>
            <w:vAlign w:val="center"/>
          </w:tcPr>
          <w:p w14:paraId="0D8195A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275" w:type="dxa"/>
            <w:vMerge w:val="restart"/>
            <w:tcBorders>
              <w:top w:val="nil"/>
              <w:left w:val="nil"/>
              <w:right w:val="single" w:sz="4" w:space="0" w:color="000000"/>
            </w:tcBorders>
            <w:shd w:val="clear" w:color="auto" w:fill="FFFFFF"/>
            <w:vAlign w:val="center"/>
          </w:tcPr>
          <w:p w14:paraId="3F55DF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1E8442F" w14:textId="77777777" w:rsidTr="00ED1E7B">
        <w:trPr>
          <w:trHeight w:val="680"/>
        </w:trPr>
        <w:tc>
          <w:tcPr>
            <w:tcW w:w="2547" w:type="dxa"/>
            <w:vMerge/>
            <w:tcBorders>
              <w:top w:val="nil"/>
              <w:left w:val="single" w:sz="4" w:space="0" w:color="000000"/>
              <w:right w:val="single" w:sz="4" w:space="0" w:color="000000"/>
            </w:tcBorders>
            <w:shd w:val="clear" w:color="auto" w:fill="FFFFFF"/>
          </w:tcPr>
          <w:p w14:paraId="1FF7B368" w14:textId="77777777" w:rsidR="00B945AC" w:rsidRPr="005845EE" w:rsidRDefault="00B945AC" w:rsidP="00ED1E7B">
            <w:pPr>
              <w:rPr>
                <w:rFonts w:ascii="Arial" w:hAnsi="Arial" w:cs="Arial"/>
                <w:color w:val="000000" w:themeColor="text1"/>
              </w:rPr>
            </w:pPr>
          </w:p>
        </w:tc>
        <w:tc>
          <w:tcPr>
            <w:tcW w:w="1984" w:type="dxa"/>
            <w:tcBorders>
              <w:top w:val="nil"/>
              <w:left w:val="nil"/>
              <w:bottom w:val="single" w:sz="4" w:space="0" w:color="000000"/>
              <w:right w:val="single" w:sz="4" w:space="0" w:color="000000"/>
            </w:tcBorders>
            <w:shd w:val="clear" w:color="auto" w:fill="FFFFFF"/>
          </w:tcPr>
          <w:p w14:paraId="7CAA71D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Identificación, recuperación y registros de saberes productivos</w:t>
            </w:r>
          </w:p>
        </w:tc>
        <w:tc>
          <w:tcPr>
            <w:tcW w:w="1985" w:type="dxa"/>
            <w:tcBorders>
              <w:top w:val="single" w:sz="4" w:space="0" w:color="000000"/>
              <w:left w:val="nil"/>
              <w:bottom w:val="single" w:sz="4" w:space="0" w:color="000000"/>
              <w:right w:val="single" w:sz="4" w:space="0" w:color="000000"/>
            </w:tcBorders>
            <w:shd w:val="clear" w:color="auto" w:fill="FFFFFF"/>
            <w:vAlign w:val="center"/>
          </w:tcPr>
          <w:p w14:paraId="31DD8BB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Registro</w:t>
            </w:r>
            <w:r w:rsidRPr="005845EE">
              <w:rPr>
                <w:rFonts w:ascii="Arial" w:hAnsi="Arial" w:cs="Arial"/>
                <w:color w:val="000000" w:themeColor="text1"/>
              </w:rPr>
              <w:br/>
            </w:r>
          </w:p>
        </w:tc>
        <w:tc>
          <w:tcPr>
            <w:tcW w:w="1984" w:type="dxa"/>
            <w:vMerge/>
            <w:tcBorders>
              <w:top w:val="nil"/>
              <w:left w:val="nil"/>
              <w:right w:val="single" w:sz="4" w:space="0" w:color="000000"/>
            </w:tcBorders>
            <w:shd w:val="clear" w:color="auto" w:fill="FFFFFF"/>
            <w:vAlign w:val="center"/>
          </w:tcPr>
          <w:p w14:paraId="1B4599DD" w14:textId="77777777" w:rsidR="00B945AC" w:rsidRPr="005845EE" w:rsidRDefault="00B945AC" w:rsidP="00ED1E7B">
            <w:pPr>
              <w:rPr>
                <w:rFonts w:ascii="Arial" w:hAnsi="Arial" w:cs="Arial"/>
                <w:color w:val="000000" w:themeColor="text1"/>
              </w:rPr>
            </w:pPr>
          </w:p>
        </w:tc>
        <w:tc>
          <w:tcPr>
            <w:tcW w:w="2127" w:type="dxa"/>
            <w:vMerge/>
            <w:tcBorders>
              <w:top w:val="nil"/>
              <w:left w:val="nil"/>
              <w:right w:val="single" w:sz="4" w:space="0" w:color="000000"/>
            </w:tcBorders>
            <w:shd w:val="clear" w:color="auto" w:fill="FFFFFF"/>
            <w:vAlign w:val="center"/>
          </w:tcPr>
          <w:p w14:paraId="582C7778" w14:textId="77777777" w:rsidR="00B945AC" w:rsidRPr="005845EE" w:rsidRDefault="00B945AC" w:rsidP="00ED1E7B">
            <w:pPr>
              <w:rPr>
                <w:rFonts w:ascii="Arial" w:hAnsi="Arial" w:cs="Arial"/>
                <w:color w:val="000000" w:themeColor="text1"/>
              </w:rPr>
            </w:pPr>
          </w:p>
        </w:tc>
        <w:tc>
          <w:tcPr>
            <w:tcW w:w="1275" w:type="dxa"/>
            <w:vMerge/>
            <w:tcBorders>
              <w:top w:val="nil"/>
              <w:left w:val="nil"/>
              <w:right w:val="single" w:sz="4" w:space="0" w:color="000000"/>
            </w:tcBorders>
            <w:shd w:val="clear" w:color="auto" w:fill="FFFFFF"/>
            <w:vAlign w:val="center"/>
          </w:tcPr>
          <w:p w14:paraId="3CF01BAC" w14:textId="77777777" w:rsidR="00B945AC" w:rsidRPr="005845EE" w:rsidRDefault="00B945AC" w:rsidP="00ED1E7B">
            <w:pPr>
              <w:rPr>
                <w:rFonts w:ascii="Arial" w:hAnsi="Arial" w:cs="Arial"/>
                <w:color w:val="000000" w:themeColor="text1"/>
              </w:rPr>
            </w:pPr>
          </w:p>
        </w:tc>
        <w:tc>
          <w:tcPr>
            <w:tcW w:w="1560" w:type="dxa"/>
            <w:vMerge/>
            <w:tcBorders>
              <w:top w:val="nil"/>
              <w:left w:val="nil"/>
              <w:right w:val="single" w:sz="4" w:space="0" w:color="000000"/>
            </w:tcBorders>
            <w:shd w:val="clear" w:color="auto" w:fill="FFFFFF"/>
            <w:vAlign w:val="center"/>
          </w:tcPr>
          <w:p w14:paraId="62627098" w14:textId="77777777" w:rsidR="00B945AC" w:rsidRPr="005845EE" w:rsidRDefault="00B945AC" w:rsidP="00ED1E7B">
            <w:pPr>
              <w:rPr>
                <w:rFonts w:ascii="Arial" w:hAnsi="Arial" w:cs="Arial"/>
                <w:color w:val="000000" w:themeColor="text1"/>
              </w:rPr>
            </w:pPr>
          </w:p>
        </w:tc>
        <w:tc>
          <w:tcPr>
            <w:tcW w:w="1275" w:type="dxa"/>
            <w:vMerge/>
            <w:tcBorders>
              <w:top w:val="nil"/>
              <w:left w:val="nil"/>
              <w:right w:val="single" w:sz="4" w:space="0" w:color="000000"/>
            </w:tcBorders>
            <w:shd w:val="clear" w:color="auto" w:fill="FFFFFF"/>
            <w:vAlign w:val="center"/>
          </w:tcPr>
          <w:p w14:paraId="7586729F" w14:textId="77777777" w:rsidR="00B945AC" w:rsidRPr="005845EE" w:rsidRDefault="00B945AC" w:rsidP="00ED1E7B">
            <w:pPr>
              <w:rPr>
                <w:rFonts w:ascii="Arial" w:hAnsi="Arial" w:cs="Arial"/>
                <w:color w:val="000000" w:themeColor="text1"/>
              </w:rPr>
            </w:pPr>
          </w:p>
        </w:tc>
      </w:tr>
      <w:tr w:rsidR="005845EE" w:rsidRPr="005845EE" w14:paraId="3775A58A" w14:textId="77777777" w:rsidTr="00ED1E7B">
        <w:trPr>
          <w:trHeight w:val="435"/>
        </w:trPr>
        <w:tc>
          <w:tcPr>
            <w:tcW w:w="2547" w:type="dxa"/>
            <w:vMerge/>
            <w:tcBorders>
              <w:top w:val="nil"/>
              <w:left w:val="single" w:sz="4" w:space="0" w:color="000000"/>
              <w:right w:val="single" w:sz="4" w:space="0" w:color="000000"/>
            </w:tcBorders>
            <w:shd w:val="clear" w:color="auto" w:fill="FFFFFF"/>
          </w:tcPr>
          <w:p w14:paraId="068C93D2" w14:textId="77777777" w:rsidR="00B945AC" w:rsidRPr="005845EE" w:rsidRDefault="00B945AC" w:rsidP="00ED1E7B">
            <w:pPr>
              <w:rPr>
                <w:rFonts w:ascii="Arial" w:hAnsi="Arial" w:cs="Arial"/>
                <w:color w:val="000000" w:themeColor="text1"/>
              </w:rPr>
            </w:pPr>
          </w:p>
        </w:tc>
        <w:tc>
          <w:tcPr>
            <w:tcW w:w="1984" w:type="dxa"/>
            <w:tcBorders>
              <w:top w:val="nil"/>
              <w:left w:val="nil"/>
              <w:bottom w:val="single" w:sz="4" w:space="0" w:color="000000"/>
              <w:right w:val="single" w:sz="4" w:space="0" w:color="000000"/>
            </w:tcBorders>
            <w:shd w:val="clear" w:color="auto" w:fill="FFFFFF"/>
          </w:tcPr>
          <w:p w14:paraId="5A0FA37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Apropiación colectiva de saberes recuperados</w:t>
            </w:r>
          </w:p>
        </w:tc>
        <w:tc>
          <w:tcPr>
            <w:tcW w:w="1985" w:type="dxa"/>
            <w:tcBorders>
              <w:top w:val="single" w:sz="4" w:space="0" w:color="000000"/>
              <w:left w:val="nil"/>
              <w:bottom w:val="single" w:sz="4" w:space="0" w:color="000000"/>
              <w:right w:val="single" w:sz="4" w:space="0" w:color="000000"/>
            </w:tcBorders>
            <w:shd w:val="clear" w:color="auto" w:fill="FFFFFF"/>
            <w:vAlign w:val="center"/>
          </w:tcPr>
          <w:p w14:paraId="24FF3E0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Evento</w:t>
            </w:r>
            <w:r w:rsidRPr="005845EE">
              <w:rPr>
                <w:rFonts w:ascii="Arial" w:hAnsi="Arial" w:cs="Arial"/>
                <w:color w:val="000000" w:themeColor="text1"/>
              </w:rPr>
              <w:br/>
            </w:r>
          </w:p>
        </w:tc>
        <w:tc>
          <w:tcPr>
            <w:tcW w:w="1984" w:type="dxa"/>
            <w:vMerge/>
            <w:tcBorders>
              <w:top w:val="nil"/>
              <w:left w:val="nil"/>
              <w:right w:val="single" w:sz="4" w:space="0" w:color="000000"/>
            </w:tcBorders>
            <w:shd w:val="clear" w:color="auto" w:fill="FFFFFF"/>
            <w:vAlign w:val="center"/>
          </w:tcPr>
          <w:p w14:paraId="6EFBBA61" w14:textId="77777777" w:rsidR="00B945AC" w:rsidRPr="005845EE" w:rsidRDefault="00B945AC" w:rsidP="00ED1E7B">
            <w:pPr>
              <w:rPr>
                <w:rFonts w:ascii="Arial" w:hAnsi="Arial" w:cs="Arial"/>
                <w:color w:val="000000" w:themeColor="text1"/>
              </w:rPr>
            </w:pPr>
          </w:p>
        </w:tc>
        <w:tc>
          <w:tcPr>
            <w:tcW w:w="2127" w:type="dxa"/>
            <w:vMerge/>
            <w:tcBorders>
              <w:top w:val="nil"/>
              <w:left w:val="nil"/>
              <w:right w:val="single" w:sz="4" w:space="0" w:color="000000"/>
            </w:tcBorders>
            <w:shd w:val="clear" w:color="auto" w:fill="FFFFFF"/>
            <w:vAlign w:val="center"/>
          </w:tcPr>
          <w:p w14:paraId="4A2A16A5" w14:textId="77777777" w:rsidR="00B945AC" w:rsidRPr="005845EE" w:rsidRDefault="00B945AC" w:rsidP="00ED1E7B">
            <w:pPr>
              <w:rPr>
                <w:rFonts w:ascii="Arial" w:hAnsi="Arial" w:cs="Arial"/>
                <w:color w:val="000000" w:themeColor="text1"/>
              </w:rPr>
            </w:pPr>
          </w:p>
        </w:tc>
        <w:tc>
          <w:tcPr>
            <w:tcW w:w="1275" w:type="dxa"/>
            <w:vMerge/>
            <w:tcBorders>
              <w:top w:val="nil"/>
              <w:left w:val="nil"/>
              <w:right w:val="single" w:sz="4" w:space="0" w:color="000000"/>
            </w:tcBorders>
            <w:shd w:val="clear" w:color="auto" w:fill="FFFFFF"/>
            <w:vAlign w:val="center"/>
          </w:tcPr>
          <w:p w14:paraId="4BB39813" w14:textId="77777777" w:rsidR="00B945AC" w:rsidRPr="005845EE" w:rsidRDefault="00B945AC" w:rsidP="00ED1E7B">
            <w:pPr>
              <w:rPr>
                <w:rFonts w:ascii="Arial" w:hAnsi="Arial" w:cs="Arial"/>
                <w:color w:val="000000" w:themeColor="text1"/>
              </w:rPr>
            </w:pPr>
          </w:p>
        </w:tc>
        <w:tc>
          <w:tcPr>
            <w:tcW w:w="1560" w:type="dxa"/>
            <w:vMerge/>
            <w:tcBorders>
              <w:top w:val="nil"/>
              <w:left w:val="nil"/>
              <w:right w:val="single" w:sz="4" w:space="0" w:color="000000"/>
            </w:tcBorders>
            <w:shd w:val="clear" w:color="auto" w:fill="FFFFFF"/>
            <w:vAlign w:val="center"/>
          </w:tcPr>
          <w:p w14:paraId="43DDEC77" w14:textId="77777777" w:rsidR="00B945AC" w:rsidRPr="005845EE" w:rsidRDefault="00B945AC" w:rsidP="00ED1E7B">
            <w:pPr>
              <w:rPr>
                <w:rFonts w:ascii="Arial" w:hAnsi="Arial" w:cs="Arial"/>
                <w:color w:val="000000" w:themeColor="text1"/>
              </w:rPr>
            </w:pPr>
          </w:p>
        </w:tc>
        <w:tc>
          <w:tcPr>
            <w:tcW w:w="1275" w:type="dxa"/>
            <w:vMerge/>
            <w:tcBorders>
              <w:top w:val="nil"/>
              <w:left w:val="nil"/>
              <w:right w:val="single" w:sz="4" w:space="0" w:color="000000"/>
            </w:tcBorders>
            <w:shd w:val="clear" w:color="auto" w:fill="FFFFFF"/>
            <w:vAlign w:val="center"/>
          </w:tcPr>
          <w:p w14:paraId="33C569B9" w14:textId="77777777" w:rsidR="00B945AC" w:rsidRPr="005845EE" w:rsidRDefault="00B945AC" w:rsidP="00ED1E7B">
            <w:pPr>
              <w:rPr>
                <w:rFonts w:ascii="Arial" w:hAnsi="Arial" w:cs="Arial"/>
                <w:color w:val="000000" w:themeColor="text1"/>
              </w:rPr>
            </w:pPr>
          </w:p>
        </w:tc>
      </w:tr>
      <w:tr w:rsidR="005845EE" w:rsidRPr="005845EE" w14:paraId="7B592362" w14:textId="77777777" w:rsidTr="00ED1E7B">
        <w:trPr>
          <w:trHeight w:val="435"/>
        </w:trPr>
        <w:tc>
          <w:tcPr>
            <w:tcW w:w="2547" w:type="dxa"/>
            <w:vMerge/>
            <w:tcBorders>
              <w:top w:val="nil"/>
              <w:left w:val="single" w:sz="4" w:space="0" w:color="000000"/>
              <w:right w:val="single" w:sz="4" w:space="0" w:color="000000"/>
            </w:tcBorders>
            <w:shd w:val="clear" w:color="auto" w:fill="FFFFFF"/>
          </w:tcPr>
          <w:p w14:paraId="375C75FA" w14:textId="77777777" w:rsidR="00B945AC" w:rsidRPr="005845EE" w:rsidRDefault="00B945AC" w:rsidP="00ED1E7B">
            <w:pPr>
              <w:rPr>
                <w:rFonts w:ascii="Arial" w:hAnsi="Arial" w:cs="Arial"/>
                <w:color w:val="000000" w:themeColor="text1"/>
              </w:rPr>
            </w:pPr>
          </w:p>
        </w:tc>
        <w:tc>
          <w:tcPr>
            <w:tcW w:w="1984" w:type="dxa"/>
            <w:tcBorders>
              <w:top w:val="nil"/>
              <w:left w:val="nil"/>
              <w:bottom w:val="single" w:sz="4" w:space="0" w:color="000000"/>
              <w:right w:val="single" w:sz="4" w:space="0" w:color="000000"/>
            </w:tcBorders>
            <w:shd w:val="clear" w:color="auto" w:fill="FFFFFF"/>
          </w:tcPr>
          <w:p w14:paraId="7126BF4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de emprendimientos productivos</w:t>
            </w:r>
          </w:p>
        </w:tc>
        <w:tc>
          <w:tcPr>
            <w:tcW w:w="1985" w:type="dxa"/>
            <w:tcBorders>
              <w:top w:val="single" w:sz="4" w:space="0" w:color="000000"/>
              <w:left w:val="nil"/>
              <w:bottom w:val="single" w:sz="4" w:space="0" w:color="000000"/>
              <w:right w:val="single" w:sz="4" w:space="0" w:color="000000"/>
            </w:tcBorders>
            <w:shd w:val="clear" w:color="auto" w:fill="FFFFFF"/>
            <w:vAlign w:val="center"/>
          </w:tcPr>
          <w:p w14:paraId="7685D1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Emprendimiento</w:t>
            </w:r>
          </w:p>
        </w:tc>
        <w:tc>
          <w:tcPr>
            <w:tcW w:w="1984" w:type="dxa"/>
            <w:vMerge/>
            <w:tcBorders>
              <w:top w:val="nil"/>
              <w:left w:val="nil"/>
              <w:right w:val="single" w:sz="4" w:space="0" w:color="000000"/>
            </w:tcBorders>
            <w:shd w:val="clear" w:color="auto" w:fill="FFFFFF"/>
            <w:vAlign w:val="center"/>
          </w:tcPr>
          <w:p w14:paraId="06CC986E" w14:textId="77777777" w:rsidR="00B945AC" w:rsidRPr="005845EE" w:rsidRDefault="00B945AC" w:rsidP="00ED1E7B">
            <w:pPr>
              <w:rPr>
                <w:rFonts w:ascii="Arial" w:hAnsi="Arial" w:cs="Arial"/>
                <w:color w:val="000000" w:themeColor="text1"/>
              </w:rPr>
            </w:pPr>
          </w:p>
        </w:tc>
        <w:tc>
          <w:tcPr>
            <w:tcW w:w="2127" w:type="dxa"/>
            <w:vMerge/>
            <w:tcBorders>
              <w:top w:val="nil"/>
              <w:left w:val="nil"/>
              <w:right w:val="single" w:sz="4" w:space="0" w:color="000000"/>
            </w:tcBorders>
            <w:shd w:val="clear" w:color="auto" w:fill="FFFFFF"/>
            <w:vAlign w:val="center"/>
          </w:tcPr>
          <w:p w14:paraId="72007A2B" w14:textId="77777777" w:rsidR="00B945AC" w:rsidRPr="005845EE" w:rsidRDefault="00B945AC" w:rsidP="00ED1E7B">
            <w:pPr>
              <w:rPr>
                <w:rFonts w:ascii="Arial" w:hAnsi="Arial" w:cs="Arial"/>
                <w:color w:val="000000" w:themeColor="text1"/>
              </w:rPr>
            </w:pPr>
          </w:p>
        </w:tc>
        <w:tc>
          <w:tcPr>
            <w:tcW w:w="1275" w:type="dxa"/>
            <w:vMerge/>
            <w:tcBorders>
              <w:top w:val="nil"/>
              <w:left w:val="nil"/>
              <w:right w:val="single" w:sz="4" w:space="0" w:color="000000"/>
            </w:tcBorders>
            <w:shd w:val="clear" w:color="auto" w:fill="FFFFFF"/>
            <w:vAlign w:val="center"/>
          </w:tcPr>
          <w:p w14:paraId="175BA508" w14:textId="77777777" w:rsidR="00B945AC" w:rsidRPr="005845EE" w:rsidRDefault="00B945AC" w:rsidP="00ED1E7B">
            <w:pPr>
              <w:rPr>
                <w:rFonts w:ascii="Arial" w:hAnsi="Arial" w:cs="Arial"/>
                <w:color w:val="000000" w:themeColor="text1"/>
              </w:rPr>
            </w:pPr>
          </w:p>
        </w:tc>
        <w:tc>
          <w:tcPr>
            <w:tcW w:w="1560" w:type="dxa"/>
            <w:vMerge/>
            <w:tcBorders>
              <w:top w:val="nil"/>
              <w:left w:val="nil"/>
              <w:right w:val="single" w:sz="4" w:space="0" w:color="000000"/>
            </w:tcBorders>
            <w:shd w:val="clear" w:color="auto" w:fill="FFFFFF"/>
            <w:vAlign w:val="center"/>
          </w:tcPr>
          <w:p w14:paraId="31D6DC7A" w14:textId="77777777" w:rsidR="00B945AC" w:rsidRPr="005845EE" w:rsidRDefault="00B945AC" w:rsidP="00ED1E7B">
            <w:pPr>
              <w:rPr>
                <w:rFonts w:ascii="Arial" w:hAnsi="Arial" w:cs="Arial"/>
                <w:color w:val="000000" w:themeColor="text1"/>
              </w:rPr>
            </w:pPr>
          </w:p>
        </w:tc>
        <w:tc>
          <w:tcPr>
            <w:tcW w:w="1275" w:type="dxa"/>
            <w:vMerge/>
            <w:tcBorders>
              <w:top w:val="nil"/>
              <w:left w:val="nil"/>
              <w:right w:val="single" w:sz="4" w:space="0" w:color="000000"/>
            </w:tcBorders>
            <w:shd w:val="clear" w:color="auto" w:fill="FFFFFF"/>
            <w:vAlign w:val="center"/>
          </w:tcPr>
          <w:p w14:paraId="1AD5137B" w14:textId="77777777" w:rsidR="00B945AC" w:rsidRPr="005845EE" w:rsidRDefault="00B945AC" w:rsidP="00ED1E7B">
            <w:pPr>
              <w:rPr>
                <w:rFonts w:ascii="Arial" w:hAnsi="Arial" w:cs="Arial"/>
                <w:color w:val="000000" w:themeColor="text1"/>
              </w:rPr>
            </w:pPr>
          </w:p>
        </w:tc>
      </w:tr>
      <w:tr w:rsidR="005845EE" w:rsidRPr="005845EE" w14:paraId="310CB417" w14:textId="77777777" w:rsidTr="00ED1E7B">
        <w:trPr>
          <w:trHeight w:val="1095"/>
        </w:trPr>
        <w:tc>
          <w:tcPr>
            <w:tcW w:w="2547" w:type="dxa"/>
            <w:tcBorders>
              <w:top w:val="nil"/>
              <w:left w:val="single" w:sz="4" w:space="0" w:color="000000"/>
              <w:bottom w:val="single" w:sz="4" w:space="0" w:color="000000"/>
              <w:right w:val="single" w:sz="4" w:space="0" w:color="000000"/>
            </w:tcBorders>
            <w:shd w:val="clear" w:color="auto" w:fill="FFFFFF"/>
          </w:tcPr>
          <w:p w14:paraId="25AF4E4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S.4.3.3. Servicios de promoción en la entrega de documentos de identidad accesible para las personas adultas mayores</w:t>
            </w:r>
          </w:p>
        </w:tc>
        <w:tc>
          <w:tcPr>
            <w:tcW w:w="1984" w:type="dxa"/>
            <w:tcBorders>
              <w:top w:val="nil"/>
              <w:left w:val="nil"/>
              <w:bottom w:val="single" w:sz="4" w:space="0" w:color="000000"/>
              <w:right w:val="single" w:sz="4" w:space="0" w:color="000000"/>
            </w:tcBorders>
            <w:shd w:val="clear" w:color="auto" w:fill="FFFFFF"/>
          </w:tcPr>
          <w:p w14:paraId="515BC8C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Atención de la población a través de campañas itinerantes de DNI</w:t>
            </w:r>
          </w:p>
        </w:tc>
        <w:tc>
          <w:tcPr>
            <w:tcW w:w="1985" w:type="dxa"/>
            <w:tcBorders>
              <w:top w:val="nil"/>
              <w:left w:val="nil"/>
              <w:bottom w:val="single" w:sz="4" w:space="0" w:color="000000"/>
              <w:right w:val="single" w:sz="4" w:space="0" w:color="000000"/>
            </w:tcBorders>
            <w:shd w:val="clear" w:color="auto" w:fill="FFFFFF"/>
            <w:vAlign w:val="center"/>
          </w:tcPr>
          <w:p w14:paraId="4933185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DNI entregado</w:t>
            </w:r>
          </w:p>
        </w:tc>
        <w:tc>
          <w:tcPr>
            <w:tcW w:w="1984" w:type="dxa"/>
            <w:tcBorders>
              <w:top w:val="nil"/>
              <w:left w:val="nil"/>
              <w:bottom w:val="single" w:sz="4" w:space="0" w:color="000000"/>
              <w:right w:val="single" w:sz="4" w:space="0" w:color="000000"/>
            </w:tcBorders>
            <w:shd w:val="clear" w:color="auto" w:fill="FFFFFF"/>
            <w:vAlign w:val="center"/>
          </w:tcPr>
          <w:p w14:paraId="483ABB5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Sub gerencia de Registro Itinerante</w:t>
            </w:r>
          </w:p>
        </w:tc>
        <w:tc>
          <w:tcPr>
            <w:tcW w:w="2127" w:type="dxa"/>
            <w:tcBorders>
              <w:top w:val="nil"/>
              <w:left w:val="nil"/>
              <w:bottom w:val="single" w:sz="4" w:space="0" w:color="000000"/>
              <w:right w:val="single" w:sz="4" w:space="0" w:color="000000"/>
            </w:tcBorders>
            <w:shd w:val="clear" w:color="auto" w:fill="FFFFFF"/>
            <w:vAlign w:val="center"/>
          </w:tcPr>
          <w:p w14:paraId="1031053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 RENIEC</w:t>
            </w:r>
          </w:p>
        </w:tc>
        <w:tc>
          <w:tcPr>
            <w:tcW w:w="1275" w:type="dxa"/>
            <w:tcBorders>
              <w:top w:val="nil"/>
              <w:left w:val="nil"/>
              <w:bottom w:val="single" w:sz="4" w:space="0" w:color="000000"/>
              <w:right w:val="single" w:sz="4" w:space="0" w:color="000000"/>
            </w:tcBorders>
            <w:shd w:val="clear" w:color="auto" w:fill="FFFFFF"/>
            <w:vAlign w:val="center"/>
          </w:tcPr>
          <w:p w14:paraId="43A1F3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33</w:t>
            </w:r>
          </w:p>
        </w:tc>
        <w:tc>
          <w:tcPr>
            <w:tcW w:w="1560" w:type="dxa"/>
            <w:tcBorders>
              <w:top w:val="nil"/>
              <w:left w:val="nil"/>
              <w:bottom w:val="single" w:sz="4" w:space="0" w:color="000000"/>
              <w:right w:val="single" w:sz="4" w:space="0" w:color="000000"/>
            </w:tcBorders>
            <w:shd w:val="clear" w:color="auto" w:fill="FFFFFF"/>
            <w:vAlign w:val="center"/>
          </w:tcPr>
          <w:p w14:paraId="36FFFFD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RENIEC</w:t>
            </w:r>
          </w:p>
        </w:tc>
        <w:tc>
          <w:tcPr>
            <w:tcW w:w="1275" w:type="dxa"/>
            <w:tcBorders>
              <w:top w:val="nil"/>
              <w:left w:val="nil"/>
              <w:bottom w:val="single" w:sz="4" w:space="0" w:color="000000"/>
              <w:right w:val="single" w:sz="4" w:space="0" w:color="000000"/>
            </w:tcBorders>
            <w:shd w:val="clear" w:color="auto" w:fill="FFFFFF"/>
            <w:vAlign w:val="center"/>
          </w:tcPr>
          <w:p w14:paraId="16074C7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bl>
    <w:p w14:paraId="4F65A7CD" w14:textId="77777777" w:rsidR="00B945AC" w:rsidRPr="005845EE" w:rsidRDefault="00B945AC" w:rsidP="00B945AC">
      <w:pPr>
        <w:rPr>
          <w:rFonts w:ascii="Arial" w:hAnsi="Arial" w:cs="Arial"/>
          <w:color w:val="000000" w:themeColor="text1"/>
        </w:rPr>
      </w:pPr>
    </w:p>
    <w:p w14:paraId="09E34E53" w14:textId="77777777" w:rsidR="00B945AC" w:rsidRPr="005845EE" w:rsidRDefault="00B945AC" w:rsidP="00B945AC">
      <w:pPr>
        <w:rPr>
          <w:rFonts w:ascii="Arial" w:hAnsi="Arial" w:cs="Arial"/>
          <w:color w:val="000000" w:themeColor="text1"/>
        </w:rPr>
      </w:pPr>
    </w:p>
    <w:p w14:paraId="70407A60" w14:textId="77777777" w:rsidR="00B945AC" w:rsidRPr="005845EE" w:rsidRDefault="00B945AC" w:rsidP="00B945AC">
      <w:pPr>
        <w:rPr>
          <w:rFonts w:ascii="Arial" w:hAnsi="Arial" w:cs="Arial"/>
          <w:color w:val="000000" w:themeColor="text1"/>
        </w:rPr>
      </w:pPr>
    </w:p>
    <w:p w14:paraId="74A3A5DD" w14:textId="77777777" w:rsidR="00B945AC" w:rsidRPr="005845EE" w:rsidRDefault="00B945AC" w:rsidP="00B945AC">
      <w:pPr>
        <w:rPr>
          <w:rFonts w:ascii="Arial" w:hAnsi="Arial" w:cs="Arial"/>
          <w:color w:val="000000" w:themeColor="text1"/>
        </w:rPr>
      </w:pPr>
    </w:p>
    <w:p w14:paraId="451F0C31" w14:textId="77777777" w:rsidR="00B945AC" w:rsidRPr="005845EE" w:rsidRDefault="00B945AC" w:rsidP="00B945AC">
      <w:pPr>
        <w:rPr>
          <w:rFonts w:ascii="Arial" w:hAnsi="Arial" w:cs="Arial"/>
          <w:color w:val="000000" w:themeColor="text1"/>
        </w:rPr>
      </w:pPr>
    </w:p>
    <w:p w14:paraId="532385D9" w14:textId="77777777" w:rsidR="00B945AC" w:rsidRPr="005845EE" w:rsidRDefault="00B945AC" w:rsidP="00B945AC">
      <w:pPr>
        <w:rPr>
          <w:rFonts w:ascii="Arial" w:hAnsi="Arial" w:cs="Arial"/>
          <w:color w:val="000000" w:themeColor="text1"/>
        </w:rPr>
      </w:pPr>
    </w:p>
    <w:tbl>
      <w:tblPr>
        <w:tblW w:w="14743" w:type="dxa"/>
        <w:tblLayout w:type="fixed"/>
        <w:tblLook w:val="0400" w:firstRow="0" w:lastRow="0" w:firstColumn="0" w:lastColumn="0" w:noHBand="0" w:noVBand="1"/>
      </w:tblPr>
      <w:tblGrid>
        <w:gridCol w:w="2767"/>
        <w:gridCol w:w="1942"/>
        <w:gridCol w:w="1507"/>
        <w:gridCol w:w="1829"/>
        <w:gridCol w:w="2376"/>
        <w:gridCol w:w="1663"/>
        <w:gridCol w:w="1539"/>
        <w:gridCol w:w="1120"/>
      </w:tblGrid>
      <w:tr w:rsidR="005845EE" w:rsidRPr="005845EE" w14:paraId="7137578F" w14:textId="77777777" w:rsidTr="00ED1E7B">
        <w:trPr>
          <w:trHeight w:val="600"/>
          <w:tblHeader/>
        </w:trPr>
        <w:tc>
          <w:tcPr>
            <w:tcW w:w="2767" w:type="dxa"/>
            <w:vMerge w:val="restart"/>
            <w:tcBorders>
              <w:top w:val="single" w:sz="4" w:space="0" w:color="000000"/>
              <w:left w:val="single" w:sz="4" w:space="0" w:color="000000"/>
              <w:bottom w:val="single" w:sz="4" w:space="0" w:color="000000"/>
              <w:right w:val="single" w:sz="4" w:space="0" w:color="000000"/>
            </w:tcBorders>
            <w:shd w:val="clear" w:color="auto" w:fill="2E75B5"/>
          </w:tcPr>
          <w:p w14:paraId="14D2ABB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Servicios</w:t>
            </w:r>
          </w:p>
        </w:tc>
        <w:tc>
          <w:tcPr>
            <w:tcW w:w="1942" w:type="dxa"/>
            <w:vMerge w:val="restart"/>
            <w:tcBorders>
              <w:top w:val="single" w:sz="4" w:space="0" w:color="000000"/>
              <w:left w:val="single" w:sz="4" w:space="0" w:color="000000"/>
              <w:bottom w:val="single" w:sz="4" w:space="0" w:color="000000"/>
              <w:right w:val="single" w:sz="4" w:space="0" w:color="000000"/>
            </w:tcBorders>
            <w:shd w:val="clear" w:color="auto" w:fill="2E75B5"/>
          </w:tcPr>
          <w:p w14:paraId="7111D20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Actividad operativa</w:t>
            </w:r>
          </w:p>
        </w:tc>
        <w:tc>
          <w:tcPr>
            <w:tcW w:w="1507" w:type="dxa"/>
            <w:vMerge w:val="restart"/>
            <w:tcBorders>
              <w:top w:val="single" w:sz="4" w:space="0" w:color="000000"/>
              <w:left w:val="single" w:sz="4" w:space="0" w:color="000000"/>
              <w:bottom w:val="single" w:sz="4" w:space="0" w:color="000000"/>
              <w:right w:val="single" w:sz="4" w:space="0" w:color="000000"/>
            </w:tcBorders>
            <w:shd w:val="clear" w:color="auto" w:fill="2E75B5"/>
            <w:vAlign w:val="center"/>
          </w:tcPr>
          <w:p w14:paraId="53B28A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medida</w:t>
            </w:r>
          </w:p>
        </w:tc>
        <w:tc>
          <w:tcPr>
            <w:tcW w:w="8527" w:type="dxa"/>
            <w:gridSpan w:val="5"/>
            <w:tcBorders>
              <w:top w:val="single" w:sz="4" w:space="0" w:color="000000"/>
              <w:left w:val="nil"/>
              <w:bottom w:val="single" w:sz="4" w:space="0" w:color="000000"/>
              <w:right w:val="single" w:sz="4" w:space="0" w:color="000000"/>
            </w:tcBorders>
            <w:shd w:val="clear" w:color="auto" w:fill="2E75B5"/>
            <w:vAlign w:val="center"/>
          </w:tcPr>
          <w:p w14:paraId="03806F3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RESPONSABLES</w:t>
            </w:r>
          </w:p>
        </w:tc>
      </w:tr>
      <w:tr w:rsidR="005845EE" w:rsidRPr="005845EE" w14:paraId="1A9C541D" w14:textId="77777777" w:rsidTr="00ED1E7B">
        <w:trPr>
          <w:trHeight w:val="1455"/>
          <w:tblHeader/>
        </w:trPr>
        <w:tc>
          <w:tcPr>
            <w:tcW w:w="2767" w:type="dxa"/>
            <w:vMerge/>
            <w:tcBorders>
              <w:top w:val="single" w:sz="4" w:space="0" w:color="000000"/>
              <w:left w:val="single" w:sz="4" w:space="0" w:color="000000"/>
              <w:bottom w:val="single" w:sz="4" w:space="0" w:color="000000"/>
              <w:right w:val="single" w:sz="4" w:space="0" w:color="000000"/>
            </w:tcBorders>
            <w:shd w:val="clear" w:color="auto" w:fill="2E75B5"/>
          </w:tcPr>
          <w:p w14:paraId="73270D32" w14:textId="77777777" w:rsidR="00B945AC" w:rsidRPr="005845EE" w:rsidRDefault="00B945AC" w:rsidP="00ED1E7B">
            <w:pPr>
              <w:rPr>
                <w:rFonts w:ascii="Arial" w:hAnsi="Arial" w:cs="Arial"/>
                <w:color w:val="000000" w:themeColor="text1"/>
              </w:rPr>
            </w:pPr>
          </w:p>
        </w:tc>
        <w:tc>
          <w:tcPr>
            <w:tcW w:w="1942" w:type="dxa"/>
            <w:vMerge/>
            <w:tcBorders>
              <w:top w:val="single" w:sz="4" w:space="0" w:color="000000"/>
              <w:left w:val="single" w:sz="4" w:space="0" w:color="000000"/>
              <w:bottom w:val="single" w:sz="4" w:space="0" w:color="000000"/>
              <w:right w:val="single" w:sz="4" w:space="0" w:color="000000"/>
            </w:tcBorders>
            <w:shd w:val="clear" w:color="auto" w:fill="2E75B5"/>
          </w:tcPr>
          <w:p w14:paraId="3C3227EF" w14:textId="77777777" w:rsidR="00B945AC" w:rsidRPr="005845EE" w:rsidRDefault="00B945AC" w:rsidP="00ED1E7B">
            <w:pPr>
              <w:rPr>
                <w:rFonts w:ascii="Arial" w:hAnsi="Arial" w:cs="Arial"/>
                <w:color w:val="000000" w:themeColor="text1"/>
              </w:rPr>
            </w:pPr>
          </w:p>
        </w:tc>
        <w:tc>
          <w:tcPr>
            <w:tcW w:w="1507" w:type="dxa"/>
            <w:vMerge/>
            <w:tcBorders>
              <w:top w:val="single" w:sz="4" w:space="0" w:color="000000"/>
              <w:left w:val="single" w:sz="4" w:space="0" w:color="000000"/>
              <w:bottom w:val="single" w:sz="4" w:space="0" w:color="000000"/>
              <w:right w:val="single" w:sz="4" w:space="0" w:color="000000"/>
            </w:tcBorders>
            <w:shd w:val="clear" w:color="auto" w:fill="2E75B5"/>
            <w:vAlign w:val="center"/>
          </w:tcPr>
          <w:p w14:paraId="6B32BD89" w14:textId="77777777" w:rsidR="00B945AC" w:rsidRPr="005845EE" w:rsidRDefault="00B945AC" w:rsidP="00ED1E7B">
            <w:pPr>
              <w:rPr>
                <w:rFonts w:ascii="Arial" w:hAnsi="Arial" w:cs="Arial"/>
                <w:color w:val="000000" w:themeColor="text1"/>
              </w:rPr>
            </w:pPr>
          </w:p>
        </w:tc>
        <w:tc>
          <w:tcPr>
            <w:tcW w:w="1829" w:type="dxa"/>
            <w:tcBorders>
              <w:top w:val="nil"/>
              <w:left w:val="nil"/>
              <w:bottom w:val="single" w:sz="4" w:space="0" w:color="000000"/>
              <w:right w:val="single" w:sz="4" w:space="0" w:color="000000"/>
            </w:tcBorders>
            <w:shd w:val="clear" w:color="auto" w:fill="2E75B5"/>
            <w:vAlign w:val="center"/>
          </w:tcPr>
          <w:p w14:paraId="149E161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orgánica responsable</w:t>
            </w:r>
          </w:p>
        </w:tc>
        <w:tc>
          <w:tcPr>
            <w:tcW w:w="2376" w:type="dxa"/>
            <w:tcBorders>
              <w:top w:val="nil"/>
              <w:left w:val="nil"/>
              <w:bottom w:val="single" w:sz="4" w:space="0" w:color="000000"/>
              <w:right w:val="single" w:sz="4" w:space="0" w:color="000000"/>
            </w:tcBorders>
            <w:shd w:val="clear" w:color="auto" w:fill="2E75B5"/>
            <w:vAlign w:val="center"/>
          </w:tcPr>
          <w:p w14:paraId="0FC1A08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Ejecutora (UE)</w:t>
            </w:r>
          </w:p>
        </w:tc>
        <w:tc>
          <w:tcPr>
            <w:tcW w:w="1663" w:type="dxa"/>
            <w:tcBorders>
              <w:top w:val="nil"/>
              <w:left w:val="nil"/>
              <w:bottom w:val="single" w:sz="4" w:space="0" w:color="000000"/>
              <w:right w:val="single" w:sz="4" w:space="0" w:color="000000"/>
            </w:tcBorders>
            <w:shd w:val="clear" w:color="auto" w:fill="2E75B5"/>
            <w:vAlign w:val="center"/>
          </w:tcPr>
          <w:p w14:paraId="123956A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Pliego</w:t>
            </w:r>
          </w:p>
        </w:tc>
        <w:tc>
          <w:tcPr>
            <w:tcW w:w="1539" w:type="dxa"/>
            <w:tcBorders>
              <w:top w:val="nil"/>
              <w:left w:val="nil"/>
              <w:bottom w:val="single" w:sz="4" w:space="0" w:color="000000"/>
              <w:right w:val="single" w:sz="4" w:space="0" w:color="000000"/>
            </w:tcBorders>
            <w:shd w:val="clear" w:color="auto" w:fill="2E75B5"/>
            <w:vAlign w:val="center"/>
          </w:tcPr>
          <w:p w14:paraId="3CBD3FA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Sector</w:t>
            </w:r>
            <w:r w:rsidRPr="005845EE">
              <w:rPr>
                <w:rFonts w:ascii="Arial" w:hAnsi="Arial" w:cs="Arial"/>
                <w:color w:val="000000" w:themeColor="text1"/>
              </w:rPr>
              <w:br/>
              <w:t xml:space="preserve"> (aplica a GN)</w:t>
            </w:r>
          </w:p>
        </w:tc>
        <w:tc>
          <w:tcPr>
            <w:tcW w:w="1120" w:type="dxa"/>
            <w:tcBorders>
              <w:top w:val="nil"/>
              <w:left w:val="nil"/>
              <w:bottom w:val="single" w:sz="4" w:space="0" w:color="000000"/>
              <w:right w:val="single" w:sz="4" w:space="0" w:color="000000"/>
            </w:tcBorders>
            <w:shd w:val="clear" w:color="auto" w:fill="2E75B5"/>
            <w:vAlign w:val="center"/>
          </w:tcPr>
          <w:p w14:paraId="4340738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Nivel de gobierno</w:t>
            </w:r>
          </w:p>
        </w:tc>
      </w:tr>
      <w:tr w:rsidR="005845EE" w:rsidRPr="005845EE" w14:paraId="74A40FF0" w14:textId="77777777" w:rsidTr="00ED1E7B">
        <w:trPr>
          <w:trHeight w:val="1320"/>
        </w:trPr>
        <w:tc>
          <w:tcPr>
            <w:tcW w:w="2767" w:type="dxa"/>
            <w:tcBorders>
              <w:top w:val="nil"/>
              <w:left w:val="single" w:sz="4" w:space="0" w:color="000000"/>
              <w:bottom w:val="single" w:sz="4" w:space="0" w:color="000000"/>
              <w:right w:val="single" w:sz="4" w:space="0" w:color="000000"/>
            </w:tcBorders>
            <w:shd w:val="clear" w:color="auto" w:fill="FFFFFF"/>
          </w:tcPr>
          <w:p w14:paraId="7A53A91C" w14:textId="34545896" w:rsidR="00B945AC" w:rsidRPr="005845EE" w:rsidRDefault="00B945AC" w:rsidP="00ED1E7B">
            <w:pPr>
              <w:rPr>
                <w:rFonts w:ascii="Arial" w:hAnsi="Arial" w:cs="Arial"/>
                <w:color w:val="000000" w:themeColor="text1"/>
              </w:rPr>
            </w:pPr>
            <w:r w:rsidRPr="005845EE">
              <w:rPr>
                <w:rFonts w:ascii="Arial" w:hAnsi="Arial" w:cs="Arial"/>
                <w:color w:val="000000" w:themeColor="text1"/>
              </w:rPr>
              <w:t>S.5.1.1. Servicio de mantenimiento vial en caminos nacionales</w:t>
            </w:r>
            <w:r w:rsidR="00121322" w:rsidRPr="005845EE">
              <w:rPr>
                <w:rFonts w:ascii="Arial" w:hAnsi="Arial" w:cs="Arial"/>
                <w:color w:val="000000" w:themeColor="text1"/>
              </w:rPr>
              <w:t xml:space="preserve"> </w:t>
            </w:r>
            <w:r w:rsidR="00A2243E" w:rsidRPr="005845EE">
              <w:rPr>
                <w:rFonts w:ascii="Arial" w:hAnsi="Arial" w:cs="Arial"/>
                <w:color w:val="000000" w:themeColor="text1"/>
              </w:rPr>
              <w:t>accesible</w:t>
            </w:r>
            <w:r w:rsidR="00121322" w:rsidRPr="005845EE">
              <w:rPr>
                <w:rFonts w:ascii="Arial" w:hAnsi="Arial" w:cs="Arial"/>
                <w:color w:val="000000" w:themeColor="text1"/>
              </w:rPr>
              <w:t xml:space="preserve"> </w:t>
            </w:r>
            <w:r w:rsidRPr="005845EE">
              <w:rPr>
                <w:rFonts w:ascii="Arial" w:hAnsi="Arial" w:cs="Arial"/>
                <w:color w:val="000000" w:themeColor="text1"/>
              </w:rPr>
              <w:t xml:space="preserve"> para la población </w:t>
            </w:r>
          </w:p>
        </w:tc>
        <w:tc>
          <w:tcPr>
            <w:tcW w:w="1942" w:type="dxa"/>
            <w:tcBorders>
              <w:top w:val="nil"/>
              <w:left w:val="nil"/>
              <w:bottom w:val="single" w:sz="4" w:space="0" w:color="000000"/>
              <w:right w:val="single" w:sz="4" w:space="0" w:color="000000"/>
            </w:tcBorders>
            <w:shd w:val="clear" w:color="auto" w:fill="auto"/>
          </w:tcPr>
          <w:p w14:paraId="768B896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Mantenimiento vial en caminos nacionales para la población</w:t>
            </w:r>
          </w:p>
        </w:tc>
        <w:tc>
          <w:tcPr>
            <w:tcW w:w="1507" w:type="dxa"/>
            <w:tcBorders>
              <w:top w:val="nil"/>
              <w:left w:val="nil"/>
              <w:bottom w:val="single" w:sz="4" w:space="0" w:color="000000"/>
              <w:right w:val="single" w:sz="4" w:space="0" w:color="000000"/>
            </w:tcBorders>
            <w:shd w:val="clear" w:color="auto" w:fill="FFFFFF"/>
            <w:vAlign w:val="center"/>
          </w:tcPr>
          <w:p w14:paraId="622467A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29AA378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Subdirección de Conservación -Concesionarios RVN</w:t>
            </w:r>
          </w:p>
        </w:tc>
        <w:tc>
          <w:tcPr>
            <w:tcW w:w="2376" w:type="dxa"/>
            <w:tcBorders>
              <w:top w:val="nil"/>
              <w:left w:val="nil"/>
              <w:bottom w:val="single" w:sz="4" w:space="0" w:color="000000"/>
              <w:right w:val="single" w:sz="4" w:space="0" w:color="000000"/>
            </w:tcBorders>
            <w:shd w:val="clear" w:color="auto" w:fill="FFFFFF"/>
            <w:vAlign w:val="center"/>
          </w:tcPr>
          <w:p w14:paraId="0221348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Provias Nacional</w:t>
            </w:r>
          </w:p>
        </w:tc>
        <w:tc>
          <w:tcPr>
            <w:tcW w:w="1663" w:type="dxa"/>
            <w:tcBorders>
              <w:top w:val="nil"/>
              <w:left w:val="nil"/>
              <w:bottom w:val="single" w:sz="4" w:space="0" w:color="000000"/>
              <w:right w:val="single" w:sz="4" w:space="0" w:color="000000"/>
            </w:tcBorders>
            <w:shd w:val="clear" w:color="auto" w:fill="FFFFFF"/>
            <w:vAlign w:val="center"/>
          </w:tcPr>
          <w:p w14:paraId="4EE8C38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52A223D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3146652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1A6DD2A" w14:textId="77777777" w:rsidTr="00ED1E7B">
        <w:trPr>
          <w:trHeight w:val="660"/>
        </w:trPr>
        <w:tc>
          <w:tcPr>
            <w:tcW w:w="2767" w:type="dxa"/>
            <w:vMerge w:val="restart"/>
            <w:tcBorders>
              <w:top w:val="nil"/>
              <w:left w:val="single" w:sz="4" w:space="0" w:color="000000"/>
              <w:right w:val="single" w:sz="4" w:space="0" w:color="000000"/>
            </w:tcBorders>
            <w:shd w:val="clear" w:color="auto" w:fill="FFFFFF"/>
          </w:tcPr>
          <w:p w14:paraId="55046AEA" w14:textId="368FE1F6"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S.5.1.2. Servicio de mantenimiento vial en caminos departamentales </w:t>
            </w:r>
            <w:r w:rsidR="00A2243E" w:rsidRPr="005845EE">
              <w:rPr>
                <w:rFonts w:ascii="Arial" w:hAnsi="Arial" w:cs="Arial"/>
                <w:color w:val="000000" w:themeColor="text1"/>
              </w:rPr>
              <w:t>accesible</w:t>
            </w:r>
            <w:r w:rsidR="00121322" w:rsidRPr="005845EE">
              <w:rPr>
                <w:rFonts w:ascii="Arial" w:hAnsi="Arial" w:cs="Arial"/>
                <w:color w:val="000000" w:themeColor="text1"/>
              </w:rPr>
              <w:t xml:space="preserve"> </w:t>
            </w:r>
            <w:r w:rsidRPr="005845EE">
              <w:rPr>
                <w:rFonts w:ascii="Arial" w:hAnsi="Arial" w:cs="Arial"/>
                <w:color w:val="000000" w:themeColor="text1"/>
              </w:rPr>
              <w:t xml:space="preserve">para la población </w:t>
            </w:r>
          </w:p>
          <w:p w14:paraId="25866F3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p w14:paraId="31668E5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p w14:paraId="467074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p w14:paraId="633BEA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p w14:paraId="0C9966A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p w14:paraId="740472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p w14:paraId="69B8FE6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p w14:paraId="7903AFD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p w14:paraId="1D7CEA4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p w14:paraId="5C354BB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p w14:paraId="03A75B3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p w14:paraId="46641B3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p w14:paraId="0975B21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w:t>
            </w:r>
          </w:p>
        </w:tc>
        <w:tc>
          <w:tcPr>
            <w:tcW w:w="1942" w:type="dxa"/>
            <w:tcBorders>
              <w:top w:val="nil"/>
              <w:left w:val="nil"/>
              <w:bottom w:val="single" w:sz="4" w:space="0" w:color="000000"/>
              <w:right w:val="single" w:sz="4" w:space="0" w:color="000000"/>
            </w:tcBorders>
            <w:shd w:val="clear" w:color="auto" w:fill="FFFFFF"/>
          </w:tcPr>
          <w:p w14:paraId="033E591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 de la red pavimentada y no pavimentada - camino departamental con mantenimiento vial – 3000132</w:t>
            </w:r>
          </w:p>
        </w:tc>
        <w:tc>
          <w:tcPr>
            <w:tcW w:w="1507" w:type="dxa"/>
            <w:tcBorders>
              <w:top w:val="nil"/>
              <w:left w:val="nil"/>
              <w:bottom w:val="single" w:sz="4" w:space="0" w:color="000000"/>
              <w:right w:val="single" w:sz="4" w:space="0" w:color="000000"/>
            </w:tcBorders>
            <w:shd w:val="clear" w:color="auto" w:fill="FFFFFF"/>
            <w:vAlign w:val="center"/>
          </w:tcPr>
          <w:p w14:paraId="09ED032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649DC3C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Estudios</w:t>
            </w:r>
          </w:p>
        </w:tc>
        <w:tc>
          <w:tcPr>
            <w:tcW w:w="2376" w:type="dxa"/>
            <w:tcBorders>
              <w:top w:val="nil"/>
              <w:left w:val="nil"/>
              <w:bottom w:val="single" w:sz="4" w:space="0" w:color="000000"/>
              <w:right w:val="single" w:sz="4" w:space="0" w:color="000000"/>
            </w:tcBorders>
            <w:shd w:val="clear" w:color="auto" w:fill="FFFFFF"/>
            <w:vAlign w:val="center"/>
          </w:tcPr>
          <w:p w14:paraId="136DBD3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740106E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6671B10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32A1BB9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1D910FC" w14:textId="77777777" w:rsidTr="00ED1E7B">
        <w:trPr>
          <w:trHeight w:val="660"/>
        </w:trPr>
        <w:tc>
          <w:tcPr>
            <w:tcW w:w="2767" w:type="dxa"/>
            <w:vMerge/>
            <w:tcBorders>
              <w:top w:val="nil"/>
              <w:left w:val="single" w:sz="4" w:space="0" w:color="000000"/>
              <w:right w:val="single" w:sz="4" w:space="0" w:color="000000"/>
            </w:tcBorders>
            <w:shd w:val="clear" w:color="auto" w:fill="FFFFFF"/>
          </w:tcPr>
          <w:p w14:paraId="797F3C0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212F5D2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 de la red departamental pavimentada y no pavimentada -3000132</w:t>
            </w:r>
          </w:p>
        </w:tc>
        <w:tc>
          <w:tcPr>
            <w:tcW w:w="1507" w:type="dxa"/>
            <w:tcBorders>
              <w:top w:val="nil"/>
              <w:left w:val="nil"/>
              <w:bottom w:val="single" w:sz="4" w:space="0" w:color="000000"/>
              <w:right w:val="single" w:sz="4" w:space="0" w:color="000000"/>
            </w:tcBorders>
            <w:shd w:val="clear" w:color="auto" w:fill="FFFFFF"/>
            <w:vAlign w:val="center"/>
          </w:tcPr>
          <w:p w14:paraId="311530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14E24E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48F2F8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2C3EE7E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0452405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627AF3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5EDED67" w14:textId="77777777" w:rsidTr="00ED1E7B">
        <w:trPr>
          <w:trHeight w:val="660"/>
        </w:trPr>
        <w:tc>
          <w:tcPr>
            <w:tcW w:w="2767" w:type="dxa"/>
            <w:vMerge/>
            <w:tcBorders>
              <w:top w:val="nil"/>
              <w:left w:val="single" w:sz="4" w:space="0" w:color="000000"/>
              <w:right w:val="single" w:sz="4" w:space="0" w:color="000000"/>
            </w:tcBorders>
            <w:shd w:val="clear" w:color="auto" w:fill="FFFFFF"/>
          </w:tcPr>
          <w:p w14:paraId="1F6D6778"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43272AD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servicio-corredor vial n2 Arequipa-Moquegua i. 3000132</w:t>
            </w:r>
          </w:p>
        </w:tc>
        <w:tc>
          <w:tcPr>
            <w:tcW w:w="1507" w:type="dxa"/>
            <w:tcBorders>
              <w:top w:val="nil"/>
              <w:left w:val="nil"/>
              <w:bottom w:val="single" w:sz="4" w:space="0" w:color="000000"/>
              <w:right w:val="single" w:sz="4" w:space="0" w:color="000000"/>
            </w:tcBorders>
            <w:shd w:val="clear" w:color="auto" w:fill="FFFFFF"/>
            <w:vAlign w:val="center"/>
          </w:tcPr>
          <w:p w14:paraId="50A3D93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38D1F68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69EAFB5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76BA48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636ADAB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155556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2BBB7B8" w14:textId="77777777" w:rsidTr="00ED1E7B">
        <w:trPr>
          <w:trHeight w:val="660"/>
        </w:trPr>
        <w:tc>
          <w:tcPr>
            <w:tcW w:w="2767" w:type="dxa"/>
            <w:vMerge/>
            <w:tcBorders>
              <w:top w:val="nil"/>
              <w:left w:val="single" w:sz="4" w:space="0" w:color="000000"/>
              <w:right w:val="single" w:sz="4" w:space="0" w:color="000000"/>
            </w:tcBorders>
            <w:shd w:val="clear" w:color="auto" w:fill="FFFFFF"/>
          </w:tcPr>
          <w:p w14:paraId="13B9403E"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44E24A5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servicio-corredor vial n 3 Apurímac. 3000132</w:t>
            </w:r>
          </w:p>
        </w:tc>
        <w:tc>
          <w:tcPr>
            <w:tcW w:w="1507" w:type="dxa"/>
            <w:tcBorders>
              <w:top w:val="nil"/>
              <w:left w:val="nil"/>
              <w:bottom w:val="single" w:sz="4" w:space="0" w:color="000000"/>
              <w:right w:val="single" w:sz="4" w:space="0" w:color="000000"/>
            </w:tcBorders>
            <w:shd w:val="clear" w:color="auto" w:fill="FFFFFF"/>
            <w:vAlign w:val="center"/>
          </w:tcPr>
          <w:p w14:paraId="384BA25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489F7AD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2938230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69A5BC9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16407A9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42AAEF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50443EB" w14:textId="77777777" w:rsidTr="00ED1E7B">
        <w:trPr>
          <w:trHeight w:val="660"/>
        </w:trPr>
        <w:tc>
          <w:tcPr>
            <w:tcW w:w="2767" w:type="dxa"/>
            <w:vMerge/>
            <w:tcBorders>
              <w:top w:val="nil"/>
              <w:left w:val="single" w:sz="4" w:space="0" w:color="000000"/>
              <w:right w:val="single" w:sz="4" w:space="0" w:color="000000"/>
            </w:tcBorders>
            <w:shd w:val="clear" w:color="auto" w:fill="FFFFFF"/>
          </w:tcPr>
          <w:p w14:paraId="6683DF1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6C11651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Conservación por niveles de servicio-corredor vial n 4 cusco-madre de dios i. 3000132</w:t>
            </w:r>
          </w:p>
        </w:tc>
        <w:tc>
          <w:tcPr>
            <w:tcW w:w="1507" w:type="dxa"/>
            <w:tcBorders>
              <w:top w:val="nil"/>
              <w:left w:val="nil"/>
              <w:bottom w:val="single" w:sz="4" w:space="0" w:color="000000"/>
              <w:right w:val="single" w:sz="4" w:space="0" w:color="000000"/>
            </w:tcBorders>
            <w:shd w:val="clear" w:color="auto" w:fill="FFFFFF"/>
            <w:vAlign w:val="center"/>
          </w:tcPr>
          <w:p w14:paraId="726116D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11B672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1F60DDF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622F9B6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576A90D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2E44808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2113529" w14:textId="77777777" w:rsidTr="00ED1E7B">
        <w:trPr>
          <w:trHeight w:val="660"/>
        </w:trPr>
        <w:tc>
          <w:tcPr>
            <w:tcW w:w="2767" w:type="dxa"/>
            <w:vMerge/>
            <w:tcBorders>
              <w:top w:val="nil"/>
              <w:left w:val="single" w:sz="4" w:space="0" w:color="000000"/>
              <w:right w:val="single" w:sz="4" w:space="0" w:color="000000"/>
            </w:tcBorders>
            <w:shd w:val="clear" w:color="auto" w:fill="FFFFFF"/>
          </w:tcPr>
          <w:p w14:paraId="5FAE45A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3BB38CE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servicio-corredor vial n05 Ayacucho-Apurímac. 3000132</w:t>
            </w:r>
          </w:p>
        </w:tc>
        <w:tc>
          <w:tcPr>
            <w:tcW w:w="1507" w:type="dxa"/>
            <w:tcBorders>
              <w:top w:val="nil"/>
              <w:left w:val="nil"/>
              <w:bottom w:val="single" w:sz="4" w:space="0" w:color="000000"/>
              <w:right w:val="single" w:sz="4" w:space="0" w:color="000000"/>
            </w:tcBorders>
            <w:shd w:val="clear" w:color="auto" w:fill="FFFFFF"/>
            <w:vAlign w:val="center"/>
          </w:tcPr>
          <w:p w14:paraId="72318DA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721507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2BC147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30EA7B1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2E8058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0CBFB86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7A3F3E3" w14:textId="77777777" w:rsidTr="00ED1E7B">
        <w:trPr>
          <w:trHeight w:val="660"/>
        </w:trPr>
        <w:tc>
          <w:tcPr>
            <w:tcW w:w="2767" w:type="dxa"/>
            <w:vMerge/>
            <w:tcBorders>
              <w:top w:val="nil"/>
              <w:left w:val="single" w:sz="4" w:space="0" w:color="000000"/>
              <w:right w:val="single" w:sz="4" w:space="0" w:color="000000"/>
            </w:tcBorders>
            <w:shd w:val="clear" w:color="auto" w:fill="FFFFFF"/>
          </w:tcPr>
          <w:p w14:paraId="59312A2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4E2B063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servicio-corredor vial n 06 Huancavelica-Ayacucho- tramo i. 3000132</w:t>
            </w:r>
          </w:p>
        </w:tc>
        <w:tc>
          <w:tcPr>
            <w:tcW w:w="1507" w:type="dxa"/>
            <w:tcBorders>
              <w:top w:val="nil"/>
              <w:left w:val="nil"/>
              <w:bottom w:val="single" w:sz="4" w:space="0" w:color="000000"/>
              <w:right w:val="single" w:sz="4" w:space="0" w:color="000000"/>
            </w:tcBorders>
            <w:shd w:val="clear" w:color="auto" w:fill="FFFFFF"/>
            <w:vAlign w:val="center"/>
          </w:tcPr>
          <w:p w14:paraId="639A42F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30081FE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42BBB0E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357EC0F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5ABED5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6602E1F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7FD94BA" w14:textId="77777777" w:rsidTr="00ED1E7B">
        <w:trPr>
          <w:trHeight w:val="660"/>
        </w:trPr>
        <w:tc>
          <w:tcPr>
            <w:tcW w:w="2767" w:type="dxa"/>
            <w:vMerge/>
            <w:tcBorders>
              <w:top w:val="nil"/>
              <w:left w:val="single" w:sz="4" w:space="0" w:color="000000"/>
              <w:right w:val="single" w:sz="4" w:space="0" w:color="000000"/>
            </w:tcBorders>
            <w:shd w:val="clear" w:color="auto" w:fill="FFFFFF"/>
          </w:tcPr>
          <w:p w14:paraId="07D00A8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5331C1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servicio-corredor vial n 06 Huancavelica-Ayacucho - tramo ii. 3000132</w:t>
            </w:r>
          </w:p>
        </w:tc>
        <w:tc>
          <w:tcPr>
            <w:tcW w:w="1507" w:type="dxa"/>
            <w:tcBorders>
              <w:top w:val="nil"/>
              <w:left w:val="nil"/>
              <w:bottom w:val="single" w:sz="4" w:space="0" w:color="000000"/>
              <w:right w:val="single" w:sz="4" w:space="0" w:color="000000"/>
            </w:tcBorders>
            <w:shd w:val="clear" w:color="auto" w:fill="FFFFFF"/>
            <w:vAlign w:val="center"/>
          </w:tcPr>
          <w:p w14:paraId="36CCC22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68410DB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22B8CEA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26DC789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730C15B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31AA294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B3A2D3D" w14:textId="77777777" w:rsidTr="00ED1E7B">
        <w:trPr>
          <w:trHeight w:val="660"/>
        </w:trPr>
        <w:tc>
          <w:tcPr>
            <w:tcW w:w="2767" w:type="dxa"/>
            <w:vMerge/>
            <w:tcBorders>
              <w:top w:val="nil"/>
              <w:left w:val="single" w:sz="4" w:space="0" w:color="000000"/>
              <w:right w:val="single" w:sz="4" w:space="0" w:color="000000"/>
            </w:tcBorders>
            <w:shd w:val="clear" w:color="auto" w:fill="FFFFFF"/>
          </w:tcPr>
          <w:p w14:paraId="063F95EA"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5066EC8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servicio-corredor vial n07 Ica- Huancavelica-Ayacucho - tramo i. 3000132</w:t>
            </w:r>
          </w:p>
        </w:tc>
        <w:tc>
          <w:tcPr>
            <w:tcW w:w="1507" w:type="dxa"/>
            <w:tcBorders>
              <w:top w:val="nil"/>
              <w:left w:val="nil"/>
              <w:bottom w:val="single" w:sz="4" w:space="0" w:color="000000"/>
              <w:right w:val="single" w:sz="4" w:space="0" w:color="000000"/>
            </w:tcBorders>
            <w:shd w:val="clear" w:color="auto" w:fill="FFFFFF"/>
            <w:vAlign w:val="center"/>
          </w:tcPr>
          <w:p w14:paraId="178CCB9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0F6A28F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76B20A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2739A19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68FA0A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5B619FB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5966DEA" w14:textId="77777777" w:rsidTr="00ED1E7B">
        <w:trPr>
          <w:trHeight w:val="660"/>
        </w:trPr>
        <w:tc>
          <w:tcPr>
            <w:tcW w:w="2767" w:type="dxa"/>
            <w:vMerge/>
            <w:tcBorders>
              <w:top w:val="nil"/>
              <w:left w:val="single" w:sz="4" w:space="0" w:color="000000"/>
              <w:right w:val="single" w:sz="4" w:space="0" w:color="000000"/>
            </w:tcBorders>
            <w:shd w:val="clear" w:color="auto" w:fill="FFFFFF"/>
          </w:tcPr>
          <w:p w14:paraId="11E6689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4F47EE4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servicio-corredor vial n07 Ica- Huancavelica-Ayacucho - tramo ii. 3000132</w:t>
            </w:r>
          </w:p>
        </w:tc>
        <w:tc>
          <w:tcPr>
            <w:tcW w:w="1507" w:type="dxa"/>
            <w:tcBorders>
              <w:top w:val="nil"/>
              <w:left w:val="nil"/>
              <w:bottom w:val="single" w:sz="4" w:space="0" w:color="000000"/>
              <w:right w:val="single" w:sz="4" w:space="0" w:color="000000"/>
            </w:tcBorders>
            <w:shd w:val="clear" w:color="auto" w:fill="FFFFFF"/>
            <w:vAlign w:val="center"/>
          </w:tcPr>
          <w:p w14:paraId="158D102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5FB28E4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6008096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2F5DEB0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410DEB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4E120D5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07011E9" w14:textId="77777777" w:rsidTr="00ED1E7B">
        <w:trPr>
          <w:trHeight w:val="660"/>
        </w:trPr>
        <w:tc>
          <w:tcPr>
            <w:tcW w:w="2767" w:type="dxa"/>
            <w:vMerge/>
            <w:tcBorders>
              <w:top w:val="nil"/>
              <w:left w:val="single" w:sz="4" w:space="0" w:color="000000"/>
              <w:right w:val="single" w:sz="4" w:space="0" w:color="000000"/>
            </w:tcBorders>
            <w:shd w:val="clear" w:color="auto" w:fill="FFFFFF"/>
          </w:tcPr>
          <w:p w14:paraId="1703836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7CD4AE4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servicio-corredor vial n08 Huancavelica-tramo i. 3000132</w:t>
            </w:r>
          </w:p>
        </w:tc>
        <w:tc>
          <w:tcPr>
            <w:tcW w:w="1507" w:type="dxa"/>
            <w:tcBorders>
              <w:top w:val="nil"/>
              <w:left w:val="nil"/>
              <w:bottom w:val="single" w:sz="4" w:space="0" w:color="000000"/>
              <w:right w:val="single" w:sz="4" w:space="0" w:color="000000"/>
            </w:tcBorders>
            <w:shd w:val="clear" w:color="auto" w:fill="FFFFFF"/>
            <w:vAlign w:val="center"/>
          </w:tcPr>
          <w:p w14:paraId="062ECBE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4C5175B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6C1D158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32CF39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52D807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44AF9EE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F6B57B1" w14:textId="77777777" w:rsidTr="00ED1E7B">
        <w:trPr>
          <w:trHeight w:val="660"/>
        </w:trPr>
        <w:tc>
          <w:tcPr>
            <w:tcW w:w="2767" w:type="dxa"/>
            <w:vMerge/>
            <w:tcBorders>
              <w:top w:val="nil"/>
              <w:left w:val="single" w:sz="4" w:space="0" w:color="000000"/>
              <w:right w:val="single" w:sz="4" w:space="0" w:color="000000"/>
            </w:tcBorders>
            <w:shd w:val="clear" w:color="auto" w:fill="FFFFFF"/>
          </w:tcPr>
          <w:p w14:paraId="066BD324"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718FC81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servicio-corredor vial n08 Huancavelica-tramo ii. 3000132</w:t>
            </w:r>
          </w:p>
        </w:tc>
        <w:tc>
          <w:tcPr>
            <w:tcW w:w="1507" w:type="dxa"/>
            <w:tcBorders>
              <w:top w:val="nil"/>
              <w:left w:val="nil"/>
              <w:bottom w:val="single" w:sz="4" w:space="0" w:color="000000"/>
              <w:right w:val="single" w:sz="4" w:space="0" w:color="000000"/>
            </w:tcBorders>
            <w:shd w:val="clear" w:color="auto" w:fill="FFFFFF"/>
            <w:vAlign w:val="center"/>
          </w:tcPr>
          <w:p w14:paraId="33FC2D8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6C6AF0E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5DA8A07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2921BBD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0E301E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6710828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5A0B192" w14:textId="77777777" w:rsidTr="00ED1E7B">
        <w:trPr>
          <w:trHeight w:val="660"/>
        </w:trPr>
        <w:tc>
          <w:tcPr>
            <w:tcW w:w="2767" w:type="dxa"/>
            <w:vMerge/>
            <w:tcBorders>
              <w:top w:val="nil"/>
              <w:left w:val="single" w:sz="4" w:space="0" w:color="000000"/>
              <w:right w:val="single" w:sz="4" w:space="0" w:color="000000"/>
            </w:tcBorders>
            <w:shd w:val="clear" w:color="auto" w:fill="FFFFFF"/>
          </w:tcPr>
          <w:p w14:paraId="5410106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0752C11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servicio-corredor vial n09 pasco-Junín. 3000132</w:t>
            </w:r>
          </w:p>
        </w:tc>
        <w:tc>
          <w:tcPr>
            <w:tcW w:w="1507" w:type="dxa"/>
            <w:tcBorders>
              <w:top w:val="nil"/>
              <w:left w:val="nil"/>
              <w:bottom w:val="single" w:sz="4" w:space="0" w:color="000000"/>
              <w:right w:val="single" w:sz="4" w:space="0" w:color="000000"/>
            </w:tcBorders>
            <w:shd w:val="clear" w:color="auto" w:fill="FFFFFF"/>
            <w:vAlign w:val="center"/>
          </w:tcPr>
          <w:p w14:paraId="0CC6A8F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3C4CA6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63A7101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1B20F62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5A8F3D8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443879A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94B79CC" w14:textId="77777777" w:rsidTr="00ED1E7B">
        <w:trPr>
          <w:trHeight w:val="915"/>
        </w:trPr>
        <w:tc>
          <w:tcPr>
            <w:tcW w:w="2767" w:type="dxa"/>
            <w:vMerge/>
            <w:tcBorders>
              <w:top w:val="nil"/>
              <w:left w:val="single" w:sz="4" w:space="0" w:color="000000"/>
              <w:right w:val="single" w:sz="4" w:space="0" w:color="000000"/>
            </w:tcBorders>
            <w:shd w:val="clear" w:color="auto" w:fill="FFFFFF"/>
          </w:tcPr>
          <w:p w14:paraId="40C91212"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7CC702D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Conservación por niveles de servicio-corredor vial n 12 tumbes. 3000132</w:t>
            </w:r>
          </w:p>
        </w:tc>
        <w:tc>
          <w:tcPr>
            <w:tcW w:w="1507" w:type="dxa"/>
            <w:tcBorders>
              <w:top w:val="nil"/>
              <w:left w:val="nil"/>
              <w:bottom w:val="single" w:sz="4" w:space="0" w:color="000000"/>
              <w:right w:val="single" w:sz="4" w:space="0" w:color="000000"/>
            </w:tcBorders>
            <w:shd w:val="clear" w:color="auto" w:fill="FFFFFF"/>
            <w:vAlign w:val="center"/>
          </w:tcPr>
          <w:p w14:paraId="79C41AA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733FC6A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70B48E8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59CC516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0E5C4C4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05E690B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E9CB7E7" w14:textId="77777777" w:rsidTr="00ED1E7B">
        <w:trPr>
          <w:trHeight w:val="1260"/>
        </w:trPr>
        <w:tc>
          <w:tcPr>
            <w:tcW w:w="2767" w:type="dxa"/>
            <w:vMerge w:val="restart"/>
            <w:tcBorders>
              <w:top w:val="nil"/>
              <w:left w:val="single" w:sz="4" w:space="0" w:color="000000"/>
              <w:bottom w:val="single" w:sz="4" w:space="0" w:color="000000"/>
              <w:right w:val="single" w:sz="4" w:space="0" w:color="000000"/>
            </w:tcBorders>
            <w:shd w:val="clear" w:color="auto" w:fill="FFFFFF"/>
          </w:tcPr>
          <w:p w14:paraId="5F8C90D3" w14:textId="491E6C8F"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 xml:space="preserve">S.5.1.3. Servicio de mantenimiento vial en caminos vecinales </w:t>
            </w:r>
            <w:r w:rsidR="00A2243E" w:rsidRPr="005845EE">
              <w:rPr>
                <w:rFonts w:ascii="Arial" w:hAnsi="Arial" w:cs="Arial"/>
                <w:color w:val="000000" w:themeColor="text1"/>
              </w:rPr>
              <w:t>accesible</w:t>
            </w:r>
            <w:r w:rsidR="00121322" w:rsidRPr="005845EE">
              <w:rPr>
                <w:rFonts w:ascii="Arial" w:hAnsi="Arial" w:cs="Arial"/>
                <w:color w:val="000000" w:themeColor="text1"/>
              </w:rPr>
              <w:t xml:space="preserve"> </w:t>
            </w:r>
            <w:r w:rsidRPr="005845EE">
              <w:rPr>
                <w:rFonts w:ascii="Arial" w:hAnsi="Arial" w:cs="Arial"/>
                <w:color w:val="000000" w:themeColor="text1"/>
              </w:rPr>
              <w:t>para la población</w:t>
            </w:r>
          </w:p>
        </w:tc>
        <w:tc>
          <w:tcPr>
            <w:tcW w:w="1942" w:type="dxa"/>
            <w:tcBorders>
              <w:top w:val="nil"/>
              <w:left w:val="nil"/>
              <w:bottom w:val="single" w:sz="4" w:space="0" w:color="000000"/>
              <w:right w:val="single" w:sz="4" w:space="0" w:color="000000"/>
            </w:tcBorders>
            <w:shd w:val="clear" w:color="auto" w:fill="FFFFFF"/>
          </w:tcPr>
          <w:p w14:paraId="2E9CE97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Mantenimiento periódico de caminos vecinales (gestión del programa y otros: programa de apoyo al transporte subnacional - pats)-2340601</w:t>
            </w:r>
          </w:p>
        </w:tc>
        <w:tc>
          <w:tcPr>
            <w:tcW w:w="1507" w:type="dxa"/>
            <w:tcBorders>
              <w:top w:val="nil"/>
              <w:left w:val="nil"/>
              <w:bottom w:val="single" w:sz="4" w:space="0" w:color="000000"/>
              <w:right w:val="single" w:sz="4" w:space="0" w:color="000000"/>
            </w:tcBorders>
            <w:shd w:val="clear" w:color="auto" w:fill="FFFFFF"/>
            <w:vAlign w:val="center"/>
          </w:tcPr>
          <w:p w14:paraId="54B5228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43FAFDB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0EE36F4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4630D9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5B2518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3929408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3DE4C0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5D4822B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33687B7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Mantenimiento periódico del camino vecinal emp. Ap-108 (Huancapampa) - DV. Chajama - Ayahuay - Chilcahuay - Pachaconas, en los distritos de Pocochauanca, el oro y Pachaconas, provincia de Aymaraes y Atabamba - departamento de Apurímac. 2340601</w:t>
            </w:r>
          </w:p>
        </w:tc>
        <w:tc>
          <w:tcPr>
            <w:tcW w:w="1507" w:type="dxa"/>
            <w:tcBorders>
              <w:top w:val="nil"/>
              <w:left w:val="nil"/>
              <w:bottom w:val="single" w:sz="4" w:space="0" w:color="000000"/>
              <w:right w:val="single" w:sz="4" w:space="0" w:color="000000"/>
            </w:tcBorders>
            <w:shd w:val="clear" w:color="auto" w:fill="FFFFFF"/>
            <w:vAlign w:val="center"/>
          </w:tcPr>
          <w:p w14:paraId="4A54FB1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3931750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Intervenciones Especiales</w:t>
            </w:r>
          </w:p>
        </w:tc>
        <w:tc>
          <w:tcPr>
            <w:tcW w:w="2376" w:type="dxa"/>
            <w:tcBorders>
              <w:top w:val="nil"/>
              <w:left w:val="nil"/>
              <w:bottom w:val="single" w:sz="4" w:space="0" w:color="000000"/>
              <w:right w:val="single" w:sz="4" w:space="0" w:color="000000"/>
            </w:tcBorders>
            <w:shd w:val="clear" w:color="auto" w:fill="FFFFFF"/>
            <w:vAlign w:val="center"/>
          </w:tcPr>
          <w:p w14:paraId="3964497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5762461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702802F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4A06044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F6D4E1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62180355"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4E44BCB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Emp. Pe-30 a (yaca) - Occobamba - Soccos - Lucmayoc - circa . 2340601</w:t>
            </w:r>
          </w:p>
        </w:tc>
        <w:tc>
          <w:tcPr>
            <w:tcW w:w="1507" w:type="dxa"/>
            <w:tcBorders>
              <w:top w:val="nil"/>
              <w:left w:val="nil"/>
              <w:bottom w:val="single" w:sz="4" w:space="0" w:color="000000"/>
              <w:right w:val="single" w:sz="4" w:space="0" w:color="000000"/>
            </w:tcBorders>
            <w:shd w:val="clear" w:color="auto" w:fill="FFFFFF"/>
            <w:vAlign w:val="center"/>
          </w:tcPr>
          <w:p w14:paraId="3E0823A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594C847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Intervenciones Especiales</w:t>
            </w:r>
          </w:p>
        </w:tc>
        <w:tc>
          <w:tcPr>
            <w:tcW w:w="2376" w:type="dxa"/>
            <w:tcBorders>
              <w:top w:val="nil"/>
              <w:left w:val="nil"/>
              <w:bottom w:val="single" w:sz="4" w:space="0" w:color="000000"/>
              <w:right w:val="single" w:sz="4" w:space="0" w:color="000000"/>
            </w:tcBorders>
            <w:shd w:val="clear" w:color="auto" w:fill="FFFFFF"/>
            <w:vAlign w:val="center"/>
          </w:tcPr>
          <w:p w14:paraId="678308B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28F36BB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1D782DA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267B9E1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F0EB4B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4F5ACCB5"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696C26A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Emp. Ap-102 - socos - Mitobamba - DV. Ocobamba - escorno - emp. Ap-102 (tres cruces). 2340601</w:t>
            </w:r>
          </w:p>
        </w:tc>
        <w:tc>
          <w:tcPr>
            <w:tcW w:w="1507" w:type="dxa"/>
            <w:tcBorders>
              <w:top w:val="nil"/>
              <w:left w:val="nil"/>
              <w:bottom w:val="single" w:sz="4" w:space="0" w:color="000000"/>
              <w:right w:val="single" w:sz="4" w:space="0" w:color="000000"/>
            </w:tcBorders>
            <w:shd w:val="clear" w:color="auto" w:fill="FFFFFF"/>
            <w:vAlign w:val="center"/>
          </w:tcPr>
          <w:p w14:paraId="75149C6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32C1084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Intervenciones Especiales</w:t>
            </w:r>
          </w:p>
        </w:tc>
        <w:tc>
          <w:tcPr>
            <w:tcW w:w="2376" w:type="dxa"/>
            <w:tcBorders>
              <w:top w:val="nil"/>
              <w:left w:val="nil"/>
              <w:bottom w:val="single" w:sz="4" w:space="0" w:color="000000"/>
              <w:right w:val="single" w:sz="4" w:space="0" w:color="000000"/>
            </w:tcBorders>
            <w:shd w:val="clear" w:color="auto" w:fill="FFFFFF"/>
            <w:vAlign w:val="center"/>
          </w:tcPr>
          <w:p w14:paraId="3267D5E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5484C7C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04F1934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42AC178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68AEA73"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523785D4"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3715FC7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Emp. Ap-102 - (común pampa) - Callapayoc - DV. Mollepata - Quispimarca. 2340601</w:t>
            </w:r>
          </w:p>
        </w:tc>
        <w:tc>
          <w:tcPr>
            <w:tcW w:w="1507" w:type="dxa"/>
            <w:tcBorders>
              <w:top w:val="nil"/>
              <w:left w:val="nil"/>
              <w:bottom w:val="single" w:sz="4" w:space="0" w:color="000000"/>
              <w:right w:val="single" w:sz="4" w:space="0" w:color="000000"/>
            </w:tcBorders>
            <w:shd w:val="clear" w:color="auto" w:fill="FFFFFF"/>
            <w:vAlign w:val="center"/>
          </w:tcPr>
          <w:p w14:paraId="6182608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61BD0C7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Intervenciones Especiales</w:t>
            </w:r>
          </w:p>
        </w:tc>
        <w:tc>
          <w:tcPr>
            <w:tcW w:w="2376" w:type="dxa"/>
            <w:tcBorders>
              <w:top w:val="nil"/>
              <w:left w:val="nil"/>
              <w:bottom w:val="single" w:sz="4" w:space="0" w:color="000000"/>
              <w:right w:val="single" w:sz="4" w:space="0" w:color="000000"/>
            </w:tcBorders>
            <w:shd w:val="clear" w:color="auto" w:fill="FFFFFF"/>
            <w:vAlign w:val="center"/>
          </w:tcPr>
          <w:p w14:paraId="2C93A4F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372B93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1DC5BF0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463E7E9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7DE535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7A51333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1825AA7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Mantenimiento periódico - emp. Ay-102 - Jotopuquio - Huallua - Tantar - churca - Quehuayllo. 2340601</w:t>
            </w:r>
          </w:p>
        </w:tc>
        <w:tc>
          <w:tcPr>
            <w:tcW w:w="1507" w:type="dxa"/>
            <w:tcBorders>
              <w:top w:val="nil"/>
              <w:left w:val="nil"/>
              <w:bottom w:val="single" w:sz="4" w:space="0" w:color="000000"/>
              <w:right w:val="single" w:sz="4" w:space="0" w:color="000000"/>
            </w:tcBorders>
            <w:shd w:val="clear" w:color="auto" w:fill="FFFFFF"/>
            <w:vAlign w:val="center"/>
          </w:tcPr>
          <w:p w14:paraId="7809F5D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31292C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Intervenciones Especiales</w:t>
            </w:r>
          </w:p>
        </w:tc>
        <w:tc>
          <w:tcPr>
            <w:tcW w:w="2376" w:type="dxa"/>
            <w:tcBorders>
              <w:top w:val="nil"/>
              <w:left w:val="nil"/>
              <w:bottom w:val="single" w:sz="4" w:space="0" w:color="000000"/>
              <w:right w:val="single" w:sz="4" w:space="0" w:color="000000"/>
            </w:tcBorders>
            <w:shd w:val="clear" w:color="auto" w:fill="FFFFFF"/>
            <w:vAlign w:val="center"/>
          </w:tcPr>
          <w:p w14:paraId="138B94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6CC967F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05A7720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03CE995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8822FF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172EE554"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7D20830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Mantenimiento periódico del camino vecinal DV. Saywite Cachora. 2340601</w:t>
            </w:r>
          </w:p>
        </w:tc>
        <w:tc>
          <w:tcPr>
            <w:tcW w:w="1507" w:type="dxa"/>
            <w:tcBorders>
              <w:top w:val="nil"/>
              <w:left w:val="nil"/>
              <w:bottom w:val="single" w:sz="4" w:space="0" w:color="000000"/>
              <w:right w:val="single" w:sz="4" w:space="0" w:color="000000"/>
            </w:tcBorders>
            <w:shd w:val="clear" w:color="auto" w:fill="FFFFFF"/>
            <w:vAlign w:val="center"/>
          </w:tcPr>
          <w:p w14:paraId="634EC61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6012E6A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5028782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3B95587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6B6EA15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0E3092F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4C33249"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35781A8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5B9FC06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Mantenimiento periódico del camino vecinal buena vista - llique - allhuacchuyo - Huaracco distrito Santo Tomas, Chumbivilcas, cusco - 2340601</w:t>
            </w:r>
          </w:p>
        </w:tc>
        <w:tc>
          <w:tcPr>
            <w:tcW w:w="1507" w:type="dxa"/>
            <w:tcBorders>
              <w:top w:val="nil"/>
              <w:left w:val="nil"/>
              <w:bottom w:val="single" w:sz="4" w:space="0" w:color="000000"/>
              <w:right w:val="single" w:sz="4" w:space="0" w:color="000000"/>
            </w:tcBorders>
            <w:shd w:val="clear" w:color="auto" w:fill="FFFFFF"/>
            <w:vAlign w:val="center"/>
          </w:tcPr>
          <w:p w14:paraId="1AA440A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2A51F4D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252B3E6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07054B1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711E4CC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32745A9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0363A82" w14:textId="77777777" w:rsidTr="00ED1E7B">
        <w:trPr>
          <w:trHeight w:val="1215"/>
        </w:trPr>
        <w:tc>
          <w:tcPr>
            <w:tcW w:w="2767" w:type="dxa"/>
            <w:vMerge/>
            <w:tcBorders>
              <w:top w:val="nil"/>
              <w:left w:val="single" w:sz="4" w:space="0" w:color="000000"/>
              <w:bottom w:val="single" w:sz="4" w:space="0" w:color="000000"/>
              <w:right w:val="single" w:sz="4" w:space="0" w:color="000000"/>
            </w:tcBorders>
            <w:shd w:val="clear" w:color="auto" w:fill="FFFFFF"/>
          </w:tcPr>
          <w:p w14:paraId="3F6CEA8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506EB00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Mantenimiento periódico del camino vecinal Toxama - Andarapa - Umaca distrito Andarapa, Andahuaylas, Apurímac - 2340601</w:t>
            </w:r>
          </w:p>
        </w:tc>
        <w:tc>
          <w:tcPr>
            <w:tcW w:w="1507" w:type="dxa"/>
            <w:tcBorders>
              <w:top w:val="nil"/>
              <w:left w:val="nil"/>
              <w:bottom w:val="single" w:sz="4" w:space="0" w:color="000000"/>
              <w:right w:val="single" w:sz="4" w:space="0" w:color="000000"/>
            </w:tcBorders>
            <w:shd w:val="clear" w:color="auto" w:fill="FFFFFF"/>
            <w:vAlign w:val="center"/>
          </w:tcPr>
          <w:p w14:paraId="4164256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Kilómetro</w:t>
            </w:r>
          </w:p>
        </w:tc>
        <w:tc>
          <w:tcPr>
            <w:tcW w:w="1829" w:type="dxa"/>
            <w:tcBorders>
              <w:top w:val="nil"/>
              <w:left w:val="nil"/>
              <w:bottom w:val="single" w:sz="4" w:space="0" w:color="000000"/>
              <w:right w:val="single" w:sz="4" w:space="0" w:color="000000"/>
            </w:tcBorders>
            <w:shd w:val="clear" w:color="auto" w:fill="FFFFFF"/>
            <w:vAlign w:val="center"/>
          </w:tcPr>
          <w:p w14:paraId="39FCD6D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Gerencia de Obras</w:t>
            </w:r>
          </w:p>
        </w:tc>
        <w:tc>
          <w:tcPr>
            <w:tcW w:w="2376" w:type="dxa"/>
            <w:tcBorders>
              <w:top w:val="nil"/>
              <w:left w:val="nil"/>
              <w:bottom w:val="single" w:sz="4" w:space="0" w:color="000000"/>
              <w:right w:val="single" w:sz="4" w:space="0" w:color="000000"/>
            </w:tcBorders>
            <w:shd w:val="clear" w:color="auto" w:fill="FFFFFF"/>
            <w:vAlign w:val="center"/>
          </w:tcPr>
          <w:p w14:paraId="33CA9C7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 PROVIAS DESCENTRALIZADO</w:t>
            </w:r>
          </w:p>
        </w:tc>
        <w:tc>
          <w:tcPr>
            <w:tcW w:w="1663" w:type="dxa"/>
            <w:tcBorders>
              <w:top w:val="nil"/>
              <w:left w:val="nil"/>
              <w:bottom w:val="single" w:sz="4" w:space="0" w:color="000000"/>
              <w:right w:val="single" w:sz="4" w:space="0" w:color="000000"/>
            </w:tcBorders>
            <w:shd w:val="clear" w:color="auto" w:fill="FFFFFF"/>
            <w:vAlign w:val="center"/>
          </w:tcPr>
          <w:p w14:paraId="7EE1816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2C2F50F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2E4320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FA4E6B8" w14:textId="77777777" w:rsidTr="00ED1E7B">
        <w:trPr>
          <w:trHeight w:val="660"/>
        </w:trPr>
        <w:tc>
          <w:tcPr>
            <w:tcW w:w="2767" w:type="dxa"/>
            <w:vMerge w:val="restart"/>
            <w:tcBorders>
              <w:top w:val="nil"/>
              <w:left w:val="single" w:sz="4" w:space="0" w:color="000000"/>
              <w:bottom w:val="single" w:sz="4" w:space="0" w:color="000000"/>
              <w:right w:val="single" w:sz="4" w:space="0" w:color="000000"/>
            </w:tcBorders>
            <w:shd w:val="clear" w:color="auto" w:fill="FFFFFF"/>
          </w:tcPr>
          <w:p w14:paraId="1B6F771A" w14:textId="52F0B2B0"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 xml:space="preserve">S.5.1.4. </w:t>
            </w:r>
            <w:r w:rsidR="000D79A3" w:rsidRPr="005845EE">
              <w:rPr>
                <w:rFonts w:ascii="Arial" w:hAnsi="Arial" w:cs="Arial"/>
                <w:color w:val="000000" w:themeColor="text1"/>
              </w:rPr>
              <w:t>Servicios públicos de telecomunicaciones  accesibles a poblaciones ubicadas en zonas focalizadas</w:t>
            </w:r>
          </w:p>
        </w:tc>
        <w:tc>
          <w:tcPr>
            <w:tcW w:w="1942" w:type="dxa"/>
            <w:tcBorders>
              <w:top w:val="nil"/>
              <w:left w:val="nil"/>
              <w:bottom w:val="single" w:sz="4" w:space="0" w:color="000000"/>
              <w:right w:val="single" w:sz="4" w:space="0" w:color="000000"/>
            </w:tcBorders>
            <w:shd w:val="clear" w:color="auto" w:fill="FFFFFF"/>
          </w:tcPr>
          <w:p w14:paraId="1E38ED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proyectos de telecomunicaciones en operación y mantenimiento supervisados - 5001304</w:t>
            </w:r>
          </w:p>
        </w:tc>
        <w:tc>
          <w:tcPr>
            <w:tcW w:w="1507" w:type="dxa"/>
            <w:tcBorders>
              <w:top w:val="nil"/>
              <w:left w:val="nil"/>
              <w:bottom w:val="single" w:sz="4" w:space="0" w:color="000000"/>
              <w:right w:val="single" w:sz="4" w:space="0" w:color="000000"/>
            </w:tcBorders>
            <w:shd w:val="clear" w:color="auto" w:fill="FFFFFF"/>
            <w:vAlign w:val="center"/>
          </w:tcPr>
          <w:p w14:paraId="08EF8AD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Proyecto</w:t>
            </w:r>
          </w:p>
        </w:tc>
        <w:tc>
          <w:tcPr>
            <w:tcW w:w="1829" w:type="dxa"/>
            <w:tcBorders>
              <w:top w:val="nil"/>
              <w:left w:val="nil"/>
              <w:bottom w:val="single" w:sz="4" w:space="0" w:color="000000"/>
              <w:right w:val="single" w:sz="4" w:space="0" w:color="000000"/>
            </w:tcBorders>
            <w:shd w:val="clear" w:color="auto" w:fill="FFFFFF"/>
            <w:vAlign w:val="center"/>
          </w:tcPr>
          <w:p w14:paraId="68AD925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65D3538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7738C9B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589F89F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7B7C6E6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EBE90D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243417C2"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7D802B2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operación y mantenimiento de los servicios de telecomunicaciones</w:t>
            </w:r>
          </w:p>
        </w:tc>
        <w:tc>
          <w:tcPr>
            <w:tcW w:w="1507" w:type="dxa"/>
            <w:tcBorders>
              <w:top w:val="nil"/>
              <w:left w:val="nil"/>
              <w:bottom w:val="single" w:sz="4" w:space="0" w:color="000000"/>
              <w:right w:val="single" w:sz="4" w:space="0" w:color="000000"/>
            </w:tcBorders>
            <w:shd w:val="clear" w:color="auto" w:fill="FFFFFF"/>
            <w:vAlign w:val="center"/>
          </w:tcPr>
          <w:p w14:paraId="3903F0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Localidad</w:t>
            </w:r>
          </w:p>
        </w:tc>
        <w:tc>
          <w:tcPr>
            <w:tcW w:w="1829" w:type="dxa"/>
            <w:tcBorders>
              <w:top w:val="nil"/>
              <w:left w:val="nil"/>
              <w:bottom w:val="single" w:sz="4" w:space="0" w:color="000000"/>
              <w:right w:val="single" w:sz="4" w:space="0" w:color="000000"/>
            </w:tcBorders>
            <w:shd w:val="clear" w:color="auto" w:fill="FFFFFF"/>
            <w:vAlign w:val="center"/>
          </w:tcPr>
          <w:p w14:paraId="6736D1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3D18DBA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7DB09FD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7BF1D29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072843D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03F8F2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5FC7D28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0FE5B03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instalación y operación de servicios de telecomunicaciones de internet - integración amazónica - 3000085</w:t>
            </w:r>
          </w:p>
        </w:tc>
        <w:tc>
          <w:tcPr>
            <w:tcW w:w="1507" w:type="dxa"/>
            <w:tcBorders>
              <w:top w:val="nil"/>
              <w:left w:val="nil"/>
              <w:bottom w:val="single" w:sz="4" w:space="0" w:color="000000"/>
              <w:right w:val="single" w:sz="4" w:space="0" w:color="000000"/>
            </w:tcBorders>
            <w:shd w:val="clear" w:color="auto" w:fill="FFFFFF"/>
            <w:vAlign w:val="center"/>
          </w:tcPr>
          <w:p w14:paraId="79A5CF8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Localidad</w:t>
            </w:r>
          </w:p>
        </w:tc>
        <w:tc>
          <w:tcPr>
            <w:tcW w:w="1829" w:type="dxa"/>
            <w:tcBorders>
              <w:top w:val="nil"/>
              <w:left w:val="nil"/>
              <w:bottom w:val="single" w:sz="4" w:space="0" w:color="000000"/>
              <w:right w:val="single" w:sz="4" w:space="0" w:color="000000"/>
            </w:tcBorders>
            <w:shd w:val="clear" w:color="auto" w:fill="FFFFFF"/>
            <w:vAlign w:val="center"/>
          </w:tcPr>
          <w:p w14:paraId="6918161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5C1416F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09C10A4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4DB4CAE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2BD973E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40DEF1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3162994A"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2E9F7D7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instalación y operación de servicios de telecomunicaciones de internet-huancavelica-3000085</w:t>
            </w:r>
          </w:p>
        </w:tc>
        <w:tc>
          <w:tcPr>
            <w:tcW w:w="1507" w:type="dxa"/>
            <w:tcBorders>
              <w:top w:val="nil"/>
              <w:left w:val="nil"/>
              <w:bottom w:val="single" w:sz="4" w:space="0" w:color="000000"/>
              <w:right w:val="single" w:sz="4" w:space="0" w:color="000000"/>
            </w:tcBorders>
            <w:shd w:val="clear" w:color="auto" w:fill="FFFFFF"/>
            <w:vAlign w:val="center"/>
          </w:tcPr>
          <w:p w14:paraId="379DAA1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Localidad</w:t>
            </w:r>
          </w:p>
        </w:tc>
        <w:tc>
          <w:tcPr>
            <w:tcW w:w="1829" w:type="dxa"/>
            <w:tcBorders>
              <w:top w:val="nil"/>
              <w:left w:val="nil"/>
              <w:bottom w:val="single" w:sz="4" w:space="0" w:color="000000"/>
              <w:right w:val="single" w:sz="4" w:space="0" w:color="000000"/>
            </w:tcBorders>
            <w:shd w:val="clear" w:color="auto" w:fill="FFFFFF"/>
            <w:vAlign w:val="center"/>
          </w:tcPr>
          <w:p w14:paraId="3693A02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5873E9E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71E15F2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6E0BDD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583FD65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7AC7E59"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459B17E2"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69F0059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instalación y operación de servicios de telecomunicaciones de internet- apurímac-3000085</w:t>
            </w:r>
          </w:p>
        </w:tc>
        <w:tc>
          <w:tcPr>
            <w:tcW w:w="1507" w:type="dxa"/>
            <w:tcBorders>
              <w:top w:val="nil"/>
              <w:left w:val="nil"/>
              <w:bottom w:val="single" w:sz="4" w:space="0" w:color="000000"/>
              <w:right w:val="single" w:sz="4" w:space="0" w:color="000000"/>
            </w:tcBorders>
            <w:shd w:val="clear" w:color="auto" w:fill="FFFFFF"/>
            <w:vAlign w:val="center"/>
          </w:tcPr>
          <w:p w14:paraId="3813D03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Localidad</w:t>
            </w:r>
          </w:p>
        </w:tc>
        <w:tc>
          <w:tcPr>
            <w:tcW w:w="1829" w:type="dxa"/>
            <w:tcBorders>
              <w:top w:val="nil"/>
              <w:left w:val="nil"/>
              <w:bottom w:val="single" w:sz="4" w:space="0" w:color="000000"/>
              <w:right w:val="single" w:sz="4" w:space="0" w:color="000000"/>
            </w:tcBorders>
            <w:shd w:val="clear" w:color="auto" w:fill="FFFFFF"/>
            <w:vAlign w:val="center"/>
          </w:tcPr>
          <w:p w14:paraId="6B28B8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143D1E3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07BCFCE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783FB48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3EFCEA1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2955061"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7F77CC95"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31F06F6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instalación y operación de servicios de telecomunicaciones de internet - ayacucho-3000085</w:t>
            </w:r>
          </w:p>
        </w:tc>
        <w:tc>
          <w:tcPr>
            <w:tcW w:w="1507" w:type="dxa"/>
            <w:tcBorders>
              <w:top w:val="nil"/>
              <w:left w:val="nil"/>
              <w:bottom w:val="single" w:sz="4" w:space="0" w:color="000000"/>
              <w:right w:val="single" w:sz="4" w:space="0" w:color="000000"/>
            </w:tcBorders>
            <w:shd w:val="clear" w:color="auto" w:fill="FFFFFF"/>
            <w:vAlign w:val="center"/>
          </w:tcPr>
          <w:p w14:paraId="6FEFC0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Localidad</w:t>
            </w:r>
          </w:p>
        </w:tc>
        <w:tc>
          <w:tcPr>
            <w:tcW w:w="1829" w:type="dxa"/>
            <w:tcBorders>
              <w:top w:val="nil"/>
              <w:left w:val="nil"/>
              <w:bottom w:val="single" w:sz="4" w:space="0" w:color="000000"/>
              <w:right w:val="single" w:sz="4" w:space="0" w:color="000000"/>
            </w:tcBorders>
            <w:shd w:val="clear" w:color="auto" w:fill="FFFFFF"/>
            <w:vAlign w:val="center"/>
          </w:tcPr>
          <w:p w14:paraId="5BAC69C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00637CD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03BA2E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189AE7F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09C2006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D40279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65399834"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6D90E7F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operación y mantenimiento de los servicios de telecomunicaciones de internet- lima - 2261808</w:t>
            </w:r>
          </w:p>
        </w:tc>
        <w:tc>
          <w:tcPr>
            <w:tcW w:w="1507" w:type="dxa"/>
            <w:tcBorders>
              <w:top w:val="nil"/>
              <w:left w:val="nil"/>
              <w:bottom w:val="single" w:sz="4" w:space="0" w:color="000000"/>
              <w:right w:val="single" w:sz="4" w:space="0" w:color="000000"/>
            </w:tcBorders>
            <w:shd w:val="clear" w:color="auto" w:fill="FFFFFF"/>
            <w:vAlign w:val="center"/>
          </w:tcPr>
          <w:p w14:paraId="6B1FF03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Localidad</w:t>
            </w:r>
          </w:p>
        </w:tc>
        <w:tc>
          <w:tcPr>
            <w:tcW w:w="1829" w:type="dxa"/>
            <w:tcBorders>
              <w:top w:val="nil"/>
              <w:left w:val="nil"/>
              <w:bottom w:val="single" w:sz="4" w:space="0" w:color="000000"/>
              <w:right w:val="single" w:sz="4" w:space="0" w:color="000000"/>
            </w:tcBorders>
            <w:shd w:val="clear" w:color="auto" w:fill="FFFFFF"/>
            <w:vAlign w:val="center"/>
          </w:tcPr>
          <w:p w14:paraId="434EF64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474BA1B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3B88D19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0ADD3FF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64EC6DE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1DD089D" w14:textId="77777777" w:rsidTr="00ED1E7B">
        <w:trPr>
          <w:trHeight w:val="825"/>
        </w:trPr>
        <w:tc>
          <w:tcPr>
            <w:tcW w:w="2767" w:type="dxa"/>
            <w:vMerge/>
            <w:tcBorders>
              <w:top w:val="nil"/>
              <w:left w:val="single" w:sz="4" w:space="0" w:color="000000"/>
              <w:bottom w:val="single" w:sz="4" w:space="0" w:color="000000"/>
              <w:right w:val="single" w:sz="4" w:space="0" w:color="000000"/>
            </w:tcBorders>
            <w:shd w:val="clear" w:color="auto" w:fill="FFFFFF"/>
          </w:tcPr>
          <w:p w14:paraId="013B469D"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5A10B37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operación y mantenimiento de los servicios de telecomunicaciones de internet - Lambayeque -2168309</w:t>
            </w:r>
          </w:p>
        </w:tc>
        <w:tc>
          <w:tcPr>
            <w:tcW w:w="1507" w:type="dxa"/>
            <w:tcBorders>
              <w:top w:val="nil"/>
              <w:left w:val="nil"/>
              <w:bottom w:val="single" w:sz="4" w:space="0" w:color="000000"/>
              <w:right w:val="single" w:sz="4" w:space="0" w:color="000000"/>
            </w:tcBorders>
            <w:shd w:val="clear" w:color="auto" w:fill="FFFFFF"/>
            <w:vAlign w:val="center"/>
          </w:tcPr>
          <w:p w14:paraId="4DC1286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Localidad</w:t>
            </w:r>
          </w:p>
        </w:tc>
        <w:tc>
          <w:tcPr>
            <w:tcW w:w="1829" w:type="dxa"/>
            <w:tcBorders>
              <w:top w:val="nil"/>
              <w:left w:val="nil"/>
              <w:bottom w:val="single" w:sz="4" w:space="0" w:color="000000"/>
              <w:right w:val="single" w:sz="4" w:space="0" w:color="000000"/>
            </w:tcBorders>
            <w:shd w:val="clear" w:color="auto" w:fill="FFFFFF"/>
            <w:vAlign w:val="center"/>
          </w:tcPr>
          <w:p w14:paraId="0637023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075D67F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256AB3C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098041A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18633B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473671D" w14:textId="77777777" w:rsidTr="00ED1E7B">
        <w:trPr>
          <w:trHeight w:val="915"/>
        </w:trPr>
        <w:tc>
          <w:tcPr>
            <w:tcW w:w="2767" w:type="dxa"/>
            <w:vMerge/>
            <w:tcBorders>
              <w:top w:val="nil"/>
              <w:left w:val="single" w:sz="4" w:space="0" w:color="000000"/>
              <w:bottom w:val="single" w:sz="4" w:space="0" w:color="000000"/>
              <w:right w:val="single" w:sz="4" w:space="0" w:color="000000"/>
            </w:tcBorders>
            <w:shd w:val="clear" w:color="auto" w:fill="FFFFFF"/>
          </w:tcPr>
          <w:p w14:paraId="07A02CEE"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26E85B4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operación y mantenimiento de los servicios de telecomunicaciones de internet - cusco- 2250264</w:t>
            </w:r>
          </w:p>
        </w:tc>
        <w:tc>
          <w:tcPr>
            <w:tcW w:w="1507" w:type="dxa"/>
            <w:tcBorders>
              <w:top w:val="nil"/>
              <w:left w:val="nil"/>
              <w:bottom w:val="single" w:sz="4" w:space="0" w:color="000000"/>
              <w:right w:val="single" w:sz="4" w:space="0" w:color="000000"/>
            </w:tcBorders>
            <w:shd w:val="clear" w:color="auto" w:fill="FFFFFF"/>
            <w:vAlign w:val="center"/>
          </w:tcPr>
          <w:p w14:paraId="3B02DB8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Localidad</w:t>
            </w:r>
          </w:p>
        </w:tc>
        <w:tc>
          <w:tcPr>
            <w:tcW w:w="1829" w:type="dxa"/>
            <w:tcBorders>
              <w:top w:val="nil"/>
              <w:left w:val="nil"/>
              <w:bottom w:val="single" w:sz="4" w:space="0" w:color="000000"/>
              <w:right w:val="single" w:sz="4" w:space="0" w:color="000000"/>
            </w:tcBorders>
            <w:shd w:val="clear" w:color="auto" w:fill="FFFFFF"/>
            <w:vAlign w:val="center"/>
          </w:tcPr>
          <w:p w14:paraId="77ACCC5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3B2820F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0D84706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2CD9EC4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3F49273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852B28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0A47AB7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7A89A54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servicio de telecomunicaciones en las áreas de intervención conecta selva - región amazonas</w:t>
            </w:r>
          </w:p>
        </w:tc>
        <w:tc>
          <w:tcPr>
            <w:tcW w:w="1507" w:type="dxa"/>
            <w:tcBorders>
              <w:top w:val="nil"/>
              <w:left w:val="nil"/>
              <w:bottom w:val="single" w:sz="4" w:space="0" w:color="000000"/>
              <w:right w:val="single" w:sz="4" w:space="0" w:color="000000"/>
            </w:tcBorders>
            <w:shd w:val="clear" w:color="auto" w:fill="FFFFFF"/>
            <w:vAlign w:val="center"/>
          </w:tcPr>
          <w:p w14:paraId="0D97A09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Localidad</w:t>
            </w:r>
          </w:p>
        </w:tc>
        <w:tc>
          <w:tcPr>
            <w:tcW w:w="1829" w:type="dxa"/>
            <w:tcBorders>
              <w:top w:val="nil"/>
              <w:left w:val="nil"/>
              <w:bottom w:val="single" w:sz="4" w:space="0" w:color="000000"/>
              <w:right w:val="single" w:sz="4" w:space="0" w:color="000000"/>
            </w:tcBorders>
            <w:shd w:val="clear" w:color="auto" w:fill="FFFFFF"/>
            <w:vAlign w:val="center"/>
          </w:tcPr>
          <w:p w14:paraId="0CF79EA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128DA36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5EC1F47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51CB66F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033A22B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E1CC3A2"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4797BC09"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231591B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servicio de telecomunicaciones en las áreas de intervención conecta selva - región loreto</w:t>
            </w:r>
          </w:p>
        </w:tc>
        <w:tc>
          <w:tcPr>
            <w:tcW w:w="1507" w:type="dxa"/>
            <w:tcBorders>
              <w:top w:val="nil"/>
              <w:left w:val="nil"/>
              <w:bottom w:val="single" w:sz="4" w:space="0" w:color="000000"/>
              <w:right w:val="single" w:sz="4" w:space="0" w:color="000000"/>
            </w:tcBorders>
            <w:shd w:val="clear" w:color="auto" w:fill="FFFFFF"/>
            <w:vAlign w:val="center"/>
          </w:tcPr>
          <w:p w14:paraId="0D8306C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Localidad</w:t>
            </w:r>
          </w:p>
        </w:tc>
        <w:tc>
          <w:tcPr>
            <w:tcW w:w="1829" w:type="dxa"/>
            <w:tcBorders>
              <w:top w:val="nil"/>
              <w:left w:val="nil"/>
              <w:bottom w:val="single" w:sz="4" w:space="0" w:color="000000"/>
              <w:right w:val="single" w:sz="4" w:space="0" w:color="000000"/>
            </w:tcBorders>
            <w:shd w:val="clear" w:color="auto" w:fill="FFFFFF"/>
            <w:vAlign w:val="center"/>
          </w:tcPr>
          <w:p w14:paraId="76A79AB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16E8497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6855FC1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45B402B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25D9584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21F4F8C"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5089F2E5"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57381B4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servicio de telecomunicaciones en las áreas de intervención conecta selva - región madre de dios</w:t>
            </w:r>
          </w:p>
        </w:tc>
        <w:tc>
          <w:tcPr>
            <w:tcW w:w="1507" w:type="dxa"/>
            <w:tcBorders>
              <w:top w:val="nil"/>
              <w:left w:val="nil"/>
              <w:bottom w:val="single" w:sz="4" w:space="0" w:color="000000"/>
              <w:right w:val="single" w:sz="4" w:space="0" w:color="000000"/>
            </w:tcBorders>
            <w:shd w:val="clear" w:color="auto" w:fill="FFFFFF"/>
            <w:vAlign w:val="center"/>
          </w:tcPr>
          <w:p w14:paraId="1E7A3AD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Localidad</w:t>
            </w:r>
          </w:p>
        </w:tc>
        <w:tc>
          <w:tcPr>
            <w:tcW w:w="1829" w:type="dxa"/>
            <w:tcBorders>
              <w:top w:val="nil"/>
              <w:left w:val="nil"/>
              <w:bottom w:val="single" w:sz="4" w:space="0" w:color="000000"/>
              <w:right w:val="single" w:sz="4" w:space="0" w:color="000000"/>
            </w:tcBorders>
            <w:shd w:val="clear" w:color="auto" w:fill="FFFFFF"/>
            <w:vAlign w:val="center"/>
          </w:tcPr>
          <w:p w14:paraId="52304D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2209E59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70B985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1850FEA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7645E2E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D4A8D8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363BA991"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29E4F55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servicio de telecomunicaciones en las áreas de intervención conecta selva - región Ucayali</w:t>
            </w:r>
          </w:p>
        </w:tc>
        <w:tc>
          <w:tcPr>
            <w:tcW w:w="1507" w:type="dxa"/>
            <w:tcBorders>
              <w:top w:val="nil"/>
              <w:left w:val="nil"/>
              <w:bottom w:val="single" w:sz="4" w:space="0" w:color="000000"/>
              <w:right w:val="single" w:sz="4" w:space="0" w:color="000000"/>
            </w:tcBorders>
            <w:shd w:val="clear" w:color="auto" w:fill="FFFFFF"/>
            <w:vAlign w:val="center"/>
          </w:tcPr>
          <w:p w14:paraId="4FA415D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Localidad</w:t>
            </w:r>
          </w:p>
        </w:tc>
        <w:tc>
          <w:tcPr>
            <w:tcW w:w="1829" w:type="dxa"/>
            <w:tcBorders>
              <w:top w:val="nil"/>
              <w:left w:val="nil"/>
              <w:bottom w:val="single" w:sz="4" w:space="0" w:color="000000"/>
              <w:right w:val="single" w:sz="4" w:space="0" w:color="000000"/>
            </w:tcBorders>
            <w:shd w:val="clear" w:color="auto" w:fill="FFFFFF"/>
            <w:vAlign w:val="center"/>
          </w:tcPr>
          <w:p w14:paraId="64E7BFA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29AFAFD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53F902C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12ED417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32F49D7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C414F0D" w14:textId="77777777" w:rsidTr="00ED1E7B">
        <w:trPr>
          <w:trHeight w:val="810"/>
        </w:trPr>
        <w:tc>
          <w:tcPr>
            <w:tcW w:w="2767" w:type="dxa"/>
            <w:vMerge/>
            <w:tcBorders>
              <w:top w:val="nil"/>
              <w:left w:val="single" w:sz="4" w:space="0" w:color="000000"/>
              <w:bottom w:val="single" w:sz="4" w:space="0" w:color="000000"/>
              <w:right w:val="single" w:sz="4" w:space="0" w:color="000000"/>
            </w:tcBorders>
            <w:shd w:val="clear" w:color="auto" w:fill="FFFFFF"/>
          </w:tcPr>
          <w:p w14:paraId="6024CBC3"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7EA9CF9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capacitación en herramientas informáticas de gestión y uso de las tecnologías de la información y la comunicación en la región Apurímac</w:t>
            </w:r>
          </w:p>
        </w:tc>
        <w:tc>
          <w:tcPr>
            <w:tcW w:w="1507" w:type="dxa"/>
            <w:tcBorders>
              <w:top w:val="nil"/>
              <w:left w:val="nil"/>
              <w:bottom w:val="single" w:sz="4" w:space="0" w:color="000000"/>
              <w:right w:val="single" w:sz="4" w:space="0" w:color="000000"/>
            </w:tcBorders>
            <w:shd w:val="clear" w:color="auto" w:fill="FFFFFF"/>
            <w:vAlign w:val="center"/>
          </w:tcPr>
          <w:p w14:paraId="538D558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829" w:type="dxa"/>
            <w:tcBorders>
              <w:top w:val="nil"/>
              <w:left w:val="nil"/>
              <w:bottom w:val="single" w:sz="4" w:space="0" w:color="000000"/>
              <w:right w:val="single" w:sz="4" w:space="0" w:color="000000"/>
            </w:tcBorders>
            <w:shd w:val="clear" w:color="auto" w:fill="FFFFFF"/>
            <w:vAlign w:val="center"/>
          </w:tcPr>
          <w:p w14:paraId="70160FB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19653E1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5C0AC5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2441E9D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0FB5606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15B51EB" w14:textId="77777777" w:rsidTr="00ED1E7B">
        <w:trPr>
          <w:trHeight w:val="960"/>
        </w:trPr>
        <w:tc>
          <w:tcPr>
            <w:tcW w:w="2767" w:type="dxa"/>
            <w:vMerge/>
            <w:tcBorders>
              <w:top w:val="nil"/>
              <w:left w:val="single" w:sz="4" w:space="0" w:color="000000"/>
              <w:bottom w:val="single" w:sz="4" w:space="0" w:color="000000"/>
              <w:right w:val="single" w:sz="4" w:space="0" w:color="000000"/>
            </w:tcBorders>
            <w:shd w:val="clear" w:color="auto" w:fill="FFFFFF"/>
          </w:tcPr>
          <w:p w14:paraId="30827F9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196488F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capacitación en herramientas informáticas de gestión y uso de las tecnologías de la información y la comunicación en la región Ayacucho</w:t>
            </w:r>
          </w:p>
        </w:tc>
        <w:tc>
          <w:tcPr>
            <w:tcW w:w="1507" w:type="dxa"/>
            <w:tcBorders>
              <w:top w:val="nil"/>
              <w:left w:val="nil"/>
              <w:bottom w:val="single" w:sz="4" w:space="0" w:color="000000"/>
              <w:right w:val="single" w:sz="4" w:space="0" w:color="000000"/>
            </w:tcBorders>
            <w:shd w:val="clear" w:color="auto" w:fill="FFFFFF"/>
            <w:vAlign w:val="center"/>
          </w:tcPr>
          <w:p w14:paraId="40E804F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829" w:type="dxa"/>
            <w:tcBorders>
              <w:top w:val="nil"/>
              <w:left w:val="nil"/>
              <w:bottom w:val="single" w:sz="4" w:space="0" w:color="000000"/>
              <w:right w:val="single" w:sz="4" w:space="0" w:color="000000"/>
            </w:tcBorders>
            <w:shd w:val="clear" w:color="auto" w:fill="FFFFFF"/>
            <w:vAlign w:val="center"/>
          </w:tcPr>
          <w:p w14:paraId="201239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7631634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5FB9CD5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76067D7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7207D3F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83FB463" w14:textId="77777777" w:rsidTr="00ED1E7B">
        <w:trPr>
          <w:trHeight w:val="870"/>
        </w:trPr>
        <w:tc>
          <w:tcPr>
            <w:tcW w:w="2767" w:type="dxa"/>
            <w:vMerge/>
            <w:tcBorders>
              <w:top w:val="nil"/>
              <w:left w:val="single" w:sz="4" w:space="0" w:color="000000"/>
              <w:bottom w:val="single" w:sz="4" w:space="0" w:color="000000"/>
              <w:right w:val="single" w:sz="4" w:space="0" w:color="000000"/>
            </w:tcBorders>
            <w:shd w:val="clear" w:color="auto" w:fill="FFFFFF"/>
          </w:tcPr>
          <w:p w14:paraId="17627E3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3890AF4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capacitación en herramientas informáticas de gestión y uso de las tecnologías de la información y la comunicación en la región Huancavelica</w:t>
            </w:r>
          </w:p>
        </w:tc>
        <w:tc>
          <w:tcPr>
            <w:tcW w:w="1507" w:type="dxa"/>
            <w:tcBorders>
              <w:top w:val="nil"/>
              <w:left w:val="nil"/>
              <w:bottom w:val="single" w:sz="4" w:space="0" w:color="000000"/>
              <w:right w:val="single" w:sz="4" w:space="0" w:color="000000"/>
            </w:tcBorders>
            <w:shd w:val="clear" w:color="auto" w:fill="FFFFFF"/>
            <w:vAlign w:val="center"/>
          </w:tcPr>
          <w:p w14:paraId="21A1834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829" w:type="dxa"/>
            <w:tcBorders>
              <w:top w:val="nil"/>
              <w:left w:val="nil"/>
              <w:bottom w:val="single" w:sz="4" w:space="0" w:color="000000"/>
              <w:right w:val="single" w:sz="4" w:space="0" w:color="000000"/>
            </w:tcBorders>
            <w:shd w:val="clear" w:color="auto" w:fill="FFFFFF"/>
            <w:vAlign w:val="center"/>
          </w:tcPr>
          <w:p w14:paraId="4C35E2A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4A4512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56EE74F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150B3B8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6AF731D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EA95B83" w14:textId="77777777" w:rsidTr="00ED1E7B">
        <w:trPr>
          <w:trHeight w:val="810"/>
        </w:trPr>
        <w:tc>
          <w:tcPr>
            <w:tcW w:w="2767" w:type="dxa"/>
            <w:vMerge/>
            <w:tcBorders>
              <w:top w:val="nil"/>
              <w:left w:val="single" w:sz="4" w:space="0" w:color="000000"/>
              <w:bottom w:val="single" w:sz="4" w:space="0" w:color="000000"/>
              <w:right w:val="single" w:sz="4" w:space="0" w:color="000000"/>
            </w:tcBorders>
            <w:shd w:val="clear" w:color="auto" w:fill="FFFFFF"/>
          </w:tcPr>
          <w:p w14:paraId="2EF8051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7BE930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capacitación en herramientas informáticas de gestión y uso de las tecnologías de la información y la comunicación en la región Lambayeque</w:t>
            </w:r>
          </w:p>
        </w:tc>
        <w:tc>
          <w:tcPr>
            <w:tcW w:w="1507" w:type="dxa"/>
            <w:tcBorders>
              <w:top w:val="nil"/>
              <w:left w:val="nil"/>
              <w:bottom w:val="single" w:sz="4" w:space="0" w:color="000000"/>
              <w:right w:val="single" w:sz="4" w:space="0" w:color="000000"/>
            </w:tcBorders>
            <w:shd w:val="clear" w:color="auto" w:fill="FFFFFF"/>
            <w:vAlign w:val="center"/>
          </w:tcPr>
          <w:p w14:paraId="3C041D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829" w:type="dxa"/>
            <w:tcBorders>
              <w:top w:val="nil"/>
              <w:left w:val="nil"/>
              <w:bottom w:val="single" w:sz="4" w:space="0" w:color="000000"/>
              <w:right w:val="single" w:sz="4" w:space="0" w:color="000000"/>
            </w:tcBorders>
            <w:shd w:val="clear" w:color="auto" w:fill="FFFFFF"/>
            <w:vAlign w:val="center"/>
          </w:tcPr>
          <w:p w14:paraId="04DB26F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667257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4B90C2F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0B93894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3606D1B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060B34B" w14:textId="77777777" w:rsidTr="00ED1E7B">
        <w:trPr>
          <w:trHeight w:val="810"/>
        </w:trPr>
        <w:tc>
          <w:tcPr>
            <w:tcW w:w="2767" w:type="dxa"/>
            <w:vMerge/>
            <w:tcBorders>
              <w:top w:val="nil"/>
              <w:left w:val="single" w:sz="4" w:space="0" w:color="000000"/>
              <w:bottom w:val="single" w:sz="4" w:space="0" w:color="000000"/>
              <w:right w:val="single" w:sz="4" w:space="0" w:color="000000"/>
            </w:tcBorders>
            <w:shd w:val="clear" w:color="auto" w:fill="FFFFFF"/>
          </w:tcPr>
          <w:p w14:paraId="0228833D"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673F7C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capacitación en herramientas informáticas de gestión y uso de las tecnologías de la información y la comunicación en la región cusco</w:t>
            </w:r>
          </w:p>
        </w:tc>
        <w:tc>
          <w:tcPr>
            <w:tcW w:w="1507" w:type="dxa"/>
            <w:tcBorders>
              <w:top w:val="nil"/>
              <w:left w:val="nil"/>
              <w:bottom w:val="single" w:sz="4" w:space="0" w:color="000000"/>
              <w:right w:val="single" w:sz="4" w:space="0" w:color="000000"/>
            </w:tcBorders>
            <w:shd w:val="clear" w:color="auto" w:fill="FFFFFF"/>
            <w:vAlign w:val="center"/>
          </w:tcPr>
          <w:p w14:paraId="0986BDB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829" w:type="dxa"/>
            <w:tcBorders>
              <w:top w:val="nil"/>
              <w:left w:val="nil"/>
              <w:bottom w:val="single" w:sz="4" w:space="0" w:color="000000"/>
              <w:right w:val="single" w:sz="4" w:space="0" w:color="000000"/>
            </w:tcBorders>
            <w:shd w:val="clear" w:color="auto" w:fill="FFFFFF"/>
            <w:vAlign w:val="center"/>
          </w:tcPr>
          <w:p w14:paraId="1129E34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0F01496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3F68CA4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32240C6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2BFCE81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F872A97" w14:textId="77777777" w:rsidTr="00ED1E7B">
        <w:trPr>
          <w:trHeight w:val="810"/>
        </w:trPr>
        <w:tc>
          <w:tcPr>
            <w:tcW w:w="2767" w:type="dxa"/>
            <w:vMerge/>
            <w:tcBorders>
              <w:top w:val="nil"/>
              <w:left w:val="single" w:sz="4" w:space="0" w:color="000000"/>
              <w:bottom w:val="single" w:sz="4" w:space="0" w:color="000000"/>
              <w:right w:val="single" w:sz="4" w:space="0" w:color="000000"/>
            </w:tcBorders>
            <w:shd w:val="clear" w:color="auto" w:fill="FFFFFF"/>
          </w:tcPr>
          <w:p w14:paraId="38CAFE2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5E857A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capacitación en herramientas informáticas de gestión y uso de las tecnologías de la información y la comunicación en la región lima</w:t>
            </w:r>
          </w:p>
        </w:tc>
        <w:tc>
          <w:tcPr>
            <w:tcW w:w="1507" w:type="dxa"/>
            <w:tcBorders>
              <w:top w:val="nil"/>
              <w:left w:val="nil"/>
              <w:bottom w:val="single" w:sz="4" w:space="0" w:color="000000"/>
              <w:right w:val="single" w:sz="4" w:space="0" w:color="000000"/>
            </w:tcBorders>
            <w:shd w:val="clear" w:color="auto" w:fill="FFFFFF"/>
            <w:vAlign w:val="center"/>
          </w:tcPr>
          <w:p w14:paraId="41C334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829" w:type="dxa"/>
            <w:tcBorders>
              <w:top w:val="nil"/>
              <w:left w:val="nil"/>
              <w:bottom w:val="single" w:sz="4" w:space="0" w:color="000000"/>
              <w:right w:val="single" w:sz="4" w:space="0" w:color="000000"/>
            </w:tcBorders>
            <w:shd w:val="clear" w:color="auto" w:fill="FFFFFF"/>
            <w:vAlign w:val="center"/>
          </w:tcPr>
          <w:p w14:paraId="78CA8BA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Ingeniería  y Operaciones</w:t>
            </w:r>
          </w:p>
        </w:tc>
        <w:tc>
          <w:tcPr>
            <w:tcW w:w="2376" w:type="dxa"/>
            <w:tcBorders>
              <w:top w:val="nil"/>
              <w:left w:val="nil"/>
              <w:bottom w:val="single" w:sz="4" w:space="0" w:color="000000"/>
              <w:right w:val="single" w:sz="4" w:space="0" w:color="000000"/>
            </w:tcBorders>
            <w:shd w:val="clear" w:color="auto" w:fill="FFFFFF"/>
            <w:vAlign w:val="center"/>
          </w:tcPr>
          <w:p w14:paraId="0D5C557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014-1720: PRONATEL</w:t>
            </w:r>
          </w:p>
        </w:tc>
        <w:tc>
          <w:tcPr>
            <w:tcW w:w="1663" w:type="dxa"/>
            <w:tcBorders>
              <w:top w:val="nil"/>
              <w:left w:val="nil"/>
              <w:bottom w:val="single" w:sz="4" w:space="0" w:color="000000"/>
              <w:right w:val="single" w:sz="4" w:space="0" w:color="000000"/>
            </w:tcBorders>
            <w:shd w:val="clear" w:color="auto" w:fill="FFFFFF"/>
            <w:vAlign w:val="center"/>
          </w:tcPr>
          <w:p w14:paraId="2A47A14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MTC</w:t>
            </w:r>
          </w:p>
        </w:tc>
        <w:tc>
          <w:tcPr>
            <w:tcW w:w="1539" w:type="dxa"/>
            <w:tcBorders>
              <w:top w:val="nil"/>
              <w:left w:val="nil"/>
              <w:bottom w:val="single" w:sz="4" w:space="0" w:color="000000"/>
              <w:right w:val="single" w:sz="4" w:space="0" w:color="000000"/>
            </w:tcBorders>
            <w:shd w:val="clear" w:color="auto" w:fill="FFFFFF"/>
            <w:vAlign w:val="center"/>
          </w:tcPr>
          <w:p w14:paraId="1903F67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Transportes y Comunicaciones</w:t>
            </w:r>
          </w:p>
        </w:tc>
        <w:tc>
          <w:tcPr>
            <w:tcW w:w="1120" w:type="dxa"/>
            <w:tcBorders>
              <w:top w:val="nil"/>
              <w:left w:val="nil"/>
              <w:bottom w:val="single" w:sz="4" w:space="0" w:color="000000"/>
              <w:right w:val="single" w:sz="4" w:space="0" w:color="000000"/>
            </w:tcBorders>
            <w:shd w:val="clear" w:color="auto" w:fill="FFFFFF"/>
            <w:vAlign w:val="center"/>
          </w:tcPr>
          <w:p w14:paraId="481317D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F6DCE1B" w14:textId="77777777" w:rsidTr="00ED1E7B">
        <w:trPr>
          <w:trHeight w:val="699"/>
        </w:trPr>
        <w:tc>
          <w:tcPr>
            <w:tcW w:w="2767" w:type="dxa"/>
            <w:vMerge w:val="restart"/>
            <w:tcBorders>
              <w:top w:val="nil"/>
              <w:left w:val="single" w:sz="4" w:space="0" w:color="000000"/>
              <w:bottom w:val="single" w:sz="4" w:space="0" w:color="000000"/>
              <w:right w:val="single" w:sz="4" w:space="0" w:color="000000"/>
            </w:tcBorders>
            <w:shd w:val="clear" w:color="auto" w:fill="auto"/>
          </w:tcPr>
          <w:p w14:paraId="1F79AA4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S.5.1.5. Servicio de suministro eléctrico accesible a la población en el ámbito rural</w:t>
            </w:r>
          </w:p>
        </w:tc>
        <w:tc>
          <w:tcPr>
            <w:tcW w:w="1942" w:type="dxa"/>
            <w:tcBorders>
              <w:top w:val="nil"/>
              <w:left w:val="nil"/>
              <w:bottom w:val="single" w:sz="4" w:space="0" w:color="000000"/>
              <w:right w:val="single" w:sz="4" w:space="0" w:color="000000"/>
            </w:tcBorders>
            <w:shd w:val="clear" w:color="auto" w:fill="FFFFFF"/>
          </w:tcPr>
          <w:p w14:paraId="1985AA2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Pequeño Sistema Eléctrico Calapuja II Etapa- 2037979</w:t>
            </w:r>
          </w:p>
        </w:tc>
        <w:tc>
          <w:tcPr>
            <w:tcW w:w="1507" w:type="dxa"/>
            <w:tcBorders>
              <w:top w:val="nil"/>
              <w:left w:val="nil"/>
              <w:bottom w:val="single" w:sz="4" w:space="0" w:color="000000"/>
              <w:right w:val="single" w:sz="4" w:space="0" w:color="000000"/>
            </w:tcBorders>
            <w:shd w:val="clear" w:color="auto" w:fill="FFFFFF"/>
            <w:vAlign w:val="center"/>
          </w:tcPr>
          <w:p w14:paraId="37DD5D8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259E932" w14:textId="77777777" w:rsidR="00B945AC" w:rsidRPr="005845EE" w:rsidRDefault="004E7535" w:rsidP="00ED1E7B">
            <w:pPr>
              <w:rPr>
                <w:rFonts w:ascii="Arial" w:hAnsi="Arial" w:cs="Arial"/>
                <w:color w:val="000000" w:themeColor="text1"/>
              </w:rPr>
            </w:pPr>
            <w:hyperlink r:id="rId3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E540540" w14:textId="77777777" w:rsidR="00B945AC" w:rsidRPr="005845EE" w:rsidRDefault="004E7535" w:rsidP="00ED1E7B">
            <w:pPr>
              <w:rPr>
                <w:rFonts w:ascii="Arial" w:hAnsi="Arial" w:cs="Arial"/>
                <w:color w:val="000000" w:themeColor="text1"/>
              </w:rPr>
            </w:pPr>
            <w:hyperlink r:id="rId3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85A12C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2906FA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A176AE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17F9987" w14:textId="77777777" w:rsidTr="00ED1E7B">
        <w:trPr>
          <w:trHeight w:val="800"/>
        </w:trPr>
        <w:tc>
          <w:tcPr>
            <w:tcW w:w="2767" w:type="dxa"/>
            <w:vMerge/>
            <w:tcBorders>
              <w:top w:val="nil"/>
              <w:left w:val="single" w:sz="4" w:space="0" w:color="000000"/>
              <w:bottom w:val="single" w:sz="4" w:space="0" w:color="000000"/>
              <w:right w:val="single" w:sz="4" w:space="0" w:color="000000"/>
            </w:tcBorders>
            <w:shd w:val="clear" w:color="auto" w:fill="auto"/>
          </w:tcPr>
          <w:p w14:paraId="2288AAA4"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0071E5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Pequeño Sistema Electrico Ayaviri II Etapa- 2046372</w:t>
            </w:r>
          </w:p>
        </w:tc>
        <w:tc>
          <w:tcPr>
            <w:tcW w:w="1507" w:type="dxa"/>
            <w:tcBorders>
              <w:top w:val="nil"/>
              <w:left w:val="nil"/>
              <w:bottom w:val="single" w:sz="4" w:space="0" w:color="000000"/>
              <w:right w:val="single" w:sz="4" w:space="0" w:color="000000"/>
            </w:tcBorders>
            <w:shd w:val="clear" w:color="auto" w:fill="FFFFFF"/>
            <w:vAlign w:val="center"/>
          </w:tcPr>
          <w:p w14:paraId="5C238B0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A9977F7" w14:textId="77777777" w:rsidR="00B945AC" w:rsidRPr="005845EE" w:rsidRDefault="004E7535" w:rsidP="00ED1E7B">
            <w:pPr>
              <w:rPr>
                <w:rFonts w:ascii="Arial" w:hAnsi="Arial" w:cs="Arial"/>
                <w:color w:val="000000" w:themeColor="text1"/>
              </w:rPr>
            </w:pPr>
            <w:hyperlink r:id="rId4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4C9C1233" w14:textId="77777777" w:rsidR="00B945AC" w:rsidRPr="005845EE" w:rsidRDefault="004E7535" w:rsidP="00ED1E7B">
            <w:pPr>
              <w:rPr>
                <w:rFonts w:ascii="Arial" w:hAnsi="Arial" w:cs="Arial"/>
                <w:color w:val="000000" w:themeColor="text1"/>
              </w:rPr>
            </w:pPr>
            <w:hyperlink r:id="rId4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A7315B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C1478C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86B253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2EA416F"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731B52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8FE4160"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Pequeño Sistema Electrico Huancane II Etapa- 2046373</w:t>
            </w:r>
          </w:p>
        </w:tc>
        <w:tc>
          <w:tcPr>
            <w:tcW w:w="1507" w:type="dxa"/>
            <w:tcBorders>
              <w:top w:val="nil"/>
              <w:left w:val="nil"/>
              <w:bottom w:val="single" w:sz="4" w:space="0" w:color="000000"/>
              <w:right w:val="single" w:sz="4" w:space="0" w:color="000000"/>
            </w:tcBorders>
            <w:shd w:val="clear" w:color="auto" w:fill="FFFFFF"/>
            <w:vAlign w:val="center"/>
          </w:tcPr>
          <w:p w14:paraId="0D1ED4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2DB1B6D" w14:textId="77777777" w:rsidR="00B945AC" w:rsidRPr="005845EE" w:rsidRDefault="004E7535" w:rsidP="00ED1E7B">
            <w:pPr>
              <w:rPr>
                <w:rFonts w:ascii="Arial" w:hAnsi="Arial" w:cs="Arial"/>
                <w:color w:val="000000" w:themeColor="text1"/>
              </w:rPr>
            </w:pPr>
            <w:hyperlink r:id="rId4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5AB81F8E" w14:textId="77777777" w:rsidR="00B945AC" w:rsidRPr="005845EE" w:rsidRDefault="004E7535" w:rsidP="00ED1E7B">
            <w:pPr>
              <w:rPr>
                <w:rFonts w:ascii="Arial" w:hAnsi="Arial" w:cs="Arial"/>
                <w:color w:val="000000" w:themeColor="text1"/>
              </w:rPr>
            </w:pPr>
            <w:hyperlink r:id="rId4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49F674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249B65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0E5974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30E1441"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FDD1ED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0F5A81A"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Chumbivilcas IV Etapa- 2046644</w:t>
            </w:r>
          </w:p>
        </w:tc>
        <w:tc>
          <w:tcPr>
            <w:tcW w:w="1507" w:type="dxa"/>
            <w:tcBorders>
              <w:top w:val="nil"/>
              <w:left w:val="nil"/>
              <w:bottom w:val="single" w:sz="4" w:space="0" w:color="000000"/>
              <w:right w:val="single" w:sz="4" w:space="0" w:color="000000"/>
            </w:tcBorders>
            <w:shd w:val="clear" w:color="auto" w:fill="FFFFFF"/>
            <w:vAlign w:val="center"/>
          </w:tcPr>
          <w:p w14:paraId="2B3EC0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16D58D5" w14:textId="77777777" w:rsidR="00B945AC" w:rsidRPr="005845EE" w:rsidRDefault="004E7535" w:rsidP="00ED1E7B">
            <w:pPr>
              <w:rPr>
                <w:rFonts w:ascii="Arial" w:hAnsi="Arial" w:cs="Arial"/>
                <w:color w:val="000000" w:themeColor="text1"/>
              </w:rPr>
            </w:pPr>
            <w:hyperlink r:id="rId4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AF5B007" w14:textId="77777777" w:rsidR="00B945AC" w:rsidRPr="005845EE" w:rsidRDefault="004E7535" w:rsidP="00ED1E7B">
            <w:pPr>
              <w:rPr>
                <w:rFonts w:ascii="Arial" w:hAnsi="Arial" w:cs="Arial"/>
                <w:color w:val="000000" w:themeColor="text1"/>
              </w:rPr>
            </w:pPr>
            <w:hyperlink r:id="rId4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E6EF5C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1D7A93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98449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B50BAD8"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E2BE2B9"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4A59645"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Pichanaki II Etapa- 2046673</w:t>
            </w:r>
          </w:p>
        </w:tc>
        <w:tc>
          <w:tcPr>
            <w:tcW w:w="1507" w:type="dxa"/>
            <w:tcBorders>
              <w:top w:val="nil"/>
              <w:left w:val="nil"/>
              <w:bottom w:val="single" w:sz="4" w:space="0" w:color="000000"/>
              <w:right w:val="single" w:sz="4" w:space="0" w:color="000000"/>
            </w:tcBorders>
            <w:shd w:val="clear" w:color="auto" w:fill="FFFFFF"/>
            <w:vAlign w:val="center"/>
          </w:tcPr>
          <w:p w14:paraId="4F829E5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1018888" w14:textId="77777777" w:rsidR="00B945AC" w:rsidRPr="005845EE" w:rsidRDefault="004E7535" w:rsidP="00ED1E7B">
            <w:pPr>
              <w:rPr>
                <w:rFonts w:ascii="Arial" w:hAnsi="Arial" w:cs="Arial"/>
                <w:color w:val="000000" w:themeColor="text1"/>
              </w:rPr>
            </w:pPr>
            <w:hyperlink r:id="rId4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2DFBF32" w14:textId="77777777" w:rsidR="00B945AC" w:rsidRPr="005845EE" w:rsidRDefault="004E7535" w:rsidP="00ED1E7B">
            <w:pPr>
              <w:rPr>
                <w:rFonts w:ascii="Arial" w:hAnsi="Arial" w:cs="Arial"/>
                <w:color w:val="000000" w:themeColor="text1"/>
              </w:rPr>
            </w:pPr>
            <w:hyperlink r:id="rId4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CB6A95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68A85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B327F7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F106A4C"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31CB64E"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F8A8CE6"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Electrificación Rural en Los Distritos de la margen derecha del Rio Lircay de la Provincia de Angaraes-2085578</w:t>
            </w:r>
          </w:p>
        </w:tc>
        <w:tc>
          <w:tcPr>
            <w:tcW w:w="1507" w:type="dxa"/>
            <w:tcBorders>
              <w:top w:val="nil"/>
              <w:left w:val="nil"/>
              <w:bottom w:val="single" w:sz="4" w:space="0" w:color="000000"/>
              <w:right w:val="single" w:sz="4" w:space="0" w:color="000000"/>
            </w:tcBorders>
            <w:shd w:val="clear" w:color="auto" w:fill="FFFFFF"/>
            <w:vAlign w:val="center"/>
          </w:tcPr>
          <w:p w14:paraId="014C471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6505815" w14:textId="77777777" w:rsidR="00B945AC" w:rsidRPr="005845EE" w:rsidRDefault="004E7535" w:rsidP="00ED1E7B">
            <w:pPr>
              <w:rPr>
                <w:rFonts w:ascii="Arial" w:hAnsi="Arial" w:cs="Arial"/>
                <w:color w:val="000000" w:themeColor="text1"/>
              </w:rPr>
            </w:pPr>
            <w:hyperlink r:id="rId4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34FFAD8" w14:textId="77777777" w:rsidR="00B945AC" w:rsidRPr="005845EE" w:rsidRDefault="004E7535" w:rsidP="00ED1E7B">
            <w:pPr>
              <w:rPr>
                <w:rFonts w:ascii="Arial" w:hAnsi="Arial" w:cs="Arial"/>
                <w:color w:val="000000" w:themeColor="text1"/>
              </w:rPr>
            </w:pPr>
            <w:hyperlink r:id="rId4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E56EDE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7F1DB6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647A335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FE7A811"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3CAA95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0CF769A"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Electrificacion Rural de 09 Localidades del Distrito de Huando- Provincia De Huancavelica 2085582</w:t>
            </w:r>
          </w:p>
        </w:tc>
        <w:tc>
          <w:tcPr>
            <w:tcW w:w="1507" w:type="dxa"/>
            <w:tcBorders>
              <w:top w:val="nil"/>
              <w:left w:val="nil"/>
              <w:bottom w:val="single" w:sz="4" w:space="0" w:color="000000"/>
              <w:right w:val="single" w:sz="4" w:space="0" w:color="000000"/>
            </w:tcBorders>
            <w:shd w:val="clear" w:color="auto" w:fill="FFFFFF"/>
            <w:vAlign w:val="center"/>
          </w:tcPr>
          <w:p w14:paraId="7205BF7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19044E6" w14:textId="77777777" w:rsidR="00B945AC" w:rsidRPr="005845EE" w:rsidRDefault="004E7535" w:rsidP="00ED1E7B">
            <w:pPr>
              <w:rPr>
                <w:rFonts w:ascii="Arial" w:hAnsi="Arial" w:cs="Arial"/>
                <w:color w:val="000000" w:themeColor="text1"/>
              </w:rPr>
            </w:pPr>
            <w:hyperlink r:id="rId5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6B01CC5" w14:textId="77777777" w:rsidR="00B945AC" w:rsidRPr="005845EE" w:rsidRDefault="004E7535" w:rsidP="00ED1E7B">
            <w:pPr>
              <w:rPr>
                <w:rFonts w:ascii="Arial" w:hAnsi="Arial" w:cs="Arial"/>
                <w:color w:val="000000" w:themeColor="text1"/>
              </w:rPr>
            </w:pPr>
            <w:hyperlink r:id="rId5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D4C9D0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F30683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F1ABD9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92949E7"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5274ABA"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F6A7E0A"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Pisac-Huancarani-Paucartambo II Etapa 2105832</w:t>
            </w:r>
          </w:p>
        </w:tc>
        <w:tc>
          <w:tcPr>
            <w:tcW w:w="1507" w:type="dxa"/>
            <w:tcBorders>
              <w:top w:val="nil"/>
              <w:left w:val="nil"/>
              <w:bottom w:val="single" w:sz="4" w:space="0" w:color="000000"/>
              <w:right w:val="single" w:sz="4" w:space="0" w:color="000000"/>
            </w:tcBorders>
            <w:shd w:val="clear" w:color="auto" w:fill="FFFFFF"/>
            <w:vAlign w:val="center"/>
          </w:tcPr>
          <w:p w14:paraId="53720F8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9C9F22D" w14:textId="77777777" w:rsidR="00B945AC" w:rsidRPr="005845EE" w:rsidRDefault="004E7535" w:rsidP="00ED1E7B">
            <w:pPr>
              <w:rPr>
                <w:rFonts w:ascii="Arial" w:hAnsi="Arial" w:cs="Arial"/>
                <w:color w:val="000000" w:themeColor="text1"/>
              </w:rPr>
            </w:pPr>
            <w:hyperlink r:id="rId5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35C7D2B" w14:textId="77777777" w:rsidR="00B945AC" w:rsidRPr="005845EE" w:rsidRDefault="004E7535" w:rsidP="00ED1E7B">
            <w:pPr>
              <w:rPr>
                <w:rFonts w:ascii="Arial" w:hAnsi="Arial" w:cs="Arial"/>
                <w:color w:val="000000" w:themeColor="text1"/>
              </w:rPr>
            </w:pPr>
            <w:hyperlink r:id="rId5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E3AA5C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AF67DE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D48491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017EBF9"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0050C7D"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CBD14FE"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Chumbivilcas III Etapa-2105833</w:t>
            </w:r>
          </w:p>
        </w:tc>
        <w:tc>
          <w:tcPr>
            <w:tcW w:w="1507" w:type="dxa"/>
            <w:tcBorders>
              <w:top w:val="nil"/>
              <w:left w:val="nil"/>
              <w:bottom w:val="single" w:sz="4" w:space="0" w:color="000000"/>
              <w:right w:val="single" w:sz="4" w:space="0" w:color="000000"/>
            </w:tcBorders>
            <w:shd w:val="clear" w:color="auto" w:fill="FFFFFF"/>
            <w:vAlign w:val="center"/>
          </w:tcPr>
          <w:p w14:paraId="4CDB183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0C3D85F9" w14:textId="77777777" w:rsidR="00B945AC" w:rsidRPr="005845EE" w:rsidRDefault="004E7535" w:rsidP="00ED1E7B">
            <w:pPr>
              <w:rPr>
                <w:rFonts w:ascii="Arial" w:hAnsi="Arial" w:cs="Arial"/>
                <w:color w:val="000000" w:themeColor="text1"/>
              </w:rPr>
            </w:pPr>
            <w:hyperlink r:id="rId5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2F496292" w14:textId="77777777" w:rsidR="00B945AC" w:rsidRPr="005845EE" w:rsidRDefault="004E7535" w:rsidP="00ED1E7B">
            <w:pPr>
              <w:rPr>
                <w:rFonts w:ascii="Arial" w:hAnsi="Arial" w:cs="Arial"/>
                <w:color w:val="000000" w:themeColor="text1"/>
              </w:rPr>
            </w:pPr>
            <w:hyperlink r:id="rId5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D574EF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97CF7A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A34A1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0B93CD2"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0C4AB3D"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3EA1FB2"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Ampliacion de Electrificacion Rural de Las Localidades de Limapampa, Tunshe, Agua Blanca - Ramos, Huancayo y El Tingo de Cuispes, Distrito de Cuispes - Bongara – Amazonas- 2117741</w:t>
            </w:r>
          </w:p>
        </w:tc>
        <w:tc>
          <w:tcPr>
            <w:tcW w:w="1507" w:type="dxa"/>
            <w:tcBorders>
              <w:top w:val="nil"/>
              <w:left w:val="nil"/>
              <w:bottom w:val="single" w:sz="4" w:space="0" w:color="000000"/>
              <w:right w:val="single" w:sz="4" w:space="0" w:color="000000"/>
            </w:tcBorders>
            <w:shd w:val="clear" w:color="auto" w:fill="FFFFFF"/>
            <w:vAlign w:val="center"/>
          </w:tcPr>
          <w:p w14:paraId="77CED60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4F53616" w14:textId="77777777" w:rsidR="00B945AC" w:rsidRPr="005845EE" w:rsidRDefault="004E7535" w:rsidP="00ED1E7B">
            <w:pPr>
              <w:rPr>
                <w:rFonts w:ascii="Arial" w:hAnsi="Arial" w:cs="Arial"/>
                <w:color w:val="000000" w:themeColor="text1"/>
              </w:rPr>
            </w:pPr>
            <w:hyperlink r:id="rId5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5E28D3B7" w14:textId="77777777" w:rsidR="00B945AC" w:rsidRPr="005845EE" w:rsidRDefault="004E7535" w:rsidP="00ED1E7B">
            <w:pPr>
              <w:rPr>
                <w:rFonts w:ascii="Arial" w:hAnsi="Arial" w:cs="Arial"/>
                <w:color w:val="000000" w:themeColor="text1"/>
              </w:rPr>
            </w:pPr>
            <w:hyperlink r:id="rId5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F4EF8A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3A540E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5B8E1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E4C88D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D5F155D"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3C358CA"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Chepen - Guadalupe II Etapa-2132591</w:t>
            </w:r>
          </w:p>
        </w:tc>
        <w:tc>
          <w:tcPr>
            <w:tcW w:w="1507" w:type="dxa"/>
            <w:tcBorders>
              <w:top w:val="nil"/>
              <w:left w:val="nil"/>
              <w:bottom w:val="single" w:sz="4" w:space="0" w:color="000000"/>
              <w:right w:val="single" w:sz="4" w:space="0" w:color="000000"/>
            </w:tcBorders>
            <w:shd w:val="clear" w:color="auto" w:fill="FFFFFF"/>
            <w:vAlign w:val="center"/>
          </w:tcPr>
          <w:p w14:paraId="58322C9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7E4F286" w14:textId="77777777" w:rsidR="00B945AC" w:rsidRPr="005845EE" w:rsidRDefault="004E7535" w:rsidP="00ED1E7B">
            <w:pPr>
              <w:rPr>
                <w:rFonts w:ascii="Arial" w:hAnsi="Arial" w:cs="Arial"/>
                <w:color w:val="000000" w:themeColor="text1"/>
              </w:rPr>
            </w:pPr>
            <w:hyperlink r:id="rId5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4538C077" w14:textId="77777777" w:rsidR="00B945AC" w:rsidRPr="005845EE" w:rsidRDefault="004E7535" w:rsidP="00ED1E7B">
            <w:pPr>
              <w:rPr>
                <w:rFonts w:ascii="Arial" w:hAnsi="Arial" w:cs="Arial"/>
                <w:color w:val="000000" w:themeColor="text1"/>
              </w:rPr>
            </w:pPr>
            <w:hyperlink r:id="rId5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D3C818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540F76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85FCD1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133A68F"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92A2F2A"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2604BBA"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Mejoramiento, Ampliación del Sistema Eléctrico de Huacrachiro, Distrito de Puinahua, Provincia de Requena – Loreto- 2140670.</w:t>
            </w:r>
          </w:p>
        </w:tc>
        <w:tc>
          <w:tcPr>
            <w:tcW w:w="1507" w:type="dxa"/>
            <w:tcBorders>
              <w:top w:val="nil"/>
              <w:left w:val="nil"/>
              <w:bottom w:val="single" w:sz="4" w:space="0" w:color="000000"/>
              <w:right w:val="single" w:sz="4" w:space="0" w:color="000000"/>
            </w:tcBorders>
            <w:shd w:val="clear" w:color="auto" w:fill="FFFFFF"/>
            <w:vAlign w:val="center"/>
          </w:tcPr>
          <w:p w14:paraId="034606E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30826CDC" w14:textId="77777777" w:rsidR="00B945AC" w:rsidRPr="005845EE" w:rsidRDefault="004E7535" w:rsidP="00ED1E7B">
            <w:pPr>
              <w:rPr>
                <w:rFonts w:ascii="Arial" w:hAnsi="Arial" w:cs="Arial"/>
                <w:color w:val="000000" w:themeColor="text1"/>
              </w:rPr>
            </w:pPr>
            <w:hyperlink r:id="rId6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696F138" w14:textId="77777777" w:rsidR="00B945AC" w:rsidRPr="005845EE" w:rsidRDefault="004E7535" w:rsidP="00ED1E7B">
            <w:pPr>
              <w:rPr>
                <w:rFonts w:ascii="Arial" w:hAnsi="Arial" w:cs="Arial"/>
                <w:color w:val="000000" w:themeColor="text1"/>
              </w:rPr>
            </w:pPr>
            <w:hyperlink r:id="rId6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7B0ABC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FBB31F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B77779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2F6648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589997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AD111B8"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Mejoramiento De La Prestación del Servicio Eléctrico en El Centro Poblado Menor Santa Cruz, Provincia De Alto Amazonas – Loreto-2141347.</w:t>
            </w:r>
          </w:p>
        </w:tc>
        <w:tc>
          <w:tcPr>
            <w:tcW w:w="1507" w:type="dxa"/>
            <w:tcBorders>
              <w:top w:val="nil"/>
              <w:left w:val="nil"/>
              <w:bottom w:val="single" w:sz="4" w:space="0" w:color="000000"/>
              <w:right w:val="single" w:sz="4" w:space="0" w:color="000000"/>
            </w:tcBorders>
            <w:shd w:val="clear" w:color="auto" w:fill="FFFFFF"/>
            <w:vAlign w:val="center"/>
          </w:tcPr>
          <w:p w14:paraId="51A18F1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3DFC527B" w14:textId="77777777" w:rsidR="00B945AC" w:rsidRPr="005845EE" w:rsidRDefault="004E7535" w:rsidP="00ED1E7B">
            <w:pPr>
              <w:rPr>
                <w:rFonts w:ascii="Arial" w:hAnsi="Arial" w:cs="Arial"/>
                <w:color w:val="000000" w:themeColor="text1"/>
              </w:rPr>
            </w:pPr>
            <w:hyperlink r:id="rId6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3F517B2" w14:textId="77777777" w:rsidR="00B945AC" w:rsidRPr="005845EE" w:rsidRDefault="004E7535" w:rsidP="00ED1E7B">
            <w:pPr>
              <w:rPr>
                <w:rFonts w:ascii="Arial" w:hAnsi="Arial" w:cs="Arial"/>
                <w:color w:val="000000" w:themeColor="text1"/>
              </w:rPr>
            </w:pPr>
            <w:hyperlink r:id="rId6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C9AC76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8E190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072E63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B24076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17C8B9A"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2048210"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Mejoramiento y Ampliación del Sistema Eléctrico de La Comunidad de Manco Capac, Distrito de Puinahua, Provincia de Requena – Loreto-2143011.</w:t>
            </w:r>
          </w:p>
        </w:tc>
        <w:tc>
          <w:tcPr>
            <w:tcW w:w="1507" w:type="dxa"/>
            <w:tcBorders>
              <w:top w:val="nil"/>
              <w:left w:val="nil"/>
              <w:bottom w:val="single" w:sz="4" w:space="0" w:color="000000"/>
              <w:right w:val="single" w:sz="4" w:space="0" w:color="000000"/>
            </w:tcBorders>
            <w:shd w:val="clear" w:color="auto" w:fill="FFFFFF"/>
            <w:vAlign w:val="center"/>
          </w:tcPr>
          <w:p w14:paraId="11FE880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CB5B482" w14:textId="77777777" w:rsidR="00B945AC" w:rsidRPr="005845EE" w:rsidRDefault="004E7535" w:rsidP="00ED1E7B">
            <w:pPr>
              <w:rPr>
                <w:rFonts w:ascii="Arial" w:hAnsi="Arial" w:cs="Arial"/>
                <w:color w:val="000000" w:themeColor="text1"/>
              </w:rPr>
            </w:pPr>
            <w:hyperlink r:id="rId6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1DAC701" w14:textId="77777777" w:rsidR="00B945AC" w:rsidRPr="005845EE" w:rsidRDefault="004E7535" w:rsidP="00ED1E7B">
            <w:pPr>
              <w:rPr>
                <w:rFonts w:ascii="Arial" w:hAnsi="Arial" w:cs="Arial"/>
                <w:color w:val="000000" w:themeColor="text1"/>
              </w:rPr>
            </w:pPr>
            <w:hyperlink r:id="rId6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1113AD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D0C37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8C3D08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BB03C1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03D39B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7DBCA8C"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Ampliacion de Electrificacion Rural en las Comunidades del Distrito de Asillo, Provincia de Azangaro – Puno- 2144073</w:t>
            </w:r>
          </w:p>
        </w:tc>
        <w:tc>
          <w:tcPr>
            <w:tcW w:w="1507" w:type="dxa"/>
            <w:tcBorders>
              <w:top w:val="nil"/>
              <w:left w:val="nil"/>
              <w:bottom w:val="single" w:sz="4" w:space="0" w:color="000000"/>
              <w:right w:val="single" w:sz="4" w:space="0" w:color="000000"/>
            </w:tcBorders>
            <w:shd w:val="clear" w:color="auto" w:fill="FFFFFF"/>
            <w:vAlign w:val="center"/>
          </w:tcPr>
          <w:p w14:paraId="15F5FEA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9372370" w14:textId="77777777" w:rsidR="00B945AC" w:rsidRPr="005845EE" w:rsidRDefault="004E7535" w:rsidP="00ED1E7B">
            <w:pPr>
              <w:rPr>
                <w:rFonts w:ascii="Arial" w:hAnsi="Arial" w:cs="Arial"/>
                <w:color w:val="000000" w:themeColor="text1"/>
              </w:rPr>
            </w:pPr>
            <w:hyperlink r:id="rId6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3574033" w14:textId="77777777" w:rsidR="00B945AC" w:rsidRPr="005845EE" w:rsidRDefault="004E7535" w:rsidP="00ED1E7B">
            <w:pPr>
              <w:rPr>
                <w:rFonts w:ascii="Arial" w:hAnsi="Arial" w:cs="Arial"/>
                <w:color w:val="000000" w:themeColor="text1"/>
              </w:rPr>
            </w:pPr>
            <w:hyperlink r:id="rId6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546CD6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843B3D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8568E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FF46803"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2FD0E8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122126E"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Ampliacion y Remodelacion Integral Ser San Lorenzo, Distrito de Barranca, Provincia de Datem del Maranon – Loreto- 2150951</w:t>
            </w:r>
          </w:p>
        </w:tc>
        <w:tc>
          <w:tcPr>
            <w:tcW w:w="1507" w:type="dxa"/>
            <w:tcBorders>
              <w:top w:val="nil"/>
              <w:left w:val="nil"/>
              <w:bottom w:val="single" w:sz="4" w:space="0" w:color="000000"/>
              <w:right w:val="single" w:sz="4" w:space="0" w:color="000000"/>
            </w:tcBorders>
            <w:shd w:val="clear" w:color="auto" w:fill="FFFFFF"/>
            <w:vAlign w:val="center"/>
          </w:tcPr>
          <w:p w14:paraId="1329B5D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231D591" w14:textId="77777777" w:rsidR="00B945AC" w:rsidRPr="005845EE" w:rsidRDefault="004E7535" w:rsidP="00ED1E7B">
            <w:pPr>
              <w:rPr>
                <w:rFonts w:ascii="Arial" w:hAnsi="Arial" w:cs="Arial"/>
                <w:color w:val="000000" w:themeColor="text1"/>
              </w:rPr>
            </w:pPr>
            <w:hyperlink r:id="rId6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CDB0690" w14:textId="77777777" w:rsidR="00B945AC" w:rsidRPr="005845EE" w:rsidRDefault="004E7535" w:rsidP="00ED1E7B">
            <w:pPr>
              <w:rPr>
                <w:rFonts w:ascii="Arial" w:hAnsi="Arial" w:cs="Arial"/>
                <w:color w:val="000000" w:themeColor="text1"/>
              </w:rPr>
            </w:pPr>
            <w:hyperlink r:id="rId6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9978D3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6124F9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783A2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0A3F66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E47111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76826BB"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Electrificacion Rural De Los Caserios Yocape y Choloque del Distrito de Motupe-Lambayeque - 2151835</w:t>
            </w:r>
          </w:p>
        </w:tc>
        <w:tc>
          <w:tcPr>
            <w:tcW w:w="1507" w:type="dxa"/>
            <w:tcBorders>
              <w:top w:val="nil"/>
              <w:left w:val="nil"/>
              <w:bottom w:val="single" w:sz="4" w:space="0" w:color="000000"/>
              <w:right w:val="single" w:sz="4" w:space="0" w:color="000000"/>
            </w:tcBorders>
            <w:shd w:val="clear" w:color="auto" w:fill="FFFFFF"/>
            <w:vAlign w:val="center"/>
          </w:tcPr>
          <w:p w14:paraId="11A2995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5E099E9" w14:textId="77777777" w:rsidR="00B945AC" w:rsidRPr="005845EE" w:rsidRDefault="004E7535" w:rsidP="00ED1E7B">
            <w:pPr>
              <w:rPr>
                <w:rFonts w:ascii="Arial" w:hAnsi="Arial" w:cs="Arial"/>
                <w:color w:val="000000" w:themeColor="text1"/>
              </w:rPr>
            </w:pPr>
            <w:hyperlink r:id="rId7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47D3F2F" w14:textId="77777777" w:rsidR="00B945AC" w:rsidRPr="005845EE" w:rsidRDefault="004E7535" w:rsidP="00ED1E7B">
            <w:pPr>
              <w:rPr>
                <w:rFonts w:ascii="Arial" w:hAnsi="Arial" w:cs="Arial"/>
                <w:color w:val="000000" w:themeColor="text1"/>
              </w:rPr>
            </w:pPr>
            <w:hyperlink r:id="rId7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3EDC91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4492B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61AE3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9E0259F"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D3120A5"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0BE0F24"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Tambo Quemado II Etapa- 2152738</w:t>
            </w:r>
          </w:p>
        </w:tc>
        <w:tc>
          <w:tcPr>
            <w:tcW w:w="1507" w:type="dxa"/>
            <w:tcBorders>
              <w:top w:val="nil"/>
              <w:left w:val="nil"/>
              <w:bottom w:val="single" w:sz="4" w:space="0" w:color="000000"/>
              <w:right w:val="single" w:sz="4" w:space="0" w:color="000000"/>
            </w:tcBorders>
            <w:shd w:val="clear" w:color="auto" w:fill="FFFFFF"/>
            <w:vAlign w:val="center"/>
          </w:tcPr>
          <w:p w14:paraId="0657B09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D1D985E" w14:textId="77777777" w:rsidR="00B945AC" w:rsidRPr="005845EE" w:rsidRDefault="004E7535" w:rsidP="00ED1E7B">
            <w:pPr>
              <w:rPr>
                <w:rFonts w:ascii="Arial" w:hAnsi="Arial" w:cs="Arial"/>
                <w:color w:val="000000" w:themeColor="text1"/>
              </w:rPr>
            </w:pPr>
            <w:hyperlink r:id="rId7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236B4B5B" w14:textId="77777777" w:rsidR="00B945AC" w:rsidRPr="005845EE" w:rsidRDefault="004E7535" w:rsidP="00ED1E7B">
            <w:pPr>
              <w:rPr>
                <w:rFonts w:ascii="Arial" w:hAnsi="Arial" w:cs="Arial"/>
                <w:color w:val="000000" w:themeColor="text1"/>
              </w:rPr>
            </w:pPr>
            <w:hyperlink r:id="rId7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636A9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A15D7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303F52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E8CB78D"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70FF97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AE10BC3"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Comas Andamarca II Etapa-2158123</w:t>
            </w:r>
          </w:p>
        </w:tc>
        <w:tc>
          <w:tcPr>
            <w:tcW w:w="1507" w:type="dxa"/>
            <w:tcBorders>
              <w:top w:val="nil"/>
              <w:left w:val="nil"/>
              <w:bottom w:val="single" w:sz="4" w:space="0" w:color="000000"/>
              <w:right w:val="single" w:sz="4" w:space="0" w:color="000000"/>
            </w:tcBorders>
            <w:shd w:val="clear" w:color="auto" w:fill="FFFFFF"/>
            <w:vAlign w:val="center"/>
          </w:tcPr>
          <w:p w14:paraId="368D1C0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E78C009" w14:textId="77777777" w:rsidR="00B945AC" w:rsidRPr="005845EE" w:rsidRDefault="004E7535" w:rsidP="00ED1E7B">
            <w:pPr>
              <w:rPr>
                <w:rFonts w:ascii="Arial" w:hAnsi="Arial" w:cs="Arial"/>
                <w:color w:val="000000" w:themeColor="text1"/>
              </w:rPr>
            </w:pPr>
            <w:hyperlink r:id="rId7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596BF967" w14:textId="77777777" w:rsidR="00B945AC" w:rsidRPr="005845EE" w:rsidRDefault="004E7535" w:rsidP="00ED1E7B">
            <w:pPr>
              <w:rPr>
                <w:rFonts w:ascii="Arial" w:hAnsi="Arial" w:cs="Arial"/>
                <w:color w:val="000000" w:themeColor="text1"/>
              </w:rPr>
            </w:pPr>
            <w:hyperlink r:id="rId7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E4BBFF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B10D8A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0552C2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0103082" w14:textId="77777777" w:rsidTr="00ED1E7B">
        <w:trPr>
          <w:trHeight w:val="1728"/>
        </w:trPr>
        <w:tc>
          <w:tcPr>
            <w:tcW w:w="2767" w:type="dxa"/>
            <w:vMerge/>
            <w:tcBorders>
              <w:top w:val="nil"/>
              <w:left w:val="single" w:sz="4" w:space="0" w:color="000000"/>
              <w:bottom w:val="single" w:sz="4" w:space="0" w:color="000000"/>
              <w:right w:val="single" w:sz="4" w:space="0" w:color="000000"/>
            </w:tcBorders>
            <w:shd w:val="clear" w:color="auto" w:fill="auto"/>
          </w:tcPr>
          <w:p w14:paraId="076A8A12"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D3F92F5"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Ampliacion Electrificacion Rural Tabaconas III Etapa, Distrito de Tabaconas - San Ignacio – Cajamarca- 2159469</w:t>
            </w:r>
          </w:p>
        </w:tc>
        <w:tc>
          <w:tcPr>
            <w:tcW w:w="1507" w:type="dxa"/>
            <w:tcBorders>
              <w:top w:val="nil"/>
              <w:left w:val="nil"/>
              <w:bottom w:val="single" w:sz="4" w:space="0" w:color="000000"/>
              <w:right w:val="single" w:sz="4" w:space="0" w:color="000000"/>
            </w:tcBorders>
            <w:shd w:val="clear" w:color="auto" w:fill="FFFFFF"/>
            <w:vAlign w:val="center"/>
          </w:tcPr>
          <w:p w14:paraId="2AF5803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745B00E" w14:textId="77777777" w:rsidR="00B945AC" w:rsidRPr="005845EE" w:rsidRDefault="004E7535" w:rsidP="00ED1E7B">
            <w:pPr>
              <w:rPr>
                <w:rFonts w:ascii="Arial" w:hAnsi="Arial" w:cs="Arial"/>
                <w:color w:val="000000" w:themeColor="text1"/>
              </w:rPr>
            </w:pPr>
            <w:hyperlink r:id="rId7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77FC148" w14:textId="77777777" w:rsidR="00B945AC" w:rsidRPr="005845EE" w:rsidRDefault="004E7535" w:rsidP="00ED1E7B">
            <w:pPr>
              <w:rPr>
                <w:rFonts w:ascii="Arial" w:hAnsi="Arial" w:cs="Arial"/>
                <w:color w:val="000000" w:themeColor="text1"/>
              </w:rPr>
            </w:pPr>
            <w:hyperlink r:id="rId7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B26C9D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A19F9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174273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6765C9B"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821BD6D"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16CBC0A"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Papaplaya II Etapa -2166810</w:t>
            </w:r>
          </w:p>
        </w:tc>
        <w:tc>
          <w:tcPr>
            <w:tcW w:w="1507" w:type="dxa"/>
            <w:tcBorders>
              <w:top w:val="nil"/>
              <w:left w:val="nil"/>
              <w:bottom w:val="single" w:sz="4" w:space="0" w:color="000000"/>
              <w:right w:val="single" w:sz="4" w:space="0" w:color="000000"/>
            </w:tcBorders>
            <w:shd w:val="clear" w:color="auto" w:fill="FFFFFF"/>
            <w:vAlign w:val="center"/>
          </w:tcPr>
          <w:p w14:paraId="2376A36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9666841" w14:textId="77777777" w:rsidR="00B945AC" w:rsidRPr="005845EE" w:rsidRDefault="004E7535" w:rsidP="00ED1E7B">
            <w:pPr>
              <w:rPr>
                <w:rFonts w:ascii="Arial" w:hAnsi="Arial" w:cs="Arial"/>
                <w:color w:val="000000" w:themeColor="text1"/>
              </w:rPr>
            </w:pPr>
            <w:hyperlink r:id="rId7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8BA38F1" w14:textId="77777777" w:rsidR="00B945AC" w:rsidRPr="005845EE" w:rsidRDefault="004E7535" w:rsidP="00ED1E7B">
            <w:pPr>
              <w:rPr>
                <w:rFonts w:ascii="Arial" w:hAnsi="Arial" w:cs="Arial"/>
                <w:color w:val="000000" w:themeColor="text1"/>
              </w:rPr>
            </w:pPr>
            <w:hyperlink r:id="rId7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B27394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ACD872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9C6B0B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9EA5EA5"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5CB976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E7B1B75"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Cangallo VII Etapa- 2173206</w:t>
            </w:r>
          </w:p>
        </w:tc>
        <w:tc>
          <w:tcPr>
            <w:tcW w:w="1507" w:type="dxa"/>
            <w:tcBorders>
              <w:top w:val="nil"/>
              <w:left w:val="nil"/>
              <w:bottom w:val="single" w:sz="4" w:space="0" w:color="000000"/>
              <w:right w:val="single" w:sz="4" w:space="0" w:color="000000"/>
            </w:tcBorders>
            <w:shd w:val="clear" w:color="auto" w:fill="FFFFFF"/>
            <w:vAlign w:val="center"/>
          </w:tcPr>
          <w:p w14:paraId="33D952B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3345F517" w14:textId="77777777" w:rsidR="00B945AC" w:rsidRPr="005845EE" w:rsidRDefault="004E7535" w:rsidP="00ED1E7B">
            <w:pPr>
              <w:rPr>
                <w:rFonts w:ascii="Arial" w:hAnsi="Arial" w:cs="Arial"/>
                <w:color w:val="000000" w:themeColor="text1"/>
              </w:rPr>
            </w:pPr>
            <w:hyperlink r:id="rId8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DD85451" w14:textId="77777777" w:rsidR="00B945AC" w:rsidRPr="005845EE" w:rsidRDefault="004E7535" w:rsidP="00ED1E7B">
            <w:pPr>
              <w:rPr>
                <w:rFonts w:ascii="Arial" w:hAnsi="Arial" w:cs="Arial"/>
                <w:color w:val="000000" w:themeColor="text1"/>
              </w:rPr>
            </w:pPr>
            <w:hyperlink r:id="rId8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F275C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4165EB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93D90D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2D6B2EB"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F3DD84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29EEAB1"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Ampliacion de Electrificacion Rural en las Comunidades del -, Distrito de Huaquirca - Antabamba – Apurimac- 2173547</w:t>
            </w:r>
          </w:p>
        </w:tc>
        <w:tc>
          <w:tcPr>
            <w:tcW w:w="1507" w:type="dxa"/>
            <w:tcBorders>
              <w:top w:val="nil"/>
              <w:left w:val="nil"/>
              <w:bottom w:val="single" w:sz="4" w:space="0" w:color="000000"/>
              <w:right w:val="single" w:sz="4" w:space="0" w:color="000000"/>
            </w:tcBorders>
            <w:shd w:val="clear" w:color="auto" w:fill="FFFFFF"/>
            <w:vAlign w:val="center"/>
          </w:tcPr>
          <w:p w14:paraId="059E6C6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9B19F09" w14:textId="77777777" w:rsidR="00B945AC" w:rsidRPr="005845EE" w:rsidRDefault="004E7535" w:rsidP="00ED1E7B">
            <w:pPr>
              <w:rPr>
                <w:rFonts w:ascii="Arial" w:hAnsi="Arial" w:cs="Arial"/>
                <w:color w:val="000000" w:themeColor="text1"/>
              </w:rPr>
            </w:pPr>
            <w:hyperlink r:id="rId8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E2EDA2A" w14:textId="77777777" w:rsidR="00B945AC" w:rsidRPr="005845EE" w:rsidRDefault="004E7535" w:rsidP="00ED1E7B">
            <w:pPr>
              <w:rPr>
                <w:rFonts w:ascii="Arial" w:hAnsi="Arial" w:cs="Arial"/>
                <w:color w:val="000000" w:themeColor="text1"/>
              </w:rPr>
            </w:pPr>
            <w:hyperlink r:id="rId8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674321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2B22BA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8410E8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37F809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19AE0FA"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DB59730"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Instalación del Sistema Electrico Rural de los Caserios San Pablo Alto, La Morcilla Baja, La Morcilla Alta y El Progreso, Distrito de Jesus - Cajamarca – Cajamarca-2174860</w:t>
            </w:r>
          </w:p>
        </w:tc>
        <w:tc>
          <w:tcPr>
            <w:tcW w:w="1507" w:type="dxa"/>
            <w:tcBorders>
              <w:top w:val="nil"/>
              <w:left w:val="nil"/>
              <w:bottom w:val="single" w:sz="4" w:space="0" w:color="000000"/>
              <w:right w:val="single" w:sz="4" w:space="0" w:color="000000"/>
            </w:tcBorders>
            <w:shd w:val="clear" w:color="auto" w:fill="FFFFFF"/>
            <w:vAlign w:val="center"/>
          </w:tcPr>
          <w:p w14:paraId="5A75C10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27B63BD" w14:textId="77777777" w:rsidR="00B945AC" w:rsidRPr="005845EE" w:rsidRDefault="004E7535" w:rsidP="00ED1E7B">
            <w:pPr>
              <w:rPr>
                <w:rFonts w:ascii="Arial" w:hAnsi="Arial" w:cs="Arial"/>
                <w:color w:val="000000" w:themeColor="text1"/>
              </w:rPr>
            </w:pPr>
            <w:hyperlink r:id="rId8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2AE31F7" w14:textId="77777777" w:rsidR="00B945AC" w:rsidRPr="005845EE" w:rsidRDefault="004E7535" w:rsidP="00ED1E7B">
            <w:pPr>
              <w:rPr>
                <w:rFonts w:ascii="Arial" w:hAnsi="Arial" w:cs="Arial"/>
                <w:color w:val="000000" w:themeColor="text1"/>
              </w:rPr>
            </w:pPr>
            <w:hyperlink r:id="rId8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FBF7E3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059C14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E587B5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61B28B8"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D74A9C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FA1DC03"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Instalacion Electrificacion De Las Localidades De Salas Iv Etapa, Distrito De Salas - Lambayeque – Lambayeque-2180909</w:t>
            </w:r>
          </w:p>
        </w:tc>
        <w:tc>
          <w:tcPr>
            <w:tcW w:w="1507" w:type="dxa"/>
            <w:tcBorders>
              <w:top w:val="nil"/>
              <w:left w:val="nil"/>
              <w:bottom w:val="single" w:sz="4" w:space="0" w:color="000000"/>
              <w:right w:val="single" w:sz="4" w:space="0" w:color="000000"/>
            </w:tcBorders>
            <w:shd w:val="clear" w:color="auto" w:fill="FFFFFF"/>
            <w:vAlign w:val="center"/>
          </w:tcPr>
          <w:p w14:paraId="1F8212B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C14D616" w14:textId="77777777" w:rsidR="00B945AC" w:rsidRPr="005845EE" w:rsidRDefault="004E7535" w:rsidP="00ED1E7B">
            <w:pPr>
              <w:rPr>
                <w:rFonts w:ascii="Arial" w:hAnsi="Arial" w:cs="Arial"/>
                <w:color w:val="000000" w:themeColor="text1"/>
              </w:rPr>
            </w:pPr>
            <w:hyperlink r:id="rId8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26660181" w14:textId="77777777" w:rsidR="00B945AC" w:rsidRPr="005845EE" w:rsidRDefault="004E7535" w:rsidP="00ED1E7B">
            <w:pPr>
              <w:rPr>
                <w:rFonts w:ascii="Arial" w:hAnsi="Arial" w:cs="Arial"/>
                <w:color w:val="000000" w:themeColor="text1"/>
              </w:rPr>
            </w:pPr>
            <w:hyperlink r:id="rId8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25480D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6EDF7CD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EC4270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CF9234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AF5CC2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2A59536"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Instalacion Del Servicio de Energía Electrica De 07 Localidades Rurales, Distrito de Chuquis - Dos De Mayo – Huanuco- 2184619</w:t>
            </w:r>
          </w:p>
        </w:tc>
        <w:tc>
          <w:tcPr>
            <w:tcW w:w="1507" w:type="dxa"/>
            <w:tcBorders>
              <w:top w:val="nil"/>
              <w:left w:val="nil"/>
              <w:bottom w:val="single" w:sz="4" w:space="0" w:color="000000"/>
              <w:right w:val="single" w:sz="4" w:space="0" w:color="000000"/>
            </w:tcBorders>
            <w:shd w:val="clear" w:color="auto" w:fill="FFFFFF"/>
            <w:vAlign w:val="center"/>
          </w:tcPr>
          <w:p w14:paraId="155A166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3C1B3D52" w14:textId="77777777" w:rsidR="00B945AC" w:rsidRPr="005845EE" w:rsidRDefault="004E7535" w:rsidP="00ED1E7B">
            <w:pPr>
              <w:rPr>
                <w:rFonts w:ascii="Arial" w:hAnsi="Arial" w:cs="Arial"/>
                <w:color w:val="000000" w:themeColor="text1"/>
              </w:rPr>
            </w:pPr>
            <w:hyperlink r:id="rId8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C0C57F0" w14:textId="77777777" w:rsidR="00B945AC" w:rsidRPr="005845EE" w:rsidRDefault="004E7535" w:rsidP="00ED1E7B">
            <w:pPr>
              <w:rPr>
                <w:rFonts w:ascii="Arial" w:hAnsi="Arial" w:cs="Arial"/>
                <w:color w:val="000000" w:themeColor="text1"/>
              </w:rPr>
            </w:pPr>
            <w:hyperlink r:id="rId8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0969AA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CB709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501B1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B03D9B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CCA254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20500E1"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Mejoramiento y Ampliacion del Sistema de Electrificación de la Red Primaria y Secundaria de los Centros Poblados Y Caserios de Jangas, Distrito de Jangas - Huaraz – Ancash -2193731</w:t>
            </w:r>
          </w:p>
        </w:tc>
        <w:tc>
          <w:tcPr>
            <w:tcW w:w="1507" w:type="dxa"/>
            <w:tcBorders>
              <w:top w:val="nil"/>
              <w:left w:val="nil"/>
              <w:bottom w:val="single" w:sz="4" w:space="0" w:color="000000"/>
              <w:right w:val="single" w:sz="4" w:space="0" w:color="000000"/>
            </w:tcBorders>
            <w:shd w:val="clear" w:color="auto" w:fill="FFFFFF"/>
            <w:vAlign w:val="center"/>
          </w:tcPr>
          <w:p w14:paraId="34FF7F2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8BD8C40" w14:textId="77777777" w:rsidR="00B945AC" w:rsidRPr="005845EE" w:rsidRDefault="004E7535" w:rsidP="00ED1E7B">
            <w:pPr>
              <w:rPr>
                <w:rFonts w:ascii="Arial" w:hAnsi="Arial" w:cs="Arial"/>
                <w:color w:val="000000" w:themeColor="text1"/>
              </w:rPr>
            </w:pPr>
            <w:hyperlink r:id="rId9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2ABA5CFA" w14:textId="77777777" w:rsidR="00B945AC" w:rsidRPr="005845EE" w:rsidRDefault="004E7535" w:rsidP="00ED1E7B">
            <w:pPr>
              <w:rPr>
                <w:rFonts w:ascii="Arial" w:hAnsi="Arial" w:cs="Arial"/>
                <w:color w:val="000000" w:themeColor="text1"/>
              </w:rPr>
            </w:pPr>
            <w:hyperlink r:id="rId9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A8DA19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67DBF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132200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62C1358"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DC39F7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4C9603E"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 Sistema Electrico Rural Sandia IV Etapa-2195569</w:t>
            </w:r>
          </w:p>
        </w:tc>
        <w:tc>
          <w:tcPr>
            <w:tcW w:w="1507" w:type="dxa"/>
            <w:tcBorders>
              <w:top w:val="nil"/>
              <w:left w:val="nil"/>
              <w:bottom w:val="single" w:sz="4" w:space="0" w:color="000000"/>
              <w:right w:val="single" w:sz="4" w:space="0" w:color="000000"/>
            </w:tcBorders>
            <w:shd w:val="clear" w:color="auto" w:fill="FFFFFF"/>
            <w:vAlign w:val="center"/>
          </w:tcPr>
          <w:p w14:paraId="3C7DCD1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130D4E6" w14:textId="77777777" w:rsidR="00B945AC" w:rsidRPr="005845EE" w:rsidRDefault="004E7535" w:rsidP="00ED1E7B">
            <w:pPr>
              <w:rPr>
                <w:rFonts w:ascii="Arial" w:hAnsi="Arial" w:cs="Arial"/>
                <w:color w:val="000000" w:themeColor="text1"/>
              </w:rPr>
            </w:pPr>
            <w:hyperlink r:id="rId9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9645F96" w14:textId="77777777" w:rsidR="00B945AC" w:rsidRPr="005845EE" w:rsidRDefault="004E7535" w:rsidP="00ED1E7B">
            <w:pPr>
              <w:rPr>
                <w:rFonts w:ascii="Arial" w:hAnsi="Arial" w:cs="Arial"/>
                <w:color w:val="000000" w:themeColor="text1"/>
              </w:rPr>
            </w:pPr>
            <w:hyperlink r:id="rId9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AB3C3C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D6A6B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6A36A2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DD2AA7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3EEBAC8"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880841D"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Santa Clotilde II y III Etapa Distrito De Napo, Provincia De Maynas Del Departamento De Loreto-2195570</w:t>
            </w:r>
          </w:p>
        </w:tc>
        <w:tc>
          <w:tcPr>
            <w:tcW w:w="1507" w:type="dxa"/>
            <w:tcBorders>
              <w:top w:val="nil"/>
              <w:left w:val="nil"/>
              <w:bottom w:val="single" w:sz="4" w:space="0" w:color="000000"/>
              <w:right w:val="single" w:sz="4" w:space="0" w:color="000000"/>
            </w:tcBorders>
            <w:shd w:val="clear" w:color="auto" w:fill="FFFFFF"/>
            <w:vAlign w:val="center"/>
          </w:tcPr>
          <w:p w14:paraId="5559373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AA8C572" w14:textId="77777777" w:rsidR="00B945AC" w:rsidRPr="005845EE" w:rsidRDefault="004E7535" w:rsidP="00ED1E7B">
            <w:pPr>
              <w:rPr>
                <w:rFonts w:ascii="Arial" w:hAnsi="Arial" w:cs="Arial"/>
                <w:color w:val="000000" w:themeColor="text1"/>
              </w:rPr>
            </w:pPr>
            <w:hyperlink r:id="rId9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7AB9FA7" w14:textId="77777777" w:rsidR="00B945AC" w:rsidRPr="005845EE" w:rsidRDefault="004E7535" w:rsidP="00ED1E7B">
            <w:pPr>
              <w:rPr>
                <w:rFonts w:ascii="Arial" w:hAnsi="Arial" w:cs="Arial"/>
                <w:color w:val="000000" w:themeColor="text1"/>
              </w:rPr>
            </w:pPr>
            <w:hyperlink r:id="rId9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E18791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BEA8D1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033C9D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CD68E3F"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5E1CEE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2CC2913"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Mejoramiento e Integración del Sistema Electrico de las Comunidades de San Jose de Saramuro Y Saramurilo, Distrito De Urarinas - Loreto – Loreto-2202723</w:t>
            </w:r>
          </w:p>
        </w:tc>
        <w:tc>
          <w:tcPr>
            <w:tcW w:w="1507" w:type="dxa"/>
            <w:tcBorders>
              <w:top w:val="nil"/>
              <w:left w:val="nil"/>
              <w:bottom w:val="single" w:sz="4" w:space="0" w:color="000000"/>
              <w:right w:val="single" w:sz="4" w:space="0" w:color="000000"/>
            </w:tcBorders>
            <w:shd w:val="clear" w:color="auto" w:fill="FFFFFF"/>
            <w:vAlign w:val="center"/>
          </w:tcPr>
          <w:p w14:paraId="0D5082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4AF8A2A" w14:textId="77777777" w:rsidR="00B945AC" w:rsidRPr="005845EE" w:rsidRDefault="004E7535" w:rsidP="00ED1E7B">
            <w:pPr>
              <w:rPr>
                <w:rFonts w:ascii="Arial" w:hAnsi="Arial" w:cs="Arial"/>
                <w:color w:val="000000" w:themeColor="text1"/>
              </w:rPr>
            </w:pPr>
            <w:hyperlink r:id="rId9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D5451E3" w14:textId="77777777" w:rsidR="00B945AC" w:rsidRPr="005845EE" w:rsidRDefault="004E7535" w:rsidP="00ED1E7B">
            <w:pPr>
              <w:rPr>
                <w:rFonts w:ascii="Arial" w:hAnsi="Arial" w:cs="Arial"/>
                <w:color w:val="000000" w:themeColor="text1"/>
              </w:rPr>
            </w:pPr>
            <w:hyperlink r:id="rId9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6D6492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5C064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0E6444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95F4C4F"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E1BC5AD"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A7B6B6E"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Instalacion del Sistema de Electrificacion Rural Cascas Parte Alta del Distrito de Cascas, Provincia de Gran Chimu - La Libertad-2209500</w:t>
            </w:r>
          </w:p>
        </w:tc>
        <w:tc>
          <w:tcPr>
            <w:tcW w:w="1507" w:type="dxa"/>
            <w:tcBorders>
              <w:top w:val="nil"/>
              <w:left w:val="nil"/>
              <w:bottom w:val="single" w:sz="4" w:space="0" w:color="000000"/>
              <w:right w:val="single" w:sz="4" w:space="0" w:color="000000"/>
            </w:tcBorders>
            <w:shd w:val="clear" w:color="auto" w:fill="FFFFFF"/>
            <w:vAlign w:val="center"/>
          </w:tcPr>
          <w:p w14:paraId="2BD53AA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E37A40F" w14:textId="77777777" w:rsidR="00B945AC" w:rsidRPr="005845EE" w:rsidRDefault="004E7535" w:rsidP="00ED1E7B">
            <w:pPr>
              <w:rPr>
                <w:rFonts w:ascii="Arial" w:hAnsi="Arial" w:cs="Arial"/>
                <w:color w:val="000000" w:themeColor="text1"/>
              </w:rPr>
            </w:pPr>
            <w:hyperlink r:id="rId9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279D9E4E" w14:textId="77777777" w:rsidR="00B945AC" w:rsidRPr="005845EE" w:rsidRDefault="004E7535" w:rsidP="00ED1E7B">
            <w:pPr>
              <w:rPr>
                <w:rFonts w:ascii="Arial" w:hAnsi="Arial" w:cs="Arial"/>
                <w:color w:val="000000" w:themeColor="text1"/>
              </w:rPr>
            </w:pPr>
            <w:hyperlink r:id="rId9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4CEDB6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6EC483D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402C57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AB8437F"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7FF7539"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E40F5BA"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Instalacion del Sistema de Electrificacion Rural en las Localidades de Colca, Anca y Canshapampa, Distrito de Marca - Recuay – Ancash-2209515</w:t>
            </w:r>
          </w:p>
        </w:tc>
        <w:tc>
          <w:tcPr>
            <w:tcW w:w="1507" w:type="dxa"/>
            <w:tcBorders>
              <w:top w:val="nil"/>
              <w:left w:val="nil"/>
              <w:bottom w:val="single" w:sz="4" w:space="0" w:color="000000"/>
              <w:right w:val="single" w:sz="4" w:space="0" w:color="000000"/>
            </w:tcBorders>
            <w:shd w:val="clear" w:color="auto" w:fill="FFFFFF"/>
            <w:vAlign w:val="center"/>
          </w:tcPr>
          <w:p w14:paraId="1D1FE19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B1E7C54" w14:textId="77777777" w:rsidR="00B945AC" w:rsidRPr="005845EE" w:rsidRDefault="004E7535" w:rsidP="00ED1E7B">
            <w:pPr>
              <w:rPr>
                <w:rFonts w:ascii="Arial" w:hAnsi="Arial" w:cs="Arial"/>
                <w:color w:val="000000" w:themeColor="text1"/>
              </w:rPr>
            </w:pPr>
            <w:hyperlink r:id="rId10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B9482E0" w14:textId="77777777" w:rsidR="00B945AC" w:rsidRPr="005845EE" w:rsidRDefault="004E7535" w:rsidP="00ED1E7B">
            <w:pPr>
              <w:rPr>
                <w:rFonts w:ascii="Arial" w:hAnsi="Arial" w:cs="Arial"/>
                <w:color w:val="000000" w:themeColor="text1"/>
              </w:rPr>
            </w:pPr>
            <w:hyperlink r:id="rId10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B6D95A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6121B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FB7D6C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DD77917"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A0254D9"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67DF061" w14:textId="7E5D915B"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Instalación</w:t>
            </w:r>
            <w:r w:rsidR="00B945AC" w:rsidRPr="005845EE">
              <w:rPr>
                <w:rFonts w:ascii="Arial" w:eastAsia="Calibri" w:hAnsi="Arial" w:cs="Arial"/>
                <w:color w:val="000000" w:themeColor="text1"/>
              </w:rPr>
              <w:t xml:space="preserve"> del Servicio </w:t>
            </w:r>
            <w:r w:rsidRPr="005845EE">
              <w:rPr>
                <w:rFonts w:ascii="Arial" w:eastAsia="Calibri" w:hAnsi="Arial" w:cs="Arial"/>
                <w:color w:val="000000" w:themeColor="text1"/>
              </w:rPr>
              <w:t>Público</w:t>
            </w:r>
            <w:r w:rsidR="00B945AC" w:rsidRPr="005845EE">
              <w:rPr>
                <w:rFonts w:ascii="Arial" w:eastAsia="Calibri" w:hAnsi="Arial" w:cs="Arial"/>
                <w:color w:val="000000" w:themeColor="text1"/>
              </w:rPr>
              <w:t xml:space="preserve"> de Electricidad En 08 Localidades del Valle de Caynarachi Y El Bajo Huallaga, Distritos de Barranquita y El Porvenir, Provincia De Lamas Y San Martin, Departamento De San Martin-2229590</w:t>
            </w:r>
          </w:p>
        </w:tc>
        <w:tc>
          <w:tcPr>
            <w:tcW w:w="1507" w:type="dxa"/>
            <w:tcBorders>
              <w:top w:val="nil"/>
              <w:left w:val="nil"/>
              <w:bottom w:val="single" w:sz="4" w:space="0" w:color="000000"/>
              <w:right w:val="single" w:sz="4" w:space="0" w:color="000000"/>
            </w:tcBorders>
            <w:shd w:val="clear" w:color="auto" w:fill="FFFFFF"/>
            <w:vAlign w:val="center"/>
          </w:tcPr>
          <w:p w14:paraId="587BBA7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DAE33FD" w14:textId="77777777" w:rsidR="00B945AC" w:rsidRPr="005845EE" w:rsidRDefault="004E7535" w:rsidP="00ED1E7B">
            <w:pPr>
              <w:rPr>
                <w:rFonts w:ascii="Arial" w:hAnsi="Arial" w:cs="Arial"/>
                <w:color w:val="000000" w:themeColor="text1"/>
              </w:rPr>
            </w:pPr>
            <w:hyperlink r:id="rId10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F0D3DF0" w14:textId="77777777" w:rsidR="00B945AC" w:rsidRPr="005845EE" w:rsidRDefault="004E7535" w:rsidP="00ED1E7B">
            <w:pPr>
              <w:rPr>
                <w:rFonts w:ascii="Arial" w:hAnsi="Arial" w:cs="Arial"/>
                <w:color w:val="000000" w:themeColor="text1"/>
              </w:rPr>
            </w:pPr>
            <w:hyperlink r:id="rId10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A0DEF8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3AB42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C1C1ED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618D4F8"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E4D4B8A"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6579AFD" w14:textId="6B56205D"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Instalación</w:t>
            </w:r>
            <w:r w:rsidR="00B945AC" w:rsidRPr="005845EE">
              <w:rPr>
                <w:rFonts w:ascii="Arial" w:eastAsia="Calibri" w:hAnsi="Arial" w:cs="Arial"/>
                <w:color w:val="000000" w:themeColor="text1"/>
              </w:rPr>
              <w:t xml:space="preserve"> Del Sistema </w:t>
            </w:r>
            <w:r w:rsidRPr="005845EE">
              <w:rPr>
                <w:rFonts w:ascii="Arial" w:eastAsia="Calibri" w:hAnsi="Arial" w:cs="Arial"/>
                <w:color w:val="000000" w:themeColor="text1"/>
              </w:rPr>
              <w:t>Eléctrico</w:t>
            </w:r>
            <w:r w:rsidR="00B945AC" w:rsidRPr="005845EE">
              <w:rPr>
                <w:rFonts w:ascii="Arial" w:eastAsia="Calibri" w:hAnsi="Arial" w:cs="Arial"/>
                <w:color w:val="000000" w:themeColor="text1"/>
              </w:rPr>
              <w:t xml:space="preserve"> Rural San Ignacio - </w:t>
            </w:r>
            <w:r w:rsidRPr="005845EE">
              <w:rPr>
                <w:rFonts w:ascii="Arial" w:eastAsia="Calibri" w:hAnsi="Arial" w:cs="Arial"/>
                <w:color w:val="000000" w:themeColor="text1"/>
              </w:rPr>
              <w:t>Región</w:t>
            </w:r>
            <w:r w:rsidR="00B945AC" w:rsidRPr="005845EE">
              <w:rPr>
                <w:rFonts w:ascii="Arial" w:eastAsia="Calibri" w:hAnsi="Arial" w:cs="Arial"/>
                <w:color w:val="000000" w:themeColor="text1"/>
              </w:rPr>
              <w:t xml:space="preserve"> Cajamarca-2229636</w:t>
            </w:r>
          </w:p>
        </w:tc>
        <w:tc>
          <w:tcPr>
            <w:tcW w:w="1507" w:type="dxa"/>
            <w:tcBorders>
              <w:top w:val="nil"/>
              <w:left w:val="nil"/>
              <w:bottom w:val="single" w:sz="4" w:space="0" w:color="000000"/>
              <w:right w:val="single" w:sz="4" w:space="0" w:color="000000"/>
            </w:tcBorders>
            <w:shd w:val="clear" w:color="auto" w:fill="FFFFFF"/>
            <w:vAlign w:val="center"/>
          </w:tcPr>
          <w:p w14:paraId="29E1BC0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3F7CD8F" w14:textId="77777777" w:rsidR="00B945AC" w:rsidRPr="005845EE" w:rsidRDefault="004E7535" w:rsidP="00ED1E7B">
            <w:pPr>
              <w:rPr>
                <w:rFonts w:ascii="Arial" w:hAnsi="Arial" w:cs="Arial"/>
                <w:color w:val="000000" w:themeColor="text1"/>
              </w:rPr>
            </w:pPr>
            <w:hyperlink r:id="rId10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495BF70" w14:textId="77777777" w:rsidR="00B945AC" w:rsidRPr="005845EE" w:rsidRDefault="004E7535" w:rsidP="00ED1E7B">
            <w:pPr>
              <w:rPr>
                <w:rFonts w:ascii="Arial" w:hAnsi="Arial" w:cs="Arial"/>
                <w:color w:val="000000" w:themeColor="text1"/>
              </w:rPr>
            </w:pPr>
            <w:hyperlink r:id="rId10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FDE196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66809B7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6ED82BE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34CEAB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1AF13C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4965924" w14:textId="2B847EF9"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Instalación</w:t>
            </w:r>
            <w:r w:rsidR="00B945AC" w:rsidRPr="005845EE">
              <w:rPr>
                <w:rFonts w:ascii="Arial" w:eastAsia="Calibri" w:hAnsi="Arial" w:cs="Arial"/>
                <w:color w:val="000000" w:themeColor="text1"/>
              </w:rPr>
              <w:t xml:space="preserve"> del Servicio de Electricidad A 12 Localidades, Distrito de Pariahuanca - Huancayo – Junin-2247044</w:t>
            </w:r>
          </w:p>
        </w:tc>
        <w:tc>
          <w:tcPr>
            <w:tcW w:w="1507" w:type="dxa"/>
            <w:tcBorders>
              <w:top w:val="nil"/>
              <w:left w:val="nil"/>
              <w:bottom w:val="single" w:sz="4" w:space="0" w:color="000000"/>
              <w:right w:val="single" w:sz="4" w:space="0" w:color="000000"/>
            </w:tcBorders>
            <w:shd w:val="clear" w:color="auto" w:fill="FFFFFF"/>
            <w:vAlign w:val="center"/>
          </w:tcPr>
          <w:p w14:paraId="36E675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2280532" w14:textId="77777777" w:rsidR="00B945AC" w:rsidRPr="005845EE" w:rsidRDefault="004E7535" w:rsidP="00ED1E7B">
            <w:pPr>
              <w:rPr>
                <w:rFonts w:ascii="Arial" w:hAnsi="Arial" w:cs="Arial"/>
                <w:color w:val="000000" w:themeColor="text1"/>
              </w:rPr>
            </w:pPr>
            <w:hyperlink r:id="rId10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45C2E53" w14:textId="77777777" w:rsidR="00B945AC" w:rsidRPr="005845EE" w:rsidRDefault="004E7535" w:rsidP="00ED1E7B">
            <w:pPr>
              <w:rPr>
                <w:rFonts w:ascii="Arial" w:hAnsi="Arial" w:cs="Arial"/>
                <w:color w:val="000000" w:themeColor="text1"/>
              </w:rPr>
            </w:pPr>
            <w:hyperlink r:id="rId10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F69F3D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EBCD9E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E000F0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8423AF2"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8D53571"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66FE40D" w14:textId="07EF9098"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de La Isla Taquile, Ubicada En El Departamento de Puno-2250822</w:t>
            </w:r>
          </w:p>
        </w:tc>
        <w:tc>
          <w:tcPr>
            <w:tcW w:w="1507" w:type="dxa"/>
            <w:tcBorders>
              <w:top w:val="nil"/>
              <w:left w:val="nil"/>
              <w:bottom w:val="single" w:sz="4" w:space="0" w:color="000000"/>
              <w:right w:val="single" w:sz="4" w:space="0" w:color="000000"/>
            </w:tcBorders>
            <w:shd w:val="clear" w:color="auto" w:fill="FFFFFF"/>
            <w:vAlign w:val="center"/>
          </w:tcPr>
          <w:p w14:paraId="4D8CA2C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74EC21B" w14:textId="77777777" w:rsidR="00B945AC" w:rsidRPr="005845EE" w:rsidRDefault="004E7535" w:rsidP="00ED1E7B">
            <w:pPr>
              <w:rPr>
                <w:rFonts w:ascii="Arial" w:hAnsi="Arial" w:cs="Arial"/>
                <w:color w:val="000000" w:themeColor="text1"/>
              </w:rPr>
            </w:pPr>
            <w:hyperlink r:id="rId10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37956A9" w14:textId="77777777" w:rsidR="00B945AC" w:rsidRPr="005845EE" w:rsidRDefault="004E7535" w:rsidP="00ED1E7B">
            <w:pPr>
              <w:rPr>
                <w:rFonts w:ascii="Arial" w:hAnsi="Arial" w:cs="Arial"/>
                <w:color w:val="000000" w:themeColor="text1"/>
              </w:rPr>
            </w:pPr>
            <w:hyperlink r:id="rId10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0FE447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596915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C52318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82B3CD1"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FDC0CE9"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7E82CEB" w14:textId="413BDB1B"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de Ocho (08) Proyectos Del Departamento de Cusco - Sector 2-2276033</w:t>
            </w:r>
          </w:p>
        </w:tc>
        <w:tc>
          <w:tcPr>
            <w:tcW w:w="1507" w:type="dxa"/>
            <w:tcBorders>
              <w:top w:val="nil"/>
              <w:left w:val="nil"/>
              <w:bottom w:val="single" w:sz="4" w:space="0" w:color="000000"/>
              <w:right w:val="single" w:sz="4" w:space="0" w:color="000000"/>
            </w:tcBorders>
            <w:shd w:val="clear" w:color="auto" w:fill="FFFFFF"/>
            <w:vAlign w:val="center"/>
          </w:tcPr>
          <w:p w14:paraId="211031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053E4416" w14:textId="77777777" w:rsidR="00B945AC" w:rsidRPr="005845EE" w:rsidRDefault="004E7535" w:rsidP="00ED1E7B">
            <w:pPr>
              <w:rPr>
                <w:rFonts w:ascii="Arial" w:hAnsi="Arial" w:cs="Arial"/>
                <w:color w:val="000000" w:themeColor="text1"/>
              </w:rPr>
            </w:pPr>
            <w:hyperlink r:id="rId11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40C6BFAE" w14:textId="77777777" w:rsidR="00B945AC" w:rsidRPr="005845EE" w:rsidRDefault="004E7535" w:rsidP="00ED1E7B">
            <w:pPr>
              <w:rPr>
                <w:rFonts w:ascii="Arial" w:hAnsi="Arial" w:cs="Arial"/>
                <w:color w:val="000000" w:themeColor="text1"/>
              </w:rPr>
            </w:pPr>
            <w:hyperlink r:id="rId11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3B45F3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9B47A4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BC38DF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13F748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DC8D4F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CA027E2" w14:textId="25226B93"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Instalación</w:t>
            </w:r>
            <w:r w:rsidR="00B945AC" w:rsidRPr="005845EE">
              <w:rPr>
                <w:rFonts w:ascii="Arial" w:eastAsia="Calibri" w:hAnsi="Arial" w:cs="Arial"/>
                <w:color w:val="000000" w:themeColor="text1"/>
              </w:rPr>
              <w:t xml:space="preserve"> del Sistema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de las Cuencas de Los </w:t>
            </w:r>
            <w:r w:rsidRPr="005845EE">
              <w:rPr>
                <w:rFonts w:ascii="Arial" w:eastAsia="Calibri" w:hAnsi="Arial" w:cs="Arial"/>
                <w:color w:val="000000" w:themeColor="text1"/>
              </w:rPr>
              <w:t>Ríos</w:t>
            </w:r>
            <w:r w:rsidR="00B945AC" w:rsidRPr="005845EE">
              <w:rPr>
                <w:rFonts w:ascii="Arial" w:eastAsia="Calibri" w:hAnsi="Arial" w:cs="Arial"/>
                <w:color w:val="000000" w:themeColor="text1"/>
              </w:rPr>
              <w:t xml:space="preserve"> Morona, Pastaza, Corrientes Y Tigre, </w:t>
            </w:r>
            <w:r w:rsidRPr="005845EE">
              <w:rPr>
                <w:rFonts w:ascii="Arial" w:eastAsia="Calibri" w:hAnsi="Arial" w:cs="Arial"/>
                <w:color w:val="000000" w:themeColor="text1"/>
              </w:rPr>
              <w:t>Distritos</w:t>
            </w:r>
            <w:r w:rsidR="00B945AC" w:rsidRPr="005845EE">
              <w:rPr>
                <w:rFonts w:ascii="Arial" w:eastAsia="Calibri" w:hAnsi="Arial" w:cs="Arial"/>
                <w:color w:val="000000" w:themeColor="text1"/>
              </w:rPr>
              <w:t xml:space="preserve"> Fronterizos De Andoas, Morona, Tigre Y Trompeteros, Region Loreto-2279032</w:t>
            </w:r>
          </w:p>
        </w:tc>
        <w:tc>
          <w:tcPr>
            <w:tcW w:w="1507" w:type="dxa"/>
            <w:tcBorders>
              <w:top w:val="nil"/>
              <w:left w:val="nil"/>
              <w:bottom w:val="single" w:sz="4" w:space="0" w:color="000000"/>
              <w:right w:val="single" w:sz="4" w:space="0" w:color="000000"/>
            </w:tcBorders>
            <w:shd w:val="clear" w:color="auto" w:fill="FFFFFF"/>
            <w:vAlign w:val="center"/>
          </w:tcPr>
          <w:p w14:paraId="1726DC8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8E5D458" w14:textId="77777777" w:rsidR="00B945AC" w:rsidRPr="005845EE" w:rsidRDefault="004E7535" w:rsidP="00ED1E7B">
            <w:pPr>
              <w:rPr>
                <w:rFonts w:ascii="Arial" w:hAnsi="Arial" w:cs="Arial"/>
                <w:color w:val="000000" w:themeColor="text1"/>
              </w:rPr>
            </w:pPr>
            <w:hyperlink r:id="rId11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4101680" w14:textId="77777777" w:rsidR="00B945AC" w:rsidRPr="005845EE" w:rsidRDefault="004E7535" w:rsidP="00ED1E7B">
            <w:pPr>
              <w:rPr>
                <w:rFonts w:ascii="Arial" w:hAnsi="Arial" w:cs="Arial"/>
                <w:color w:val="000000" w:themeColor="text1"/>
              </w:rPr>
            </w:pPr>
            <w:hyperlink r:id="rId11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83C00D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60FA32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978902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97FAFA8"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A6512DE"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2918340" w14:textId="2CFAECC7"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Instalación</w:t>
            </w:r>
            <w:r w:rsidR="00B945AC" w:rsidRPr="005845EE">
              <w:rPr>
                <w:rFonts w:ascii="Arial" w:eastAsia="Calibri" w:hAnsi="Arial" w:cs="Arial"/>
                <w:color w:val="000000" w:themeColor="text1"/>
              </w:rPr>
              <w:t xml:space="preserve"> del Servicio </w:t>
            </w:r>
            <w:r w:rsidRPr="005845EE">
              <w:rPr>
                <w:rFonts w:ascii="Arial" w:eastAsia="Calibri" w:hAnsi="Arial" w:cs="Arial"/>
                <w:color w:val="000000" w:themeColor="text1"/>
              </w:rPr>
              <w:t>Eléctrico</w:t>
            </w:r>
            <w:r w:rsidR="00B945AC" w:rsidRPr="005845EE">
              <w:rPr>
                <w:rFonts w:ascii="Arial" w:eastAsia="Calibri" w:hAnsi="Arial" w:cs="Arial"/>
                <w:color w:val="000000" w:themeColor="text1"/>
              </w:rPr>
              <w:t xml:space="preserve"> Rural De Las Localidades Del Sector 1, De Las Provincias Canas, Canchis, Cusco, Paruro, Espinar Del Departamento De Cusco-2282476</w:t>
            </w:r>
          </w:p>
        </w:tc>
        <w:tc>
          <w:tcPr>
            <w:tcW w:w="1507" w:type="dxa"/>
            <w:tcBorders>
              <w:top w:val="nil"/>
              <w:left w:val="nil"/>
              <w:bottom w:val="single" w:sz="4" w:space="0" w:color="000000"/>
              <w:right w:val="single" w:sz="4" w:space="0" w:color="000000"/>
            </w:tcBorders>
            <w:shd w:val="clear" w:color="auto" w:fill="FFFFFF"/>
            <w:vAlign w:val="center"/>
          </w:tcPr>
          <w:p w14:paraId="1364F55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3258C5C" w14:textId="77777777" w:rsidR="00B945AC" w:rsidRPr="005845EE" w:rsidRDefault="004E7535" w:rsidP="00ED1E7B">
            <w:pPr>
              <w:rPr>
                <w:rFonts w:ascii="Arial" w:hAnsi="Arial" w:cs="Arial"/>
                <w:color w:val="000000" w:themeColor="text1"/>
              </w:rPr>
            </w:pPr>
            <w:hyperlink r:id="rId11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2867944" w14:textId="77777777" w:rsidR="00B945AC" w:rsidRPr="005845EE" w:rsidRDefault="004E7535" w:rsidP="00ED1E7B">
            <w:pPr>
              <w:rPr>
                <w:rFonts w:ascii="Arial" w:hAnsi="Arial" w:cs="Arial"/>
                <w:color w:val="000000" w:themeColor="text1"/>
              </w:rPr>
            </w:pPr>
            <w:hyperlink r:id="rId11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BE7095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95ED86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69FBF6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004D6C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282B1ED"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AF0882C" w14:textId="495A39BA"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Instalación</w:t>
            </w:r>
            <w:r w:rsidR="00B945AC" w:rsidRPr="005845EE">
              <w:rPr>
                <w:rFonts w:ascii="Arial" w:eastAsia="Calibri" w:hAnsi="Arial" w:cs="Arial"/>
                <w:color w:val="000000" w:themeColor="text1"/>
              </w:rPr>
              <w:t xml:space="preserve"> Del Sistema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De Las Cuencas De Los </w:t>
            </w:r>
            <w:r w:rsidRPr="005845EE">
              <w:rPr>
                <w:rFonts w:ascii="Arial" w:eastAsia="Calibri" w:hAnsi="Arial" w:cs="Arial"/>
                <w:color w:val="000000" w:themeColor="text1"/>
              </w:rPr>
              <w:t>Ríos</w:t>
            </w:r>
            <w:r w:rsidR="00B945AC" w:rsidRPr="005845EE">
              <w:rPr>
                <w:rFonts w:ascii="Arial" w:eastAsia="Calibri" w:hAnsi="Arial" w:cs="Arial"/>
                <w:color w:val="000000" w:themeColor="text1"/>
              </w:rPr>
              <w:t xml:space="preserve"> Cenepa, Comaina, Numpatkay Y Santiago, Distritos Fronterizos De El Cenepa, Imaza Y Rio Santiago, Region Amazonas-2282700</w:t>
            </w:r>
          </w:p>
        </w:tc>
        <w:tc>
          <w:tcPr>
            <w:tcW w:w="1507" w:type="dxa"/>
            <w:tcBorders>
              <w:top w:val="nil"/>
              <w:left w:val="nil"/>
              <w:bottom w:val="single" w:sz="4" w:space="0" w:color="000000"/>
              <w:right w:val="single" w:sz="4" w:space="0" w:color="000000"/>
            </w:tcBorders>
            <w:shd w:val="clear" w:color="auto" w:fill="FFFFFF"/>
            <w:vAlign w:val="center"/>
          </w:tcPr>
          <w:p w14:paraId="38A4C6D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46E060C" w14:textId="77777777" w:rsidR="00B945AC" w:rsidRPr="005845EE" w:rsidRDefault="004E7535" w:rsidP="00ED1E7B">
            <w:pPr>
              <w:rPr>
                <w:rFonts w:ascii="Arial" w:hAnsi="Arial" w:cs="Arial"/>
                <w:color w:val="000000" w:themeColor="text1"/>
              </w:rPr>
            </w:pPr>
            <w:hyperlink r:id="rId11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2BEAB435" w14:textId="77777777" w:rsidR="00B945AC" w:rsidRPr="005845EE" w:rsidRDefault="004E7535" w:rsidP="00ED1E7B">
            <w:pPr>
              <w:rPr>
                <w:rFonts w:ascii="Arial" w:hAnsi="Arial" w:cs="Arial"/>
                <w:color w:val="000000" w:themeColor="text1"/>
              </w:rPr>
            </w:pPr>
            <w:hyperlink r:id="rId11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610116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179309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14A720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4F5BD2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4B0432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90DAF46" w14:textId="2A2846FE"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w:t>
            </w:r>
            <w:r w:rsidR="00B945AC" w:rsidRPr="005845EE">
              <w:rPr>
                <w:rFonts w:ascii="Arial" w:eastAsia="Calibri" w:hAnsi="Arial" w:cs="Arial"/>
                <w:color w:val="000000" w:themeColor="text1"/>
              </w:rPr>
              <w:t xml:space="preserve">n Del Sistema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De La Cuenca Del Rio Napo Y Curaray, Distritos Fronterizos De Napo Y Torres Causana, Region Loreto-2282746</w:t>
            </w:r>
          </w:p>
        </w:tc>
        <w:tc>
          <w:tcPr>
            <w:tcW w:w="1507" w:type="dxa"/>
            <w:tcBorders>
              <w:top w:val="nil"/>
              <w:left w:val="nil"/>
              <w:bottom w:val="single" w:sz="4" w:space="0" w:color="000000"/>
              <w:right w:val="single" w:sz="4" w:space="0" w:color="000000"/>
            </w:tcBorders>
            <w:shd w:val="clear" w:color="auto" w:fill="FFFFFF"/>
            <w:vAlign w:val="center"/>
          </w:tcPr>
          <w:p w14:paraId="7D09E4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F8CF4D2" w14:textId="77777777" w:rsidR="00B945AC" w:rsidRPr="005845EE" w:rsidRDefault="004E7535" w:rsidP="00ED1E7B">
            <w:pPr>
              <w:rPr>
                <w:rFonts w:ascii="Arial" w:hAnsi="Arial" w:cs="Arial"/>
                <w:color w:val="000000" w:themeColor="text1"/>
              </w:rPr>
            </w:pPr>
            <w:hyperlink r:id="rId11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5D992A94" w14:textId="77777777" w:rsidR="00B945AC" w:rsidRPr="005845EE" w:rsidRDefault="004E7535" w:rsidP="00ED1E7B">
            <w:pPr>
              <w:rPr>
                <w:rFonts w:ascii="Arial" w:hAnsi="Arial" w:cs="Arial"/>
                <w:color w:val="000000" w:themeColor="text1"/>
              </w:rPr>
            </w:pPr>
            <w:hyperlink r:id="rId11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803473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0CF95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6988A1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44FA7F8"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265D77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806907F" w14:textId="1F790EAF"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Instalación</w:t>
            </w:r>
            <w:r w:rsidR="00B945AC" w:rsidRPr="005845EE">
              <w:rPr>
                <w:rFonts w:ascii="Arial" w:eastAsia="Calibri" w:hAnsi="Arial" w:cs="Arial"/>
                <w:color w:val="000000" w:themeColor="text1"/>
              </w:rPr>
              <w:t xml:space="preserve"> De </w:t>
            </w:r>
            <w:r w:rsidRPr="005845EE">
              <w:rPr>
                <w:rFonts w:ascii="Arial" w:eastAsia="Calibri" w:hAnsi="Arial" w:cs="Arial"/>
                <w:color w:val="000000" w:themeColor="text1"/>
              </w:rPr>
              <w:t>Líneas</w:t>
            </w:r>
            <w:r w:rsidR="00B945AC" w:rsidRPr="005845EE">
              <w:rPr>
                <w:rFonts w:ascii="Arial" w:eastAsia="Calibri" w:hAnsi="Arial" w:cs="Arial"/>
                <w:color w:val="000000" w:themeColor="text1"/>
              </w:rPr>
              <w:t xml:space="preserve"> Primarias, Redes Primarias, Redes Secundarias Y Conexiones Domiciliarias Del S.E.R. 25 </w:t>
            </w:r>
            <w:r w:rsidRPr="005845EE">
              <w:rPr>
                <w:rFonts w:ascii="Arial" w:eastAsia="Calibri" w:hAnsi="Arial" w:cs="Arial"/>
                <w:color w:val="000000" w:themeColor="text1"/>
              </w:rPr>
              <w:t>Caseríos</w:t>
            </w:r>
            <w:r w:rsidR="00B945AC" w:rsidRPr="005845EE">
              <w:rPr>
                <w:rFonts w:ascii="Arial" w:eastAsia="Calibri" w:hAnsi="Arial" w:cs="Arial"/>
                <w:color w:val="000000" w:themeColor="text1"/>
              </w:rPr>
              <w:t xml:space="preserve"> De Olmos, Distrito De Olmos - Lambayeque – Lambayeque- 2286033</w:t>
            </w:r>
          </w:p>
        </w:tc>
        <w:tc>
          <w:tcPr>
            <w:tcW w:w="1507" w:type="dxa"/>
            <w:tcBorders>
              <w:top w:val="nil"/>
              <w:left w:val="nil"/>
              <w:bottom w:val="single" w:sz="4" w:space="0" w:color="000000"/>
              <w:right w:val="single" w:sz="4" w:space="0" w:color="000000"/>
            </w:tcBorders>
            <w:shd w:val="clear" w:color="auto" w:fill="FFFFFF"/>
            <w:vAlign w:val="center"/>
          </w:tcPr>
          <w:p w14:paraId="4EE2237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4768595" w14:textId="77777777" w:rsidR="00B945AC" w:rsidRPr="005845EE" w:rsidRDefault="004E7535" w:rsidP="00ED1E7B">
            <w:pPr>
              <w:rPr>
                <w:rFonts w:ascii="Arial" w:hAnsi="Arial" w:cs="Arial"/>
                <w:color w:val="000000" w:themeColor="text1"/>
              </w:rPr>
            </w:pPr>
            <w:hyperlink r:id="rId12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1EF95AB" w14:textId="77777777" w:rsidR="00B945AC" w:rsidRPr="005845EE" w:rsidRDefault="004E7535" w:rsidP="00ED1E7B">
            <w:pPr>
              <w:rPr>
                <w:rFonts w:ascii="Arial" w:hAnsi="Arial" w:cs="Arial"/>
                <w:color w:val="000000" w:themeColor="text1"/>
              </w:rPr>
            </w:pPr>
            <w:hyperlink r:id="rId12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F4DBA9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3FBAA7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8C763E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42A7015"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EEBD14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7C75D45" w14:textId="6912CE16"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Instalación</w:t>
            </w:r>
            <w:r w:rsidR="00B945AC" w:rsidRPr="005845EE">
              <w:rPr>
                <w:rFonts w:ascii="Arial" w:eastAsia="Calibri" w:hAnsi="Arial" w:cs="Arial"/>
                <w:color w:val="000000" w:themeColor="text1"/>
              </w:rPr>
              <w:t xml:space="preserve"> Del Servicio De </w:t>
            </w:r>
            <w:r w:rsidRPr="005845EE">
              <w:rPr>
                <w:rFonts w:ascii="Arial" w:eastAsia="Calibri" w:hAnsi="Arial" w:cs="Arial"/>
                <w:color w:val="000000" w:themeColor="text1"/>
              </w:rPr>
              <w:t>Energía</w:t>
            </w:r>
            <w:r w:rsidR="00B945AC" w:rsidRPr="005845EE">
              <w:rPr>
                <w:rFonts w:ascii="Arial" w:eastAsia="Calibri" w:hAnsi="Arial" w:cs="Arial"/>
                <w:color w:val="000000" w:themeColor="text1"/>
              </w:rPr>
              <w:t xml:space="preserve"> </w:t>
            </w:r>
            <w:r w:rsidRPr="005845EE">
              <w:rPr>
                <w:rFonts w:ascii="Arial" w:eastAsia="Calibri" w:hAnsi="Arial" w:cs="Arial"/>
                <w:color w:val="000000" w:themeColor="text1"/>
              </w:rPr>
              <w:t>Eléctrica</w:t>
            </w:r>
            <w:r w:rsidR="00B945AC" w:rsidRPr="005845EE">
              <w:rPr>
                <w:rFonts w:ascii="Arial" w:eastAsia="Calibri" w:hAnsi="Arial" w:cs="Arial"/>
                <w:color w:val="000000" w:themeColor="text1"/>
              </w:rPr>
              <w:t xml:space="preserve"> Rural Mediante Redes Convencionales En 10 Localidades De Los Distrito De Las Piedras, Tambopata Y Laberinto, Provincia De Tambopata, </w:t>
            </w:r>
            <w:r w:rsidRPr="005845EE">
              <w:rPr>
                <w:rFonts w:ascii="Arial" w:eastAsia="Calibri" w:hAnsi="Arial" w:cs="Arial"/>
                <w:color w:val="000000" w:themeColor="text1"/>
              </w:rPr>
              <w:t>Región</w:t>
            </w:r>
            <w:r w:rsidR="00B945AC" w:rsidRPr="005845EE">
              <w:rPr>
                <w:rFonts w:ascii="Arial" w:eastAsia="Calibri" w:hAnsi="Arial" w:cs="Arial"/>
                <w:color w:val="000000" w:themeColor="text1"/>
              </w:rPr>
              <w:t xml:space="preserve"> Madre De Dios- 2288891</w:t>
            </w:r>
          </w:p>
        </w:tc>
        <w:tc>
          <w:tcPr>
            <w:tcW w:w="1507" w:type="dxa"/>
            <w:tcBorders>
              <w:top w:val="nil"/>
              <w:left w:val="nil"/>
              <w:bottom w:val="single" w:sz="4" w:space="0" w:color="000000"/>
              <w:right w:val="single" w:sz="4" w:space="0" w:color="000000"/>
            </w:tcBorders>
            <w:shd w:val="clear" w:color="auto" w:fill="FFFFFF"/>
            <w:vAlign w:val="center"/>
          </w:tcPr>
          <w:p w14:paraId="5651CB7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AF6DB23" w14:textId="77777777" w:rsidR="00B945AC" w:rsidRPr="005845EE" w:rsidRDefault="004E7535" w:rsidP="00ED1E7B">
            <w:pPr>
              <w:rPr>
                <w:rFonts w:ascii="Arial" w:hAnsi="Arial" w:cs="Arial"/>
                <w:color w:val="000000" w:themeColor="text1"/>
              </w:rPr>
            </w:pPr>
            <w:hyperlink r:id="rId12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B4197D3" w14:textId="77777777" w:rsidR="00B945AC" w:rsidRPr="005845EE" w:rsidRDefault="004E7535" w:rsidP="00ED1E7B">
            <w:pPr>
              <w:rPr>
                <w:rFonts w:ascii="Arial" w:hAnsi="Arial" w:cs="Arial"/>
                <w:color w:val="000000" w:themeColor="text1"/>
              </w:rPr>
            </w:pPr>
            <w:hyperlink r:id="rId12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E6A1F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84414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66CCA6D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439505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B1AC2D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CB2DEC5" w14:textId="24D2A94E"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Instalación</w:t>
            </w:r>
            <w:r w:rsidR="00B945AC" w:rsidRPr="005845EE">
              <w:rPr>
                <w:rFonts w:ascii="Arial" w:eastAsia="Calibri" w:hAnsi="Arial" w:cs="Arial"/>
                <w:color w:val="000000" w:themeColor="text1"/>
              </w:rPr>
              <w:t xml:space="preserve"> Del Sistema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En Las Cuencas De Los </w:t>
            </w:r>
            <w:r w:rsidRPr="005845EE">
              <w:rPr>
                <w:rFonts w:ascii="Arial" w:eastAsia="Calibri" w:hAnsi="Arial" w:cs="Arial"/>
                <w:color w:val="000000" w:themeColor="text1"/>
              </w:rPr>
              <w:t>Ríos</w:t>
            </w:r>
            <w:r w:rsidR="00B945AC" w:rsidRPr="005845EE">
              <w:rPr>
                <w:rFonts w:ascii="Arial" w:eastAsia="Calibri" w:hAnsi="Arial" w:cs="Arial"/>
                <w:color w:val="000000" w:themeColor="text1"/>
              </w:rPr>
              <w:t xml:space="preserve"> Putumayo Y Amazonas, Distritos Fronterizos De Las Provincias De Putumayo Y Mariscal </w:t>
            </w:r>
            <w:r w:rsidRPr="005845EE">
              <w:rPr>
                <w:rFonts w:ascii="Arial" w:eastAsia="Calibri" w:hAnsi="Arial" w:cs="Arial"/>
                <w:color w:val="000000" w:themeColor="text1"/>
              </w:rPr>
              <w:t>Ramón</w:t>
            </w:r>
            <w:r w:rsidR="00B945AC" w:rsidRPr="005845EE">
              <w:rPr>
                <w:rFonts w:ascii="Arial" w:eastAsia="Calibri" w:hAnsi="Arial" w:cs="Arial"/>
                <w:color w:val="000000" w:themeColor="text1"/>
              </w:rPr>
              <w:t xml:space="preserve"> Castilla, </w:t>
            </w:r>
            <w:r w:rsidRPr="005845EE">
              <w:rPr>
                <w:rFonts w:ascii="Arial" w:eastAsia="Calibri" w:hAnsi="Arial" w:cs="Arial"/>
                <w:color w:val="000000" w:themeColor="text1"/>
              </w:rPr>
              <w:t>Región</w:t>
            </w:r>
            <w:r w:rsidR="00B945AC" w:rsidRPr="005845EE">
              <w:rPr>
                <w:rFonts w:ascii="Arial" w:eastAsia="Calibri" w:hAnsi="Arial" w:cs="Arial"/>
                <w:color w:val="000000" w:themeColor="text1"/>
              </w:rPr>
              <w:t xml:space="preserve"> Loreto- 2289167.</w:t>
            </w:r>
          </w:p>
        </w:tc>
        <w:tc>
          <w:tcPr>
            <w:tcW w:w="1507" w:type="dxa"/>
            <w:tcBorders>
              <w:top w:val="nil"/>
              <w:left w:val="nil"/>
              <w:bottom w:val="single" w:sz="4" w:space="0" w:color="000000"/>
              <w:right w:val="single" w:sz="4" w:space="0" w:color="000000"/>
            </w:tcBorders>
            <w:shd w:val="clear" w:color="auto" w:fill="FFFFFF"/>
            <w:vAlign w:val="center"/>
          </w:tcPr>
          <w:p w14:paraId="05190B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CE86D55" w14:textId="77777777" w:rsidR="00B945AC" w:rsidRPr="005845EE" w:rsidRDefault="004E7535" w:rsidP="00ED1E7B">
            <w:pPr>
              <w:rPr>
                <w:rFonts w:ascii="Arial" w:hAnsi="Arial" w:cs="Arial"/>
                <w:color w:val="000000" w:themeColor="text1"/>
              </w:rPr>
            </w:pPr>
            <w:hyperlink r:id="rId12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BB72620" w14:textId="77777777" w:rsidR="00B945AC" w:rsidRPr="005845EE" w:rsidRDefault="004E7535" w:rsidP="00ED1E7B">
            <w:pPr>
              <w:rPr>
                <w:rFonts w:ascii="Arial" w:hAnsi="Arial" w:cs="Arial"/>
                <w:color w:val="000000" w:themeColor="text1"/>
              </w:rPr>
            </w:pPr>
            <w:hyperlink r:id="rId12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C3E881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5F6EA7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C8E900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E1C604B"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5CBD8A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8421C62" w14:textId="045ADFC7"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Instalación</w:t>
            </w:r>
            <w:r w:rsidR="00B945AC" w:rsidRPr="005845EE">
              <w:rPr>
                <w:rFonts w:ascii="Arial" w:eastAsia="Calibri" w:hAnsi="Arial" w:cs="Arial"/>
                <w:color w:val="000000" w:themeColor="text1"/>
              </w:rPr>
              <w:t xml:space="preserve"> Del Sistema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De Los Sectores De Huaca Larga Rural- </w:t>
            </w:r>
            <w:r w:rsidRPr="005845EE">
              <w:rPr>
                <w:rFonts w:ascii="Arial" w:eastAsia="Calibri" w:hAnsi="Arial" w:cs="Arial"/>
                <w:color w:val="000000" w:themeColor="text1"/>
              </w:rPr>
              <w:t>Frontón</w:t>
            </w:r>
            <w:r w:rsidR="00B945AC" w:rsidRPr="005845EE">
              <w:rPr>
                <w:rFonts w:ascii="Arial" w:eastAsia="Calibri" w:hAnsi="Arial" w:cs="Arial"/>
                <w:color w:val="000000" w:themeColor="text1"/>
              </w:rPr>
              <w:t xml:space="preserve"> Bajo Y Chanquin Del Distrito De Viru, Provincia De Viru - La Libertad- 2297277.</w:t>
            </w:r>
          </w:p>
        </w:tc>
        <w:tc>
          <w:tcPr>
            <w:tcW w:w="1507" w:type="dxa"/>
            <w:tcBorders>
              <w:top w:val="nil"/>
              <w:left w:val="nil"/>
              <w:bottom w:val="single" w:sz="4" w:space="0" w:color="000000"/>
              <w:right w:val="single" w:sz="4" w:space="0" w:color="000000"/>
            </w:tcBorders>
            <w:shd w:val="clear" w:color="auto" w:fill="FFFFFF"/>
            <w:vAlign w:val="center"/>
          </w:tcPr>
          <w:p w14:paraId="1B47C68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B97E450" w14:textId="77777777" w:rsidR="00B945AC" w:rsidRPr="005845EE" w:rsidRDefault="004E7535" w:rsidP="00ED1E7B">
            <w:pPr>
              <w:rPr>
                <w:rFonts w:ascii="Arial" w:hAnsi="Arial" w:cs="Arial"/>
                <w:color w:val="000000" w:themeColor="text1"/>
              </w:rPr>
            </w:pPr>
            <w:hyperlink r:id="rId12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D1E9E89" w14:textId="77777777" w:rsidR="00B945AC" w:rsidRPr="005845EE" w:rsidRDefault="004E7535" w:rsidP="00ED1E7B">
            <w:pPr>
              <w:rPr>
                <w:rFonts w:ascii="Arial" w:hAnsi="Arial" w:cs="Arial"/>
                <w:color w:val="000000" w:themeColor="text1"/>
              </w:rPr>
            </w:pPr>
            <w:hyperlink r:id="rId12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AB4E6E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90C075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D83388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A3E5688"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1A7018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EF166B0" w14:textId="64DFDC6C"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Mejoramiento Del Sistema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De Las Localidades De Huacaybamba, Huauyash, Chichipon, Jamasca, Rondobamba, Quichiragra, Colca Y Huagsha, Del Distrito De Huacaybamba, Provincia De Huacaybamba – Huanuco- 2300390</w:t>
            </w:r>
          </w:p>
        </w:tc>
        <w:tc>
          <w:tcPr>
            <w:tcW w:w="1507" w:type="dxa"/>
            <w:tcBorders>
              <w:top w:val="nil"/>
              <w:left w:val="nil"/>
              <w:bottom w:val="single" w:sz="4" w:space="0" w:color="000000"/>
              <w:right w:val="single" w:sz="4" w:space="0" w:color="000000"/>
            </w:tcBorders>
            <w:shd w:val="clear" w:color="auto" w:fill="FFFFFF"/>
            <w:vAlign w:val="center"/>
          </w:tcPr>
          <w:p w14:paraId="6DFD49F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90ACB37" w14:textId="77777777" w:rsidR="00B945AC" w:rsidRPr="005845EE" w:rsidRDefault="004E7535" w:rsidP="00ED1E7B">
            <w:pPr>
              <w:rPr>
                <w:rFonts w:ascii="Arial" w:hAnsi="Arial" w:cs="Arial"/>
                <w:color w:val="000000" w:themeColor="text1"/>
              </w:rPr>
            </w:pPr>
            <w:hyperlink r:id="rId12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E22D207" w14:textId="77777777" w:rsidR="00B945AC" w:rsidRPr="005845EE" w:rsidRDefault="004E7535" w:rsidP="00ED1E7B">
            <w:pPr>
              <w:rPr>
                <w:rFonts w:ascii="Arial" w:hAnsi="Arial" w:cs="Arial"/>
                <w:color w:val="000000" w:themeColor="text1"/>
              </w:rPr>
            </w:pPr>
            <w:hyperlink r:id="rId12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8E010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6DBC8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8B170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813DD2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48A5369"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9AE98DF" w14:textId="1EB1472A"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Ins</w:t>
            </w:r>
            <w:r w:rsidR="008352C1" w:rsidRPr="005845EE">
              <w:rPr>
                <w:rFonts w:ascii="Arial" w:eastAsia="Calibri" w:hAnsi="Arial" w:cs="Arial"/>
                <w:color w:val="000000" w:themeColor="text1"/>
              </w:rPr>
              <w:t>talació</w:t>
            </w:r>
            <w:r w:rsidRPr="005845EE">
              <w:rPr>
                <w:rFonts w:ascii="Arial" w:eastAsia="Calibri" w:hAnsi="Arial" w:cs="Arial"/>
                <w:color w:val="000000" w:themeColor="text1"/>
              </w:rPr>
              <w:t xml:space="preserve">n Del Servicio </w:t>
            </w:r>
            <w:r w:rsidR="008352C1" w:rsidRPr="005845EE">
              <w:rPr>
                <w:rFonts w:ascii="Arial" w:eastAsia="Calibri" w:hAnsi="Arial" w:cs="Arial"/>
                <w:color w:val="000000" w:themeColor="text1"/>
              </w:rPr>
              <w:t>Eléctrico</w:t>
            </w:r>
            <w:r w:rsidRPr="005845EE">
              <w:rPr>
                <w:rFonts w:ascii="Arial" w:eastAsia="Calibri" w:hAnsi="Arial" w:cs="Arial"/>
                <w:color w:val="000000" w:themeColor="text1"/>
              </w:rPr>
              <w:t xml:space="preserve"> Rural De Las Localidades De Las Provincias De Huaycabamba, Huamalies, Huanuco, Leoncio Prado, Pachitea, Lauricocha, Dos De Mayo Y Yarowilca Del Departamento De Huanuco-2301425.</w:t>
            </w:r>
          </w:p>
        </w:tc>
        <w:tc>
          <w:tcPr>
            <w:tcW w:w="1507" w:type="dxa"/>
            <w:tcBorders>
              <w:top w:val="nil"/>
              <w:left w:val="nil"/>
              <w:bottom w:val="single" w:sz="4" w:space="0" w:color="000000"/>
              <w:right w:val="single" w:sz="4" w:space="0" w:color="000000"/>
            </w:tcBorders>
            <w:shd w:val="clear" w:color="auto" w:fill="FFFFFF"/>
            <w:vAlign w:val="center"/>
          </w:tcPr>
          <w:p w14:paraId="5A2B5F8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CFD9B6F" w14:textId="77777777" w:rsidR="00B945AC" w:rsidRPr="005845EE" w:rsidRDefault="004E7535" w:rsidP="00ED1E7B">
            <w:pPr>
              <w:rPr>
                <w:rFonts w:ascii="Arial" w:hAnsi="Arial" w:cs="Arial"/>
                <w:color w:val="000000" w:themeColor="text1"/>
              </w:rPr>
            </w:pPr>
            <w:hyperlink r:id="rId13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840CACA" w14:textId="77777777" w:rsidR="00B945AC" w:rsidRPr="005845EE" w:rsidRDefault="004E7535" w:rsidP="00ED1E7B">
            <w:pPr>
              <w:rPr>
                <w:rFonts w:ascii="Arial" w:hAnsi="Arial" w:cs="Arial"/>
                <w:color w:val="000000" w:themeColor="text1"/>
              </w:rPr>
            </w:pPr>
            <w:hyperlink r:id="rId13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8B07C9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5A8016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694A726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EDBCC91"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D17945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CA33E93" w14:textId="49EC8A9C"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Creación</w:t>
            </w:r>
            <w:r w:rsidR="00B945AC" w:rsidRPr="005845EE">
              <w:rPr>
                <w:rFonts w:ascii="Arial" w:eastAsia="Calibri" w:hAnsi="Arial" w:cs="Arial"/>
                <w:color w:val="000000" w:themeColor="text1"/>
              </w:rPr>
              <w:t xml:space="preserve"> Del Servicio De </w:t>
            </w:r>
            <w:r w:rsidRPr="005845EE">
              <w:rPr>
                <w:rFonts w:ascii="Arial" w:eastAsia="Calibri" w:hAnsi="Arial" w:cs="Arial"/>
                <w:color w:val="000000" w:themeColor="text1"/>
              </w:rPr>
              <w:t>Energía</w:t>
            </w:r>
            <w:r w:rsidR="00B945AC" w:rsidRPr="005845EE">
              <w:rPr>
                <w:rFonts w:ascii="Arial" w:eastAsia="Calibri" w:hAnsi="Arial" w:cs="Arial"/>
                <w:color w:val="000000" w:themeColor="text1"/>
              </w:rPr>
              <w:t xml:space="preserve"> </w:t>
            </w:r>
            <w:r w:rsidRPr="005845EE">
              <w:rPr>
                <w:rFonts w:ascii="Arial" w:eastAsia="Calibri" w:hAnsi="Arial" w:cs="Arial"/>
                <w:color w:val="000000" w:themeColor="text1"/>
              </w:rPr>
              <w:t>Eléctrica</w:t>
            </w:r>
            <w:r w:rsidR="00B945AC" w:rsidRPr="005845EE">
              <w:rPr>
                <w:rFonts w:ascii="Arial" w:eastAsia="Calibri" w:hAnsi="Arial" w:cs="Arial"/>
                <w:color w:val="000000" w:themeColor="text1"/>
              </w:rPr>
              <w:t xml:space="preserve"> Mediante Sistema Convencional En Las Localidades De Las Cuencas 17, 18, 20 Y 21 Del, Distrito De Mazamari - Satipo – Junin- 2301429</w:t>
            </w:r>
          </w:p>
        </w:tc>
        <w:tc>
          <w:tcPr>
            <w:tcW w:w="1507" w:type="dxa"/>
            <w:tcBorders>
              <w:top w:val="nil"/>
              <w:left w:val="nil"/>
              <w:bottom w:val="single" w:sz="4" w:space="0" w:color="000000"/>
              <w:right w:val="single" w:sz="4" w:space="0" w:color="000000"/>
            </w:tcBorders>
            <w:shd w:val="clear" w:color="auto" w:fill="FFFFFF"/>
            <w:vAlign w:val="center"/>
          </w:tcPr>
          <w:p w14:paraId="4DA46D3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37FF7CED" w14:textId="77777777" w:rsidR="00B945AC" w:rsidRPr="005845EE" w:rsidRDefault="004E7535" w:rsidP="00ED1E7B">
            <w:pPr>
              <w:rPr>
                <w:rFonts w:ascii="Arial" w:hAnsi="Arial" w:cs="Arial"/>
                <w:color w:val="000000" w:themeColor="text1"/>
              </w:rPr>
            </w:pPr>
            <w:hyperlink r:id="rId13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5F6859AD" w14:textId="77777777" w:rsidR="00B945AC" w:rsidRPr="005845EE" w:rsidRDefault="004E7535" w:rsidP="00ED1E7B">
            <w:pPr>
              <w:rPr>
                <w:rFonts w:ascii="Arial" w:hAnsi="Arial" w:cs="Arial"/>
                <w:color w:val="000000" w:themeColor="text1"/>
              </w:rPr>
            </w:pPr>
            <w:hyperlink r:id="rId13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14529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566280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B1AD14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A34872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143917E"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8317F2A" w14:textId="5D1D609D"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w:t>
            </w:r>
            <w:r w:rsidR="00B945AC" w:rsidRPr="005845EE">
              <w:rPr>
                <w:rFonts w:ascii="Arial" w:eastAsia="Calibri" w:hAnsi="Arial" w:cs="Arial"/>
                <w:color w:val="000000" w:themeColor="text1"/>
              </w:rPr>
              <w:t xml:space="preserve">n Del Servicio </w:t>
            </w:r>
            <w:r w:rsidRPr="005845EE">
              <w:rPr>
                <w:rFonts w:ascii="Arial" w:eastAsia="Calibri" w:hAnsi="Arial" w:cs="Arial"/>
                <w:color w:val="000000" w:themeColor="text1"/>
              </w:rPr>
              <w:t>Eléctrico</w:t>
            </w:r>
            <w:r w:rsidR="00B945AC" w:rsidRPr="005845EE">
              <w:rPr>
                <w:rFonts w:ascii="Arial" w:eastAsia="Calibri" w:hAnsi="Arial" w:cs="Arial"/>
                <w:color w:val="000000" w:themeColor="text1"/>
              </w:rPr>
              <w:t xml:space="preserve"> Rural En 46 Localidades De Las Provincias De Huanta, La Mar Y Satipo, Y 81 Localidades De Las Provincias De Chanchamayo Y Satipo, De Los </w:t>
            </w:r>
            <w:r w:rsidRPr="005845EE">
              <w:rPr>
                <w:rFonts w:ascii="Arial" w:eastAsia="Calibri" w:hAnsi="Arial" w:cs="Arial"/>
                <w:color w:val="000000" w:themeColor="text1"/>
              </w:rPr>
              <w:t>Departamentos</w:t>
            </w:r>
            <w:r w:rsidR="00B945AC" w:rsidRPr="005845EE">
              <w:rPr>
                <w:rFonts w:ascii="Arial" w:eastAsia="Calibri" w:hAnsi="Arial" w:cs="Arial"/>
                <w:color w:val="000000" w:themeColor="text1"/>
              </w:rPr>
              <w:t xml:space="preserve"> De Ayacucho Y </w:t>
            </w:r>
            <w:r w:rsidRPr="005845EE">
              <w:rPr>
                <w:rFonts w:ascii="Arial" w:eastAsia="Calibri" w:hAnsi="Arial" w:cs="Arial"/>
                <w:color w:val="000000" w:themeColor="text1"/>
              </w:rPr>
              <w:t>Junín</w:t>
            </w:r>
            <w:r w:rsidR="00B945AC" w:rsidRPr="005845EE">
              <w:rPr>
                <w:rFonts w:ascii="Arial" w:eastAsia="Calibri" w:hAnsi="Arial" w:cs="Arial"/>
                <w:color w:val="000000" w:themeColor="text1"/>
              </w:rPr>
              <w:t>- 2301918</w:t>
            </w:r>
          </w:p>
        </w:tc>
        <w:tc>
          <w:tcPr>
            <w:tcW w:w="1507" w:type="dxa"/>
            <w:tcBorders>
              <w:top w:val="nil"/>
              <w:left w:val="nil"/>
              <w:bottom w:val="single" w:sz="4" w:space="0" w:color="000000"/>
              <w:right w:val="single" w:sz="4" w:space="0" w:color="000000"/>
            </w:tcBorders>
            <w:shd w:val="clear" w:color="auto" w:fill="FFFFFF"/>
            <w:vAlign w:val="center"/>
          </w:tcPr>
          <w:p w14:paraId="2DE859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5C91A3C" w14:textId="77777777" w:rsidR="00B945AC" w:rsidRPr="005845EE" w:rsidRDefault="004E7535" w:rsidP="00ED1E7B">
            <w:pPr>
              <w:rPr>
                <w:rFonts w:ascii="Arial" w:hAnsi="Arial" w:cs="Arial"/>
                <w:color w:val="000000" w:themeColor="text1"/>
              </w:rPr>
            </w:pPr>
            <w:hyperlink r:id="rId13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4F003BB3" w14:textId="77777777" w:rsidR="00B945AC" w:rsidRPr="005845EE" w:rsidRDefault="004E7535" w:rsidP="00ED1E7B">
            <w:pPr>
              <w:rPr>
                <w:rFonts w:ascii="Arial" w:hAnsi="Arial" w:cs="Arial"/>
                <w:color w:val="000000" w:themeColor="text1"/>
              </w:rPr>
            </w:pPr>
            <w:hyperlink r:id="rId13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6FF1BF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3DFC53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A9CBE1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9D496B9"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C31385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74A0C6F" w14:textId="4C9240A5"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Sistema </w:t>
            </w:r>
            <w:r w:rsidR="008352C1" w:rsidRPr="005845EE">
              <w:rPr>
                <w:rFonts w:ascii="Arial" w:eastAsia="Calibri" w:hAnsi="Arial" w:cs="Arial"/>
                <w:color w:val="000000" w:themeColor="text1"/>
              </w:rPr>
              <w:t>Eléctrico</w:t>
            </w:r>
            <w:r w:rsidRPr="005845EE">
              <w:rPr>
                <w:rFonts w:ascii="Arial" w:eastAsia="Calibri" w:hAnsi="Arial" w:cs="Arial"/>
                <w:color w:val="000000" w:themeColor="text1"/>
              </w:rPr>
              <w:t xml:space="preserve"> Rural Castrovirreyna III Etapa- 2303954</w:t>
            </w:r>
          </w:p>
        </w:tc>
        <w:tc>
          <w:tcPr>
            <w:tcW w:w="1507" w:type="dxa"/>
            <w:tcBorders>
              <w:top w:val="nil"/>
              <w:left w:val="nil"/>
              <w:bottom w:val="single" w:sz="4" w:space="0" w:color="000000"/>
              <w:right w:val="single" w:sz="4" w:space="0" w:color="000000"/>
            </w:tcBorders>
            <w:shd w:val="clear" w:color="auto" w:fill="FFFFFF"/>
            <w:vAlign w:val="center"/>
          </w:tcPr>
          <w:p w14:paraId="4ECBE11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E86A589" w14:textId="77777777" w:rsidR="00B945AC" w:rsidRPr="005845EE" w:rsidRDefault="004E7535" w:rsidP="00ED1E7B">
            <w:pPr>
              <w:rPr>
                <w:rFonts w:ascii="Arial" w:hAnsi="Arial" w:cs="Arial"/>
                <w:color w:val="000000" w:themeColor="text1"/>
              </w:rPr>
            </w:pPr>
            <w:hyperlink r:id="rId13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E8980D8" w14:textId="77777777" w:rsidR="00B945AC" w:rsidRPr="005845EE" w:rsidRDefault="004E7535" w:rsidP="00ED1E7B">
            <w:pPr>
              <w:rPr>
                <w:rFonts w:ascii="Arial" w:hAnsi="Arial" w:cs="Arial"/>
                <w:color w:val="000000" w:themeColor="text1"/>
              </w:rPr>
            </w:pPr>
            <w:hyperlink r:id="rId13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C208C8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7BCCBE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0E705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699F19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BA740B3"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A69F8DC" w14:textId="4D0F0735"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Instalación</w:t>
            </w:r>
            <w:r w:rsidR="00B945AC" w:rsidRPr="005845EE">
              <w:rPr>
                <w:rFonts w:ascii="Arial" w:eastAsia="Calibri" w:hAnsi="Arial" w:cs="Arial"/>
                <w:color w:val="000000" w:themeColor="text1"/>
              </w:rPr>
              <w:t xml:space="preserve"> Del Sistema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En El Sector San Idelfonso Distrito De Viru, Provincia De Viru - La Libertad- 2308842</w:t>
            </w:r>
          </w:p>
        </w:tc>
        <w:tc>
          <w:tcPr>
            <w:tcW w:w="1507" w:type="dxa"/>
            <w:tcBorders>
              <w:top w:val="nil"/>
              <w:left w:val="nil"/>
              <w:bottom w:val="single" w:sz="4" w:space="0" w:color="000000"/>
              <w:right w:val="single" w:sz="4" w:space="0" w:color="000000"/>
            </w:tcBorders>
            <w:shd w:val="clear" w:color="auto" w:fill="FFFFFF"/>
            <w:vAlign w:val="center"/>
          </w:tcPr>
          <w:p w14:paraId="1E7CBDB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32867B8E" w14:textId="77777777" w:rsidR="00B945AC" w:rsidRPr="005845EE" w:rsidRDefault="004E7535" w:rsidP="00ED1E7B">
            <w:pPr>
              <w:rPr>
                <w:rFonts w:ascii="Arial" w:hAnsi="Arial" w:cs="Arial"/>
                <w:color w:val="000000" w:themeColor="text1"/>
              </w:rPr>
            </w:pPr>
            <w:hyperlink r:id="rId13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C3ED644" w14:textId="77777777" w:rsidR="00B945AC" w:rsidRPr="005845EE" w:rsidRDefault="004E7535" w:rsidP="00ED1E7B">
            <w:pPr>
              <w:rPr>
                <w:rFonts w:ascii="Arial" w:hAnsi="Arial" w:cs="Arial"/>
                <w:color w:val="000000" w:themeColor="text1"/>
              </w:rPr>
            </w:pPr>
            <w:hyperlink r:id="rId13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1AEED2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6ECDEEE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6D53E5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8E93B78"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AD7187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8D13297" w14:textId="7789528B"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Instalación</w:t>
            </w:r>
            <w:r w:rsidR="00B945AC" w:rsidRPr="005845EE">
              <w:rPr>
                <w:rFonts w:ascii="Arial" w:eastAsia="Calibri" w:hAnsi="Arial" w:cs="Arial"/>
                <w:color w:val="000000" w:themeColor="text1"/>
              </w:rPr>
              <w:t xml:space="preserve"> Del Servicio </w:t>
            </w:r>
            <w:r w:rsidRPr="005845EE">
              <w:rPr>
                <w:rFonts w:ascii="Arial" w:eastAsia="Calibri" w:hAnsi="Arial" w:cs="Arial"/>
                <w:color w:val="000000" w:themeColor="text1"/>
              </w:rPr>
              <w:t>Eléctrico</w:t>
            </w:r>
            <w:r w:rsidR="00B945AC" w:rsidRPr="005845EE">
              <w:rPr>
                <w:rFonts w:ascii="Arial" w:eastAsia="Calibri" w:hAnsi="Arial" w:cs="Arial"/>
                <w:color w:val="000000" w:themeColor="text1"/>
              </w:rPr>
              <w:t xml:space="preserve"> Rural De Las Localidades De Las Prov. De La Mar, Huamanga, Cangallo, Huancasancos, Victor Fajardo, Vilcashuaman, Lucanas, Y Parinacochas, Del Dpto. De Ayacucho Y De La Prov. De Angaraes, Del Dpto. De Huancavelica- 2311360</w:t>
            </w:r>
          </w:p>
        </w:tc>
        <w:tc>
          <w:tcPr>
            <w:tcW w:w="1507" w:type="dxa"/>
            <w:tcBorders>
              <w:top w:val="nil"/>
              <w:left w:val="nil"/>
              <w:bottom w:val="single" w:sz="4" w:space="0" w:color="000000"/>
              <w:right w:val="single" w:sz="4" w:space="0" w:color="000000"/>
            </w:tcBorders>
            <w:shd w:val="clear" w:color="auto" w:fill="FFFFFF"/>
            <w:vAlign w:val="center"/>
          </w:tcPr>
          <w:p w14:paraId="1C8EA3A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728D426" w14:textId="77777777" w:rsidR="00B945AC" w:rsidRPr="005845EE" w:rsidRDefault="004E7535" w:rsidP="00ED1E7B">
            <w:pPr>
              <w:rPr>
                <w:rFonts w:ascii="Arial" w:hAnsi="Arial" w:cs="Arial"/>
                <w:color w:val="000000" w:themeColor="text1"/>
              </w:rPr>
            </w:pPr>
            <w:hyperlink r:id="rId14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45F7C29" w14:textId="77777777" w:rsidR="00B945AC" w:rsidRPr="005845EE" w:rsidRDefault="004E7535" w:rsidP="00ED1E7B">
            <w:pPr>
              <w:rPr>
                <w:rFonts w:ascii="Arial" w:hAnsi="Arial" w:cs="Arial"/>
                <w:color w:val="000000" w:themeColor="text1"/>
              </w:rPr>
            </w:pPr>
            <w:hyperlink r:id="rId14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E2B20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7809AD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BC17D1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1A6922F"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69B2915"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983F733" w14:textId="5FD8B42F"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 </w:t>
            </w:r>
            <w:r w:rsidR="008352C1" w:rsidRPr="005845EE">
              <w:rPr>
                <w:rFonts w:ascii="Arial" w:eastAsia="Calibri" w:hAnsi="Arial" w:cs="Arial"/>
                <w:color w:val="000000" w:themeColor="text1"/>
              </w:rPr>
              <w:t>Instalación</w:t>
            </w:r>
            <w:r w:rsidRPr="005845EE">
              <w:rPr>
                <w:rFonts w:ascii="Arial" w:eastAsia="Calibri" w:hAnsi="Arial" w:cs="Arial"/>
                <w:color w:val="000000" w:themeColor="text1"/>
              </w:rPr>
              <w:t xml:space="preserve"> Del Servicio </w:t>
            </w:r>
            <w:r w:rsidR="008352C1" w:rsidRPr="005845EE">
              <w:rPr>
                <w:rFonts w:ascii="Arial" w:eastAsia="Calibri" w:hAnsi="Arial" w:cs="Arial"/>
                <w:color w:val="000000" w:themeColor="text1"/>
              </w:rPr>
              <w:t>Eléctrico</w:t>
            </w:r>
            <w:r w:rsidRPr="005845EE">
              <w:rPr>
                <w:rFonts w:ascii="Arial" w:eastAsia="Calibri" w:hAnsi="Arial" w:cs="Arial"/>
                <w:color w:val="000000" w:themeColor="text1"/>
              </w:rPr>
              <w:t xml:space="preserve"> Rural De Las Localidades Del Sector 1, De Las Provincias Melgar, Lampa, Azangaro, San Antonio De Putina Y Carabaya, Del Departamento De Puno-2318165</w:t>
            </w:r>
          </w:p>
        </w:tc>
        <w:tc>
          <w:tcPr>
            <w:tcW w:w="1507" w:type="dxa"/>
            <w:tcBorders>
              <w:top w:val="nil"/>
              <w:left w:val="nil"/>
              <w:bottom w:val="single" w:sz="4" w:space="0" w:color="000000"/>
              <w:right w:val="single" w:sz="4" w:space="0" w:color="000000"/>
            </w:tcBorders>
            <w:shd w:val="clear" w:color="auto" w:fill="FFFFFF"/>
            <w:vAlign w:val="center"/>
          </w:tcPr>
          <w:p w14:paraId="16AF410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C5DCFA1" w14:textId="77777777" w:rsidR="00B945AC" w:rsidRPr="005845EE" w:rsidRDefault="004E7535" w:rsidP="00ED1E7B">
            <w:pPr>
              <w:rPr>
                <w:rFonts w:ascii="Arial" w:hAnsi="Arial" w:cs="Arial"/>
                <w:color w:val="000000" w:themeColor="text1"/>
              </w:rPr>
            </w:pPr>
            <w:hyperlink r:id="rId14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5F32E87" w14:textId="77777777" w:rsidR="00B945AC" w:rsidRPr="005845EE" w:rsidRDefault="004E7535" w:rsidP="00ED1E7B">
            <w:pPr>
              <w:rPr>
                <w:rFonts w:ascii="Arial" w:hAnsi="Arial" w:cs="Arial"/>
                <w:color w:val="000000" w:themeColor="text1"/>
              </w:rPr>
            </w:pPr>
            <w:hyperlink r:id="rId14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D4CBF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44CC61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057C1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812334F"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E42CA45"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356B7ED" w14:textId="494C7452"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 </w:t>
            </w:r>
            <w:r w:rsidR="008352C1" w:rsidRPr="005845EE">
              <w:rPr>
                <w:rFonts w:ascii="Arial" w:eastAsia="Calibri" w:hAnsi="Arial" w:cs="Arial"/>
                <w:color w:val="000000" w:themeColor="text1"/>
              </w:rPr>
              <w:t>Instalación</w:t>
            </w:r>
            <w:r w:rsidRPr="005845EE">
              <w:rPr>
                <w:rFonts w:ascii="Arial" w:eastAsia="Calibri" w:hAnsi="Arial" w:cs="Arial"/>
                <w:color w:val="000000" w:themeColor="text1"/>
              </w:rPr>
              <w:t xml:space="preserve"> De Sistema </w:t>
            </w:r>
            <w:r w:rsidR="008352C1" w:rsidRPr="005845EE">
              <w:rPr>
                <w:rFonts w:ascii="Arial" w:eastAsia="Calibri" w:hAnsi="Arial" w:cs="Arial"/>
                <w:color w:val="000000" w:themeColor="text1"/>
              </w:rPr>
              <w:t>Eléctrico</w:t>
            </w:r>
            <w:r w:rsidRPr="005845EE">
              <w:rPr>
                <w:rFonts w:ascii="Arial" w:eastAsia="Calibri" w:hAnsi="Arial" w:cs="Arial"/>
                <w:color w:val="000000" w:themeColor="text1"/>
              </w:rPr>
              <w:t xml:space="preserve"> Rural Sallique - Pomahuaca Pucara III Etapa-2318166</w:t>
            </w:r>
          </w:p>
        </w:tc>
        <w:tc>
          <w:tcPr>
            <w:tcW w:w="1507" w:type="dxa"/>
            <w:tcBorders>
              <w:top w:val="nil"/>
              <w:left w:val="nil"/>
              <w:bottom w:val="single" w:sz="4" w:space="0" w:color="000000"/>
              <w:right w:val="single" w:sz="4" w:space="0" w:color="000000"/>
            </w:tcBorders>
            <w:shd w:val="clear" w:color="auto" w:fill="FFFFFF"/>
            <w:vAlign w:val="center"/>
          </w:tcPr>
          <w:p w14:paraId="00DAABA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FF90EF8" w14:textId="77777777" w:rsidR="00B945AC" w:rsidRPr="005845EE" w:rsidRDefault="004E7535" w:rsidP="00ED1E7B">
            <w:pPr>
              <w:rPr>
                <w:rFonts w:ascii="Arial" w:hAnsi="Arial" w:cs="Arial"/>
                <w:color w:val="000000" w:themeColor="text1"/>
              </w:rPr>
            </w:pPr>
            <w:hyperlink r:id="rId14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0C03B59" w14:textId="77777777" w:rsidR="00B945AC" w:rsidRPr="005845EE" w:rsidRDefault="004E7535" w:rsidP="00ED1E7B">
            <w:pPr>
              <w:rPr>
                <w:rFonts w:ascii="Arial" w:hAnsi="Arial" w:cs="Arial"/>
                <w:color w:val="000000" w:themeColor="text1"/>
              </w:rPr>
            </w:pPr>
            <w:hyperlink r:id="rId14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9B1C94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483A40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93958D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BABC64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D471333"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AB85987" w14:textId="3993D81E"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Integral de la Provincia de Santiago de Chuco, Departamento de La Libertad-2318168</w:t>
            </w:r>
          </w:p>
        </w:tc>
        <w:tc>
          <w:tcPr>
            <w:tcW w:w="1507" w:type="dxa"/>
            <w:tcBorders>
              <w:top w:val="nil"/>
              <w:left w:val="nil"/>
              <w:bottom w:val="single" w:sz="4" w:space="0" w:color="000000"/>
              <w:right w:val="single" w:sz="4" w:space="0" w:color="000000"/>
            </w:tcBorders>
            <w:shd w:val="clear" w:color="auto" w:fill="FFFFFF"/>
            <w:vAlign w:val="center"/>
          </w:tcPr>
          <w:p w14:paraId="3D4F6D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B1F2EF5" w14:textId="77777777" w:rsidR="00B945AC" w:rsidRPr="005845EE" w:rsidRDefault="004E7535" w:rsidP="00ED1E7B">
            <w:pPr>
              <w:rPr>
                <w:rFonts w:ascii="Arial" w:hAnsi="Arial" w:cs="Arial"/>
                <w:color w:val="000000" w:themeColor="text1"/>
              </w:rPr>
            </w:pPr>
            <w:hyperlink r:id="rId14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6592666" w14:textId="77777777" w:rsidR="00B945AC" w:rsidRPr="005845EE" w:rsidRDefault="004E7535" w:rsidP="00ED1E7B">
            <w:pPr>
              <w:rPr>
                <w:rFonts w:ascii="Arial" w:hAnsi="Arial" w:cs="Arial"/>
                <w:color w:val="000000" w:themeColor="text1"/>
              </w:rPr>
            </w:pPr>
            <w:hyperlink r:id="rId14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522F62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94989D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538B60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BB72F55"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7E2007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4397088" w14:textId="502364D1"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del Servicio de </w:t>
            </w:r>
            <w:r w:rsidRPr="005845EE">
              <w:rPr>
                <w:rFonts w:ascii="Arial" w:eastAsia="Calibri" w:hAnsi="Arial" w:cs="Arial"/>
                <w:color w:val="000000" w:themeColor="text1"/>
              </w:rPr>
              <w:t>Energía</w:t>
            </w:r>
            <w:r w:rsidR="00B945AC" w:rsidRPr="005845EE">
              <w:rPr>
                <w:rFonts w:ascii="Arial" w:eastAsia="Calibri" w:hAnsi="Arial" w:cs="Arial"/>
                <w:color w:val="000000" w:themeColor="text1"/>
              </w:rPr>
              <w:t xml:space="preserve"> </w:t>
            </w:r>
            <w:r w:rsidRPr="005845EE">
              <w:rPr>
                <w:rFonts w:ascii="Arial" w:eastAsia="Calibri" w:hAnsi="Arial" w:cs="Arial"/>
                <w:color w:val="000000" w:themeColor="text1"/>
              </w:rPr>
              <w:t>Eléctrica</w:t>
            </w:r>
            <w:r w:rsidR="00B945AC" w:rsidRPr="005845EE">
              <w:rPr>
                <w:rFonts w:ascii="Arial" w:eastAsia="Calibri" w:hAnsi="Arial" w:cs="Arial"/>
                <w:color w:val="000000" w:themeColor="text1"/>
              </w:rPr>
              <w:t xml:space="preserve"> Rural en los Sectores Huañoocco, Corcoroni, Patipata, Cieneguillas y Ayagachi, Distrito De Cabana - San Roman – Puno- 2322139</w:t>
            </w:r>
          </w:p>
        </w:tc>
        <w:tc>
          <w:tcPr>
            <w:tcW w:w="1507" w:type="dxa"/>
            <w:tcBorders>
              <w:top w:val="nil"/>
              <w:left w:val="nil"/>
              <w:bottom w:val="single" w:sz="4" w:space="0" w:color="000000"/>
              <w:right w:val="single" w:sz="4" w:space="0" w:color="000000"/>
            </w:tcBorders>
            <w:shd w:val="clear" w:color="auto" w:fill="FFFFFF"/>
            <w:vAlign w:val="center"/>
          </w:tcPr>
          <w:p w14:paraId="5A9F094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2344DB3" w14:textId="77777777" w:rsidR="00B945AC" w:rsidRPr="005845EE" w:rsidRDefault="004E7535" w:rsidP="00ED1E7B">
            <w:pPr>
              <w:rPr>
                <w:rFonts w:ascii="Arial" w:hAnsi="Arial" w:cs="Arial"/>
                <w:color w:val="000000" w:themeColor="text1"/>
              </w:rPr>
            </w:pPr>
            <w:hyperlink r:id="rId14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4B95A27F" w14:textId="77777777" w:rsidR="00B945AC" w:rsidRPr="005845EE" w:rsidRDefault="004E7535" w:rsidP="00ED1E7B">
            <w:pPr>
              <w:rPr>
                <w:rFonts w:ascii="Arial" w:hAnsi="Arial" w:cs="Arial"/>
                <w:color w:val="000000" w:themeColor="text1"/>
              </w:rPr>
            </w:pPr>
            <w:hyperlink r:id="rId14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687AD2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E0A111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33ECFD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927B1A5"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D9FC8BE"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5E4D3FA" w14:textId="3677A0A9"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Redes de </w:t>
            </w:r>
            <w:r w:rsidRPr="005845EE">
              <w:rPr>
                <w:rFonts w:ascii="Arial" w:eastAsia="Calibri" w:hAnsi="Arial" w:cs="Arial"/>
                <w:color w:val="000000" w:themeColor="text1"/>
              </w:rPr>
              <w:t>Distribución</w:t>
            </w:r>
            <w:r w:rsidR="00B945AC" w:rsidRPr="005845EE">
              <w:rPr>
                <w:rFonts w:ascii="Arial" w:eastAsia="Calibri" w:hAnsi="Arial" w:cs="Arial"/>
                <w:color w:val="000000" w:themeColor="text1"/>
              </w:rPr>
              <w:t xml:space="preserve"> en el Departamento de Piura-2322632</w:t>
            </w:r>
          </w:p>
        </w:tc>
        <w:tc>
          <w:tcPr>
            <w:tcW w:w="1507" w:type="dxa"/>
            <w:tcBorders>
              <w:top w:val="nil"/>
              <w:left w:val="nil"/>
              <w:bottom w:val="single" w:sz="4" w:space="0" w:color="000000"/>
              <w:right w:val="single" w:sz="4" w:space="0" w:color="000000"/>
            </w:tcBorders>
            <w:shd w:val="clear" w:color="auto" w:fill="FFFFFF"/>
            <w:vAlign w:val="center"/>
          </w:tcPr>
          <w:p w14:paraId="06A4E51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EF50023" w14:textId="77777777" w:rsidR="00B945AC" w:rsidRPr="005845EE" w:rsidRDefault="004E7535" w:rsidP="00ED1E7B">
            <w:pPr>
              <w:rPr>
                <w:rFonts w:ascii="Arial" w:hAnsi="Arial" w:cs="Arial"/>
                <w:color w:val="000000" w:themeColor="text1"/>
              </w:rPr>
            </w:pPr>
            <w:hyperlink r:id="rId15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81330AF" w14:textId="77777777" w:rsidR="00B945AC" w:rsidRPr="005845EE" w:rsidRDefault="004E7535" w:rsidP="00ED1E7B">
            <w:pPr>
              <w:rPr>
                <w:rFonts w:ascii="Arial" w:hAnsi="Arial" w:cs="Arial"/>
                <w:color w:val="000000" w:themeColor="text1"/>
              </w:rPr>
            </w:pPr>
            <w:hyperlink r:id="rId15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33F67B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279BB0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308F1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53CA40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2D6F7B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BE9C2D5" w14:textId="261D89E4"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Redes de </w:t>
            </w:r>
            <w:r w:rsidRPr="005845EE">
              <w:rPr>
                <w:rFonts w:ascii="Arial" w:eastAsia="Calibri" w:hAnsi="Arial" w:cs="Arial"/>
                <w:color w:val="000000" w:themeColor="text1"/>
              </w:rPr>
              <w:t>Distribución</w:t>
            </w:r>
            <w:r w:rsidR="00B945AC" w:rsidRPr="005845EE">
              <w:rPr>
                <w:rFonts w:ascii="Arial" w:eastAsia="Calibri" w:hAnsi="Arial" w:cs="Arial"/>
                <w:color w:val="000000" w:themeColor="text1"/>
              </w:rPr>
              <w:t xml:space="preserve"> </w:t>
            </w:r>
            <w:r w:rsidRPr="005845EE">
              <w:rPr>
                <w:rFonts w:ascii="Arial" w:eastAsia="Calibri" w:hAnsi="Arial" w:cs="Arial"/>
                <w:color w:val="000000" w:themeColor="text1"/>
              </w:rPr>
              <w:t>Eléctrica</w:t>
            </w:r>
            <w:r w:rsidR="00B945AC" w:rsidRPr="005845EE">
              <w:rPr>
                <w:rFonts w:ascii="Arial" w:eastAsia="Calibri" w:hAnsi="Arial" w:cs="Arial"/>
                <w:color w:val="000000" w:themeColor="text1"/>
              </w:rPr>
              <w:t xml:space="preserve"> en la Provincia de Ayabaca - Departamento De Piura-2325411</w:t>
            </w:r>
          </w:p>
        </w:tc>
        <w:tc>
          <w:tcPr>
            <w:tcW w:w="1507" w:type="dxa"/>
            <w:tcBorders>
              <w:top w:val="nil"/>
              <w:left w:val="nil"/>
              <w:bottom w:val="single" w:sz="4" w:space="0" w:color="000000"/>
              <w:right w:val="single" w:sz="4" w:space="0" w:color="000000"/>
            </w:tcBorders>
            <w:shd w:val="clear" w:color="auto" w:fill="FFFFFF"/>
            <w:vAlign w:val="center"/>
          </w:tcPr>
          <w:p w14:paraId="21E424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8523E70" w14:textId="77777777" w:rsidR="00B945AC" w:rsidRPr="005845EE" w:rsidRDefault="004E7535" w:rsidP="00ED1E7B">
            <w:pPr>
              <w:rPr>
                <w:rFonts w:ascii="Arial" w:hAnsi="Arial" w:cs="Arial"/>
                <w:color w:val="000000" w:themeColor="text1"/>
              </w:rPr>
            </w:pPr>
            <w:hyperlink r:id="rId15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632256B" w14:textId="77777777" w:rsidR="00B945AC" w:rsidRPr="005845EE" w:rsidRDefault="004E7535" w:rsidP="00ED1E7B">
            <w:pPr>
              <w:rPr>
                <w:rFonts w:ascii="Arial" w:hAnsi="Arial" w:cs="Arial"/>
                <w:color w:val="000000" w:themeColor="text1"/>
              </w:rPr>
            </w:pPr>
            <w:hyperlink r:id="rId15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CD24A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A6F6F7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01448E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00AC90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26C59A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1B96591" w14:textId="0F11B3B9"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Redes de </w:t>
            </w:r>
            <w:r w:rsidRPr="005845EE">
              <w:rPr>
                <w:rFonts w:ascii="Arial" w:eastAsia="Calibri" w:hAnsi="Arial" w:cs="Arial"/>
                <w:color w:val="000000" w:themeColor="text1"/>
              </w:rPr>
              <w:t>Distribución</w:t>
            </w:r>
            <w:r w:rsidR="00B945AC" w:rsidRPr="005845EE">
              <w:rPr>
                <w:rFonts w:ascii="Arial" w:eastAsia="Calibri" w:hAnsi="Arial" w:cs="Arial"/>
                <w:color w:val="000000" w:themeColor="text1"/>
              </w:rPr>
              <w:t xml:space="preserve"> en el Departamento de Amazonas - 2327106</w:t>
            </w:r>
          </w:p>
        </w:tc>
        <w:tc>
          <w:tcPr>
            <w:tcW w:w="1507" w:type="dxa"/>
            <w:tcBorders>
              <w:top w:val="nil"/>
              <w:left w:val="nil"/>
              <w:bottom w:val="single" w:sz="4" w:space="0" w:color="000000"/>
              <w:right w:val="single" w:sz="4" w:space="0" w:color="000000"/>
            </w:tcBorders>
            <w:shd w:val="clear" w:color="auto" w:fill="FFFFFF"/>
            <w:vAlign w:val="center"/>
          </w:tcPr>
          <w:p w14:paraId="607A411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D201241" w14:textId="77777777" w:rsidR="00B945AC" w:rsidRPr="005845EE" w:rsidRDefault="004E7535" w:rsidP="00ED1E7B">
            <w:pPr>
              <w:rPr>
                <w:rFonts w:ascii="Arial" w:hAnsi="Arial" w:cs="Arial"/>
                <w:color w:val="000000" w:themeColor="text1"/>
              </w:rPr>
            </w:pPr>
            <w:hyperlink r:id="rId15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2692DF7" w14:textId="77777777" w:rsidR="00B945AC" w:rsidRPr="005845EE" w:rsidRDefault="004E7535" w:rsidP="00ED1E7B">
            <w:pPr>
              <w:rPr>
                <w:rFonts w:ascii="Arial" w:hAnsi="Arial" w:cs="Arial"/>
                <w:color w:val="000000" w:themeColor="text1"/>
              </w:rPr>
            </w:pPr>
            <w:hyperlink r:id="rId15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8153B3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618D88B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DC1D4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D2AF6A3"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8CEC2C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F12E65E" w14:textId="600173A9"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Redes de </w:t>
            </w:r>
            <w:r w:rsidRPr="005845EE">
              <w:rPr>
                <w:rFonts w:ascii="Arial" w:eastAsia="Calibri" w:hAnsi="Arial" w:cs="Arial"/>
                <w:color w:val="000000" w:themeColor="text1"/>
              </w:rPr>
              <w:t>Distribución</w:t>
            </w:r>
            <w:r w:rsidR="00B945AC" w:rsidRPr="005845EE">
              <w:rPr>
                <w:rFonts w:ascii="Arial" w:eastAsia="Calibri" w:hAnsi="Arial" w:cs="Arial"/>
                <w:color w:val="000000" w:themeColor="text1"/>
              </w:rPr>
              <w:t xml:space="preserve"> en el Departamento De Huancavelica -2328186</w:t>
            </w:r>
          </w:p>
        </w:tc>
        <w:tc>
          <w:tcPr>
            <w:tcW w:w="1507" w:type="dxa"/>
            <w:tcBorders>
              <w:top w:val="nil"/>
              <w:left w:val="nil"/>
              <w:bottom w:val="single" w:sz="4" w:space="0" w:color="000000"/>
              <w:right w:val="single" w:sz="4" w:space="0" w:color="000000"/>
            </w:tcBorders>
            <w:shd w:val="clear" w:color="auto" w:fill="FFFFFF"/>
            <w:vAlign w:val="center"/>
          </w:tcPr>
          <w:p w14:paraId="231C861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850969E" w14:textId="77777777" w:rsidR="00B945AC" w:rsidRPr="005845EE" w:rsidRDefault="004E7535" w:rsidP="00ED1E7B">
            <w:pPr>
              <w:rPr>
                <w:rFonts w:ascii="Arial" w:hAnsi="Arial" w:cs="Arial"/>
                <w:color w:val="000000" w:themeColor="text1"/>
              </w:rPr>
            </w:pPr>
            <w:hyperlink r:id="rId15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6AEEDB5" w14:textId="77777777" w:rsidR="00B945AC" w:rsidRPr="005845EE" w:rsidRDefault="004E7535" w:rsidP="00ED1E7B">
            <w:pPr>
              <w:rPr>
                <w:rFonts w:ascii="Arial" w:hAnsi="Arial" w:cs="Arial"/>
                <w:color w:val="000000" w:themeColor="text1"/>
              </w:rPr>
            </w:pPr>
            <w:hyperlink r:id="rId15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FE22F7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342D11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55C9E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998D7A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444A0D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7DBE300" w14:textId="119A8256"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Redes de </w:t>
            </w:r>
            <w:r w:rsidRPr="005845EE">
              <w:rPr>
                <w:rFonts w:ascii="Arial" w:eastAsia="Calibri" w:hAnsi="Arial" w:cs="Arial"/>
                <w:color w:val="000000" w:themeColor="text1"/>
              </w:rPr>
              <w:t>Distribución</w:t>
            </w:r>
            <w:r w:rsidR="00B945AC" w:rsidRPr="005845EE">
              <w:rPr>
                <w:rFonts w:ascii="Arial" w:eastAsia="Calibri" w:hAnsi="Arial" w:cs="Arial"/>
                <w:color w:val="000000" w:themeColor="text1"/>
              </w:rPr>
              <w:t xml:space="preserve"> en la Provincia de Huanta-Departamento de Ayacucho-2329293</w:t>
            </w:r>
          </w:p>
        </w:tc>
        <w:tc>
          <w:tcPr>
            <w:tcW w:w="1507" w:type="dxa"/>
            <w:tcBorders>
              <w:top w:val="nil"/>
              <w:left w:val="nil"/>
              <w:bottom w:val="single" w:sz="4" w:space="0" w:color="000000"/>
              <w:right w:val="single" w:sz="4" w:space="0" w:color="000000"/>
            </w:tcBorders>
            <w:shd w:val="clear" w:color="auto" w:fill="FFFFFF"/>
            <w:vAlign w:val="center"/>
          </w:tcPr>
          <w:p w14:paraId="59A050F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64FD984" w14:textId="77777777" w:rsidR="00B945AC" w:rsidRPr="005845EE" w:rsidRDefault="004E7535" w:rsidP="00ED1E7B">
            <w:pPr>
              <w:rPr>
                <w:rFonts w:ascii="Arial" w:hAnsi="Arial" w:cs="Arial"/>
                <w:color w:val="000000" w:themeColor="text1"/>
              </w:rPr>
            </w:pPr>
            <w:hyperlink r:id="rId15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0589476" w14:textId="77777777" w:rsidR="00B945AC" w:rsidRPr="005845EE" w:rsidRDefault="004E7535" w:rsidP="00ED1E7B">
            <w:pPr>
              <w:rPr>
                <w:rFonts w:ascii="Arial" w:hAnsi="Arial" w:cs="Arial"/>
                <w:color w:val="000000" w:themeColor="text1"/>
              </w:rPr>
            </w:pPr>
            <w:hyperlink r:id="rId15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144684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8615DE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A5C7FA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870744D"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795A97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392E983" w14:textId="3117D942"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Redes de </w:t>
            </w:r>
            <w:r w:rsidRPr="005845EE">
              <w:rPr>
                <w:rFonts w:ascii="Arial" w:eastAsia="Calibri" w:hAnsi="Arial" w:cs="Arial"/>
                <w:color w:val="000000" w:themeColor="text1"/>
              </w:rPr>
              <w:t>Distribución</w:t>
            </w:r>
            <w:r w:rsidR="00B945AC" w:rsidRPr="005845EE">
              <w:rPr>
                <w:rFonts w:ascii="Arial" w:eastAsia="Calibri" w:hAnsi="Arial" w:cs="Arial"/>
                <w:color w:val="000000" w:themeColor="text1"/>
              </w:rPr>
              <w:t xml:space="preserve"> en El Departamento de La Libertad- 2331616</w:t>
            </w:r>
          </w:p>
        </w:tc>
        <w:tc>
          <w:tcPr>
            <w:tcW w:w="1507" w:type="dxa"/>
            <w:tcBorders>
              <w:top w:val="nil"/>
              <w:left w:val="nil"/>
              <w:bottom w:val="single" w:sz="4" w:space="0" w:color="000000"/>
              <w:right w:val="single" w:sz="4" w:space="0" w:color="000000"/>
            </w:tcBorders>
            <w:shd w:val="clear" w:color="auto" w:fill="FFFFFF"/>
            <w:vAlign w:val="center"/>
          </w:tcPr>
          <w:p w14:paraId="261511A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153A71D" w14:textId="77777777" w:rsidR="00B945AC" w:rsidRPr="005845EE" w:rsidRDefault="004E7535" w:rsidP="00ED1E7B">
            <w:pPr>
              <w:rPr>
                <w:rFonts w:ascii="Arial" w:hAnsi="Arial" w:cs="Arial"/>
                <w:color w:val="000000" w:themeColor="text1"/>
              </w:rPr>
            </w:pPr>
            <w:hyperlink r:id="rId16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513EBCC8" w14:textId="77777777" w:rsidR="00B945AC" w:rsidRPr="005845EE" w:rsidRDefault="004E7535" w:rsidP="00ED1E7B">
            <w:pPr>
              <w:rPr>
                <w:rFonts w:ascii="Arial" w:hAnsi="Arial" w:cs="Arial"/>
                <w:color w:val="000000" w:themeColor="text1"/>
              </w:rPr>
            </w:pPr>
            <w:hyperlink r:id="rId16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EDD15C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29A4ED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64CE466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949E21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D2A8A5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40AC3D7" w14:textId="5D66F414"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del Subsistema de </w:t>
            </w:r>
            <w:r w:rsidRPr="005845EE">
              <w:rPr>
                <w:rFonts w:ascii="Arial" w:eastAsia="Calibri" w:hAnsi="Arial" w:cs="Arial"/>
                <w:color w:val="000000" w:themeColor="text1"/>
              </w:rPr>
              <w:t>Distribución</w:t>
            </w:r>
            <w:r w:rsidR="00B945AC" w:rsidRPr="005845EE">
              <w:rPr>
                <w:rFonts w:ascii="Arial" w:eastAsia="Calibri" w:hAnsi="Arial" w:cs="Arial"/>
                <w:color w:val="000000" w:themeColor="text1"/>
              </w:rPr>
              <w:t xml:space="preserve"> Primaria y Secundaria 22,90.380-0.220 Kv. De Las Localidades Marginales de la Ciudad de Crucero, Distrito de Crucero - Carabaya – Puno- 2332235</w:t>
            </w:r>
          </w:p>
        </w:tc>
        <w:tc>
          <w:tcPr>
            <w:tcW w:w="1507" w:type="dxa"/>
            <w:tcBorders>
              <w:top w:val="nil"/>
              <w:left w:val="nil"/>
              <w:bottom w:val="single" w:sz="4" w:space="0" w:color="000000"/>
              <w:right w:val="single" w:sz="4" w:space="0" w:color="000000"/>
            </w:tcBorders>
            <w:shd w:val="clear" w:color="auto" w:fill="FFFFFF"/>
            <w:vAlign w:val="center"/>
          </w:tcPr>
          <w:p w14:paraId="7C07CF7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2AF098E" w14:textId="77777777" w:rsidR="00B945AC" w:rsidRPr="005845EE" w:rsidRDefault="004E7535" w:rsidP="00ED1E7B">
            <w:pPr>
              <w:rPr>
                <w:rFonts w:ascii="Arial" w:hAnsi="Arial" w:cs="Arial"/>
                <w:color w:val="000000" w:themeColor="text1"/>
              </w:rPr>
            </w:pPr>
            <w:hyperlink r:id="rId16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200E7A35" w14:textId="77777777" w:rsidR="00B945AC" w:rsidRPr="005845EE" w:rsidRDefault="004E7535" w:rsidP="00ED1E7B">
            <w:pPr>
              <w:rPr>
                <w:rFonts w:ascii="Arial" w:hAnsi="Arial" w:cs="Arial"/>
                <w:color w:val="000000" w:themeColor="text1"/>
              </w:rPr>
            </w:pPr>
            <w:hyperlink r:id="rId16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67313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67B1A49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504194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81F5269"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273D338"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07AC1AC" w14:textId="60328793"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Redes de </w:t>
            </w:r>
            <w:r w:rsidRPr="005845EE">
              <w:rPr>
                <w:rFonts w:ascii="Arial" w:eastAsia="Calibri" w:hAnsi="Arial" w:cs="Arial"/>
                <w:color w:val="000000" w:themeColor="text1"/>
              </w:rPr>
              <w:t>Distribución</w:t>
            </w:r>
            <w:r w:rsidR="00B945AC" w:rsidRPr="005845EE">
              <w:rPr>
                <w:rFonts w:ascii="Arial" w:eastAsia="Calibri" w:hAnsi="Arial" w:cs="Arial"/>
                <w:color w:val="000000" w:themeColor="text1"/>
              </w:rPr>
              <w:t xml:space="preserve"> de Las Provincias de Cajamarca, Chota, Hualgayoc, San Miguel y Santa Cruz,</w:t>
            </w:r>
            <w:r w:rsidRPr="005845EE">
              <w:rPr>
                <w:rFonts w:ascii="Arial" w:eastAsia="Calibri" w:hAnsi="Arial" w:cs="Arial"/>
                <w:color w:val="000000" w:themeColor="text1"/>
              </w:rPr>
              <w:t xml:space="preserve"> </w:t>
            </w:r>
            <w:r w:rsidR="00B945AC" w:rsidRPr="005845EE">
              <w:rPr>
                <w:rFonts w:ascii="Arial" w:eastAsia="Calibri" w:hAnsi="Arial" w:cs="Arial"/>
                <w:color w:val="000000" w:themeColor="text1"/>
              </w:rPr>
              <w:t>Departamento de Cajamarca - 2333142</w:t>
            </w:r>
          </w:p>
        </w:tc>
        <w:tc>
          <w:tcPr>
            <w:tcW w:w="1507" w:type="dxa"/>
            <w:tcBorders>
              <w:top w:val="nil"/>
              <w:left w:val="nil"/>
              <w:bottom w:val="single" w:sz="4" w:space="0" w:color="000000"/>
              <w:right w:val="single" w:sz="4" w:space="0" w:color="000000"/>
            </w:tcBorders>
            <w:shd w:val="clear" w:color="auto" w:fill="FFFFFF"/>
            <w:vAlign w:val="center"/>
          </w:tcPr>
          <w:p w14:paraId="00648B0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C37219B" w14:textId="77777777" w:rsidR="00B945AC" w:rsidRPr="005845EE" w:rsidRDefault="004E7535" w:rsidP="00ED1E7B">
            <w:pPr>
              <w:rPr>
                <w:rFonts w:ascii="Arial" w:hAnsi="Arial" w:cs="Arial"/>
                <w:color w:val="000000" w:themeColor="text1"/>
              </w:rPr>
            </w:pPr>
            <w:hyperlink r:id="rId16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5A10F8E8" w14:textId="77777777" w:rsidR="00B945AC" w:rsidRPr="005845EE" w:rsidRDefault="004E7535" w:rsidP="00ED1E7B">
            <w:pPr>
              <w:rPr>
                <w:rFonts w:ascii="Arial" w:hAnsi="Arial" w:cs="Arial"/>
                <w:color w:val="000000" w:themeColor="text1"/>
              </w:rPr>
            </w:pPr>
            <w:hyperlink r:id="rId16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829B63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33F74C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470D81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18586BB"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4A94E61"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E30969D" w14:textId="3694A0CF"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Afianzamiento del Suministro de </w:t>
            </w:r>
            <w:r w:rsidR="008352C1" w:rsidRPr="005845EE">
              <w:rPr>
                <w:rFonts w:ascii="Arial" w:eastAsia="Calibri" w:hAnsi="Arial" w:cs="Arial"/>
                <w:color w:val="000000" w:themeColor="text1"/>
              </w:rPr>
              <w:t>Energía</w:t>
            </w:r>
            <w:r w:rsidRPr="005845EE">
              <w:rPr>
                <w:rFonts w:ascii="Arial" w:eastAsia="Calibri" w:hAnsi="Arial" w:cs="Arial"/>
                <w:color w:val="000000" w:themeColor="text1"/>
              </w:rPr>
              <w:t xml:space="preserve"> </w:t>
            </w:r>
            <w:r w:rsidR="008352C1" w:rsidRPr="005845EE">
              <w:rPr>
                <w:rFonts w:ascii="Arial" w:eastAsia="Calibri" w:hAnsi="Arial" w:cs="Arial"/>
                <w:color w:val="000000" w:themeColor="text1"/>
              </w:rPr>
              <w:t>Eléctrica</w:t>
            </w:r>
            <w:r w:rsidRPr="005845EE">
              <w:rPr>
                <w:rFonts w:ascii="Arial" w:eastAsia="Calibri" w:hAnsi="Arial" w:cs="Arial"/>
                <w:color w:val="000000" w:themeColor="text1"/>
              </w:rPr>
              <w:t xml:space="preserve"> Del Distrito de Macusani, Provincia de Carabaya, </w:t>
            </w:r>
            <w:r w:rsidR="008352C1" w:rsidRPr="005845EE">
              <w:rPr>
                <w:rFonts w:ascii="Arial" w:eastAsia="Calibri" w:hAnsi="Arial" w:cs="Arial"/>
                <w:color w:val="000000" w:themeColor="text1"/>
              </w:rPr>
              <w:t>Región</w:t>
            </w:r>
            <w:r w:rsidRPr="005845EE">
              <w:rPr>
                <w:rFonts w:ascii="Arial" w:eastAsia="Calibri" w:hAnsi="Arial" w:cs="Arial"/>
                <w:color w:val="000000" w:themeColor="text1"/>
              </w:rPr>
              <w:t xml:space="preserve"> Puno-2333310</w:t>
            </w:r>
          </w:p>
        </w:tc>
        <w:tc>
          <w:tcPr>
            <w:tcW w:w="1507" w:type="dxa"/>
            <w:tcBorders>
              <w:top w:val="nil"/>
              <w:left w:val="nil"/>
              <w:bottom w:val="single" w:sz="4" w:space="0" w:color="000000"/>
              <w:right w:val="single" w:sz="4" w:space="0" w:color="000000"/>
            </w:tcBorders>
            <w:shd w:val="clear" w:color="auto" w:fill="FFFFFF"/>
            <w:vAlign w:val="center"/>
          </w:tcPr>
          <w:p w14:paraId="790EC16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61F5BDF" w14:textId="77777777" w:rsidR="00B945AC" w:rsidRPr="005845EE" w:rsidRDefault="004E7535" w:rsidP="00ED1E7B">
            <w:pPr>
              <w:rPr>
                <w:rFonts w:ascii="Arial" w:hAnsi="Arial" w:cs="Arial"/>
                <w:color w:val="000000" w:themeColor="text1"/>
              </w:rPr>
            </w:pPr>
            <w:hyperlink r:id="rId16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C145BCB" w14:textId="77777777" w:rsidR="00B945AC" w:rsidRPr="005845EE" w:rsidRDefault="004E7535" w:rsidP="00ED1E7B">
            <w:pPr>
              <w:rPr>
                <w:rFonts w:ascii="Arial" w:hAnsi="Arial" w:cs="Arial"/>
                <w:color w:val="000000" w:themeColor="text1"/>
              </w:rPr>
            </w:pPr>
            <w:hyperlink r:id="rId16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412562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E802D7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65C646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0978F4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A8EABA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E5CA327" w14:textId="27402595"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Redes De </w:t>
            </w:r>
            <w:r w:rsidRPr="005845EE">
              <w:rPr>
                <w:rFonts w:ascii="Arial" w:eastAsia="Calibri" w:hAnsi="Arial" w:cs="Arial"/>
                <w:color w:val="000000" w:themeColor="text1"/>
              </w:rPr>
              <w:t>Distribución</w:t>
            </w:r>
            <w:r w:rsidR="00B945AC" w:rsidRPr="005845EE">
              <w:rPr>
                <w:rFonts w:ascii="Arial" w:eastAsia="Calibri" w:hAnsi="Arial" w:cs="Arial"/>
                <w:color w:val="000000" w:themeColor="text1"/>
              </w:rPr>
              <w:t xml:space="preserve"> en El Departamento de Pasco- 2337549</w:t>
            </w:r>
          </w:p>
        </w:tc>
        <w:tc>
          <w:tcPr>
            <w:tcW w:w="1507" w:type="dxa"/>
            <w:tcBorders>
              <w:top w:val="nil"/>
              <w:left w:val="nil"/>
              <w:bottom w:val="single" w:sz="4" w:space="0" w:color="000000"/>
              <w:right w:val="single" w:sz="4" w:space="0" w:color="000000"/>
            </w:tcBorders>
            <w:shd w:val="clear" w:color="auto" w:fill="FFFFFF"/>
            <w:vAlign w:val="center"/>
          </w:tcPr>
          <w:p w14:paraId="02EBD57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C688527" w14:textId="77777777" w:rsidR="00B945AC" w:rsidRPr="005845EE" w:rsidRDefault="004E7535" w:rsidP="00ED1E7B">
            <w:pPr>
              <w:rPr>
                <w:rFonts w:ascii="Arial" w:hAnsi="Arial" w:cs="Arial"/>
                <w:color w:val="000000" w:themeColor="text1"/>
              </w:rPr>
            </w:pPr>
            <w:hyperlink r:id="rId16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40C903FC" w14:textId="77777777" w:rsidR="00B945AC" w:rsidRPr="005845EE" w:rsidRDefault="004E7535" w:rsidP="00ED1E7B">
            <w:pPr>
              <w:rPr>
                <w:rFonts w:ascii="Arial" w:hAnsi="Arial" w:cs="Arial"/>
                <w:color w:val="000000" w:themeColor="text1"/>
              </w:rPr>
            </w:pPr>
            <w:hyperlink r:id="rId16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AAAAAB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0643C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06AE9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921755C"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15F5A34"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214291A" w14:textId="2CFA0601"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Creación</w:t>
            </w:r>
            <w:r w:rsidR="00B945AC" w:rsidRPr="005845EE">
              <w:rPr>
                <w:rFonts w:ascii="Arial" w:eastAsia="Calibri" w:hAnsi="Arial" w:cs="Arial"/>
                <w:color w:val="000000" w:themeColor="text1"/>
              </w:rPr>
              <w:t xml:space="preserve"> Del Servicio de </w:t>
            </w:r>
            <w:r w:rsidRPr="005845EE">
              <w:rPr>
                <w:rFonts w:ascii="Arial" w:eastAsia="Calibri" w:hAnsi="Arial" w:cs="Arial"/>
                <w:color w:val="000000" w:themeColor="text1"/>
              </w:rPr>
              <w:t>Energía</w:t>
            </w:r>
            <w:r w:rsidR="00B945AC" w:rsidRPr="005845EE">
              <w:rPr>
                <w:rFonts w:ascii="Arial" w:eastAsia="Calibri" w:hAnsi="Arial" w:cs="Arial"/>
                <w:color w:val="000000" w:themeColor="text1"/>
              </w:rPr>
              <w:t xml:space="preserve"> </w:t>
            </w:r>
            <w:r w:rsidRPr="005845EE">
              <w:rPr>
                <w:rFonts w:ascii="Arial" w:eastAsia="Calibri" w:hAnsi="Arial" w:cs="Arial"/>
                <w:color w:val="000000" w:themeColor="text1"/>
              </w:rPr>
              <w:t>Eléctrica</w:t>
            </w:r>
            <w:r w:rsidR="00B945AC" w:rsidRPr="005845EE">
              <w:rPr>
                <w:rFonts w:ascii="Arial" w:eastAsia="Calibri" w:hAnsi="Arial" w:cs="Arial"/>
                <w:color w:val="000000" w:themeColor="text1"/>
              </w:rPr>
              <w:t xml:space="preserve"> Mediante Sistema Convencional En Las Localidades Y/O Sectores De Las Provincias De Mariscal </w:t>
            </w:r>
            <w:r w:rsidRPr="005845EE">
              <w:rPr>
                <w:rFonts w:ascii="Arial" w:eastAsia="Calibri" w:hAnsi="Arial" w:cs="Arial"/>
                <w:color w:val="000000" w:themeColor="text1"/>
              </w:rPr>
              <w:t>Cáceres</w:t>
            </w:r>
            <w:r w:rsidR="00B945AC" w:rsidRPr="005845EE">
              <w:rPr>
                <w:rFonts w:ascii="Arial" w:eastAsia="Calibri" w:hAnsi="Arial" w:cs="Arial"/>
                <w:color w:val="000000" w:themeColor="text1"/>
              </w:rPr>
              <w:t>, Huallaga y Bellavista, Departamento de San Martin -2339380</w:t>
            </w:r>
          </w:p>
        </w:tc>
        <w:tc>
          <w:tcPr>
            <w:tcW w:w="1507" w:type="dxa"/>
            <w:tcBorders>
              <w:top w:val="nil"/>
              <w:left w:val="nil"/>
              <w:bottom w:val="single" w:sz="4" w:space="0" w:color="000000"/>
              <w:right w:val="single" w:sz="4" w:space="0" w:color="000000"/>
            </w:tcBorders>
            <w:shd w:val="clear" w:color="auto" w:fill="FFFFFF"/>
            <w:vAlign w:val="center"/>
          </w:tcPr>
          <w:p w14:paraId="2A79845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2D7CD4A" w14:textId="77777777" w:rsidR="00B945AC" w:rsidRPr="005845EE" w:rsidRDefault="004E7535" w:rsidP="00ED1E7B">
            <w:pPr>
              <w:rPr>
                <w:rFonts w:ascii="Arial" w:hAnsi="Arial" w:cs="Arial"/>
                <w:color w:val="000000" w:themeColor="text1"/>
              </w:rPr>
            </w:pPr>
            <w:hyperlink r:id="rId17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BEB39C4" w14:textId="77777777" w:rsidR="00B945AC" w:rsidRPr="005845EE" w:rsidRDefault="004E7535" w:rsidP="00ED1E7B">
            <w:pPr>
              <w:rPr>
                <w:rFonts w:ascii="Arial" w:hAnsi="Arial" w:cs="Arial"/>
                <w:color w:val="000000" w:themeColor="text1"/>
              </w:rPr>
            </w:pPr>
            <w:hyperlink r:id="rId17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A1402A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CB66A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D17122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4F787B5"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3A00D8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E34F733" w14:textId="6D049D3C"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Creación</w:t>
            </w:r>
            <w:r w:rsidR="00B945AC" w:rsidRPr="005845EE">
              <w:rPr>
                <w:rFonts w:ascii="Arial" w:eastAsia="Calibri" w:hAnsi="Arial" w:cs="Arial"/>
                <w:color w:val="000000" w:themeColor="text1"/>
              </w:rPr>
              <w:t xml:space="preserve"> Mejoramiento Y </w:t>
            </w: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Del Servicio De </w:t>
            </w:r>
            <w:r w:rsidRPr="005845EE">
              <w:rPr>
                <w:rFonts w:ascii="Arial" w:eastAsia="Calibri" w:hAnsi="Arial" w:cs="Arial"/>
                <w:color w:val="000000" w:themeColor="text1"/>
              </w:rPr>
              <w:t>Energía</w:t>
            </w:r>
            <w:r w:rsidR="00B945AC" w:rsidRPr="005845EE">
              <w:rPr>
                <w:rFonts w:ascii="Arial" w:eastAsia="Calibri" w:hAnsi="Arial" w:cs="Arial"/>
                <w:color w:val="000000" w:themeColor="text1"/>
              </w:rPr>
              <w:t xml:space="preserve"> </w:t>
            </w:r>
            <w:r w:rsidRPr="005845EE">
              <w:rPr>
                <w:rFonts w:ascii="Arial" w:eastAsia="Calibri" w:hAnsi="Arial" w:cs="Arial"/>
                <w:color w:val="000000" w:themeColor="text1"/>
              </w:rPr>
              <w:t>Eléctrica</w:t>
            </w:r>
            <w:r w:rsidR="00B945AC" w:rsidRPr="005845EE">
              <w:rPr>
                <w:rFonts w:ascii="Arial" w:eastAsia="Calibri" w:hAnsi="Arial" w:cs="Arial"/>
                <w:color w:val="000000" w:themeColor="text1"/>
              </w:rPr>
              <w:t xml:space="preserve"> Mediante Sistema Convencional En Las Localidades De Palenque Grande, Huanabamba, Tulpac, Llumbuy, La Colpa, Pampa La Arena, Pinduc, Vista Alegre, Bellavista, Cochabamba, Challuacancha, Chuquibamba, Data, Atuen y La Joya, 11 Localidades del Distrito de Chuquibamba - </w:t>
            </w:r>
            <w:r w:rsidR="00B945AC" w:rsidRPr="005845EE">
              <w:rPr>
                <w:rFonts w:ascii="Arial" w:eastAsia="Calibri" w:hAnsi="Arial" w:cs="Arial"/>
                <w:color w:val="000000" w:themeColor="text1"/>
              </w:rPr>
              <w:lastRenderedPageBreak/>
              <w:t>Provincia De Chachapoyas - Departamento de Amazonas- 2349548.</w:t>
            </w:r>
          </w:p>
        </w:tc>
        <w:tc>
          <w:tcPr>
            <w:tcW w:w="1507" w:type="dxa"/>
            <w:tcBorders>
              <w:top w:val="nil"/>
              <w:left w:val="nil"/>
              <w:bottom w:val="single" w:sz="4" w:space="0" w:color="000000"/>
              <w:right w:val="single" w:sz="4" w:space="0" w:color="000000"/>
            </w:tcBorders>
            <w:shd w:val="clear" w:color="auto" w:fill="FFFFFF"/>
            <w:vAlign w:val="center"/>
          </w:tcPr>
          <w:p w14:paraId="10FC27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hogar con conexión</w:t>
            </w:r>
          </w:p>
        </w:tc>
        <w:tc>
          <w:tcPr>
            <w:tcW w:w="1829" w:type="dxa"/>
            <w:tcBorders>
              <w:top w:val="nil"/>
              <w:left w:val="nil"/>
              <w:bottom w:val="single" w:sz="4" w:space="0" w:color="000000"/>
              <w:right w:val="single" w:sz="4" w:space="0" w:color="000000"/>
            </w:tcBorders>
            <w:shd w:val="clear" w:color="auto" w:fill="FFFFFF"/>
            <w:vAlign w:val="center"/>
          </w:tcPr>
          <w:p w14:paraId="34885B79" w14:textId="77777777" w:rsidR="00B945AC" w:rsidRPr="005845EE" w:rsidRDefault="004E7535" w:rsidP="00ED1E7B">
            <w:pPr>
              <w:rPr>
                <w:rFonts w:ascii="Arial" w:hAnsi="Arial" w:cs="Arial"/>
                <w:color w:val="000000" w:themeColor="text1"/>
              </w:rPr>
            </w:pPr>
            <w:hyperlink r:id="rId17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E29F597" w14:textId="77777777" w:rsidR="00B945AC" w:rsidRPr="005845EE" w:rsidRDefault="004E7535" w:rsidP="00ED1E7B">
            <w:pPr>
              <w:rPr>
                <w:rFonts w:ascii="Arial" w:hAnsi="Arial" w:cs="Arial"/>
                <w:color w:val="000000" w:themeColor="text1"/>
              </w:rPr>
            </w:pPr>
            <w:hyperlink r:id="rId17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ABF8A6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12C941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639081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EB6732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71E290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B197E03" w14:textId="2A43E734"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en los Distritos de Cotabambas, Coyllurqui, Haquira, Tambobamba Y Mara -Cotabambas-Apurimac - 2356423</w:t>
            </w:r>
          </w:p>
        </w:tc>
        <w:tc>
          <w:tcPr>
            <w:tcW w:w="1507" w:type="dxa"/>
            <w:tcBorders>
              <w:top w:val="nil"/>
              <w:left w:val="nil"/>
              <w:bottom w:val="single" w:sz="4" w:space="0" w:color="000000"/>
              <w:right w:val="single" w:sz="4" w:space="0" w:color="000000"/>
            </w:tcBorders>
            <w:shd w:val="clear" w:color="auto" w:fill="FFFFFF"/>
            <w:vAlign w:val="center"/>
          </w:tcPr>
          <w:p w14:paraId="5C040BF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24BB22A" w14:textId="77777777" w:rsidR="00B945AC" w:rsidRPr="005845EE" w:rsidRDefault="004E7535" w:rsidP="00ED1E7B">
            <w:pPr>
              <w:rPr>
                <w:rFonts w:ascii="Arial" w:hAnsi="Arial" w:cs="Arial"/>
                <w:color w:val="000000" w:themeColor="text1"/>
              </w:rPr>
            </w:pPr>
            <w:hyperlink r:id="rId17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4CFEA7E9" w14:textId="77777777" w:rsidR="00B945AC" w:rsidRPr="005845EE" w:rsidRDefault="004E7535" w:rsidP="00ED1E7B">
            <w:pPr>
              <w:rPr>
                <w:rFonts w:ascii="Arial" w:hAnsi="Arial" w:cs="Arial"/>
                <w:color w:val="000000" w:themeColor="text1"/>
              </w:rPr>
            </w:pPr>
            <w:hyperlink r:id="rId17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07C676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F9747B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9A5F50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EDBEE8C"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86B5B14"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99200E8" w14:textId="76DBFF51"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En El Distrito de Challhuahuacho - Cotabambas – Apurimac- 2359234</w:t>
            </w:r>
          </w:p>
        </w:tc>
        <w:tc>
          <w:tcPr>
            <w:tcW w:w="1507" w:type="dxa"/>
            <w:tcBorders>
              <w:top w:val="nil"/>
              <w:left w:val="nil"/>
              <w:bottom w:val="single" w:sz="4" w:space="0" w:color="000000"/>
              <w:right w:val="single" w:sz="4" w:space="0" w:color="000000"/>
            </w:tcBorders>
            <w:shd w:val="clear" w:color="auto" w:fill="FFFFFF"/>
            <w:vAlign w:val="center"/>
          </w:tcPr>
          <w:p w14:paraId="01399AD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9F562A0" w14:textId="77777777" w:rsidR="00B945AC" w:rsidRPr="005845EE" w:rsidRDefault="004E7535" w:rsidP="00ED1E7B">
            <w:pPr>
              <w:rPr>
                <w:rFonts w:ascii="Arial" w:hAnsi="Arial" w:cs="Arial"/>
                <w:color w:val="000000" w:themeColor="text1"/>
              </w:rPr>
            </w:pPr>
            <w:hyperlink r:id="rId17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5D56306" w14:textId="77777777" w:rsidR="00B945AC" w:rsidRPr="005845EE" w:rsidRDefault="004E7535" w:rsidP="00ED1E7B">
            <w:pPr>
              <w:rPr>
                <w:rFonts w:ascii="Arial" w:hAnsi="Arial" w:cs="Arial"/>
                <w:color w:val="000000" w:themeColor="text1"/>
              </w:rPr>
            </w:pPr>
            <w:hyperlink r:id="rId17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644CCC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687116F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58A89F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C455008"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65B4994"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72268A4" w14:textId="761E0128"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Redes De </w:t>
            </w:r>
            <w:r w:rsidRPr="005845EE">
              <w:rPr>
                <w:rFonts w:ascii="Arial" w:eastAsia="Calibri" w:hAnsi="Arial" w:cs="Arial"/>
                <w:color w:val="000000" w:themeColor="text1"/>
              </w:rPr>
              <w:t>Distribución</w:t>
            </w:r>
            <w:r w:rsidR="00B945AC" w:rsidRPr="005845EE">
              <w:rPr>
                <w:rFonts w:ascii="Arial" w:eastAsia="Calibri" w:hAnsi="Arial" w:cs="Arial"/>
                <w:color w:val="000000" w:themeColor="text1"/>
              </w:rPr>
              <w:t xml:space="preserve"> en el Departamento de Apurimac-2377705</w:t>
            </w:r>
          </w:p>
        </w:tc>
        <w:tc>
          <w:tcPr>
            <w:tcW w:w="1507" w:type="dxa"/>
            <w:tcBorders>
              <w:top w:val="nil"/>
              <w:left w:val="nil"/>
              <w:bottom w:val="single" w:sz="4" w:space="0" w:color="000000"/>
              <w:right w:val="single" w:sz="4" w:space="0" w:color="000000"/>
            </w:tcBorders>
            <w:shd w:val="clear" w:color="auto" w:fill="FFFFFF"/>
            <w:vAlign w:val="center"/>
          </w:tcPr>
          <w:p w14:paraId="0E15260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C61D60E" w14:textId="77777777" w:rsidR="00B945AC" w:rsidRPr="005845EE" w:rsidRDefault="004E7535" w:rsidP="00ED1E7B">
            <w:pPr>
              <w:rPr>
                <w:rFonts w:ascii="Arial" w:hAnsi="Arial" w:cs="Arial"/>
                <w:color w:val="000000" w:themeColor="text1"/>
              </w:rPr>
            </w:pPr>
            <w:hyperlink r:id="rId17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05DB14D" w14:textId="77777777" w:rsidR="00B945AC" w:rsidRPr="005845EE" w:rsidRDefault="004E7535" w:rsidP="00ED1E7B">
            <w:pPr>
              <w:rPr>
                <w:rFonts w:ascii="Arial" w:hAnsi="Arial" w:cs="Arial"/>
                <w:color w:val="000000" w:themeColor="text1"/>
              </w:rPr>
            </w:pPr>
            <w:hyperlink r:id="rId17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567A5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436816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A0F693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8AB756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A1C1AF2"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342A02A" w14:textId="3BD71F52"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del Servicio de </w:t>
            </w:r>
            <w:r w:rsidRPr="005845EE">
              <w:rPr>
                <w:rFonts w:ascii="Arial" w:eastAsia="Calibri" w:hAnsi="Arial" w:cs="Arial"/>
                <w:color w:val="000000" w:themeColor="text1"/>
              </w:rPr>
              <w:t>Energía</w:t>
            </w:r>
            <w:r w:rsidR="00B945AC" w:rsidRPr="005845EE">
              <w:rPr>
                <w:rFonts w:ascii="Arial" w:eastAsia="Calibri" w:hAnsi="Arial" w:cs="Arial"/>
                <w:color w:val="000000" w:themeColor="text1"/>
              </w:rPr>
              <w:t xml:space="preserve"> </w:t>
            </w:r>
            <w:r w:rsidRPr="005845EE">
              <w:rPr>
                <w:rFonts w:ascii="Arial" w:eastAsia="Calibri" w:hAnsi="Arial" w:cs="Arial"/>
                <w:color w:val="000000" w:themeColor="text1"/>
              </w:rPr>
              <w:t>Eléctrica</w:t>
            </w:r>
            <w:r w:rsidR="00B945AC" w:rsidRPr="005845EE">
              <w:rPr>
                <w:rFonts w:ascii="Arial" w:eastAsia="Calibri" w:hAnsi="Arial" w:cs="Arial"/>
                <w:color w:val="000000" w:themeColor="text1"/>
              </w:rPr>
              <w:t xml:space="preserve"> En El Valle Santa Cruz y Selva de Oro Del Distrito De Rio Tambo, Satipo – Junin -2378012</w:t>
            </w:r>
          </w:p>
        </w:tc>
        <w:tc>
          <w:tcPr>
            <w:tcW w:w="1507" w:type="dxa"/>
            <w:tcBorders>
              <w:top w:val="nil"/>
              <w:left w:val="nil"/>
              <w:bottom w:val="single" w:sz="4" w:space="0" w:color="000000"/>
              <w:right w:val="single" w:sz="4" w:space="0" w:color="000000"/>
            </w:tcBorders>
            <w:shd w:val="clear" w:color="auto" w:fill="FFFFFF"/>
            <w:vAlign w:val="center"/>
          </w:tcPr>
          <w:p w14:paraId="1E07347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5747E78" w14:textId="77777777" w:rsidR="00B945AC" w:rsidRPr="005845EE" w:rsidRDefault="004E7535" w:rsidP="00ED1E7B">
            <w:pPr>
              <w:rPr>
                <w:rFonts w:ascii="Arial" w:hAnsi="Arial" w:cs="Arial"/>
                <w:color w:val="000000" w:themeColor="text1"/>
              </w:rPr>
            </w:pPr>
            <w:hyperlink r:id="rId18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1246EC7" w14:textId="77777777" w:rsidR="00B945AC" w:rsidRPr="005845EE" w:rsidRDefault="004E7535" w:rsidP="00ED1E7B">
            <w:pPr>
              <w:rPr>
                <w:rFonts w:ascii="Arial" w:hAnsi="Arial" w:cs="Arial"/>
                <w:color w:val="000000" w:themeColor="text1"/>
              </w:rPr>
            </w:pPr>
            <w:hyperlink r:id="rId18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DBA901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936033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82543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98C0249"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4C39A88"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F0C0A07" w14:textId="62E51010"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Redes de </w:t>
            </w:r>
            <w:r w:rsidRPr="005845EE">
              <w:rPr>
                <w:rFonts w:ascii="Arial" w:eastAsia="Calibri" w:hAnsi="Arial" w:cs="Arial"/>
                <w:color w:val="000000" w:themeColor="text1"/>
              </w:rPr>
              <w:t>Distribución</w:t>
            </w:r>
            <w:r w:rsidR="00B945AC" w:rsidRPr="005845EE">
              <w:rPr>
                <w:rFonts w:ascii="Arial" w:eastAsia="Calibri" w:hAnsi="Arial" w:cs="Arial"/>
                <w:color w:val="000000" w:themeColor="text1"/>
              </w:rPr>
              <w:t xml:space="preserve"> en la Zona Sur - Distrito De Yunguyo - Provincia de Yunguyo - Departamento de Puno-2384752</w:t>
            </w:r>
          </w:p>
        </w:tc>
        <w:tc>
          <w:tcPr>
            <w:tcW w:w="1507" w:type="dxa"/>
            <w:tcBorders>
              <w:top w:val="nil"/>
              <w:left w:val="nil"/>
              <w:bottom w:val="single" w:sz="4" w:space="0" w:color="000000"/>
              <w:right w:val="single" w:sz="4" w:space="0" w:color="000000"/>
            </w:tcBorders>
            <w:shd w:val="clear" w:color="auto" w:fill="FFFFFF"/>
            <w:vAlign w:val="center"/>
          </w:tcPr>
          <w:p w14:paraId="6BE9985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B862DB9" w14:textId="77777777" w:rsidR="00B945AC" w:rsidRPr="005845EE" w:rsidRDefault="004E7535" w:rsidP="00ED1E7B">
            <w:pPr>
              <w:rPr>
                <w:rFonts w:ascii="Arial" w:hAnsi="Arial" w:cs="Arial"/>
                <w:color w:val="000000" w:themeColor="text1"/>
              </w:rPr>
            </w:pPr>
            <w:hyperlink r:id="rId18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595169A" w14:textId="77777777" w:rsidR="00B945AC" w:rsidRPr="005845EE" w:rsidRDefault="004E7535" w:rsidP="00ED1E7B">
            <w:pPr>
              <w:rPr>
                <w:rFonts w:ascii="Arial" w:hAnsi="Arial" w:cs="Arial"/>
                <w:color w:val="000000" w:themeColor="text1"/>
              </w:rPr>
            </w:pPr>
            <w:hyperlink r:id="rId18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39110A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F38901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7FB94E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6889212"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B40965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7D4700F" w14:textId="71B26174"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Redes de </w:t>
            </w:r>
            <w:r w:rsidRPr="005845EE">
              <w:rPr>
                <w:rFonts w:ascii="Arial" w:eastAsia="Calibri" w:hAnsi="Arial" w:cs="Arial"/>
                <w:color w:val="000000" w:themeColor="text1"/>
              </w:rPr>
              <w:t>Distribución</w:t>
            </w:r>
            <w:r w:rsidR="00B945AC" w:rsidRPr="005845EE">
              <w:rPr>
                <w:rFonts w:ascii="Arial" w:eastAsia="Calibri" w:hAnsi="Arial" w:cs="Arial"/>
                <w:color w:val="000000" w:themeColor="text1"/>
              </w:rPr>
              <w:t xml:space="preserve"> en las Provincias de Cutervo Y Jaen, Departamento de Cajamarca Distrito de Cutervo - Provincia de Cutervo - Departamento de Cajamarca-2384757</w:t>
            </w:r>
          </w:p>
        </w:tc>
        <w:tc>
          <w:tcPr>
            <w:tcW w:w="1507" w:type="dxa"/>
            <w:tcBorders>
              <w:top w:val="nil"/>
              <w:left w:val="nil"/>
              <w:bottom w:val="single" w:sz="4" w:space="0" w:color="000000"/>
              <w:right w:val="single" w:sz="4" w:space="0" w:color="000000"/>
            </w:tcBorders>
            <w:shd w:val="clear" w:color="auto" w:fill="FFFFFF"/>
            <w:vAlign w:val="center"/>
          </w:tcPr>
          <w:p w14:paraId="1BDBAB0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53CA1CD" w14:textId="77777777" w:rsidR="00B945AC" w:rsidRPr="005845EE" w:rsidRDefault="004E7535" w:rsidP="00ED1E7B">
            <w:pPr>
              <w:rPr>
                <w:rFonts w:ascii="Arial" w:hAnsi="Arial" w:cs="Arial"/>
                <w:color w:val="000000" w:themeColor="text1"/>
              </w:rPr>
            </w:pPr>
            <w:hyperlink r:id="rId18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2181E27" w14:textId="77777777" w:rsidR="00B945AC" w:rsidRPr="005845EE" w:rsidRDefault="004E7535" w:rsidP="00ED1E7B">
            <w:pPr>
              <w:rPr>
                <w:rFonts w:ascii="Arial" w:hAnsi="Arial" w:cs="Arial"/>
                <w:color w:val="000000" w:themeColor="text1"/>
              </w:rPr>
            </w:pPr>
            <w:hyperlink r:id="rId18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249682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52C890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689210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469671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058A18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33A25A4" w14:textId="5F2488E0"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Del Sistema </w:t>
            </w:r>
            <w:r w:rsidRPr="005845EE">
              <w:rPr>
                <w:rFonts w:ascii="Arial" w:eastAsia="Calibri" w:hAnsi="Arial" w:cs="Arial"/>
                <w:color w:val="000000" w:themeColor="text1"/>
              </w:rPr>
              <w:t>Eléctrico</w:t>
            </w:r>
            <w:r w:rsidR="00B945AC" w:rsidRPr="005845EE">
              <w:rPr>
                <w:rFonts w:ascii="Arial" w:eastAsia="Calibri" w:hAnsi="Arial" w:cs="Arial"/>
                <w:color w:val="000000" w:themeColor="text1"/>
              </w:rPr>
              <w:t xml:space="preserve"> Rural Segunda Etapa, De Los Sectores Del Valle De Pajarillo, Distrito De Pajarillo - Provincia De Mariscal </w:t>
            </w:r>
            <w:r w:rsidRPr="005845EE">
              <w:rPr>
                <w:rFonts w:ascii="Arial" w:eastAsia="Calibri" w:hAnsi="Arial" w:cs="Arial"/>
                <w:color w:val="000000" w:themeColor="text1"/>
              </w:rPr>
              <w:t>Cáceres</w:t>
            </w:r>
            <w:r w:rsidR="00B945AC" w:rsidRPr="005845EE">
              <w:rPr>
                <w:rFonts w:ascii="Arial" w:eastAsia="Calibri" w:hAnsi="Arial" w:cs="Arial"/>
                <w:color w:val="000000" w:themeColor="text1"/>
              </w:rPr>
              <w:t xml:space="preserve"> - </w:t>
            </w:r>
            <w:r w:rsidRPr="005845EE">
              <w:rPr>
                <w:rFonts w:ascii="Arial" w:eastAsia="Calibri" w:hAnsi="Arial" w:cs="Arial"/>
                <w:color w:val="000000" w:themeColor="text1"/>
              </w:rPr>
              <w:t>Región</w:t>
            </w:r>
            <w:r w:rsidR="00B945AC" w:rsidRPr="005845EE">
              <w:rPr>
                <w:rFonts w:ascii="Arial" w:eastAsia="Calibri" w:hAnsi="Arial" w:cs="Arial"/>
                <w:color w:val="000000" w:themeColor="text1"/>
              </w:rPr>
              <w:t xml:space="preserve"> San Martin-2386238.</w:t>
            </w:r>
          </w:p>
        </w:tc>
        <w:tc>
          <w:tcPr>
            <w:tcW w:w="1507" w:type="dxa"/>
            <w:tcBorders>
              <w:top w:val="nil"/>
              <w:left w:val="nil"/>
              <w:bottom w:val="single" w:sz="4" w:space="0" w:color="000000"/>
              <w:right w:val="single" w:sz="4" w:space="0" w:color="000000"/>
            </w:tcBorders>
            <w:shd w:val="clear" w:color="auto" w:fill="FFFFFF"/>
            <w:vAlign w:val="center"/>
          </w:tcPr>
          <w:p w14:paraId="48C2DDB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6C1B017" w14:textId="77777777" w:rsidR="00B945AC" w:rsidRPr="005845EE" w:rsidRDefault="004E7535" w:rsidP="00ED1E7B">
            <w:pPr>
              <w:rPr>
                <w:rFonts w:ascii="Arial" w:hAnsi="Arial" w:cs="Arial"/>
                <w:color w:val="000000" w:themeColor="text1"/>
              </w:rPr>
            </w:pPr>
            <w:hyperlink r:id="rId18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F8D5C09" w14:textId="77777777" w:rsidR="00B945AC" w:rsidRPr="005845EE" w:rsidRDefault="004E7535" w:rsidP="00ED1E7B">
            <w:pPr>
              <w:rPr>
                <w:rFonts w:ascii="Arial" w:hAnsi="Arial" w:cs="Arial"/>
                <w:color w:val="000000" w:themeColor="text1"/>
              </w:rPr>
            </w:pPr>
            <w:hyperlink r:id="rId18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D10C4D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75D85B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9E07EB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205E97F"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AA5349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EE0B258" w14:textId="0093232A"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La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En La Provincia De Atalaya, Departamento De Ucayali -2386672</w:t>
            </w:r>
          </w:p>
        </w:tc>
        <w:tc>
          <w:tcPr>
            <w:tcW w:w="1507" w:type="dxa"/>
            <w:tcBorders>
              <w:top w:val="nil"/>
              <w:left w:val="nil"/>
              <w:bottom w:val="single" w:sz="4" w:space="0" w:color="000000"/>
              <w:right w:val="single" w:sz="4" w:space="0" w:color="000000"/>
            </w:tcBorders>
            <w:shd w:val="clear" w:color="auto" w:fill="FFFFFF"/>
            <w:vAlign w:val="center"/>
          </w:tcPr>
          <w:p w14:paraId="6D26BA1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01BE5303" w14:textId="77777777" w:rsidR="00B945AC" w:rsidRPr="005845EE" w:rsidRDefault="004E7535" w:rsidP="00ED1E7B">
            <w:pPr>
              <w:rPr>
                <w:rFonts w:ascii="Arial" w:hAnsi="Arial" w:cs="Arial"/>
                <w:color w:val="000000" w:themeColor="text1"/>
              </w:rPr>
            </w:pPr>
            <w:hyperlink r:id="rId18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D834C5D" w14:textId="77777777" w:rsidR="00B945AC" w:rsidRPr="005845EE" w:rsidRDefault="004E7535" w:rsidP="00ED1E7B">
            <w:pPr>
              <w:rPr>
                <w:rFonts w:ascii="Arial" w:hAnsi="Arial" w:cs="Arial"/>
                <w:color w:val="000000" w:themeColor="text1"/>
              </w:rPr>
            </w:pPr>
            <w:hyperlink r:id="rId18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11587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1F8F98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678A5C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B9EC0F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7DB903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D378696" w14:textId="34C88009"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Del Servicio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En Las Provincias de Leoncio Prado y Marañon Del Departamento De Huanuco e La Provincia De Tocache del Departamento De San Martin -2386676</w:t>
            </w:r>
          </w:p>
        </w:tc>
        <w:tc>
          <w:tcPr>
            <w:tcW w:w="1507" w:type="dxa"/>
            <w:tcBorders>
              <w:top w:val="nil"/>
              <w:left w:val="nil"/>
              <w:bottom w:val="single" w:sz="4" w:space="0" w:color="000000"/>
              <w:right w:val="single" w:sz="4" w:space="0" w:color="000000"/>
            </w:tcBorders>
            <w:shd w:val="clear" w:color="auto" w:fill="FFFFFF"/>
            <w:vAlign w:val="center"/>
          </w:tcPr>
          <w:p w14:paraId="1632F9C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3CA5974B" w14:textId="77777777" w:rsidR="00B945AC" w:rsidRPr="005845EE" w:rsidRDefault="004E7535" w:rsidP="00ED1E7B">
            <w:pPr>
              <w:rPr>
                <w:rFonts w:ascii="Arial" w:hAnsi="Arial" w:cs="Arial"/>
                <w:color w:val="000000" w:themeColor="text1"/>
              </w:rPr>
            </w:pPr>
            <w:hyperlink r:id="rId19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7A9FB14" w14:textId="77777777" w:rsidR="00B945AC" w:rsidRPr="005845EE" w:rsidRDefault="004E7535" w:rsidP="00ED1E7B">
            <w:pPr>
              <w:rPr>
                <w:rFonts w:ascii="Arial" w:hAnsi="Arial" w:cs="Arial"/>
                <w:color w:val="000000" w:themeColor="text1"/>
              </w:rPr>
            </w:pPr>
            <w:hyperlink r:id="rId19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F11F82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F69810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D87BE5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9EDEC5B"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45C9825"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F459F14" w14:textId="7EB6B41F"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Creación</w:t>
            </w:r>
            <w:r w:rsidR="00B945AC" w:rsidRPr="005845EE">
              <w:rPr>
                <w:rFonts w:ascii="Arial" w:eastAsia="Calibri" w:hAnsi="Arial" w:cs="Arial"/>
                <w:color w:val="000000" w:themeColor="text1"/>
              </w:rPr>
              <w:t xml:space="preserve"> del Servicio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Mediante Sistema Convencional Para El Centro Poblado De Huabal - Distrito De Huabal - Provincia De Jaen - </w:t>
            </w:r>
            <w:r w:rsidRPr="005845EE">
              <w:rPr>
                <w:rFonts w:ascii="Arial" w:eastAsia="Calibri" w:hAnsi="Arial" w:cs="Arial"/>
                <w:color w:val="000000" w:themeColor="text1"/>
              </w:rPr>
              <w:t>Región</w:t>
            </w:r>
            <w:r w:rsidR="00B945AC" w:rsidRPr="005845EE">
              <w:rPr>
                <w:rFonts w:ascii="Arial" w:eastAsia="Calibri" w:hAnsi="Arial" w:cs="Arial"/>
                <w:color w:val="000000" w:themeColor="text1"/>
              </w:rPr>
              <w:t xml:space="preserve"> Cajamarca- 2403635</w:t>
            </w:r>
          </w:p>
        </w:tc>
        <w:tc>
          <w:tcPr>
            <w:tcW w:w="1507" w:type="dxa"/>
            <w:tcBorders>
              <w:top w:val="nil"/>
              <w:left w:val="nil"/>
              <w:bottom w:val="single" w:sz="4" w:space="0" w:color="000000"/>
              <w:right w:val="single" w:sz="4" w:space="0" w:color="000000"/>
            </w:tcBorders>
            <w:shd w:val="clear" w:color="auto" w:fill="FFFFFF"/>
            <w:vAlign w:val="center"/>
          </w:tcPr>
          <w:p w14:paraId="1CF4A1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FED1FC7" w14:textId="77777777" w:rsidR="00B945AC" w:rsidRPr="005845EE" w:rsidRDefault="004E7535" w:rsidP="00ED1E7B">
            <w:pPr>
              <w:rPr>
                <w:rFonts w:ascii="Arial" w:hAnsi="Arial" w:cs="Arial"/>
                <w:color w:val="000000" w:themeColor="text1"/>
              </w:rPr>
            </w:pPr>
            <w:hyperlink r:id="rId19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6E912DF" w14:textId="77777777" w:rsidR="00B945AC" w:rsidRPr="005845EE" w:rsidRDefault="004E7535" w:rsidP="00ED1E7B">
            <w:pPr>
              <w:rPr>
                <w:rFonts w:ascii="Arial" w:hAnsi="Arial" w:cs="Arial"/>
                <w:color w:val="000000" w:themeColor="text1"/>
              </w:rPr>
            </w:pPr>
            <w:hyperlink r:id="rId19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685DF5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8D5B67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9C6C7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DD0F272"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7914A22"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BD5C37B" w14:textId="3DB2A879"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Creación</w:t>
            </w:r>
            <w:r w:rsidR="00B945AC" w:rsidRPr="005845EE">
              <w:rPr>
                <w:rFonts w:ascii="Arial" w:eastAsia="Calibri" w:hAnsi="Arial" w:cs="Arial"/>
                <w:color w:val="000000" w:themeColor="text1"/>
              </w:rPr>
              <w:t xml:space="preserve"> del Sistema </w:t>
            </w:r>
            <w:r w:rsidRPr="005845EE">
              <w:rPr>
                <w:rFonts w:ascii="Arial" w:eastAsia="Calibri" w:hAnsi="Arial" w:cs="Arial"/>
                <w:color w:val="000000" w:themeColor="text1"/>
              </w:rPr>
              <w:t>Eléctrico</w:t>
            </w:r>
            <w:r w:rsidR="00B945AC" w:rsidRPr="005845EE">
              <w:rPr>
                <w:rFonts w:ascii="Arial" w:eastAsia="Calibri" w:hAnsi="Arial" w:cs="Arial"/>
                <w:color w:val="000000" w:themeColor="text1"/>
              </w:rPr>
              <w:t xml:space="preserve"> Rural De 10 Localidades Ubicadas - Distrito De Los Baños del Inca - Provincia de Cajamarca - Departamento de Cajamarca; Distrito de </w:t>
            </w:r>
            <w:r w:rsidRPr="005845EE">
              <w:rPr>
                <w:rFonts w:ascii="Arial" w:eastAsia="Calibri" w:hAnsi="Arial" w:cs="Arial"/>
                <w:color w:val="000000" w:themeColor="text1"/>
              </w:rPr>
              <w:t>Jesús</w:t>
            </w:r>
            <w:r w:rsidR="00B945AC" w:rsidRPr="005845EE">
              <w:rPr>
                <w:rFonts w:ascii="Arial" w:eastAsia="Calibri" w:hAnsi="Arial" w:cs="Arial"/>
                <w:color w:val="000000" w:themeColor="text1"/>
              </w:rPr>
              <w:t xml:space="preserve"> - Provincia de Cajamarca - Departamento de Cajamarca -2423616</w:t>
            </w:r>
          </w:p>
        </w:tc>
        <w:tc>
          <w:tcPr>
            <w:tcW w:w="1507" w:type="dxa"/>
            <w:tcBorders>
              <w:top w:val="nil"/>
              <w:left w:val="nil"/>
              <w:bottom w:val="single" w:sz="4" w:space="0" w:color="000000"/>
              <w:right w:val="single" w:sz="4" w:space="0" w:color="000000"/>
            </w:tcBorders>
            <w:shd w:val="clear" w:color="auto" w:fill="FFFFFF"/>
            <w:vAlign w:val="center"/>
          </w:tcPr>
          <w:p w14:paraId="12B92A5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49916BA" w14:textId="77777777" w:rsidR="00B945AC" w:rsidRPr="005845EE" w:rsidRDefault="004E7535" w:rsidP="00ED1E7B">
            <w:pPr>
              <w:rPr>
                <w:rFonts w:ascii="Arial" w:hAnsi="Arial" w:cs="Arial"/>
                <w:color w:val="000000" w:themeColor="text1"/>
              </w:rPr>
            </w:pPr>
            <w:hyperlink r:id="rId19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009CB57" w14:textId="77777777" w:rsidR="00B945AC" w:rsidRPr="005845EE" w:rsidRDefault="004E7535" w:rsidP="00ED1E7B">
            <w:pPr>
              <w:rPr>
                <w:rFonts w:ascii="Arial" w:hAnsi="Arial" w:cs="Arial"/>
                <w:color w:val="000000" w:themeColor="text1"/>
              </w:rPr>
            </w:pPr>
            <w:hyperlink r:id="rId19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2CAA6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635F1A3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27E2EA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FEAED6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3F1CC3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E343ACA" w14:textId="5E19FD33"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Creación</w:t>
            </w:r>
            <w:r w:rsidR="00B945AC" w:rsidRPr="005845EE">
              <w:rPr>
                <w:rFonts w:ascii="Arial" w:eastAsia="Calibri" w:hAnsi="Arial" w:cs="Arial"/>
                <w:color w:val="000000" w:themeColor="text1"/>
              </w:rPr>
              <w:t xml:space="preserve"> del Servicio </w:t>
            </w:r>
            <w:r w:rsidRPr="005845EE">
              <w:rPr>
                <w:rFonts w:ascii="Arial" w:eastAsia="Calibri" w:hAnsi="Arial" w:cs="Arial"/>
                <w:color w:val="000000" w:themeColor="text1"/>
              </w:rPr>
              <w:t>Eléctrico</w:t>
            </w:r>
            <w:r w:rsidR="00B945AC" w:rsidRPr="005845EE">
              <w:rPr>
                <w:rFonts w:ascii="Arial" w:eastAsia="Calibri" w:hAnsi="Arial" w:cs="Arial"/>
                <w:color w:val="000000" w:themeColor="text1"/>
              </w:rPr>
              <w:t xml:space="preserve"> En La Comunidad de Chapis y Sus Anexos, Distrito de Manseriche - Provincia de Datem del Marañon - Departamento de Loreto -2423617</w:t>
            </w:r>
          </w:p>
        </w:tc>
        <w:tc>
          <w:tcPr>
            <w:tcW w:w="1507" w:type="dxa"/>
            <w:tcBorders>
              <w:top w:val="nil"/>
              <w:left w:val="nil"/>
              <w:bottom w:val="single" w:sz="4" w:space="0" w:color="000000"/>
              <w:right w:val="single" w:sz="4" w:space="0" w:color="000000"/>
            </w:tcBorders>
            <w:shd w:val="clear" w:color="auto" w:fill="FFFFFF"/>
            <w:vAlign w:val="center"/>
          </w:tcPr>
          <w:p w14:paraId="44C024E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A55BE97" w14:textId="77777777" w:rsidR="00B945AC" w:rsidRPr="005845EE" w:rsidRDefault="004E7535" w:rsidP="00ED1E7B">
            <w:pPr>
              <w:rPr>
                <w:rFonts w:ascii="Arial" w:hAnsi="Arial" w:cs="Arial"/>
                <w:color w:val="000000" w:themeColor="text1"/>
              </w:rPr>
            </w:pPr>
            <w:hyperlink r:id="rId19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67D718F" w14:textId="77777777" w:rsidR="00B945AC" w:rsidRPr="005845EE" w:rsidRDefault="004E7535" w:rsidP="00ED1E7B">
            <w:pPr>
              <w:rPr>
                <w:rFonts w:ascii="Arial" w:hAnsi="Arial" w:cs="Arial"/>
                <w:color w:val="000000" w:themeColor="text1"/>
              </w:rPr>
            </w:pPr>
            <w:hyperlink r:id="rId19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57A587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1A074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3AA863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99DDF3B"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2A35074"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E525486" w14:textId="6E897087"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Creación</w:t>
            </w:r>
            <w:r w:rsidR="00B945AC" w:rsidRPr="005845EE">
              <w:rPr>
                <w:rFonts w:ascii="Arial" w:eastAsia="Calibri" w:hAnsi="Arial" w:cs="Arial"/>
                <w:color w:val="000000" w:themeColor="text1"/>
              </w:rPr>
              <w:t xml:space="preserve"> Del Servicio </w:t>
            </w:r>
            <w:r w:rsidRPr="005845EE">
              <w:rPr>
                <w:rFonts w:ascii="Arial" w:eastAsia="Calibri" w:hAnsi="Arial" w:cs="Arial"/>
                <w:color w:val="000000" w:themeColor="text1"/>
              </w:rPr>
              <w:t>Eléctrico</w:t>
            </w:r>
            <w:r w:rsidR="00B945AC" w:rsidRPr="005845EE">
              <w:rPr>
                <w:rFonts w:ascii="Arial" w:eastAsia="Calibri" w:hAnsi="Arial" w:cs="Arial"/>
                <w:color w:val="000000" w:themeColor="text1"/>
              </w:rPr>
              <w:t xml:space="preserve"> Rural En Las Comunidades Nativas De Kusu Kubaim Y Huampami, Distrito De El Cenepa - Provincia De Condorcanqui - Departamento De Amazonas-2423619</w:t>
            </w:r>
          </w:p>
        </w:tc>
        <w:tc>
          <w:tcPr>
            <w:tcW w:w="1507" w:type="dxa"/>
            <w:tcBorders>
              <w:top w:val="nil"/>
              <w:left w:val="nil"/>
              <w:bottom w:val="single" w:sz="4" w:space="0" w:color="000000"/>
              <w:right w:val="single" w:sz="4" w:space="0" w:color="000000"/>
            </w:tcBorders>
            <w:shd w:val="clear" w:color="auto" w:fill="FFFFFF"/>
            <w:vAlign w:val="center"/>
          </w:tcPr>
          <w:p w14:paraId="27815F1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92AAB7C" w14:textId="77777777" w:rsidR="00B945AC" w:rsidRPr="005845EE" w:rsidRDefault="004E7535" w:rsidP="00ED1E7B">
            <w:pPr>
              <w:rPr>
                <w:rFonts w:ascii="Arial" w:hAnsi="Arial" w:cs="Arial"/>
                <w:color w:val="000000" w:themeColor="text1"/>
              </w:rPr>
            </w:pPr>
            <w:hyperlink r:id="rId19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501869E" w14:textId="77777777" w:rsidR="00B945AC" w:rsidRPr="005845EE" w:rsidRDefault="004E7535" w:rsidP="00ED1E7B">
            <w:pPr>
              <w:rPr>
                <w:rFonts w:ascii="Arial" w:hAnsi="Arial" w:cs="Arial"/>
                <w:color w:val="000000" w:themeColor="text1"/>
              </w:rPr>
            </w:pPr>
            <w:hyperlink r:id="rId19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6963BA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C7C6BB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C3CF55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FBA7A27"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889AA3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454846E" w14:textId="048DC5A2"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Creació</w:t>
            </w:r>
            <w:r w:rsidR="00B945AC" w:rsidRPr="005845EE">
              <w:rPr>
                <w:rFonts w:ascii="Arial" w:eastAsia="Calibri" w:hAnsi="Arial" w:cs="Arial"/>
                <w:color w:val="000000" w:themeColor="text1"/>
              </w:rPr>
              <w:t xml:space="preserve">n Del Servicio De Energia </w:t>
            </w:r>
            <w:r w:rsidRPr="005845EE">
              <w:rPr>
                <w:rFonts w:ascii="Arial" w:eastAsia="Calibri" w:hAnsi="Arial" w:cs="Arial"/>
                <w:color w:val="000000" w:themeColor="text1"/>
              </w:rPr>
              <w:t>Eléctrica</w:t>
            </w:r>
            <w:r w:rsidR="00B945AC" w:rsidRPr="005845EE">
              <w:rPr>
                <w:rFonts w:ascii="Arial" w:eastAsia="Calibri" w:hAnsi="Arial" w:cs="Arial"/>
                <w:color w:val="000000" w:themeColor="text1"/>
              </w:rPr>
              <w:t xml:space="preserve"> En Los </w:t>
            </w:r>
            <w:r w:rsidRPr="005845EE">
              <w:rPr>
                <w:rFonts w:ascii="Arial" w:eastAsia="Calibri" w:hAnsi="Arial" w:cs="Arial"/>
                <w:color w:val="000000" w:themeColor="text1"/>
              </w:rPr>
              <w:t>Caseríos</w:t>
            </w:r>
            <w:r w:rsidR="00B945AC" w:rsidRPr="005845EE">
              <w:rPr>
                <w:rFonts w:ascii="Arial" w:eastAsia="Calibri" w:hAnsi="Arial" w:cs="Arial"/>
                <w:color w:val="000000" w:themeColor="text1"/>
              </w:rPr>
              <w:t xml:space="preserve"> Suruchima, Succhapampa Y El Marco Del Centro Poblado Kerguer Del Distrito De Salas - Provincia de Lambayeque - Departamento de Lambayeque - 2427161</w:t>
            </w:r>
          </w:p>
        </w:tc>
        <w:tc>
          <w:tcPr>
            <w:tcW w:w="1507" w:type="dxa"/>
            <w:tcBorders>
              <w:top w:val="nil"/>
              <w:left w:val="nil"/>
              <w:bottom w:val="single" w:sz="4" w:space="0" w:color="000000"/>
              <w:right w:val="single" w:sz="4" w:space="0" w:color="000000"/>
            </w:tcBorders>
            <w:shd w:val="clear" w:color="auto" w:fill="FFFFFF"/>
            <w:vAlign w:val="center"/>
          </w:tcPr>
          <w:p w14:paraId="796958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97475CC" w14:textId="77777777" w:rsidR="00B945AC" w:rsidRPr="005845EE" w:rsidRDefault="004E7535" w:rsidP="00ED1E7B">
            <w:pPr>
              <w:rPr>
                <w:rFonts w:ascii="Arial" w:hAnsi="Arial" w:cs="Arial"/>
                <w:color w:val="000000" w:themeColor="text1"/>
              </w:rPr>
            </w:pPr>
            <w:hyperlink r:id="rId20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3D7EA8D" w14:textId="77777777" w:rsidR="00B945AC" w:rsidRPr="005845EE" w:rsidRDefault="004E7535" w:rsidP="00ED1E7B">
            <w:pPr>
              <w:rPr>
                <w:rFonts w:ascii="Arial" w:hAnsi="Arial" w:cs="Arial"/>
                <w:color w:val="000000" w:themeColor="text1"/>
              </w:rPr>
            </w:pPr>
            <w:hyperlink r:id="rId20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D4DFC1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63CCC22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141ADE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9DD58B5"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FECD2DA"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B61E73D" w14:textId="0A2E533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Creacion del Servicio </w:t>
            </w:r>
            <w:r w:rsidR="008352C1" w:rsidRPr="005845EE">
              <w:rPr>
                <w:rFonts w:ascii="Arial" w:eastAsia="Calibri" w:hAnsi="Arial" w:cs="Arial"/>
                <w:color w:val="000000" w:themeColor="text1"/>
              </w:rPr>
              <w:t>Eléctrico</w:t>
            </w:r>
            <w:r w:rsidRPr="005845EE">
              <w:rPr>
                <w:rFonts w:ascii="Arial" w:eastAsia="Calibri" w:hAnsi="Arial" w:cs="Arial"/>
                <w:color w:val="000000" w:themeColor="text1"/>
              </w:rPr>
              <w:t xml:space="preserve"> en el </w:t>
            </w:r>
            <w:r w:rsidR="008352C1" w:rsidRPr="005845EE">
              <w:rPr>
                <w:rFonts w:ascii="Arial" w:eastAsia="Calibri" w:hAnsi="Arial" w:cs="Arial"/>
                <w:color w:val="000000" w:themeColor="text1"/>
              </w:rPr>
              <w:t>Caserío</w:t>
            </w:r>
            <w:r w:rsidRPr="005845EE">
              <w:rPr>
                <w:rFonts w:ascii="Arial" w:eastAsia="Calibri" w:hAnsi="Arial" w:cs="Arial"/>
                <w:color w:val="000000" w:themeColor="text1"/>
              </w:rPr>
              <w:t xml:space="preserve"> Antacallanca del Distrito de San Miguel de Cauri - Provincia de Lauricocha - Departamento de Huanuco - 2436093</w:t>
            </w:r>
          </w:p>
        </w:tc>
        <w:tc>
          <w:tcPr>
            <w:tcW w:w="1507" w:type="dxa"/>
            <w:tcBorders>
              <w:top w:val="nil"/>
              <w:left w:val="nil"/>
              <w:bottom w:val="single" w:sz="4" w:space="0" w:color="000000"/>
              <w:right w:val="single" w:sz="4" w:space="0" w:color="000000"/>
            </w:tcBorders>
            <w:shd w:val="clear" w:color="auto" w:fill="FFFFFF"/>
            <w:vAlign w:val="center"/>
          </w:tcPr>
          <w:p w14:paraId="35F0D45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30E1A5D" w14:textId="77777777" w:rsidR="00B945AC" w:rsidRPr="005845EE" w:rsidRDefault="004E7535" w:rsidP="00ED1E7B">
            <w:pPr>
              <w:rPr>
                <w:rFonts w:ascii="Arial" w:hAnsi="Arial" w:cs="Arial"/>
                <w:color w:val="000000" w:themeColor="text1"/>
              </w:rPr>
            </w:pPr>
            <w:hyperlink r:id="rId20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F16540C" w14:textId="77777777" w:rsidR="00B945AC" w:rsidRPr="005845EE" w:rsidRDefault="004E7535" w:rsidP="00ED1E7B">
            <w:pPr>
              <w:rPr>
                <w:rFonts w:ascii="Arial" w:hAnsi="Arial" w:cs="Arial"/>
                <w:color w:val="000000" w:themeColor="text1"/>
              </w:rPr>
            </w:pPr>
            <w:hyperlink r:id="rId20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6A350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25C35C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688D19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EECE41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BA1034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B078772" w14:textId="7C618CDE"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del Servicio Del Sistema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II Etapa En Localidades y/o Sectores Ubicados en las Provincias de Moyobamba y Rioja del Departamento de San Martin - 2436548</w:t>
            </w:r>
          </w:p>
        </w:tc>
        <w:tc>
          <w:tcPr>
            <w:tcW w:w="1507" w:type="dxa"/>
            <w:tcBorders>
              <w:top w:val="nil"/>
              <w:left w:val="nil"/>
              <w:bottom w:val="single" w:sz="4" w:space="0" w:color="000000"/>
              <w:right w:val="single" w:sz="4" w:space="0" w:color="000000"/>
            </w:tcBorders>
            <w:shd w:val="clear" w:color="auto" w:fill="FFFFFF"/>
            <w:vAlign w:val="center"/>
          </w:tcPr>
          <w:p w14:paraId="5AE3F34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5F90D4F" w14:textId="77777777" w:rsidR="00B945AC" w:rsidRPr="005845EE" w:rsidRDefault="004E7535" w:rsidP="00ED1E7B">
            <w:pPr>
              <w:rPr>
                <w:rFonts w:ascii="Arial" w:hAnsi="Arial" w:cs="Arial"/>
                <w:color w:val="000000" w:themeColor="text1"/>
              </w:rPr>
            </w:pPr>
            <w:hyperlink r:id="rId20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E808F13" w14:textId="77777777" w:rsidR="00B945AC" w:rsidRPr="005845EE" w:rsidRDefault="004E7535" w:rsidP="00ED1E7B">
            <w:pPr>
              <w:rPr>
                <w:rFonts w:ascii="Arial" w:hAnsi="Arial" w:cs="Arial"/>
                <w:color w:val="000000" w:themeColor="text1"/>
              </w:rPr>
            </w:pPr>
            <w:hyperlink r:id="rId20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4FDC40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655878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A3CF0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37A36BB"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0F8421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F0C5B78" w14:textId="3E13BD52"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Mejoramiento y </w:t>
            </w:r>
            <w:r w:rsidR="008352C1" w:rsidRPr="005845EE">
              <w:rPr>
                <w:rFonts w:ascii="Arial" w:eastAsia="Calibri" w:hAnsi="Arial" w:cs="Arial"/>
                <w:color w:val="000000" w:themeColor="text1"/>
              </w:rPr>
              <w:t>Ampliación</w:t>
            </w:r>
            <w:r w:rsidRPr="005845EE">
              <w:rPr>
                <w:rFonts w:ascii="Arial" w:eastAsia="Calibri" w:hAnsi="Arial" w:cs="Arial"/>
                <w:color w:val="000000" w:themeColor="text1"/>
              </w:rPr>
              <w:t xml:space="preserve"> del Servicio de Energia </w:t>
            </w:r>
            <w:r w:rsidR="008352C1" w:rsidRPr="005845EE">
              <w:rPr>
                <w:rFonts w:ascii="Arial" w:eastAsia="Calibri" w:hAnsi="Arial" w:cs="Arial"/>
                <w:color w:val="000000" w:themeColor="text1"/>
              </w:rPr>
              <w:t>Eléctrica</w:t>
            </w:r>
            <w:r w:rsidRPr="005845EE">
              <w:rPr>
                <w:rFonts w:ascii="Arial" w:eastAsia="Calibri" w:hAnsi="Arial" w:cs="Arial"/>
                <w:color w:val="000000" w:themeColor="text1"/>
              </w:rPr>
              <w:t xml:space="preserve"> Mediante El Sistema Convencional Del Distrito de Queropalca - Provincia de Lauricocha - Departamento de Huanuco - 2456867</w:t>
            </w:r>
          </w:p>
        </w:tc>
        <w:tc>
          <w:tcPr>
            <w:tcW w:w="1507" w:type="dxa"/>
            <w:tcBorders>
              <w:top w:val="nil"/>
              <w:left w:val="nil"/>
              <w:bottom w:val="single" w:sz="4" w:space="0" w:color="000000"/>
              <w:right w:val="single" w:sz="4" w:space="0" w:color="000000"/>
            </w:tcBorders>
            <w:shd w:val="clear" w:color="auto" w:fill="FFFFFF"/>
            <w:vAlign w:val="center"/>
          </w:tcPr>
          <w:p w14:paraId="181E192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5B8ED06" w14:textId="77777777" w:rsidR="00B945AC" w:rsidRPr="005845EE" w:rsidRDefault="004E7535" w:rsidP="00ED1E7B">
            <w:pPr>
              <w:rPr>
                <w:rFonts w:ascii="Arial" w:hAnsi="Arial" w:cs="Arial"/>
                <w:color w:val="000000" w:themeColor="text1"/>
              </w:rPr>
            </w:pPr>
            <w:hyperlink r:id="rId20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269EDED" w14:textId="77777777" w:rsidR="00B945AC" w:rsidRPr="005845EE" w:rsidRDefault="004E7535" w:rsidP="00ED1E7B">
            <w:pPr>
              <w:rPr>
                <w:rFonts w:ascii="Arial" w:hAnsi="Arial" w:cs="Arial"/>
                <w:color w:val="000000" w:themeColor="text1"/>
              </w:rPr>
            </w:pPr>
            <w:hyperlink r:id="rId20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4D9626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2A10A4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714C94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8E2DCFD"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292758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7B3B4D3" w14:textId="31C013B9"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w:t>
            </w:r>
            <w:r w:rsidRPr="005845EE">
              <w:rPr>
                <w:rFonts w:ascii="Arial" w:eastAsia="Calibri" w:hAnsi="Arial" w:cs="Arial"/>
                <w:color w:val="000000" w:themeColor="text1"/>
              </w:rPr>
              <w:t>Líneas</w:t>
            </w:r>
            <w:r w:rsidR="00B945AC" w:rsidRPr="005845EE">
              <w:rPr>
                <w:rFonts w:ascii="Arial" w:eastAsia="Calibri" w:hAnsi="Arial" w:cs="Arial"/>
                <w:color w:val="000000" w:themeColor="text1"/>
              </w:rPr>
              <w:t xml:space="preserve"> Primarias, Redes Primarias y Redes Secundarias En Las 7 Localidades del Distrito de Corani - Provincia de Carabaya - Departamento de Puno - 2470264</w:t>
            </w:r>
          </w:p>
        </w:tc>
        <w:tc>
          <w:tcPr>
            <w:tcW w:w="1507" w:type="dxa"/>
            <w:tcBorders>
              <w:top w:val="nil"/>
              <w:left w:val="nil"/>
              <w:bottom w:val="single" w:sz="4" w:space="0" w:color="000000"/>
              <w:right w:val="single" w:sz="4" w:space="0" w:color="000000"/>
            </w:tcBorders>
            <w:shd w:val="clear" w:color="auto" w:fill="FFFFFF"/>
            <w:vAlign w:val="center"/>
          </w:tcPr>
          <w:p w14:paraId="442CFB5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0CB3EA3E" w14:textId="77777777" w:rsidR="00B945AC" w:rsidRPr="005845EE" w:rsidRDefault="004E7535" w:rsidP="00ED1E7B">
            <w:pPr>
              <w:rPr>
                <w:rFonts w:ascii="Arial" w:hAnsi="Arial" w:cs="Arial"/>
                <w:color w:val="000000" w:themeColor="text1"/>
              </w:rPr>
            </w:pPr>
            <w:hyperlink r:id="rId20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D2DFCA0" w14:textId="77777777" w:rsidR="00B945AC" w:rsidRPr="005845EE" w:rsidRDefault="004E7535" w:rsidP="00ED1E7B">
            <w:pPr>
              <w:rPr>
                <w:rFonts w:ascii="Arial" w:hAnsi="Arial" w:cs="Arial"/>
                <w:color w:val="000000" w:themeColor="text1"/>
              </w:rPr>
            </w:pPr>
            <w:hyperlink r:id="rId20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841777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291EFD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3AC025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85E74C3"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244826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94C18AB" w14:textId="79024C60"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la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en la Provincia De Alto Amazonas, Departamento de Loreto en los Distritos de Yurimaguas, Balsapuerto y Lagunas de la Provincia De Alto Amazonas - Departamento de Loreto- 2475877</w:t>
            </w:r>
          </w:p>
        </w:tc>
        <w:tc>
          <w:tcPr>
            <w:tcW w:w="1507" w:type="dxa"/>
            <w:tcBorders>
              <w:top w:val="nil"/>
              <w:left w:val="nil"/>
              <w:bottom w:val="single" w:sz="4" w:space="0" w:color="000000"/>
              <w:right w:val="single" w:sz="4" w:space="0" w:color="000000"/>
            </w:tcBorders>
            <w:shd w:val="clear" w:color="auto" w:fill="FFFFFF"/>
            <w:vAlign w:val="center"/>
          </w:tcPr>
          <w:p w14:paraId="175B0AC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AB936AF" w14:textId="77777777" w:rsidR="00B945AC" w:rsidRPr="005845EE" w:rsidRDefault="004E7535" w:rsidP="00ED1E7B">
            <w:pPr>
              <w:rPr>
                <w:rFonts w:ascii="Arial" w:hAnsi="Arial" w:cs="Arial"/>
                <w:color w:val="000000" w:themeColor="text1"/>
              </w:rPr>
            </w:pPr>
            <w:hyperlink r:id="rId21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4E738880" w14:textId="77777777" w:rsidR="00B945AC" w:rsidRPr="005845EE" w:rsidRDefault="004E7535" w:rsidP="00ED1E7B">
            <w:pPr>
              <w:rPr>
                <w:rFonts w:ascii="Arial" w:hAnsi="Arial" w:cs="Arial"/>
                <w:color w:val="000000" w:themeColor="text1"/>
              </w:rPr>
            </w:pPr>
            <w:hyperlink r:id="rId21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14887C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68E42C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6AA573F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FB558C2"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AB25939"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715A743" w14:textId="7960F490"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del Servicio de Suministro </w:t>
            </w:r>
            <w:r w:rsidRPr="005845EE">
              <w:rPr>
                <w:rFonts w:ascii="Arial" w:eastAsia="Calibri" w:hAnsi="Arial" w:cs="Arial"/>
                <w:color w:val="000000" w:themeColor="text1"/>
              </w:rPr>
              <w:t>Eléctrico</w:t>
            </w:r>
            <w:r w:rsidR="00B945AC" w:rsidRPr="005845EE">
              <w:rPr>
                <w:rFonts w:ascii="Arial" w:eastAsia="Calibri" w:hAnsi="Arial" w:cs="Arial"/>
                <w:color w:val="000000" w:themeColor="text1"/>
              </w:rPr>
              <w:t xml:space="preserve"> con Redes Primarias y Secundarias y Conexiones Domiciliarias del </w:t>
            </w:r>
            <w:r w:rsidRPr="005845EE">
              <w:rPr>
                <w:rFonts w:ascii="Arial" w:eastAsia="Calibri" w:hAnsi="Arial" w:cs="Arial"/>
                <w:color w:val="000000" w:themeColor="text1"/>
              </w:rPr>
              <w:t>Caserío</w:t>
            </w:r>
            <w:r w:rsidR="00B945AC" w:rsidRPr="005845EE">
              <w:rPr>
                <w:rFonts w:ascii="Arial" w:eastAsia="Calibri" w:hAnsi="Arial" w:cs="Arial"/>
                <w:color w:val="000000" w:themeColor="text1"/>
              </w:rPr>
              <w:t xml:space="preserve"> Santa </w:t>
            </w:r>
            <w:r w:rsidRPr="005845EE">
              <w:rPr>
                <w:rFonts w:ascii="Arial" w:eastAsia="Calibri" w:hAnsi="Arial" w:cs="Arial"/>
                <w:color w:val="000000" w:themeColor="text1"/>
              </w:rPr>
              <w:t>María</w:t>
            </w:r>
            <w:r w:rsidR="00B945AC" w:rsidRPr="005845EE">
              <w:rPr>
                <w:rFonts w:ascii="Arial" w:eastAsia="Calibri" w:hAnsi="Arial" w:cs="Arial"/>
                <w:color w:val="000000" w:themeColor="text1"/>
              </w:rPr>
              <w:t xml:space="preserve"> del Norte del Distrito de Olmos - Provincia de Lambayeque - Departamento de Lambayeque - 2486717</w:t>
            </w:r>
          </w:p>
        </w:tc>
        <w:tc>
          <w:tcPr>
            <w:tcW w:w="1507" w:type="dxa"/>
            <w:tcBorders>
              <w:top w:val="nil"/>
              <w:left w:val="nil"/>
              <w:bottom w:val="single" w:sz="4" w:space="0" w:color="000000"/>
              <w:right w:val="single" w:sz="4" w:space="0" w:color="000000"/>
            </w:tcBorders>
            <w:shd w:val="clear" w:color="auto" w:fill="FFFFFF"/>
            <w:vAlign w:val="center"/>
          </w:tcPr>
          <w:p w14:paraId="14BEA11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036AA9F" w14:textId="77777777" w:rsidR="00B945AC" w:rsidRPr="005845EE" w:rsidRDefault="004E7535" w:rsidP="00ED1E7B">
            <w:pPr>
              <w:rPr>
                <w:rFonts w:ascii="Arial" w:hAnsi="Arial" w:cs="Arial"/>
                <w:color w:val="000000" w:themeColor="text1"/>
              </w:rPr>
            </w:pPr>
            <w:hyperlink r:id="rId21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C3C8999" w14:textId="77777777" w:rsidR="00B945AC" w:rsidRPr="005845EE" w:rsidRDefault="004E7535" w:rsidP="00ED1E7B">
            <w:pPr>
              <w:rPr>
                <w:rFonts w:ascii="Arial" w:hAnsi="Arial" w:cs="Arial"/>
                <w:color w:val="000000" w:themeColor="text1"/>
              </w:rPr>
            </w:pPr>
            <w:hyperlink r:id="rId21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977ABE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F0A26A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37A23A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6F6711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B1B0E0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7F6E111" w14:textId="02627A5E"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Mejoramiento del Servicio de Sistema </w:t>
            </w:r>
            <w:r w:rsidR="008352C1" w:rsidRPr="005845EE">
              <w:rPr>
                <w:rFonts w:ascii="Arial" w:eastAsia="Calibri" w:hAnsi="Arial" w:cs="Arial"/>
                <w:color w:val="000000" w:themeColor="text1"/>
              </w:rPr>
              <w:t>Eléctrico</w:t>
            </w:r>
            <w:r w:rsidRPr="005845EE">
              <w:rPr>
                <w:rFonts w:ascii="Arial" w:eastAsia="Calibri" w:hAnsi="Arial" w:cs="Arial"/>
                <w:color w:val="000000" w:themeColor="text1"/>
              </w:rPr>
              <w:t>, De Red Primaria y Secundaria en el PromuVI XII - II Etapa, Distrito de Ilo - Provincia de Ilo - Departamento de Moquegua - 2463838</w:t>
            </w:r>
          </w:p>
        </w:tc>
        <w:tc>
          <w:tcPr>
            <w:tcW w:w="1507" w:type="dxa"/>
            <w:tcBorders>
              <w:top w:val="nil"/>
              <w:left w:val="nil"/>
              <w:bottom w:val="single" w:sz="4" w:space="0" w:color="000000"/>
              <w:right w:val="single" w:sz="4" w:space="0" w:color="000000"/>
            </w:tcBorders>
            <w:shd w:val="clear" w:color="auto" w:fill="FFFFFF"/>
            <w:vAlign w:val="center"/>
          </w:tcPr>
          <w:p w14:paraId="252502A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7E359FF" w14:textId="77777777" w:rsidR="00B945AC" w:rsidRPr="005845EE" w:rsidRDefault="004E7535" w:rsidP="00ED1E7B">
            <w:pPr>
              <w:rPr>
                <w:rFonts w:ascii="Arial" w:hAnsi="Arial" w:cs="Arial"/>
                <w:color w:val="000000" w:themeColor="text1"/>
              </w:rPr>
            </w:pPr>
            <w:hyperlink r:id="rId21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8004E40" w14:textId="77777777" w:rsidR="00B945AC" w:rsidRPr="005845EE" w:rsidRDefault="004E7535" w:rsidP="00ED1E7B">
            <w:pPr>
              <w:rPr>
                <w:rFonts w:ascii="Arial" w:hAnsi="Arial" w:cs="Arial"/>
                <w:color w:val="000000" w:themeColor="text1"/>
              </w:rPr>
            </w:pPr>
            <w:hyperlink r:id="rId21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EC6B31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7D111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A9B682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B03C6A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75C39B2"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81E3510" w14:textId="25D9A43C"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w:t>
            </w:r>
            <w:r w:rsidR="008352C1" w:rsidRPr="005845EE">
              <w:rPr>
                <w:rFonts w:ascii="Arial" w:eastAsia="Calibri" w:hAnsi="Arial" w:cs="Arial"/>
                <w:color w:val="000000" w:themeColor="text1"/>
              </w:rPr>
              <w:t>istema Elé</w:t>
            </w:r>
            <w:r w:rsidRPr="005845EE">
              <w:rPr>
                <w:rFonts w:ascii="Arial" w:eastAsia="Calibri" w:hAnsi="Arial" w:cs="Arial"/>
                <w:color w:val="000000" w:themeColor="text1"/>
              </w:rPr>
              <w:t>ctrico Rural Tayabamba-Huancaspata V Etapa - 2132587</w:t>
            </w:r>
          </w:p>
        </w:tc>
        <w:tc>
          <w:tcPr>
            <w:tcW w:w="1507" w:type="dxa"/>
            <w:tcBorders>
              <w:top w:val="nil"/>
              <w:left w:val="nil"/>
              <w:bottom w:val="single" w:sz="4" w:space="0" w:color="000000"/>
              <w:right w:val="single" w:sz="4" w:space="0" w:color="000000"/>
            </w:tcBorders>
            <w:shd w:val="clear" w:color="auto" w:fill="FFFFFF"/>
            <w:vAlign w:val="center"/>
          </w:tcPr>
          <w:p w14:paraId="09E660A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616EF8F" w14:textId="77777777" w:rsidR="00B945AC" w:rsidRPr="005845EE" w:rsidRDefault="004E7535" w:rsidP="00ED1E7B">
            <w:pPr>
              <w:rPr>
                <w:rFonts w:ascii="Arial" w:hAnsi="Arial" w:cs="Arial"/>
                <w:color w:val="000000" w:themeColor="text1"/>
              </w:rPr>
            </w:pPr>
            <w:hyperlink r:id="rId21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8F13BAF" w14:textId="77777777" w:rsidR="00B945AC" w:rsidRPr="005845EE" w:rsidRDefault="004E7535" w:rsidP="00ED1E7B">
            <w:pPr>
              <w:rPr>
                <w:rFonts w:ascii="Arial" w:hAnsi="Arial" w:cs="Arial"/>
                <w:color w:val="000000" w:themeColor="text1"/>
              </w:rPr>
            </w:pPr>
            <w:hyperlink r:id="rId21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98B704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55F4D7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642C1A8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D90B64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AE9B5D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2F0B3AB"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Mejoramiento y Ampliación del Servicio de Energía Eléctrica Rural mediante Sistema Convencional en Las Localidades de Copa Chico, Carazbamba, Cochapampa, Cayapaqui y Achaspampa, Distrito de Carhuaz, Provincia De Carhuaz – Ancash - 2190829</w:t>
            </w:r>
          </w:p>
        </w:tc>
        <w:tc>
          <w:tcPr>
            <w:tcW w:w="1507" w:type="dxa"/>
            <w:tcBorders>
              <w:top w:val="nil"/>
              <w:left w:val="nil"/>
              <w:bottom w:val="single" w:sz="4" w:space="0" w:color="000000"/>
              <w:right w:val="single" w:sz="4" w:space="0" w:color="000000"/>
            </w:tcBorders>
            <w:shd w:val="clear" w:color="auto" w:fill="FFFFFF"/>
            <w:vAlign w:val="center"/>
          </w:tcPr>
          <w:p w14:paraId="47298F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06FF615" w14:textId="77777777" w:rsidR="00B945AC" w:rsidRPr="005845EE" w:rsidRDefault="004E7535" w:rsidP="00ED1E7B">
            <w:pPr>
              <w:rPr>
                <w:rFonts w:ascii="Arial" w:hAnsi="Arial" w:cs="Arial"/>
                <w:color w:val="000000" w:themeColor="text1"/>
              </w:rPr>
            </w:pPr>
            <w:hyperlink r:id="rId21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24040ED" w14:textId="77777777" w:rsidR="00B945AC" w:rsidRPr="005845EE" w:rsidRDefault="004E7535" w:rsidP="00ED1E7B">
            <w:pPr>
              <w:rPr>
                <w:rFonts w:ascii="Arial" w:hAnsi="Arial" w:cs="Arial"/>
                <w:color w:val="000000" w:themeColor="text1"/>
              </w:rPr>
            </w:pPr>
            <w:hyperlink r:id="rId21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607678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51BEF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6BC988C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8C9552F"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3AC7038"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959EC50" w14:textId="445E1AE2"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Instalació</w:t>
            </w:r>
            <w:r w:rsidR="00B945AC" w:rsidRPr="005845EE">
              <w:rPr>
                <w:rFonts w:ascii="Arial" w:eastAsia="Calibri" w:hAnsi="Arial" w:cs="Arial"/>
                <w:color w:val="000000" w:themeColor="text1"/>
              </w:rPr>
              <w:t xml:space="preserve">n del Sistema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de la Red Primaria y Secundaria de 12 Localidades Del Distrito de Panao, Provincia de Pachitea, </w:t>
            </w:r>
            <w:r w:rsidRPr="005845EE">
              <w:rPr>
                <w:rFonts w:ascii="Arial" w:eastAsia="Calibri" w:hAnsi="Arial" w:cs="Arial"/>
                <w:color w:val="000000" w:themeColor="text1"/>
              </w:rPr>
              <w:t>Región</w:t>
            </w:r>
            <w:r w:rsidR="00B945AC" w:rsidRPr="005845EE">
              <w:rPr>
                <w:rFonts w:ascii="Arial" w:eastAsia="Calibri" w:hAnsi="Arial" w:cs="Arial"/>
                <w:color w:val="000000" w:themeColor="text1"/>
              </w:rPr>
              <w:t xml:space="preserve"> Huanuco- 2198720</w:t>
            </w:r>
          </w:p>
        </w:tc>
        <w:tc>
          <w:tcPr>
            <w:tcW w:w="1507" w:type="dxa"/>
            <w:tcBorders>
              <w:top w:val="nil"/>
              <w:left w:val="nil"/>
              <w:bottom w:val="single" w:sz="4" w:space="0" w:color="000000"/>
              <w:right w:val="single" w:sz="4" w:space="0" w:color="000000"/>
            </w:tcBorders>
            <w:shd w:val="clear" w:color="auto" w:fill="FFFFFF"/>
            <w:vAlign w:val="center"/>
          </w:tcPr>
          <w:p w14:paraId="79CB75F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0D79EB83" w14:textId="77777777" w:rsidR="00B945AC" w:rsidRPr="005845EE" w:rsidRDefault="004E7535" w:rsidP="00ED1E7B">
            <w:pPr>
              <w:rPr>
                <w:rFonts w:ascii="Arial" w:hAnsi="Arial" w:cs="Arial"/>
                <w:color w:val="000000" w:themeColor="text1"/>
              </w:rPr>
            </w:pPr>
            <w:hyperlink r:id="rId22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94CC574" w14:textId="77777777" w:rsidR="00B945AC" w:rsidRPr="005845EE" w:rsidRDefault="004E7535" w:rsidP="00ED1E7B">
            <w:pPr>
              <w:rPr>
                <w:rFonts w:ascii="Arial" w:hAnsi="Arial" w:cs="Arial"/>
                <w:color w:val="000000" w:themeColor="text1"/>
              </w:rPr>
            </w:pPr>
            <w:hyperlink r:id="rId22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13FA3D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17D71D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485B6F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1CE6989"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ED5C71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A44719D" w14:textId="4309ADA8"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del Sistema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en las Localidades de Huancacocha, Iscapana, Paquián y Atocshay, Distrito de Huayllacayan - Bolognesi – Ancash - 2238827</w:t>
            </w:r>
          </w:p>
        </w:tc>
        <w:tc>
          <w:tcPr>
            <w:tcW w:w="1507" w:type="dxa"/>
            <w:tcBorders>
              <w:top w:val="nil"/>
              <w:left w:val="nil"/>
              <w:bottom w:val="single" w:sz="4" w:space="0" w:color="000000"/>
              <w:right w:val="single" w:sz="4" w:space="0" w:color="000000"/>
            </w:tcBorders>
            <w:shd w:val="clear" w:color="auto" w:fill="FFFFFF"/>
            <w:vAlign w:val="center"/>
          </w:tcPr>
          <w:p w14:paraId="4EC7520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FA1AC28" w14:textId="77777777" w:rsidR="00B945AC" w:rsidRPr="005845EE" w:rsidRDefault="004E7535" w:rsidP="00ED1E7B">
            <w:pPr>
              <w:rPr>
                <w:rFonts w:ascii="Arial" w:hAnsi="Arial" w:cs="Arial"/>
                <w:color w:val="000000" w:themeColor="text1"/>
              </w:rPr>
            </w:pPr>
            <w:hyperlink r:id="rId22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856526D" w14:textId="77777777" w:rsidR="00B945AC" w:rsidRPr="005845EE" w:rsidRDefault="004E7535" w:rsidP="00ED1E7B">
            <w:pPr>
              <w:rPr>
                <w:rFonts w:ascii="Arial" w:hAnsi="Arial" w:cs="Arial"/>
                <w:color w:val="000000" w:themeColor="text1"/>
              </w:rPr>
            </w:pPr>
            <w:hyperlink r:id="rId22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2A4D5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8A12D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A53F44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E64236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6B37348"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D5A41B6" w14:textId="794DC77F"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Instalacion y </w:t>
            </w:r>
            <w:r w:rsidR="008352C1" w:rsidRPr="005845EE">
              <w:rPr>
                <w:rFonts w:ascii="Arial" w:eastAsia="Calibri" w:hAnsi="Arial" w:cs="Arial"/>
                <w:color w:val="000000" w:themeColor="text1"/>
              </w:rPr>
              <w:t>Ampliación</w:t>
            </w:r>
            <w:r w:rsidRPr="005845EE">
              <w:rPr>
                <w:rFonts w:ascii="Arial" w:eastAsia="Calibri" w:hAnsi="Arial" w:cs="Arial"/>
                <w:color w:val="000000" w:themeColor="text1"/>
              </w:rPr>
              <w:t xml:space="preserve"> del Sistema Electrico Rural San Miguel Fase I-Cajamarca - 2250436</w:t>
            </w:r>
          </w:p>
        </w:tc>
        <w:tc>
          <w:tcPr>
            <w:tcW w:w="1507" w:type="dxa"/>
            <w:tcBorders>
              <w:top w:val="nil"/>
              <w:left w:val="nil"/>
              <w:bottom w:val="single" w:sz="4" w:space="0" w:color="000000"/>
              <w:right w:val="single" w:sz="4" w:space="0" w:color="000000"/>
            </w:tcBorders>
            <w:shd w:val="clear" w:color="auto" w:fill="FFFFFF"/>
            <w:vAlign w:val="center"/>
          </w:tcPr>
          <w:p w14:paraId="7A97B1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883E856" w14:textId="77777777" w:rsidR="00B945AC" w:rsidRPr="005845EE" w:rsidRDefault="004E7535" w:rsidP="00ED1E7B">
            <w:pPr>
              <w:rPr>
                <w:rFonts w:ascii="Arial" w:hAnsi="Arial" w:cs="Arial"/>
                <w:color w:val="000000" w:themeColor="text1"/>
              </w:rPr>
            </w:pPr>
            <w:hyperlink r:id="rId22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774EB01" w14:textId="77777777" w:rsidR="00B945AC" w:rsidRPr="005845EE" w:rsidRDefault="004E7535" w:rsidP="00ED1E7B">
            <w:pPr>
              <w:rPr>
                <w:rFonts w:ascii="Arial" w:hAnsi="Arial" w:cs="Arial"/>
                <w:color w:val="000000" w:themeColor="text1"/>
              </w:rPr>
            </w:pPr>
            <w:hyperlink r:id="rId22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B6875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169196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800B67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0598872"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2B02214"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A18416A"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Valle Huaura Sayan III Etapa - 2267332</w:t>
            </w:r>
          </w:p>
        </w:tc>
        <w:tc>
          <w:tcPr>
            <w:tcW w:w="1507" w:type="dxa"/>
            <w:tcBorders>
              <w:top w:val="nil"/>
              <w:left w:val="nil"/>
              <w:bottom w:val="single" w:sz="4" w:space="0" w:color="000000"/>
              <w:right w:val="single" w:sz="4" w:space="0" w:color="000000"/>
            </w:tcBorders>
            <w:shd w:val="clear" w:color="auto" w:fill="FFFFFF"/>
            <w:vAlign w:val="center"/>
          </w:tcPr>
          <w:p w14:paraId="3F926BE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F435CEE" w14:textId="77777777" w:rsidR="00B945AC" w:rsidRPr="005845EE" w:rsidRDefault="004E7535" w:rsidP="00ED1E7B">
            <w:pPr>
              <w:rPr>
                <w:rFonts w:ascii="Arial" w:hAnsi="Arial" w:cs="Arial"/>
                <w:color w:val="000000" w:themeColor="text1"/>
              </w:rPr>
            </w:pPr>
            <w:hyperlink r:id="rId22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650FDA4" w14:textId="77777777" w:rsidR="00B945AC" w:rsidRPr="005845EE" w:rsidRDefault="004E7535" w:rsidP="00ED1E7B">
            <w:pPr>
              <w:rPr>
                <w:rFonts w:ascii="Arial" w:hAnsi="Arial" w:cs="Arial"/>
                <w:color w:val="000000" w:themeColor="text1"/>
              </w:rPr>
            </w:pPr>
            <w:hyperlink r:id="rId22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C1F34B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43592B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64B431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526B54C"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5D45501"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DCDEE2B" w14:textId="432EAC52"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Mejoramiento, </w:t>
            </w:r>
            <w:r w:rsidR="008352C1" w:rsidRPr="005845EE">
              <w:rPr>
                <w:rFonts w:ascii="Arial" w:eastAsia="Calibri" w:hAnsi="Arial" w:cs="Arial"/>
                <w:color w:val="000000" w:themeColor="text1"/>
              </w:rPr>
              <w:t>Ampliación</w:t>
            </w:r>
            <w:r w:rsidRPr="005845EE">
              <w:rPr>
                <w:rFonts w:ascii="Arial" w:eastAsia="Calibri" w:hAnsi="Arial" w:cs="Arial"/>
                <w:color w:val="000000" w:themeColor="text1"/>
              </w:rPr>
              <w:t xml:space="preserve"> de la Red Primaria, Red Secundaria y Alumbrado </w:t>
            </w:r>
            <w:r w:rsidR="008352C1" w:rsidRPr="005845EE">
              <w:rPr>
                <w:rFonts w:ascii="Arial" w:eastAsia="Calibri" w:hAnsi="Arial" w:cs="Arial"/>
                <w:color w:val="000000" w:themeColor="text1"/>
              </w:rPr>
              <w:t>Público</w:t>
            </w:r>
            <w:r w:rsidRPr="005845EE">
              <w:rPr>
                <w:rFonts w:ascii="Arial" w:eastAsia="Calibri" w:hAnsi="Arial" w:cs="Arial"/>
                <w:color w:val="000000" w:themeColor="text1"/>
              </w:rPr>
              <w:t xml:space="preserve"> del </w:t>
            </w:r>
            <w:r w:rsidR="008352C1" w:rsidRPr="005845EE">
              <w:rPr>
                <w:rFonts w:ascii="Arial" w:eastAsia="Calibri" w:hAnsi="Arial" w:cs="Arial"/>
                <w:color w:val="000000" w:themeColor="text1"/>
              </w:rPr>
              <w:t>Caserío</w:t>
            </w:r>
            <w:r w:rsidRPr="005845EE">
              <w:rPr>
                <w:rFonts w:ascii="Arial" w:eastAsia="Calibri" w:hAnsi="Arial" w:cs="Arial"/>
                <w:color w:val="000000" w:themeColor="text1"/>
              </w:rPr>
              <w:t xml:space="preserve"> San Juan Del Suro - Cuyumalca, Distrito de Chota, Provincia de Chota - Cajamarca -2355217</w:t>
            </w:r>
          </w:p>
        </w:tc>
        <w:tc>
          <w:tcPr>
            <w:tcW w:w="1507" w:type="dxa"/>
            <w:tcBorders>
              <w:top w:val="nil"/>
              <w:left w:val="nil"/>
              <w:bottom w:val="single" w:sz="4" w:space="0" w:color="000000"/>
              <w:right w:val="single" w:sz="4" w:space="0" w:color="000000"/>
            </w:tcBorders>
            <w:shd w:val="clear" w:color="auto" w:fill="FFFFFF"/>
            <w:vAlign w:val="center"/>
          </w:tcPr>
          <w:p w14:paraId="0036A33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B1F51C9" w14:textId="77777777" w:rsidR="00B945AC" w:rsidRPr="005845EE" w:rsidRDefault="004E7535" w:rsidP="00ED1E7B">
            <w:pPr>
              <w:rPr>
                <w:rFonts w:ascii="Arial" w:hAnsi="Arial" w:cs="Arial"/>
                <w:color w:val="000000" w:themeColor="text1"/>
              </w:rPr>
            </w:pPr>
            <w:hyperlink r:id="rId22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B9174B3" w14:textId="77777777" w:rsidR="00B945AC" w:rsidRPr="005845EE" w:rsidRDefault="004E7535" w:rsidP="00ED1E7B">
            <w:pPr>
              <w:rPr>
                <w:rFonts w:ascii="Arial" w:hAnsi="Arial" w:cs="Arial"/>
                <w:color w:val="000000" w:themeColor="text1"/>
              </w:rPr>
            </w:pPr>
            <w:hyperlink r:id="rId22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636AF5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AF2C02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DC18C0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E8055B3"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90617F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9D3875A" w14:textId="355669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Creacion del Servicio de Suministro de Energía Eléctrica En Los Anexos de Agua Flor, La Fortuna – Arcopunco – Cocal, Santa Rosa La Lora, </w:t>
            </w:r>
            <w:r w:rsidR="008352C1" w:rsidRPr="005845EE">
              <w:rPr>
                <w:rFonts w:ascii="Arial" w:eastAsia="Calibri" w:hAnsi="Arial" w:cs="Arial"/>
                <w:color w:val="000000" w:themeColor="text1"/>
              </w:rPr>
              <w:t>Unión</w:t>
            </w:r>
            <w:r w:rsidRPr="005845EE">
              <w:rPr>
                <w:rFonts w:ascii="Arial" w:eastAsia="Calibri" w:hAnsi="Arial" w:cs="Arial"/>
                <w:color w:val="000000" w:themeColor="text1"/>
              </w:rPr>
              <w:t xml:space="preserve"> Asociados, Alto Chunchuyacu, - Distrito De San Ramon - Provincia De Chanchamayo - Región Junin - 2403835</w:t>
            </w:r>
          </w:p>
        </w:tc>
        <w:tc>
          <w:tcPr>
            <w:tcW w:w="1507" w:type="dxa"/>
            <w:tcBorders>
              <w:top w:val="nil"/>
              <w:left w:val="nil"/>
              <w:bottom w:val="single" w:sz="4" w:space="0" w:color="000000"/>
              <w:right w:val="single" w:sz="4" w:space="0" w:color="000000"/>
            </w:tcBorders>
            <w:shd w:val="clear" w:color="auto" w:fill="FFFFFF"/>
            <w:vAlign w:val="center"/>
          </w:tcPr>
          <w:p w14:paraId="32FC48E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384E0FE" w14:textId="77777777" w:rsidR="00B945AC" w:rsidRPr="005845EE" w:rsidRDefault="004E7535" w:rsidP="00ED1E7B">
            <w:pPr>
              <w:rPr>
                <w:rFonts w:ascii="Arial" w:hAnsi="Arial" w:cs="Arial"/>
                <w:color w:val="000000" w:themeColor="text1"/>
              </w:rPr>
            </w:pPr>
            <w:hyperlink r:id="rId23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BB83069" w14:textId="77777777" w:rsidR="00B945AC" w:rsidRPr="005845EE" w:rsidRDefault="004E7535" w:rsidP="00ED1E7B">
            <w:pPr>
              <w:rPr>
                <w:rFonts w:ascii="Arial" w:hAnsi="Arial" w:cs="Arial"/>
                <w:color w:val="000000" w:themeColor="text1"/>
              </w:rPr>
            </w:pPr>
            <w:hyperlink r:id="rId23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426189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489463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157C0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EA9A593"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C648939"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7F11757"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Creacion del Sistema Eléctrico Rural Del Aa. Hh Nueva Shita Alta - Distrito De Salas - Provincia De Lambayeque - Departamento de Lambayeque -2409754</w:t>
            </w:r>
          </w:p>
        </w:tc>
        <w:tc>
          <w:tcPr>
            <w:tcW w:w="1507" w:type="dxa"/>
            <w:tcBorders>
              <w:top w:val="nil"/>
              <w:left w:val="nil"/>
              <w:bottom w:val="single" w:sz="4" w:space="0" w:color="000000"/>
              <w:right w:val="single" w:sz="4" w:space="0" w:color="000000"/>
            </w:tcBorders>
            <w:shd w:val="clear" w:color="auto" w:fill="FFFFFF"/>
            <w:vAlign w:val="center"/>
          </w:tcPr>
          <w:p w14:paraId="671930F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C78045D" w14:textId="77777777" w:rsidR="00B945AC" w:rsidRPr="005845EE" w:rsidRDefault="004E7535" w:rsidP="00ED1E7B">
            <w:pPr>
              <w:rPr>
                <w:rFonts w:ascii="Arial" w:hAnsi="Arial" w:cs="Arial"/>
                <w:color w:val="000000" w:themeColor="text1"/>
              </w:rPr>
            </w:pPr>
            <w:hyperlink r:id="rId23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34C4A10" w14:textId="77777777" w:rsidR="00B945AC" w:rsidRPr="005845EE" w:rsidRDefault="004E7535" w:rsidP="00ED1E7B">
            <w:pPr>
              <w:rPr>
                <w:rFonts w:ascii="Arial" w:hAnsi="Arial" w:cs="Arial"/>
                <w:color w:val="000000" w:themeColor="text1"/>
              </w:rPr>
            </w:pPr>
            <w:hyperlink r:id="rId23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0C21F5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238B9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52B716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168C61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D41FB9A"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75E1EE1"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Creacion Servicio Eléctrico en la Comunidad de Mayuriaga del Distrito de Morona - Provincia de Datem del Marañon - Departamento de Loreto - 2444093</w:t>
            </w:r>
          </w:p>
        </w:tc>
        <w:tc>
          <w:tcPr>
            <w:tcW w:w="1507" w:type="dxa"/>
            <w:tcBorders>
              <w:top w:val="nil"/>
              <w:left w:val="nil"/>
              <w:bottom w:val="single" w:sz="4" w:space="0" w:color="000000"/>
              <w:right w:val="single" w:sz="4" w:space="0" w:color="000000"/>
            </w:tcBorders>
            <w:shd w:val="clear" w:color="auto" w:fill="FFFFFF"/>
            <w:vAlign w:val="center"/>
          </w:tcPr>
          <w:p w14:paraId="70D3991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00A420C8" w14:textId="77777777" w:rsidR="00B945AC" w:rsidRPr="005845EE" w:rsidRDefault="004E7535" w:rsidP="00ED1E7B">
            <w:pPr>
              <w:rPr>
                <w:rFonts w:ascii="Arial" w:hAnsi="Arial" w:cs="Arial"/>
                <w:color w:val="000000" w:themeColor="text1"/>
              </w:rPr>
            </w:pPr>
            <w:hyperlink r:id="rId23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38A5905" w14:textId="77777777" w:rsidR="00B945AC" w:rsidRPr="005845EE" w:rsidRDefault="004E7535" w:rsidP="00ED1E7B">
            <w:pPr>
              <w:rPr>
                <w:rFonts w:ascii="Arial" w:hAnsi="Arial" w:cs="Arial"/>
                <w:color w:val="000000" w:themeColor="text1"/>
              </w:rPr>
            </w:pPr>
            <w:hyperlink r:id="rId23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D85EFC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64C9E4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46067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88AD719"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B83A889"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4E55D3F"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Creacion del Servicio Eléctrico En La Comunidad de Fernando Rosas del Distrito de Morona - Provincia de Datem del Marañon - Departamento de Loreto - 2446251</w:t>
            </w:r>
          </w:p>
        </w:tc>
        <w:tc>
          <w:tcPr>
            <w:tcW w:w="1507" w:type="dxa"/>
            <w:tcBorders>
              <w:top w:val="nil"/>
              <w:left w:val="nil"/>
              <w:bottom w:val="single" w:sz="4" w:space="0" w:color="000000"/>
              <w:right w:val="single" w:sz="4" w:space="0" w:color="000000"/>
            </w:tcBorders>
            <w:shd w:val="clear" w:color="auto" w:fill="FFFFFF"/>
            <w:vAlign w:val="center"/>
          </w:tcPr>
          <w:p w14:paraId="0E370CB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0EE6465" w14:textId="77777777" w:rsidR="00B945AC" w:rsidRPr="005845EE" w:rsidRDefault="004E7535" w:rsidP="00ED1E7B">
            <w:pPr>
              <w:rPr>
                <w:rFonts w:ascii="Arial" w:hAnsi="Arial" w:cs="Arial"/>
                <w:color w:val="000000" w:themeColor="text1"/>
              </w:rPr>
            </w:pPr>
            <w:hyperlink r:id="rId23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48E7A32" w14:textId="77777777" w:rsidR="00B945AC" w:rsidRPr="005845EE" w:rsidRDefault="004E7535" w:rsidP="00ED1E7B">
            <w:pPr>
              <w:rPr>
                <w:rFonts w:ascii="Arial" w:hAnsi="Arial" w:cs="Arial"/>
                <w:color w:val="000000" w:themeColor="text1"/>
              </w:rPr>
            </w:pPr>
            <w:hyperlink r:id="rId23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8F27B3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96F0AB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3FBA8E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13DF441"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16A8A43"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F46FE51" w14:textId="1BC7EA69"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Creacion Instalacion del Subsistema de </w:t>
            </w:r>
            <w:r w:rsidR="008352C1" w:rsidRPr="005845EE">
              <w:rPr>
                <w:rFonts w:ascii="Arial" w:eastAsia="Calibri" w:hAnsi="Arial" w:cs="Arial"/>
                <w:color w:val="000000" w:themeColor="text1"/>
              </w:rPr>
              <w:t>Distribución</w:t>
            </w:r>
            <w:r w:rsidRPr="005845EE">
              <w:rPr>
                <w:rFonts w:ascii="Arial" w:eastAsia="Calibri" w:hAnsi="Arial" w:cs="Arial"/>
                <w:color w:val="000000" w:themeColor="text1"/>
              </w:rPr>
              <w:t xml:space="preserve"> Primaria 10-22,9 Kv y Subsistema de </w:t>
            </w:r>
            <w:r w:rsidR="008352C1" w:rsidRPr="005845EE">
              <w:rPr>
                <w:rFonts w:ascii="Arial" w:eastAsia="Calibri" w:hAnsi="Arial" w:cs="Arial"/>
                <w:color w:val="000000" w:themeColor="text1"/>
              </w:rPr>
              <w:t>Distribución</w:t>
            </w:r>
            <w:r w:rsidRPr="005845EE">
              <w:rPr>
                <w:rFonts w:ascii="Arial" w:eastAsia="Calibri" w:hAnsi="Arial" w:cs="Arial"/>
                <w:color w:val="000000" w:themeColor="text1"/>
              </w:rPr>
              <w:t xml:space="preserve"> Secundaria 380/220 V e Instalacion de Alumbrado </w:t>
            </w:r>
            <w:r w:rsidR="008352C1" w:rsidRPr="005845EE">
              <w:rPr>
                <w:rFonts w:ascii="Arial" w:eastAsia="Calibri" w:hAnsi="Arial" w:cs="Arial"/>
                <w:color w:val="000000" w:themeColor="text1"/>
              </w:rPr>
              <w:t>Público</w:t>
            </w:r>
            <w:r w:rsidRPr="005845EE">
              <w:rPr>
                <w:rFonts w:ascii="Arial" w:eastAsia="Calibri" w:hAnsi="Arial" w:cs="Arial"/>
                <w:color w:val="000000" w:themeColor="text1"/>
              </w:rPr>
              <w:t xml:space="preserve"> Lucas Cutivalu del Distrito de Miguel Checa - Provincia de Sullana - Departamento de Piura - 2459071</w:t>
            </w:r>
          </w:p>
        </w:tc>
        <w:tc>
          <w:tcPr>
            <w:tcW w:w="1507" w:type="dxa"/>
            <w:tcBorders>
              <w:top w:val="nil"/>
              <w:left w:val="nil"/>
              <w:bottom w:val="single" w:sz="4" w:space="0" w:color="000000"/>
              <w:right w:val="single" w:sz="4" w:space="0" w:color="000000"/>
            </w:tcBorders>
            <w:shd w:val="clear" w:color="auto" w:fill="FFFFFF"/>
            <w:vAlign w:val="center"/>
          </w:tcPr>
          <w:p w14:paraId="319711F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0B98EE7A" w14:textId="77777777" w:rsidR="00B945AC" w:rsidRPr="005845EE" w:rsidRDefault="004E7535" w:rsidP="00ED1E7B">
            <w:pPr>
              <w:rPr>
                <w:rFonts w:ascii="Arial" w:hAnsi="Arial" w:cs="Arial"/>
                <w:color w:val="000000" w:themeColor="text1"/>
              </w:rPr>
            </w:pPr>
            <w:hyperlink r:id="rId23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5016536" w14:textId="77777777" w:rsidR="00B945AC" w:rsidRPr="005845EE" w:rsidRDefault="004E7535" w:rsidP="00ED1E7B">
            <w:pPr>
              <w:rPr>
                <w:rFonts w:ascii="Arial" w:hAnsi="Arial" w:cs="Arial"/>
                <w:color w:val="000000" w:themeColor="text1"/>
              </w:rPr>
            </w:pPr>
            <w:hyperlink r:id="rId23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194868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9F904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12B328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AE7AF8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0D03695"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ECACB38" w14:textId="10FF5DF2"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Creacion De Los Servicios De Energía Eléctrica En Las En Las Localidades de Pircas, Uchpacoto, Pueblo Nuevo, Antar Bajo y Antar Alto Del Distrito De San </w:t>
            </w:r>
            <w:r w:rsidR="008352C1" w:rsidRPr="005845EE">
              <w:rPr>
                <w:rFonts w:ascii="Arial" w:eastAsia="Calibri" w:hAnsi="Arial" w:cs="Arial"/>
                <w:color w:val="000000" w:themeColor="text1"/>
              </w:rPr>
              <w:t>Cristóbal</w:t>
            </w:r>
            <w:r w:rsidRPr="005845EE">
              <w:rPr>
                <w:rFonts w:ascii="Arial" w:eastAsia="Calibri" w:hAnsi="Arial" w:cs="Arial"/>
                <w:color w:val="000000" w:themeColor="text1"/>
              </w:rPr>
              <w:t xml:space="preserve"> De Rajan - Provincia de Ocros - Departamento de Ancash- 2473553</w:t>
            </w:r>
          </w:p>
        </w:tc>
        <w:tc>
          <w:tcPr>
            <w:tcW w:w="1507" w:type="dxa"/>
            <w:tcBorders>
              <w:top w:val="nil"/>
              <w:left w:val="nil"/>
              <w:bottom w:val="single" w:sz="4" w:space="0" w:color="000000"/>
              <w:right w:val="single" w:sz="4" w:space="0" w:color="000000"/>
            </w:tcBorders>
            <w:shd w:val="clear" w:color="auto" w:fill="FFFFFF"/>
            <w:vAlign w:val="center"/>
          </w:tcPr>
          <w:p w14:paraId="04E2FC1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2ECA7B0" w14:textId="77777777" w:rsidR="00B945AC" w:rsidRPr="005845EE" w:rsidRDefault="004E7535" w:rsidP="00ED1E7B">
            <w:pPr>
              <w:rPr>
                <w:rFonts w:ascii="Arial" w:hAnsi="Arial" w:cs="Arial"/>
                <w:color w:val="000000" w:themeColor="text1"/>
              </w:rPr>
            </w:pPr>
            <w:hyperlink r:id="rId24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BE9D56B" w14:textId="77777777" w:rsidR="00B945AC" w:rsidRPr="005845EE" w:rsidRDefault="004E7535" w:rsidP="00ED1E7B">
            <w:pPr>
              <w:rPr>
                <w:rFonts w:ascii="Arial" w:hAnsi="Arial" w:cs="Arial"/>
                <w:color w:val="000000" w:themeColor="text1"/>
              </w:rPr>
            </w:pPr>
            <w:hyperlink r:id="rId24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4AD327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3764C8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C62F1E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DDC25CD"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545516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F513004" w14:textId="060B933C"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Creacion del Servicio de Energia </w:t>
            </w:r>
            <w:r w:rsidR="008352C1" w:rsidRPr="005845EE">
              <w:rPr>
                <w:rFonts w:ascii="Arial" w:eastAsia="Calibri" w:hAnsi="Arial" w:cs="Arial"/>
                <w:color w:val="000000" w:themeColor="text1"/>
              </w:rPr>
              <w:t>Eléctrica</w:t>
            </w:r>
            <w:r w:rsidRPr="005845EE">
              <w:rPr>
                <w:rFonts w:ascii="Arial" w:eastAsia="Calibri" w:hAnsi="Arial" w:cs="Arial"/>
                <w:color w:val="000000" w:themeColor="text1"/>
              </w:rPr>
              <w:t xml:space="preserve"> En 15 Localidades del Distrito de Oronccoy - Provincia de la Mar - Departamento de Ayacucho -2497734</w:t>
            </w:r>
          </w:p>
        </w:tc>
        <w:tc>
          <w:tcPr>
            <w:tcW w:w="1507" w:type="dxa"/>
            <w:tcBorders>
              <w:top w:val="nil"/>
              <w:left w:val="nil"/>
              <w:bottom w:val="single" w:sz="4" w:space="0" w:color="000000"/>
              <w:right w:val="single" w:sz="4" w:space="0" w:color="000000"/>
            </w:tcBorders>
            <w:shd w:val="clear" w:color="auto" w:fill="FFFFFF"/>
            <w:vAlign w:val="center"/>
          </w:tcPr>
          <w:p w14:paraId="78ABE17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4F68905" w14:textId="77777777" w:rsidR="00B945AC" w:rsidRPr="005845EE" w:rsidRDefault="004E7535" w:rsidP="00ED1E7B">
            <w:pPr>
              <w:rPr>
                <w:rFonts w:ascii="Arial" w:hAnsi="Arial" w:cs="Arial"/>
                <w:color w:val="000000" w:themeColor="text1"/>
              </w:rPr>
            </w:pPr>
            <w:hyperlink r:id="rId24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0F37489" w14:textId="77777777" w:rsidR="00B945AC" w:rsidRPr="005845EE" w:rsidRDefault="004E7535" w:rsidP="00ED1E7B">
            <w:pPr>
              <w:rPr>
                <w:rFonts w:ascii="Arial" w:hAnsi="Arial" w:cs="Arial"/>
                <w:color w:val="000000" w:themeColor="text1"/>
              </w:rPr>
            </w:pPr>
            <w:hyperlink r:id="rId24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6CA7F0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1778EB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2AB39F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79EEC85"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1A31E98"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9D94DA9"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Creación Electrificación Rural Integral en el Distrito de los Morochucos de la Provincia Cangallo del Departamento de Ayacucho - 2530132</w:t>
            </w:r>
          </w:p>
        </w:tc>
        <w:tc>
          <w:tcPr>
            <w:tcW w:w="1507" w:type="dxa"/>
            <w:tcBorders>
              <w:top w:val="nil"/>
              <w:left w:val="nil"/>
              <w:bottom w:val="single" w:sz="4" w:space="0" w:color="000000"/>
              <w:right w:val="single" w:sz="4" w:space="0" w:color="000000"/>
            </w:tcBorders>
            <w:shd w:val="clear" w:color="auto" w:fill="FFFFFF"/>
            <w:vAlign w:val="center"/>
          </w:tcPr>
          <w:p w14:paraId="50853F2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2D5DDDF" w14:textId="77777777" w:rsidR="00B945AC" w:rsidRPr="005845EE" w:rsidRDefault="004E7535" w:rsidP="00ED1E7B">
            <w:pPr>
              <w:rPr>
                <w:rFonts w:ascii="Arial" w:hAnsi="Arial" w:cs="Arial"/>
                <w:color w:val="000000" w:themeColor="text1"/>
              </w:rPr>
            </w:pPr>
            <w:hyperlink r:id="rId24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1AD67CB" w14:textId="77777777" w:rsidR="00B945AC" w:rsidRPr="005845EE" w:rsidRDefault="004E7535" w:rsidP="00ED1E7B">
            <w:pPr>
              <w:rPr>
                <w:rFonts w:ascii="Arial" w:hAnsi="Arial" w:cs="Arial"/>
                <w:color w:val="000000" w:themeColor="text1"/>
              </w:rPr>
            </w:pPr>
            <w:hyperlink r:id="rId24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47377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CBEBE9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CA240D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4A52A85"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6E497CA"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A9FE251"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Mejoramiento del Servicio Electrico Mediante Central Solar - Eolica en la Localidad de Masisea - Distrito de Masisea - Provincia de Coronel Portillo - Departamento de Ucayali - 2356092</w:t>
            </w:r>
          </w:p>
        </w:tc>
        <w:tc>
          <w:tcPr>
            <w:tcW w:w="1507" w:type="dxa"/>
            <w:tcBorders>
              <w:top w:val="nil"/>
              <w:left w:val="nil"/>
              <w:bottom w:val="single" w:sz="4" w:space="0" w:color="000000"/>
              <w:right w:val="single" w:sz="4" w:space="0" w:color="000000"/>
            </w:tcBorders>
            <w:shd w:val="clear" w:color="auto" w:fill="FFFFFF"/>
            <w:vAlign w:val="center"/>
          </w:tcPr>
          <w:p w14:paraId="62BA37A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CF52595" w14:textId="77777777" w:rsidR="00B945AC" w:rsidRPr="005845EE" w:rsidRDefault="004E7535" w:rsidP="00ED1E7B">
            <w:pPr>
              <w:rPr>
                <w:rFonts w:ascii="Arial" w:hAnsi="Arial" w:cs="Arial"/>
                <w:color w:val="000000" w:themeColor="text1"/>
              </w:rPr>
            </w:pPr>
            <w:hyperlink r:id="rId24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3AF95E8" w14:textId="77777777" w:rsidR="00B945AC" w:rsidRPr="005845EE" w:rsidRDefault="004E7535" w:rsidP="00ED1E7B">
            <w:pPr>
              <w:rPr>
                <w:rFonts w:ascii="Arial" w:hAnsi="Arial" w:cs="Arial"/>
                <w:color w:val="000000" w:themeColor="text1"/>
              </w:rPr>
            </w:pPr>
            <w:hyperlink r:id="rId24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216916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6D568D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4232DE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98CAD08"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F5D1938"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19D3836" w14:textId="214A89C5"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Mejorami</w:t>
            </w:r>
            <w:r w:rsidR="008352C1" w:rsidRPr="005845EE">
              <w:rPr>
                <w:rFonts w:ascii="Arial" w:eastAsia="Calibri" w:hAnsi="Arial" w:cs="Arial"/>
                <w:color w:val="000000" w:themeColor="text1"/>
              </w:rPr>
              <w:t>ento del Servicio de Energia Eléctrica Con Sistema de Generación Diesel a travé</w:t>
            </w:r>
            <w:r w:rsidRPr="005845EE">
              <w:rPr>
                <w:rFonts w:ascii="Arial" w:eastAsia="Calibri" w:hAnsi="Arial" w:cs="Arial"/>
                <w:color w:val="000000" w:themeColor="text1"/>
              </w:rPr>
              <w:t>s de un Sistema Centralizado de Generacion Fotovoltaica en la Localidad de Bretaña del Distrito de Puinahua - Provincia de Requena - Departamento de Loreto - 2465433</w:t>
            </w:r>
          </w:p>
        </w:tc>
        <w:tc>
          <w:tcPr>
            <w:tcW w:w="1507" w:type="dxa"/>
            <w:tcBorders>
              <w:top w:val="nil"/>
              <w:left w:val="nil"/>
              <w:bottom w:val="single" w:sz="4" w:space="0" w:color="000000"/>
              <w:right w:val="single" w:sz="4" w:space="0" w:color="000000"/>
            </w:tcBorders>
            <w:shd w:val="clear" w:color="auto" w:fill="FFFFFF"/>
            <w:vAlign w:val="center"/>
          </w:tcPr>
          <w:p w14:paraId="078232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8D0A724" w14:textId="77777777" w:rsidR="00B945AC" w:rsidRPr="005845EE" w:rsidRDefault="004E7535" w:rsidP="00ED1E7B">
            <w:pPr>
              <w:rPr>
                <w:rFonts w:ascii="Arial" w:hAnsi="Arial" w:cs="Arial"/>
                <w:color w:val="000000" w:themeColor="text1"/>
              </w:rPr>
            </w:pPr>
            <w:hyperlink r:id="rId24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7A8D606" w14:textId="77777777" w:rsidR="00B945AC" w:rsidRPr="005845EE" w:rsidRDefault="004E7535" w:rsidP="00ED1E7B">
            <w:pPr>
              <w:rPr>
                <w:rFonts w:ascii="Arial" w:hAnsi="Arial" w:cs="Arial"/>
                <w:color w:val="000000" w:themeColor="text1"/>
              </w:rPr>
            </w:pPr>
            <w:hyperlink r:id="rId24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327806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D74E37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846A74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04AD3B3"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4D6DC28"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1C8B29D"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Sullana V Etapa - 2158534</w:t>
            </w:r>
          </w:p>
        </w:tc>
        <w:tc>
          <w:tcPr>
            <w:tcW w:w="1507" w:type="dxa"/>
            <w:tcBorders>
              <w:top w:val="nil"/>
              <w:left w:val="nil"/>
              <w:bottom w:val="single" w:sz="4" w:space="0" w:color="000000"/>
              <w:right w:val="single" w:sz="4" w:space="0" w:color="000000"/>
            </w:tcBorders>
            <w:shd w:val="clear" w:color="auto" w:fill="FFFFFF"/>
            <w:vAlign w:val="center"/>
          </w:tcPr>
          <w:p w14:paraId="7B7900D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C21D660" w14:textId="77777777" w:rsidR="00B945AC" w:rsidRPr="005845EE" w:rsidRDefault="004E7535" w:rsidP="00ED1E7B">
            <w:pPr>
              <w:rPr>
                <w:rFonts w:ascii="Arial" w:hAnsi="Arial" w:cs="Arial"/>
                <w:color w:val="000000" w:themeColor="text1"/>
              </w:rPr>
            </w:pPr>
            <w:hyperlink r:id="rId25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92A0966" w14:textId="77777777" w:rsidR="00B945AC" w:rsidRPr="005845EE" w:rsidRDefault="004E7535" w:rsidP="00ED1E7B">
            <w:pPr>
              <w:rPr>
                <w:rFonts w:ascii="Arial" w:hAnsi="Arial" w:cs="Arial"/>
                <w:color w:val="000000" w:themeColor="text1"/>
              </w:rPr>
            </w:pPr>
            <w:hyperlink r:id="rId25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CB776E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55873F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D66EAC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665FA03"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1A86553"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443FF31"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Bajo Piura III Etapa - 2158537</w:t>
            </w:r>
          </w:p>
        </w:tc>
        <w:tc>
          <w:tcPr>
            <w:tcW w:w="1507" w:type="dxa"/>
            <w:tcBorders>
              <w:top w:val="nil"/>
              <w:left w:val="nil"/>
              <w:bottom w:val="single" w:sz="4" w:space="0" w:color="000000"/>
              <w:right w:val="single" w:sz="4" w:space="0" w:color="000000"/>
            </w:tcBorders>
            <w:shd w:val="clear" w:color="auto" w:fill="FFFFFF"/>
            <w:vAlign w:val="center"/>
          </w:tcPr>
          <w:p w14:paraId="0FA1ACB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86B4E2E" w14:textId="77777777" w:rsidR="00B945AC" w:rsidRPr="005845EE" w:rsidRDefault="004E7535" w:rsidP="00ED1E7B">
            <w:pPr>
              <w:rPr>
                <w:rFonts w:ascii="Arial" w:hAnsi="Arial" w:cs="Arial"/>
                <w:color w:val="000000" w:themeColor="text1"/>
              </w:rPr>
            </w:pPr>
            <w:hyperlink r:id="rId25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57A31DEA" w14:textId="77777777" w:rsidR="00B945AC" w:rsidRPr="005845EE" w:rsidRDefault="004E7535" w:rsidP="00ED1E7B">
            <w:pPr>
              <w:rPr>
                <w:rFonts w:ascii="Arial" w:hAnsi="Arial" w:cs="Arial"/>
                <w:color w:val="000000" w:themeColor="text1"/>
              </w:rPr>
            </w:pPr>
            <w:hyperlink r:id="rId25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7BF86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9A07CE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CE4F3B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223B70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13512B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C1BD736"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Chachapoyas IV Etapa - 2159242</w:t>
            </w:r>
          </w:p>
        </w:tc>
        <w:tc>
          <w:tcPr>
            <w:tcW w:w="1507" w:type="dxa"/>
            <w:tcBorders>
              <w:top w:val="nil"/>
              <w:left w:val="nil"/>
              <w:bottom w:val="single" w:sz="4" w:space="0" w:color="000000"/>
              <w:right w:val="single" w:sz="4" w:space="0" w:color="000000"/>
            </w:tcBorders>
            <w:shd w:val="clear" w:color="auto" w:fill="FFFFFF"/>
            <w:vAlign w:val="center"/>
          </w:tcPr>
          <w:p w14:paraId="631C1F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8F3B533" w14:textId="77777777" w:rsidR="00B945AC" w:rsidRPr="005845EE" w:rsidRDefault="004E7535" w:rsidP="00ED1E7B">
            <w:pPr>
              <w:rPr>
                <w:rFonts w:ascii="Arial" w:hAnsi="Arial" w:cs="Arial"/>
                <w:color w:val="000000" w:themeColor="text1"/>
              </w:rPr>
            </w:pPr>
            <w:hyperlink r:id="rId25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487B2FDB" w14:textId="77777777" w:rsidR="00B945AC" w:rsidRPr="005845EE" w:rsidRDefault="004E7535" w:rsidP="00ED1E7B">
            <w:pPr>
              <w:rPr>
                <w:rFonts w:ascii="Arial" w:hAnsi="Arial" w:cs="Arial"/>
                <w:color w:val="000000" w:themeColor="text1"/>
              </w:rPr>
            </w:pPr>
            <w:hyperlink r:id="rId25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8E7C59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E94145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1DC0E7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6B4E15C"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F328D65"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1674F75" w14:textId="0313788D"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Mejoramiento, </w:t>
            </w:r>
            <w:r w:rsidR="008352C1" w:rsidRPr="005845EE">
              <w:rPr>
                <w:rFonts w:ascii="Arial" w:eastAsia="Calibri" w:hAnsi="Arial" w:cs="Arial"/>
                <w:color w:val="000000" w:themeColor="text1"/>
              </w:rPr>
              <w:t>Ampliación</w:t>
            </w:r>
            <w:r w:rsidRPr="005845EE">
              <w:rPr>
                <w:rFonts w:ascii="Arial" w:eastAsia="Calibri" w:hAnsi="Arial" w:cs="Arial"/>
                <w:color w:val="000000" w:themeColor="text1"/>
              </w:rPr>
              <w:t xml:space="preserve"> del Sistema de </w:t>
            </w:r>
            <w:r w:rsidR="008352C1" w:rsidRPr="005845EE">
              <w:rPr>
                <w:rFonts w:ascii="Arial" w:eastAsia="Calibri" w:hAnsi="Arial" w:cs="Arial"/>
                <w:color w:val="000000" w:themeColor="text1"/>
              </w:rPr>
              <w:t>Electrificación</w:t>
            </w:r>
            <w:r w:rsidRPr="005845EE">
              <w:rPr>
                <w:rFonts w:ascii="Arial" w:eastAsia="Calibri" w:hAnsi="Arial" w:cs="Arial"/>
                <w:color w:val="000000" w:themeColor="text1"/>
              </w:rPr>
              <w:t xml:space="preserve"> Rural Redes Primarias de 13.2 Kv y Redes Secundarias 440220 V en los Sectores Carata, Caupar, Chota, San </w:t>
            </w:r>
            <w:r w:rsidR="008352C1" w:rsidRPr="005845EE">
              <w:rPr>
                <w:rFonts w:ascii="Arial" w:eastAsia="Calibri" w:hAnsi="Arial" w:cs="Arial"/>
                <w:color w:val="000000" w:themeColor="text1"/>
              </w:rPr>
              <w:t>Agustín</w:t>
            </w:r>
            <w:r w:rsidRPr="005845EE">
              <w:rPr>
                <w:rFonts w:ascii="Arial" w:eastAsia="Calibri" w:hAnsi="Arial" w:cs="Arial"/>
                <w:color w:val="000000" w:themeColor="text1"/>
              </w:rPr>
              <w:t>, San Francisco, San Vicente, Santa Cruz, Distrito de Agallpampa - Otuzco - La Libertad - 2188621</w:t>
            </w:r>
          </w:p>
        </w:tc>
        <w:tc>
          <w:tcPr>
            <w:tcW w:w="1507" w:type="dxa"/>
            <w:tcBorders>
              <w:top w:val="nil"/>
              <w:left w:val="nil"/>
              <w:bottom w:val="single" w:sz="4" w:space="0" w:color="000000"/>
              <w:right w:val="single" w:sz="4" w:space="0" w:color="000000"/>
            </w:tcBorders>
            <w:shd w:val="clear" w:color="auto" w:fill="FFFFFF"/>
            <w:vAlign w:val="center"/>
          </w:tcPr>
          <w:p w14:paraId="6360075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6061AD2" w14:textId="77777777" w:rsidR="00B945AC" w:rsidRPr="005845EE" w:rsidRDefault="004E7535" w:rsidP="00ED1E7B">
            <w:pPr>
              <w:rPr>
                <w:rFonts w:ascii="Arial" w:hAnsi="Arial" w:cs="Arial"/>
                <w:color w:val="000000" w:themeColor="text1"/>
              </w:rPr>
            </w:pPr>
            <w:hyperlink r:id="rId25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33FED69" w14:textId="77777777" w:rsidR="00B945AC" w:rsidRPr="005845EE" w:rsidRDefault="004E7535" w:rsidP="00ED1E7B">
            <w:pPr>
              <w:rPr>
                <w:rFonts w:ascii="Arial" w:hAnsi="Arial" w:cs="Arial"/>
                <w:color w:val="000000" w:themeColor="text1"/>
              </w:rPr>
            </w:pPr>
            <w:hyperlink r:id="rId25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2683D0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9E4914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0A64B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81A39FF"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43673B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8031A63" w14:textId="4DCAE0B3" w:rsidR="00B945AC" w:rsidRPr="005845EE" w:rsidRDefault="008352C1" w:rsidP="00ED1E7B">
            <w:pPr>
              <w:rPr>
                <w:rFonts w:ascii="Arial" w:eastAsia="Calibri" w:hAnsi="Arial" w:cs="Arial"/>
                <w:color w:val="000000" w:themeColor="text1"/>
              </w:rPr>
            </w:pP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Integral de las Provincias De Chota, Cutervo, Hualgayoc y Santa Cruz, Departamento de Cajamarca- 2271583</w:t>
            </w:r>
          </w:p>
        </w:tc>
        <w:tc>
          <w:tcPr>
            <w:tcW w:w="1507" w:type="dxa"/>
            <w:tcBorders>
              <w:top w:val="nil"/>
              <w:left w:val="nil"/>
              <w:bottom w:val="single" w:sz="4" w:space="0" w:color="000000"/>
              <w:right w:val="single" w:sz="4" w:space="0" w:color="000000"/>
            </w:tcBorders>
            <w:shd w:val="clear" w:color="auto" w:fill="FFFFFF"/>
            <w:vAlign w:val="center"/>
          </w:tcPr>
          <w:p w14:paraId="0A18240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B2BE9A0" w14:textId="77777777" w:rsidR="00B945AC" w:rsidRPr="005845EE" w:rsidRDefault="004E7535" w:rsidP="00ED1E7B">
            <w:pPr>
              <w:rPr>
                <w:rFonts w:ascii="Arial" w:hAnsi="Arial" w:cs="Arial"/>
                <w:color w:val="000000" w:themeColor="text1"/>
              </w:rPr>
            </w:pPr>
            <w:hyperlink r:id="rId25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EAE9656" w14:textId="77777777" w:rsidR="00B945AC" w:rsidRPr="005845EE" w:rsidRDefault="004E7535" w:rsidP="00ED1E7B">
            <w:pPr>
              <w:rPr>
                <w:rFonts w:ascii="Arial" w:hAnsi="Arial" w:cs="Arial"/>
                <w:color w:val="000000" w:themeColor="text1"/>
              </w:rPr>
            </w:pPr>
            <w:hyperlink r:id="rId25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ACA3AB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B3B06F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2865FE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22D16A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12FC8F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13EC4EA" w14:textId="2065FCA2" w:rsidR="00B945AC" w:rsidRPr="005845EE" w:rsidRDefault="0022284F" w:rsidP="00ED1E7B">
            <w:pPr>
              <w:rPr>
                <w:rFonts w:ascii="Arial" w:eastAsia="Calibri" w:hAnsi="Arial" w:cs="Arial"/>
                <w:color w:val="000000" w:themeColor="text1"/>
              </w:rPr>
            </w:pPr>
            <w:r w:rsidRPr="005845EE">
              <w:rPr>
                <w:rFonts w:ascii="Arial" w:eastAsia="Calibri" w:hAnsi="Arial" w:cs="Arial"/>
                <w:color w:val="000000" w:themeColor="text1"/>
              </w:rPr>
              <w:t>Ampliación</w:t>
            </w:r>
            <w:r w:rsidR="00B945AC" w:rsidRPr="005845EE">
              <w:rPr>
                <w:rFonts w:ascii="Arial" w:eastAsia="Calibri" w:hAnsi="Arial" w:cs="Arial"/>
                <w:color w:val="000000" w:themeColor="text1"/>
              </w:rPr>
              <w:t xml:space="preserve"> de la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en las Provincias de Datem del Marañon y Loreto, </w:t>
            </w:r>
            <w:r w:rsidRPr="005845EE">
              <w:rPr>
                <w:rFonts w:ascii="Arial" w:eastAsia="Calibri" w:hAnsi="Arial" w:cs="Arial"/>
                <w:color w:val="000000" w:themeColor="text1"/>
              </w:rPr>
              <w:t>Región</w:t>
            </w:r>
            <w:r w:rsidR="00B945AC" w:rsidRPr="005845EE">
              <w:rPr>
                <w:rFonts w:ascii="Arial" w:eastAsia="Calibri" w:hAnsi="Arial" w:cs="Arial"/>
                <w:color w:val="000000" w:themeColor="text1"/>
              </w:rPr>
              <w:t xml:space="preserve"> Loreto-2530648</w:t>
            </w:r>
          </w:p>
        </w:tc>
        <w:tc>
          <w:tcPr>
            <w:tcW w:w="1507" w:type="dxa"/>
            <w:tcBorders>
              <w:top w:val="nil"/>
              <w:left w:val="nil"/>
              <w:bottom w:val="single" w:sz="4" w:space="0" w:color="000000"/>
              <w:right w:val="single" w:sz="4" w:space="0" w:color="000000"/>
            </w:tcBorders>
            <w:shd w:val="clear" w:color="auto" w:fill="FFFFFF"/>
            <w:vAlign w:val="center"/>
          </w:tcPr>
          <w:p w14:paraId="50151C8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4F42083" w14:textId="77777777" w:rsidR="00B945AC" w:rsidRPr="005845EE" w:rsidRDefault="004E7535" w:rsidP="00ED1E7B">
            <w:pPr>
              <w:rPr>
                <w:rFonts w:ascii="Arial" w:hAnsi="Arial" w:cs="Arial"/>
                <w:color w:val="000000" w:themeColor="text1"/>
              </w:rPr>
            </w:pPr>
            <w:hyperlink r:id="rId26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49027A5" w14:textId="77777777" w:rsidR="00B945AC" w:rsidRPr="005845EE" w:rsidRDefault="004E7535" w:rsidP="00ED1E7B">
            <w:pPr>
              <w:rPr>
                <w:rFonts w:ascii="Arial" w:hAnsi="Arial" w:cs="Arial"/>
                <w:color w:val="000000" w:themeColor="text1"/>
              </w:rPr>
            </w:pPr>
            <w:hyperlink r:id="rId26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94DA7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321B86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FACC5C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108D07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06CABB98"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A8B6F2A" w14:textId="37358E7C" w:rsidR="00B945AC" w:rsidRPr="005845EE" w:rsidRDefault="0022284F" w:rsidP="00ED1E7B">
            <w:pPr>
              <w:rPr>
                <w:rFonts w:ascii="Arial" w:eastAsia="Calibri" w:hAnsi="Arial" w:cs="Arial"/>
                <w:color w:val="000000" w:themeColor="text1"/>
              </w:rPr>
            </w:pP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en las Localidades de los Distritos de Acobamba, Marcas, Caja Espiritu y Pomacocha - Provincia de Acobamba-2085629</w:t>
            </w:r>
          </w:p>
        </w:tc>
        <w:tc>
          <w:tcPr>
            <w:tcW w:w="1507" w:type="dxa"/>
            <w:tcBorders>
              <w:top w:val="nil"/>
              <w:left w:val="nil"/>
              <w:bottom w:val="single" w:sz="4" w:space="0" w:color="000000"/>
              <w:right w:val="single" w:sz="4" w:space="0" w:color="000000"/>
            </w:tcBorders>
            <w:shd w:val="clear" w:color="auto" w:fill="FFFFFF"/>
            <w:vAlign w:val="center"/>
          </w:tcPr>
          <w:p w14:paraId="423479E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23525A6" w14:textId="77777777" w:rsidR="00B945AC" w:rsidRPr="005845EE" w:rsidRDefault="004E7535" w:rsidP="00ED1E7B">
            <w:pPr>
              <w:rPr>
                <w:rFonts w:ascii="Arial" w:hAnsi="Arial" w:cs="Arial"/>
                <w:color w:val="000000" w:themeColor="text1"/>
              </w:rPr>
            </w:pPr>
            <w:hyperlink r:id="rId26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BF23AE0" w14:textId="77777777" w:rsidR="00B945AC" w:rsidRPr="005845EE" w:rsidRDefault="004E7535" w:rsidP="00ED1E7B">
            <w:pPr>
              <w:rPr>
                <w:rFonts w:ascii="Arial" w:hAnsi="Arial" w:cs="Arial"/>
                <w:color w:val="000000" w:themeColor="text1"/>
              </w:rPr>
            </w:pPr>
            <w:hyperlink r:id="rId26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6C9A10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0337AE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61FF0FA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593349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A331C2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5CD0992" w14:textId="725D61FC" w:rsidR="00B945AC" w:rsidRPr="005845EE" w:rsidRDefault="0022284F" w:rsidP="00ED1E7B">
            <w:pPr>
              <w:rPr>
                <w:rFonts w:ascii="Arial" w:eastAsia="Calibri" w:hAnsi="Arial" w:cs="Arial"/>
                <w:color w:val="000000" w:themeColor="text1"/>
              </w:rPr>
            </w:pPr>
            <w:r w:rsidRPr="005845EE">
              <w:rPr>
                <w:rFonts w:ascii="Arial" w:eastAsia="Calibri" w:hAnsi="Arial" w:cs="Arial"/>
                <w:color w:val="000000" w:themeColor="text1"/>
              </w:rPr>
              <w:t>Mejoramiento y Ampliació</w:t>
            </w:r>
            <w:r w:rsidR="00B945AC" w:rsidRPr="005845EE">
              <w:rPr>
                <w:rFonts w:ascii="Arial" w:eastAsia="Calibri" w:hAnsi="Arial" w:cs="Arial"/>
                <w:color w:val="000000" w:themeColor="text1"/>
              </w:rPr>
              <w:t xml:space="preserve">n del Sistema de </w:t>
            </w:r>
            <w:r w:rsidRPr="005845EE">
              <w:rPr>
                <w:rFonts w:ascii="Arial" w:eastAsia="Calibri" w:hAnsi="Arial" w:cs="Arial"/>
                <w:color w:val="000000" w:themeColor="text1"/>
              </w:rPr>
              <w:t>Electrificación</w:t>
            </w:r>
            <w:r w:rsidR="00B945AC" w:rsidRPr="005845EE">
              <w:rPr>
                <w:rFonts w:ascii="Arial" w:eastAsia="Calibri" w:hAnsi="Arial" w:cs="Arial"/>
                <w:color w:val="000000" w:themeColor="text1"/>
              </w:rPr>
              <w:t xml:space="preserve"> Rural de la Redes Primarias y Secundarias en Zonas Fuera del </w:t>
            </w:r>
            <w:r w:rsidRPr="005845EE">
              <w:rPr>
                <w:rFonts w:ascii="Arial" w:eastAsia="Calibri" w:hAnsi="Arial" w:cs="Arial"/>
                <w:color w:val="000000" w:themeColor="text1"/>
              </w:rPr>
              <w:t>Área</w:t>
            </w:r>
            <w:r w:rsidR="00B945AC" w:rsidRPr="005845EE">
              <w:rPr>
                <w:rFonts w:ascii="Arial" w:eastAsia="Calibri" w:hAnsi="Arial" w:cs="Arial"/>
                <w:color w:val="000000" w:themeColor="text1"/>
              </w:rPr>
              <w:t xml:space="preserve"> de </w:t>
            </w:r>
            <w:r w:rsidRPr="005845EE">
              <w:rPr>
                <w:rFonts w:ascii="Arial" w:eastAsia="Calibri" w:hAnsi="Arial" w:cs="Arial"/>
                <w:color w:val="000000" w:themeColor="text1"/>
              </w:rPr>
              <w:t>Concesión</w:t>
            </w:r>
            <w:r w:rsidR="00B945AC" w:rsidRPr="005845EE">
              <w:rPr>
                <w:rFonts w:ascii="Arial" w:eastAsia="Calibri" w:hAnsi="Arial" w:cs="Arial"/>
                <w:color w:val="000000" w:themeColor="text1"/>
              </w:rPr>
              <w:t xml:space="preserve"> En 39 Localidades Del Distrito de Azangaro - Provincia de Azangaro - Departamento de Puno-2496646</w:t>
            </w:r>
          </w:p>
        </w:tc>
        <w:tc>
          <w:tcPr>
            <w:tcW w:w="1507" w:type="dxa"/>
            <w:tcBorders>
              <w:top w:val="nil"/>
              <w:left w:val="nil"/>
              <w:bottom w:val="single" w:sz="4" w:space="0" w:color="000000"/>
              <w:right w:val="single" w:sz="4" w:space="0" w:color="000000"/>
            </w:tcBorders>
            <w:shd w:val="clear" w:color="auto" w:fill="FFFFFF"/>
            <w:vAlign w:val="center"/>
          </w:tcPr>
          <w:p w14:paraId="15F4FF5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2F50D50" w14:textId="77777777" w:rsidR="00B945AC" w:rsidRPr="005845EE" w:rsidRDefault="004E7535" w:rsidP="00ED1E7B">
            <w:pPr>
              <w:rPr>
                <w:rFonts w:ascii="Arial" w:hAnsi="Arial" w:cs="Arial"/>
                <w:color w:val="000000" w:themeColor="text1"/>
              </w:rPr>
            </w:pPr>
            <w:hyperlink r:id="rId26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E0CAC4D" w14:textId="77777777" w:rsidR="00B945AC" w:rsidRPr="005845EE" w:rsidRDefault="004E7535" w:rsidP="00ED1E7B">
            <w:pPr>
              <w:rPr>
                <w:rFonts w:ascii="Arial" w:hAnsi="Arial" w:cs="Arial"/>
                <w:color w:val="000000" w:themeColor="text1"/>
              </w:rPr>
            </w:pPr>
            <w:hyperlink r:id="rId26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73AD1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68C988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AC513B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B4E6A1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B566E03"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DC7300B"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Mejoramiento y Ampliacion Del Sistema Electrico del Centro Poblado de Jivia e Instalacion de Sistema Electrico Rural para 7 Localidades del Distrito de Jivia, Provincia de Lauricocha – Huanuco- 2148309</w:t>
            </w:r>
          </w:p>
        </w:tc>
        <w:tc>
          <w:tcPr>
            <w:tcW w:w="1507" w:type="dxa"/>
            <w:tcBorders>
              <w:top w:val="nil"/>
              <w:left w:val="nil"/>
              <w:bottom w:val="single" w:sz="4" w:space="0" w:color="000000"/>
              <w:right w:val="single" w:sz="4" w:space="0" w:color="000000"/>
            </w:tcBorders>
            <w:shd w:val="clear" w:color="auto" w:fill="FFFFFF"/>
            <w:vAlign w:val="center"/>
          </w:tcPr>
          <w:p w14:paraId="5D8B16B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3BF39372" w14:textId="77777777" w:rsidR="00B945AC" w:rsidRPr="005845EE" w:rsidRDefault="004E7535" w:rsidP="00ED1E7B">
            <w:pPr>
              <w:rPr>
                <w:rFonts w:ascii="Arial" w:hAnsi="Arial" w:cs="Arial"/>
                <w:color w:val="000000" w:themeColor="text1"/>
              </w:rPr>
            </w:pPr>
            <w:hyperlink r:id="rId26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0A6C46E5" w14:textId="77777777" w:rsidR="00B945AC" w:rsidRPr="005845EE" w:rsidRDefault="004E7535" w:rsidP="00ED1E7B">
            <w:pPr>
              <w:rPr>
                <w:rFonts w:ascii="Arial" w:hAnsi="Arial" w:cs="Arial"/>
                <w:color w:val="000000" w:themeColor="text1"/>
              </w:rPr>
            </w:pPr>
            <w:hyperlink r:id="rId26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6E887C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1AE775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D24794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B7060F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A49F75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2A36501"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Nuevo Seasme III Etapa- 2192817</w:t>
            </w:r>
          </w:p>
        </w:tc>
        <w:tc>
          <w:tcPr>
            <w:tcW w:w="1507" w:type="dxa"/>
            <w:tcBorders>
              <w:top w:val="nil"/>
              <w:left w:val="nil"/>
              <w:bottom w:val="single" w:sz="4" w:space="0" w:color="000000"/>
              <w:right w:val="single" w:sz="4" w:space="0" w:color="000000"/>
            </w:tcBorders>
            <w:shd w:val="clear" w:color="auto" w:fill="FFFFFF"/>
            <w:vAlign w:val="center"/>
          </w:tcPr>
          <w:p w14:paraId="1166B66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C6F40A4" w14:textId="77777777" w:rsidR="00B945AC" w:rsidRPr="005845EE" w:rsidRDefault="004E7535" w:rsidP="00ED1E7B">
            <w:pPr>
              <w:rPr>
                <w:rFonts w:ascii="Arial" w:hAnsi="Arial" w:cs="Arial"/>
                <w:color w:val="000000" w:themeColor="text1"/>
              </w:rPr>
            </w:pPr>
            <w:hyperlink r:id="rId26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430F9D28" w14:textId="77777777" w:rsidR="00B945AC" w:rsidRPr="005845EE" w:rsidRDefault="004E7535" w:rsidP="00ED1E7B">
            <w:pPr>
              <w:rPr>
                <w:rFonts w:ascii="Arial" w:hAnsi="Arial" w:cs="Arial"/>
                <w:color w:val="000000" w:themeColor="text1"/>
              </w:rPr>
            </w:pPr>
            <w:hyperlink r:id="rId26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90CEF9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050F2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C783AB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5C942B1"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1455E5E"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D420640"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Creacion del Sistema Electrico Rural de la Comunidad Campesina de Michiquillay, Distrito de Encañada - Provincia de Cajamarca - Departamento de Cajamarca - 2409425</w:t>
            </w:r>
          </w:p>
        </w:tc>
        <w:tc>
          <w:tcPr>
            <w:tcW w:w="1507" w:type="dxa"/>
            <w:tcBorders>
              <w:top w:val="nil"/>
              <w:left w:val="nil"/>
              <w:bottom w:val="single" w:sz="4" w:space="0" w:color="000000"/>
              <w:right w:val="single" w:sz="4" w:space="0" w:color="000000"/>
            </w:tcBorders>
            <w:shd w:val="clear" w:color="auto" w:fill="FFFFFF"/>
            <w:vAlign w:val="center"/>
          </w:tcPr>
          <w:p w14:paraId="68F6B7B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BF3BC7A" w14:textId="77777777" w:rsidR="00B945AC" w:rsidRPr="005845EE" w:rsidRDefault="004E7535" w:rsidP="00ED1E7B">
            <w:pPr>
              <w:rPr>
                <w:rFonts w:ascii="Arial" w:hAnsi="Arial" w:cs="Arial"/>
                <w:color w:val="000000" w:themeColor="text1"/>
              </w:rPr>
            </w:pPr>
            <w:hyperlink r:id="rId27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09286F6" w14:textId="77777777" w:rsidR="00B945AC" w:rsidRPr="005845EE" w:rsidRDefault="004E7535" w:rsidP="00ED1E7B">
            <w:pPr>
              <w:rPr>
                <w:rFonts w:ascii="Arial" w:hAnsi="Arial" w:cs="Arial"/>
                <w:color w:val="000000" w:themeColor="text1"/>
              </w:rPr>
            </w:pPr>
            <w:hyperlink r:id="rId27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05061C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6C339E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A901D8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CF3A445"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510762A"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391F876" w14:textId="2018DBE5"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Mejoramiento  y Ampliacion de las Redes </w:t>
            </w:r>
            <w:r w:rsidR="0022284F" w:rsidRPr="005845EE">
              <w:rPr>
                <w:rFonts w:ascii="Arial" w:eastAsia="Calibri" w:hAnsi="Arial" w:cs="Arial"/>
                <w:color w:val="000000" w:themeColor="text1"/>
              </w:rPr>
              <w:t>Eléctricas</w:t>
            </w:r>
            <w:r w:rsidRPr="005845EE">
              <w:rPr>
                <w:rFonts w:ascii="Arial" w:eastAsia="Calibri" w:hAnsi="Arial" w:cs="Arial"/>
                <w:color w:val="000000" w:themeColor="text1"/>
              </w:rPr>
              <w:t xml:space="preserve"> Rurales, En Mt, Bt Mediante Sistema Convencional - Interconectado, En El Distrito de Yauyucan - Provincia de Santa Cruz - Departamento de Cajamarca -2450301</w:t>
            </w:r>
          </w:p>
        </w:tc>
        <w:tc>
          <w:tcPr>
            <w:tcW w:w="1507" w:type="dxa"/>
            <w:tcBorders>
              <w:top w:val="nil"/>
              <w:left w:val="nil"/>
              <w:bottom w:val="single" w:sz="4" w:space="0" w:color="000000"/>
              <w:right w:val="single" w:sz="4" w:space="0" w:color="000000"/>
            </w:tcBorders>
            <w:shd w:val="clear" w:color="auto" w:fill="FFFFFF"/>
            <w:vAlign w:val="center"/>
          </w:tcPr>
          <w:p w14:paraId="31F57A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315AB408" w14:textId="77777777" w:rsidR="00B945AC" w:rsidRPr="005845EE" w:rsidRDefault="004E7535" w:rsidP="00ED1E7B">
            <w:pPr>
              <w:rPr>
                <w:rFonts w:ascii="Arial" w:hAnsi="Arial" w:cs="Arial"/>
                <w:color w:val="000000" w:themeColor="text1"/>
              </w:rPr>
            </w:pPr>
            <w:hyperlink r:id="rId27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FB9564B" w14:textId="77777777" w:rsidR="00B945AC" w:rsidRPr="005845EE" w:rsidRDefault="004E7535" w:rsidP="00ED1E7B">
            <w:pPr>
              <w:rPr>
                <w:rFonts w:ascii="Arial" w:hAnsi="Arial" w:cs="Arial"/>
                <w:color w:val="000000" w:themeColor="text1"/>
              </w:rPr>
            </w:pPr>
            <w:hyperlink r:id="rId27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4306EB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5114128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A16EFA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B0CCC77"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19F1A81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6C91BBE"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Mejoramiento y Ampliacion del Sistema Electrico en la Localidad de Socos y 4 Anexos del Distrito de Socos - Provincia De Huamanga - Departamento de Ayacucho – 2450598</w:t>
            </w:r>
          </w:p>
        </w:tc>
        <w:tc>
          <w:tcPr>
            <w:tcW w:w="1507" w:type="dxa"/>
            <w:tcBorders>
              <w:top w:val="nil"/>
              <w:left w:val="nil"/>
              <w:bottom w:val="single" w:sz="4" w:space="0" w:color="000000"/>
              <w:right w:val="single" w:sz="4" w:space="0" w:color="000000"/>
            </w:tcBorders>
            <w:shd w:val="clear" w:color="auto" w:fill="FFFFFF"/>
            <w:vAlign w:val="center"/>
          </w:tcPr>
          <w:p w14:paraId="4C3A2F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6F2EB610" w14:textId="77777777" w:rsidR="00B945AC" w:rsidRPr="005845EE" w:rsidRDefault="004E7535" w:rsidP="00ED1E7B">
            <w:pPr>
              <w:rPr>
                <w:rFonts w:ascii="Arial" w:hAnsi="Arial" w:cs="Arial"/>
                <w:color w:val="000000" w:themeColor="text1"/>
              </w:rPr>
            </w:pPr>
            <w:hyperlink r:id="rId27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E0B830A" w14:textId="77777777" w:rsidR="00B945AC" w:rsidRPr="005845EE" w:rsidRDefault="004E7535" w:rsidP="00ED1E7B">
            <w:pPr>
              <w:rPr>
                <w:rFonts w:ascii="Arial" w:hAnsi="Arial" w:cs="Arial"/>
                <w:color w:val="000000" w:themeColor="text1"/>
              </w:rPr>
            </w:pPr>
            <w:hyperlink r:id="rId27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AAF00F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6C4874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2C8590B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D440BD9"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50CB5DD"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3A9C7CF" w14:textId="1D26E12F" w:rsidR="00B945AC" w:rsidRPr="005845EE" w:rsidRDefault="0022284F" w:rsidP="00ED1E7B">
            <w:pPr>
              <w:rPr>
                <w:rFonts w:ascii="Arial" w:eastAsia="Calibri" w:hAnsi="Arial" w:cs="Arial"/>
                <w:color w:val="000000" w:themeColor="text1"/>
              </w:rPr>
            </w:pPr>
            <w:r w:rsidRPr="005845EE">
              <w:rPr>
                <w:rFonts w:ascii="Arial" w:eastAsia="Calibri" w:hAnsi="Arial" w:cs="Arial"/>
                <w:color w:val="000000" w:themeColor="text1"/>
              </w:rPr>
              <w:t>Mejoramiento de Lí</w:t>
            </w:r>
            <w:r w:rsidR="00B945AC" w:rsidRPr="005845EE">
              <w:rPr>
                <w:rFonts w:ascii="Arial" w:eastAsia="Calibri" w:hAnsi="Arial" w:cs="Arial"/>
                <w:color w:val="000000" w:themeColor="text1"/>
              </w:rPr>
              <w:t>neas y Redes Primarias 22,9 Kv Set San Gaban - Puerto Manoa - Vista Alegre Distrito de San Gaban - Provincia de Carabaya - Departamento de Puno – 2483413</w:t>
            </w:r>
          </w:p>
        </w:tc>
        <w:tc>
          <w:tcPr>
            <w:tcW w:w="1507" w:type="dxa"/>
            <w:tcBorders>
              <w:top w:val="nil"/>
              <w:left w:val="nil"/>
              <w:bottom w:val="single" w:sz="4" w:space="0" w:color="000000"/>
              <w:right w:val="single" w:sz="4" w:space="0" w:color="000000"/>
            </w:tcBorders>
            <w:shd w:val="clear" w:color="auto" w:fill="FFFFFF"/>
            <w:vAlign w:val="center"/>
          </w:tcPr>
          <w:p w14:paraId="036338F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08C9992" w14:textId="77777777" w:rsidR="00B945AC" w:rsidRPr="005845EE" w:rsidRDefault="004E7535" w:rsidP="00ED1E7B">
            <w:pPr>
              <w:rPr>
                <w:rFonts w:ascii="Arial" w:hAnsi="Arial" w:cs="Arial"/>
                <w:color w:val="000000" w:themeColor="text1"/>
              </w:rPr>
            </w:pPr>
            <w:hyperlink r:id="rId27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CEC40F7" w14:textId="77777777" w:rsidR="00B945AC" w:rsidRPr="005845EE" w:rsidRDefault="004E7535" w:rsidP="00ED1E7B">
            <w:pPr>
              <w:rPr>
                <w:rFonts w:ascii="Arial" w:hAnsi="Arial" w:cs="Arial"/>
                <w:color w:val="000000" w:themeColor="text1"/>
              </w:rPr>
            </w:pPr>
            <w:hyperlink r:id="rId27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E85362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77B115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7561A8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A0003F9"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36877221"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5321DDB"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Ampliacion y Mejoramiento del Sistema Electrico Rural III Etapa en El Distrito de Asillo - Provincia de Azangaro - Departamento de Puno - 2484534</w:t>
            </w:r>
          </w:p>
        </w:tc>
        <w:tc>
          <w:tcPr>
            <w:tcW w:w="1507" w:type="dxa"/>
            <w:tcBorders>
              <w:top w:val="nil"/>
              <w:left w:val="nil"/>
              <w:bottom w:val="single" w:sz="4" w:space="0" w:color="000000"/>
              <w:right w:val="single" w:sz="4" w:space="0" w:color="000000"/>
            </w:tcBorders>
            <w:shd w:val="clear" w:color="auto" w:fill="FFFFFF"/>
            <w:vAlign w:val="center"/>
          </w:tcPr>
          <w:p w14:paraId="6EB0011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125F750" w14:textId="77777777" w:rsidR="00B945AC" w:rsidRPr="005845EE" w:rsidRDefault="004E7535" w:rsidP="00ED1E7B">
            <w:pPr>
              <w:rPr>
                <w:rFonts w:ascii="Arial" w:hAnsi="Arial" w:cs="Arial"/>
                <w:color w:val="000000" w:themeColor="text1"/>
              </w:rPr>
            </w:pPr>
            <w:hyperlink r:id="rId27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588DA7EE" w14:textId="77777777" w:rsidR="00B945AC" w:rsidRPr="005845EE" w:rsidRDefault="004E7535" w:rsidP="00ED1E7B">
            <w:pPr>
              <w:rPr>
                <w:rFonts w:ascii="Arial" w:hAnsi="Arial" w:cs="Arial"/>
                <w:color w:val="000000" w:themeColor="text1"/>
              </w:rPr>
            </w:pPr>
            <w:hyperlink r:id="rId27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D7036A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64ED21F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83D12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D1036B1"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DA559D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B75A7DC"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Mejoramiento y Ampliacion del Sistema Electrico Rural de (Conga Blanca, Cañafisto, San Pedro y Cuyumalca) 4 Localidades del Distrito de Chota - Provincia de Chota - Departamento de Cajamarca - 2514666</w:t>
            </w:r>
          </w:p>
        </w:tc>
        <w:tc>
          <w:tcPr>
            <w:tcW w:w="1507" w:type="dxa"/>
            <w:tcBorders>
              <w:top w:val="nil"/>
              <w:left w:val="nil"/>
              <w:bottom w:val="single" w:sz="4" w:space="0" w:color="000000"/>
              <w:right w:val="single" w:sz="4" w:space="0" w:color="000000"/>
            </w:tcBorders>
            <w:shd w:val="clear" w:color="auto" w:fill="FFFFFF"/>
            <w:vAlign w:val="center"/>
          </w:tcPr>
          <w:p w14:paraId="4BB599A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0D5A498" w14:textId="77777777" w:rsidR="00B945AC" w:rsidRPr="005845EE" w:rsidRDefault="004E7535" w:rsidP="00ED1E7B">
            <w:pPr>
              <w:rPr>
                <w:rFonts w:ascii="Arial" w:hAnsi="Arial" w:cs="Arial"/>
                <w:color w:val="000000" w:themeColor="text1"/>
              </w:rPr>
            </w:pPr>
            <w:hyperlink r:id="rId28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F1822C6" w14:textId="77777777" w:rsidR="00B945AC" w:rsidRPr="005845EE" w:rsidRDefault="004E7535" w:rsidP="00ED1E7B">
            <w:pPr>
              <w:rPr>
                <w:rFonts w:ascii="Arial" w:hAnsi="Arial" w:cs="Arial"/>
                <w:color w:val="000000" w:themeColor="text1"/>
              </w:rPr>
            </w:pPr>
            <w:hyperlink r:id="rId28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BFAF1A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5165B7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5C04B2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9DF8A9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20EF32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291EFC2" w14:textId="561A2269"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Creacion del Sistema Convencional de </w:t>
            </w:r>
            <w:r w:rsidR="0022284F" w:rsidRPr="005845EE">
              <w:rPr>
                <w:rFonts w:ascii="Arial" w:eastAsia="Calibri" w:hAnsi="Arial" w:cs="Arial"/>
                <w:color w:val="000000" w:themeColor="text1"/>
              </w:rPr>
              <w:t>Electrificación</w:t>
            </w:r>
            <w:r w:rsidRPr="005845EE">
              <w:rPr>
                <w:rFonts w:ascii="Arial" w:eastAsia="Calibri" w:hAnsi="Arial" w:cs="Arial"/>
                <w:color w:val="000000" w:themeColor="text1"/>
              </w:rPr>
              <w:t xml:space="preserve"> Rural en el Distrito de Ocuviri - Provincia de Lampa - Departamento de Puno -2536632</w:t>
            </w:r>
          </w:p>
        </w:tc>
        <w:tc>
          <w:tcPr>
            <w:tcW w:w="1507" w:type="dxa"/>
            <w:tcBorders>
              <w:top w:val="nil"/>
              <w:left w:val="nil"/>
              <w:bottom w:val="single" w:sz="4" w:space="0" w:color="000000"/>
              <w:right w:val="single" w:sz="4" w:space="0" w:color="000000"/>
            </w:tcBorders>
            <w:shd w:val="clear" w:color="auto" w:fill="FFFFFF"/>
            <w:vAlign w:val="center"/>
          </w:tcPr>
          <w:p w14:paraId="63A7DD3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39DE44A6" w14:textId="77777777" w:rsidR="00B945AC" w:rsidRPr="005845EE" w:rsidRDefault="004E7535" w:rsidP="00ED1E7B">
            <w:pPr>
              <w:rPr>
                <w:rFonts w:ascii="Arial" w:hAnsi="Arial" w:cs="Arial"/>
                <w:color w:val="000000" w:themeColor="text1"/>
              </w:rPr>
            </w:pPr>
            <w:hyperlink r:id="rId28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EFC5A97" w14:textId="77777777" w:rsidR="00B945AC" w:rsidRPr="005845EE" w:rsidRDefault="004E7535" w:rsidP="00ED1E7B">
            <w:pPr>
              <w:rPr>
                <w:rFonts w:ascii="Arial" w:hAnsi="Arial" w:cs="Arial"/>
                <w:color w:val="000000" w:themeColor="text1"/>
              </w:rPr>
            </w:pPr>
            <w:hyperlink r:id="rId28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22C14D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029637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ED9856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4B5EF7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FD4F11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730D8B8" w14:textId="78BE4C48"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Creacion del Sistema Convencional de </w:t>
            </w:r>
            <w:r w:rsidR="0022284F" w:rsidRPr="005845EE">
              <w:rPr>
                <w:rFonts w:ascii="Arial" w:eastAsia="Calibri" w:hAnsi="Arial" w:cs="Arial"/>
                <w:color w:val="000000" w:themeColor="text1"/>
              </w:rPr>
              <w:t>Electrificación</w:t>
            </w:r>
            <w:r w:rsidRPr="005845EE">
              <w:rPr>
                <w:rFonts w:ascii="Arial" w:eastAsia="Calibri" w:hAnsi="Arial" w:cs="Arial"/>
                <w:color w:val="000000" w:themeColor="text1"/>
              </w:rPr>
              <w:t xml:space="preserve"> Rural en el Distrito de Umachiri - Provincia de Melgar - Departamento de Puno – 2540302</w:t>
            </w:r>
          </w:p>
        </w:tc>
        <w:tc>
          <w:tcPr>
            <w:tcW w:w="1507" w:type="dxa"/>
            <w:tcBorders>
              <w:top w:val="nil"/>
              <w:left w:val="nil"/>
              <w:bottom w:val="single" w:sz="4" w:space="0" w:color="000000"/>
              <w:right w:val="single" w:sz="4" w:space="0" w:color="000000"/>
            </w:tcBorders>
            <w:shd w:val="clear" w:color="auto" w:fill="FFFFFF"/>
            <w:vAlign w:val="center"/>
          </w:tcPr>
          <w:p w14:paraId="77F6BF8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01E1F64" w14:textId="77777777" w:rsidR="00B945AC" w:rsidRPr="005845EE" w:rsidRDefault="004E7535" w:rsidP="00ED1E7B">
            <w:pPr>
              <w:rPr>
                <w:rFonts w:ascii="Arial" w:hAnsi="Arial" w:cs="Arial"/>
                <w:color w:val="000000" w:themeColor="text1"/>
              </w:rPr>
            </w:pPr>
            <w:hyperlink r:id="rId28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2EA723A9" w14:textId="77777777" w:rsidR="00B945AC" w:rsidRPr="005845EE" w:rsidRDefault="004E7535" w:rsidP="00ED1E7B">
            <w:pPr>
              <w:rPr>
                <w:rFonts w:ascii="Arial" w:hAnsi="Arial" w:cs="Arial"/>
                <w:color w:val="000000" w:themeColor="text1"/>
              </w:rPr>
            </w:pPr>
            <w:hyperlink r:id="rId28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D0FC63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132F75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5B472DD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3A1ED5D"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2B06CB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5478312" w14:textId="34FC0EFC"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Instalacion del Sistema de </w:t>
            </w:r>
            <w:r w:rsidR="0022284F" w:rsidRPr="005845EE">
              <w:rPr>
                <w:rFonts w:ascii="Arial" w:eastAsia="Calibri" w:hAnsi="Arial" w:cs="Arial"/>
                <w:color w:val="000000" w:themeColor="text1"/>
              </w:rPr>
              <w:t>Electrificación</w:t>
            </w:r>
            <w:r w:rsidRPr="005845EE">
              <w:rPr>
                <w:rFonts w:ascii="Arial" w:eastAsia="Calibri" w:hAnsi="Arial" w:cs="Arial"/>
                <w:color w:val="000000" w:themeColor="text1"/>
              </w:rPr>
              <w:t xml:space="preserve"> Rural (</w:t>
            </w:r>
            <w:r w:rsidR="0022284F" w:rsidRPr="005845EE">
              <w:rPr>
                <w:rFonts w:ascii="Arial" w:eastAsia="Calibri" w:hAnsi="Arial" w:cs="Arial"/>
                <w:color w:val="000000" w:themeColor="text1"/>
              </w:rPr>
              <w:t>Línea</w:t>
            </w:r>
            <w:r w:rsidRPr="005845EE">
              <w:rPr>
                <w:rFonts w:ascii="Arial" w:eastAsia="Calibri" w:hAnsi="Arial" w:cs="Arial"/>
                <w:color w:val="000000" w:themeColor="text1"/>
              </w:rPr>
              <w:t xml:space="preserve"> Primaria, Red Primaria Y Red Secundaria) en la Comunidad Campesina de Higuerani, Distrito de Pachia - Tacna – Tacna - 2140502</w:t>
            </w:r>
          </w:p>
        </w:tc>
        <w:tc>
          <w:tcPr>
            <w:tcW w:w="1507" w:type="dxa"/>
            <w:tcBorders>
              <w:top w:val="nil"/>
              <w:left w:val="nil"/>
              <w:bottom w:val="single" w:sz="4" w:space="0" w:color="000000"/>
              <w:right w:val="single" w:sz="4" w:space="0" w:color="000000"/>
            </w:tcBorders>
            <w:shd w:val="clear" w:color="auto" w:fill="FFFFFF"/>
            <w:vAlign w:val="center"/>
          </w:tcPr>
          <w:p w14:paraId="437C142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0A1E8C2B" w14:textId="77777777" w:rsidR="00B945AC" w:rsidRPr="005845EE" w:rsidRDefault="004E7535" w:rsidP="00ED1E7B">
            <w:pPr>
              <w:rPr>
                <w:rFonts w:ascii="Arial" w:hAnsi="Arial" w:cs="Arial"/>
                <w:color w:val="000000" w:themeColor="text1"/>
              </w:rPr>
            </w:pPr>
            <w:hyperlink r:id="rId28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50F3F93B" w14:textId="77777777" w:rsidR="00B945AC" w:rsidRPr="005845EE" w:rsidRDefault="004E7535" w:rsidP="00ED1E7B">
            <w:pPr>
              <w:rPr>
                <w:rFonts w:ascii="Arial" w:hAnsi="Arial" w:cs="Arial"/>
                <w:color w:val="000000" w:themeColor="text1"/>
              </w:rPr>
            </w:pPr>
            <w:hyperlink r:id="rId28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AAD1B5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DFE6FF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451AE3C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CF3736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61BE3F9"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705A378" w14:textId="7A7C6990"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Ampliacion y Mejoramiento del Servicio de Energia Electrica Mediante Sistema Convencional en Las Localidades de Colca, Quilla y San </w:t>
            </w:r>
            <w:r w:rsidR="0022284F" w:rsidRPr="005845EE">
              <w:rPr>
                <w:rFonts w:ascii="Arial" w:eastAsia="Calibri" w:hAnsi="Arial" w:cs="Arial"/>
                <w:color w:val="000000" w:themeColor="text1"/>
              </w:rPr>
              <w:t>José</w:t>
            </w:r>
            <w:r w:rsidRPr="005845EE">
              <w:rPr>
                <w:rFonts w:ascii="Arial" w:eastAsia="Calibri" w:hAnsi="Arial" w:cs="Arial"/>
                <w:color w:val="000000" w:themeColor="text1"/>
              </w:rPr>
              <w:t xml:space="preserve"> de Sucre, Distrito de Colca, Provincia de </w:t>
            </w:r>
            <w:r w:rsidR="0022284F" w:rsidRPr="005845EE">
              <w:rPr>
                <w:rFonts w:ascii="Arial" w:eastAsia="Calibri" w:hAnsi="Arial" w:cs="Arial"/>
                <w:color w:val="000000" w:themeColor="text1"/>
              </w:rPr>
              <w:t>Víctor</w:t>
            </w:r>
            <w:r w:rsidRPr="005845EE">
              <w:rPr>
                <w:rFonts w:ascii="Arial" w:eastAsia="Calibri" w:hAnsi="Arial" w:cs="Arial"/>
                <w:color w:val="000000" w:themeColor="text1"/>
              </w:rPr>
              <w:t xml:space="preserve"> Fajardo – Ayacucho – 2194059</w:t>
            </w:r>
          </w:p>
        </w:tc>
        <w:tc>
          <w:tcPr>
            <w:tcW w:w="1507" w:type="dxa"/>
            <w:tcBorders>
              <w:top w:val="nil"/>
              <w:left w:val="nil"/>
              <w:bottom w:val="single" w:sz="4" w:space="0" w:color="000000"/>
              <w:right w:val="single" w:sz="4" w:space="0" w:color="000000"/>
            </w:tcBorders>
            <w:shd w:val="clear" w:color="auto" w:fill="FFFFFF"/>
            <w:vAlign w:val="center"/>
          </w:tcPr>
          <w:p w14:paraId="0E5D0E8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23034C61" w14:textId="77777777" w:rsidR="00B945AC" w:rsidRPr="005845EE" w:rsidRDefault="004E7535" w:rsidP="00ED1E7B">
            <w:pPr>
              <w:rPr>
                <w:rFonts w:ascii="Arial" w:hAnsi="Arial" w:cs="Arial"/>
                <w:color w:val="000000" w:themeColor="text1"/>
              </w:rPr>
            </w:pPr>
            <w:hyperlink r:id="rId28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5095D7F7" w14:textId="77777777" w:rsidR="00B945AC" w:rsidRPr="005845EE" w:rsidRDefault="004E7535" w:rsidP="00ED1E7B">
            <w:pPr>
              <w:rPr>
                <w:rFonts w:ascii="Arial" w:hAnsi="Arial" w:cs="Arial"/>
                <w:color w:val="000000" w:themeColor="text1"/>
              </w:rPr>
            </w:pPr>
            <w:hyperlink r:id="rId28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F8AF77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143ACA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C434D2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47BCAC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729F5D5B"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6CD6092"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Creacion del Servicio de Energia Electrica Mediante Sistema Convencional en 10 Localidades de Olmos, Distrito de Olmos - Lambayeque – Lambayeque- 2352059</w:t>
            </w:r>
          </w:p>
        </w:tc>
        <w:tc>
          <w:tcPr>
            <w:tcW w:w="1507" w:type="dxa"/>
            <w:tcBorders>
              <w:top w:val="nil"/>
              <w:left w:val="nil"/>
              <w:bottom w:val="single" w:sz="4" w:space="0" w:color="000000"/>
              <w:right w:val="single" w:sz="4" w:space="0" w:color="000000"/>
            </w:tcBorders>
            <w:shd w:val="clear" w:color="auto" w:fill="FFFFFF"/>
            <w:vAlign w:val="center"/>
          </w:tcPr>
          <w:p w14:paraId="6FFEAC4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8235D69" w14:textId="77777777" w:rsidR="00B945AC" w:rsidRPr="005845EE" w:rsidRDefault="004E7535" w:rsidP="00ED1E7B">
            <w:pPr>
              <w:rPr>
                <w:rFonts w:ascii="Arial" w:hAnsi="Arial" w:cs="Arial"/>
                <w:color w:val="000000" w:themeColor="text1"/>
              </w:rPr>
            </w:pPr>
            <w:hyperlink r:id="rId29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1FC33B52" w14:textId="77777777" w:rsidR="00B945AC" w:rsidRPr="005845EE" w:rsidRDefault="004E7535" w:rsidP="00ED1E7B">
            <w:pPr>
              <w:rPr>
                <w:rFonts w:ascii="Arial" w:hAnsi="Arial" w:cs="Arial"/>
                <w:color w:val="000000" w:themeColor="text1"/>
              </w:rPr>
            </w:pPr>
            <w:hyperlink r:id="rId29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1FC778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27148C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F01D60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BD52E1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C1F8CD6"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16AC555" w14:textId="73F2F93F"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Creacion de </w:t>
            </w:r>
            <w:r w:rsidR="0022284F" w:rsidRPr="005845EE">
              <w:rPr>
                <w:rFonts w:ascii="Arial" w:eastAsia="Calibri" w:hAnsi="Arial" w:cs="Arial"/>
                <w:color w:val="000000" w:themeColor="text1"/>
              </w:rPr>
              <w:t>Electrificación</w:t>
            </w:r>
            <w:r w:rsidRPr="005845EE">
              <w:rPr>
                <w:rFonts w:ascii="Arial" w:eastAsia="Calibri" w:hAnsi="Arial" w:cs="Arial"/>
                <w:color w:val="000000" w:themeColor="text1"/>
              </w:rPr>
              <w:t xml:space="preserve"> Rural Cuarta Etapa Para 38 Localidades de Chontali, Distrito de Chontali - Jaen – Cajamarca- 2354243</w:t>
            </w:r>
          </w:p>
        </w:tc>
        <w:tc>
          <w:tcPr>
            <w:tcW w:w="1507" w:type="dxa"/>
            <w:tcBorders>
              <w:top w:val="nil"/>
              <w:left w:val="nil"/>
              <w:bottom w:val="single" w:sz="4" w:space="0" w:color="000000"/>
              <w:right w:val="single" w:sz="4" w:space="0" w:color="000000"/>
            </w:tcBorders>
            <w:shd w:val="clear" w:color="auto" w:fill="FFFFFF"/>
            <w:vAlign w:val="center"/>
          </w:tcPr>
          <w:p w14:paraId="082134A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CEED924" w14:textId="77777777" w:rsidR="00B945AC" w:rsidRPr="005845EE" w:rsidRDefault="004E7535" w:rsidP="00ED1E7B">
            <w:pPr>
              <w:rPr>
                <w:rFonts w:ascii="Arial" w:hAnsi="Arial" w:cs="Arial"/>
                <w:color w:val="000000" w:themeColor="text1"/>
              </w:rPr>
            </w:pPr>
            <w:hyperlink r:id="rId29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720D236D" w14:textId="77777777" w:rsidR="00B945AC" w:rsidRPr="005845EE" w:rsidRDefault="004E7535" w:rsidP="00ED1E7B">
            <w:pPr>
              <w:rPr>
                <w:rFonts w:ascii="Arial" w:hAnsi="Arial" w:cs="Arial"/>
                <w:color w:val="000000" w:themeColor="text1"/>
              </w:rPr>
            </w:pPr>
            <w:hyperlink r:id="rId29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7D14F56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28180E9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DF3C4E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169E92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C567C0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CE0F78E" w14:textId="79E56EAF"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Ampliacion del Servicio de </w:t>
            </w:r>
            <w:r w:rsidR="0022284F" w:rsidRPr="005845EE">
              <w:rPr>
                <w:rFonts w:ascii="Arial" w:eastAsia="Calibri" w:hAnsi="Arial" w:cs="Arial"/>
                <w:color w:val="000000" w:themeColor="text1"/>
              </w:rPr>
              <w:t>Electrificación</w:t>
            </w:r>
            <w:r w:rsidRPr="005845EE">
              <w:rPr>
                <w:rFonts w:ascii="Arial" w:eastAsia="Calibri" w:hAnsi="Arial" w:cs="Arial"/>
                <w:color w:val="000000" w:themeColor="text1"/>
              </w:rPr>
              <w:t xml:space="preserve"> Rural II Etapa, en Los Centros Poblados y/o Sectores Ubicados en las Provincias De Lamas, El Dorado y San Martin del Departamento de San Martin- 2459156</w:t>
            </w:r>
          </w:p>
        </w:tc>
        <w:tc>
          <w:tcPr>
            <w:tcW w:w="1507" w:type="dxa"/>
            <w:tcBorders>
              <w:top w:val="nil"/>
              <w:left w:val="nil"/>
              <w:bottom w:val="single" w:sz="4" w:space="0" w:color="000000"/>
              <w:right w:val="single" w:sz="4" w:space="0" w:color="000000"/>
            </w:tcBorders>
            <w:shd w:val="clear" w:color="auto" w:fill="FFFFFF"/>
            <w:vAlign w:val="center"/>
          </w:tcPr>
          <w:p w14:paraId="4D85C25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F7DC047" w14:textId="77777777" w:rsidR="00B945AC" w:rsidRPr="005845EE" w:rsidRDefault="004E7535" w:rsidP="00ED1E7B">
            <w:pPr>
              <w:rPr>
                <w:rFonts w:ascii="Arial" w:hAnsi="Arial" w:cs="Arial"/>
                <w:color w:val="000000" w:themeColor="text1"/>
              </w:rPr>
            </w:pPr>
            <w:hyperlink r:id="rId29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6462582" w14:textId="77777777" w:rsidR="00B945AC" w:rsidRPr="005845EE" w:rsidRDefault="004E7535" w:rsidP="00ED1E7B">
            <w:pPr>
              <w:rPr>
                <w:rFonts w:ascii="Arial" w:hAnsi="Arial" w:cs="Arial"/>
                <w:color w:val="000000" w:themeColor="text1"/>
              </w:rPr>
            </w:pPr>
            <w:hyperlink r:id="rId29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C19AB2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3FC85A4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43C1E7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FCAFBE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721D41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7D2FB54" w14:textId="7111FB74"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Mejoramiento y Ampliacion del Servicio de Energia Electrica Rural de las Localidades del Distrito de Kimbiri - Provincia de la </w:t>
            </w:r>
            <w:r w:rsidR="0022284F" w:rsidRPr="005845EE">
              <w:rPr>
                <w:rFonts w:ascii="Arial" w:eastAsia="Calibri" w:hAnsi="Arial" w:cs="Arial"/>
                <w:color w:val="000000" w:themeColor="text1"/>
              </w:rPr>
              <w:t>Convención</w:t>
            </w:r>
            <w:r w:rsidRPr="005845EE">
              <w:rPr>
                <w:rFonts w:ascii="Arial" w:eastAsia="Calibri" w:hAnsi="Arial" w:cs="Arial"/>
                <w:color w:val="000000" w:themeColor="text1"/>
              </w:rPr>
              <w:t xml:space="preserve"> - Departamento de Cusco- 2502841</w:t>
            </w:r>
          </w:p>
        </w:tc>
        <w:tc>
          <w:tcPr>
            <w:tcW w:w="1507" w:type="dxa"/>
            <w:tcBorders>
              <w:top w:val="nil"/>
              <w:left w:val="nil"/>
              <w:bottom w:val="single" w:sz="4" w:space="0" w:color="000000"/>
              <w:right w:val="single" w:sz="4" w:space="0" w:color="000000"/>
            </w:tcBorders>
            <w:shd w:val="clear" w:color="auto" w:fill="FFFFFF"/>
            <w:vAlign w:val="center"/>
          </w:tcPr>
          <w:p w14:paraId="5400B87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3AB12C68" w14:textId="77777777" w:rsidR="00B945AC" w:rsidRPr="005845EE" w:rsidRDefault="004E7535" w:rsidP="00ED1E7B">
            <w:pPr>
              <w:rPr>
                <w:rFonts w:ascii="Arial" w:hAnsi="Arial" w:cs="Arial"/>
                <w:color w:val="000000" w:themeColor="text1"/>
              </w:rPr>
            </w:pPr>
            <w:hyperlink r:id="rId29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A016BB2" w14:textId="77777777" w:rsidR="00B945AC" w:rsidRPr="005845EE" w:rsidRDefault="004E7535" w:rsidP="00ED1E7B">
            <w:pPr>
              <w:rPr>
                <w:rFonts w:ascii="Arial" w:hAnsi="Arial" w:cs="Arial"/>
                <w:color w:val="000000" w:themeColor="text1"/>
              </w:rPr>
            </w:pPr>
            <w:hyperlink r:id="rId29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38D644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424DD99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FA1DDE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6D4D68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92D9E1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6177AEE" w14:textId="47764D3C"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Ampliacion y Mejoramiento del Sistema de </w:t>
            </w:r>
            <w:r w:rsidR="0022284F" w:rsidRPr="005845EE">
              <w:rPr>
                <w:rFonts w:ascii="Arial" w:eastAsia="Calibri" w:hAnsi="Arial" w:cs="Arial"/>
                <w:color w:val="000000" w:themeColor="text1"/>
              </w:rPr>
              <w:t>Electrificación</w:t>
            </w:r>
            <w:r w:rsidRPr="005845EE">
              <w:rPr>
                <w:rFonts w:ascii="Arial" w:eastAsia="Calibri" w:hAnsi="Arial" w:cs="Arial"/>
                <w:color w:val="000000" w:themeColor="text1"/>
              </w:rPr>
              <w:t xml:space="preserve"> Rural del Distrito de Villa Kintiarina - Provincia de - Departamento de Cusco – 2503968</w:t>
            </w:r>
          </w:p>
        </w:tc>
        <w:tc>
          <w:tcPr>
            <w:tcW w:w="1507" w:type="dxa"/>
            <w:tcBorders>
              <w:top w:val="nil"/>
              <w:left w:val="nil"/>
              <w:bottom w:val="single" w:sz="4" w:space="0" w:color="000000"/>
              <w:right w:val="single" w:sz="4" w:space="0" w:color="000000"/>
            </w:tcBorders>
            <w:shd w:val="clear" w:color="auto" w:fill="FFFFFF"/>
            <w:vAlign w:val="center"/>
          </w:tcPr>
          <w:p w14:paraId="1DD3BF6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5F618137" w14:textId="77777777" w:rsidR="00B945AC" w:rsidRPr="005845EE" w:rsidRDefault="004E7535" w:rsidP="00ED1E7B">
            <w:pPr>
              <w:rPr>
                <w:rFonts w:ascii="Arial" w:hAnsi="Arial" w:cs="Arial"/>
                <w:color w:val="000000" w:themeColor="text1"/>
              </w:rPr>
            </w:pPr>
            <w:hyperlink r:id="rId298">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3AA715CA" w14:textId="77777777" w:rsidR="00B945AC" w:rsidRPr="005845EE" w:rsidRDefault="004E7535" w:rsidP="00ED1E7B">
            <w:pPr>
              <w:rPr>
                <w:rFonts w:ascii="Arial" w:hAnsi="Arial" w:cs="Arial"/>
                <w:color w:val="000000" w:themeColor="text1"/>
              </w:rPr>
            </w:pPr>
            <w:hyperlink r:id="rId299">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36FBB50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15DCFA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36F3ECE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73C632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6E35D24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1CFD4B7" w14:textId="18B94C5C"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Ampliacion de la </w:t>
            </w:r>
            <w:r w:rsidR="0022284F" w:rsidRPr="005845EE">
              <w:rPr>
                <w:rFonts w:ascii="Arial" w:eastAsia="Calibri" w:hAnsi="Arial" w:cs="Arial"/>
                <w:color w:val="000000" w:themeColor="text1"/>
              </w:rPr>
              <w:t>Electrificación</w:t>
            </w:r>
            <w:r w:rsidRPr="005845EE">
              <w:rPr>
                <w:rFonts w:ascii="Arial" w:eastAsia="Calibri" w:hAnsi="Arial" w:cs="Arial"/>
                <w:color w:val="000000" w:themeColor="text1"/>
              </w:rPr>
              <w:t xml:space="preserve"> Rural en la Localidad de Naranjito del Distrito de Catache - Provincia de Santa Cruz - Departamento de Cajamarca - 2529517</w:t>
            </w:r>
          </w:p>
        </w:tc>
        <w:tc>
          <w:tcPr>
            <w:tcW w:w="1507" w:type="dxa"/>
            <w:tcBorders>
              <w:top w:val="nil"/>
              <w:left w:val="nil"/>
              <w:bottom w:val="single" w:sz="4" w:space="0" w:color="000000"/>
              <w:right w:val="single" w:sz="4" w:space="0" w:color="000000"/>
            </w:tcBorders>
            <w:shd w:val="clear" w:color="auto" w:fill="FFFFFF"/>
            <w:vAlign w:val="center"/>
          </w:tcPr>
          <w:p w14:paraId="3D2046E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1A4BC36A" w14:textId="77777777" w:rsidR="00B945AC" w:rsidRPr="005845EE" w:rsidRDefault="004E7535" w:rsidP="00ED1E7B">
            <w:pPr>
              <w:rPr>
                <w:rFonts w:ascii="Arial" w:hAnsi="Arial" w:cs="Arial"/>
                <w:color w:val="000000" w:themeColor="text1"/>
              </w:rPr>
            </w:pPr>
            <w:hyperlink r:id="rId300">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7946A49" w14:textId="77777777" w:rsidR="00B945AC" w:rsidRPr="005845EE" w:rsidRDefault="004E7535" w:rsidP="00ED1E7B">
            <w:pPr>
              <w:rPr>
                <w:rFonts w:ascii="Arial" w:hAnsi="Arial" w:cs="Arial"/>
                <w:color w:val="000000" w:themeColor="text1"/>
              </w:rPr>
            </w:pPr>
            <w:hyperlink r:id="rId301">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43BE55E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77F146A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E30F53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4B0A6E7"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22B481B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1E2472B" w14:textId="4E924CEC"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Creacion </w:t>
            </w:r>
            <w:r w:rsidR="0022284F" w:rsidRPr="005845EE">
              <w:rPr>
                <w:rFonts w:ascii="Arial" w:eastAsia="Calibri" w:hAnsi="Arial" w:cs="Arial"/>
                <w:color w:val="000000" w:themeColor="text1"/>
              </w:rPr>
              <w:t>Electrificación</w:t>
            </w:r>
            <w:r w:rsidRPr="005845EE">
              <w:rPr>
                <w:rFonts w:ascii="Arial" w:eastAsia="Calibri" w:hAnsi="Arial" w:cs="Arial"/>
                <w:color w:val="000000" w:themeColor="text1"/>
              </w:rPr>
              <w:t xml:space="preserve"> Rural Integral en 2 Distritos de la Provincia La Mar del Departamento de Ayacucho - 2543441</w:t>
            </w:r>
          </w:p>
        </w:tc>
        <w:tc>
          <w:tcPr>
            <w:tcW w:w="1507" w:type="dxa"/>
            <w:tcBorders>
              <w:top w:val="nil"/>
              <w:left w:val="nil"/>
              <w:bottom w:val="single" w:sz="4" w:space="0" w:color="000000"/>
              <w:right w:val="single" w:sz="4" w:space="0" w:color="000000"/>
            </w:tcBorders>
            <w:shd w:val="clear" w:color="auto" w:fill="FFFFFF"/>
            <w:vAlign w:val="center"/>
          </w:tcPr>
          <w:p w14:paraId="60D0FAB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C2FEE64" w14:textId="77777777" w:rsidR="00B945AC" w:rsidRPr="005845EE" w:rsidRDefault="004E7535" w:rsidP="00ED1E7B">
            <w:pPr>
              <w:rPr>
                <w:rFonts w:ascii="Arial" w:hAnsi="Arial" w:cs="Arial"/>
                <w:color w:val="000000" w:themeColor="text1"/>
              </w:rPr>
            </w:pPr>
            <w:hyperlink r:id="rId302">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65D958FA" w14:textId="77777777" w:rsidR="00B945AC" w:rsidRPr="005845EE" w:rsidRDefault="004E7535" w:rsidP="00ED1E7B">
            <w:pPr>
              <w:rPr>
                <w:rFonts w:ascii="Arial" w:hAnsi="Arial" w:cs="Arial"/>
                <w:color w:val="000000" w:themeColor="text1"/>
              </w:rPr>
            </w:pPr>
            <w:hyperlink r:id="rId303">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5E37692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0ECAD4F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1657E31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CBCACDD"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47FFBDD0"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921C2DC" w14:textId="0D7DF240"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 xml:space="preserve">Ampliacion del servicio de </w:t>
            </w:r>
            <w:r w:rsidR="0022284F" w:rsidRPr="005845EE">
              <w:rPr>
                <w:rFonts w:ascii="Arial" w:eastAsia="Calibri" w:hAnsi="Arial" w:cs="Arial"/>
                <w:color w:val="000000" w:themeColor="text1"/>
              </w:rPr>
              <w:t>energía</w:t>
            </w:r>
            <w:r w:rsidRPr="005845EE">
              <w:rPr>
                <w:rFonts w:ascii="Arial" w:eastAsia="Calibri" w:hAnsi="Arial" w:cs="Arial"/>
                <w:color w:val="000000" w:themeColor="text1"/>
              </w:rPr>
              <w:t xml:space="preserve"> </w:t>
            </w:r>
            <w:r w:rsidR="0022284F" w:rsidRPr="005845EE">
              <w:rPr>
                <w:rFonts w:ascii="Arial" w:eastAsia="Calibri" w:hAnsi="Arial" w:cs="Arial"/>
                <w:color w:val="000000" w:themeColor="text1"/>
              </w:rPr>
              <w:t>eléctrica</w:t>
            </w:r>
            <w:r w:rsidRPr="005845EE">
              <w:rPr>
                <w:rFonts w:ascii="Arial" w:eastAsia="Calibri" w:hAnsi="Arial" w:cs="Arial"/>
                <w:color w:val="000000" w:themeColor="text1"/>
              </w:rPr>
              <w:t xml:space="preserve"> en la provincia del santa y en el Distrito De Pamparomas - Departamento De Ancash- 2543630</w:t>
            </w:r>
          </w:p>
        </w:tc>
        <w:tc>
          <w:tcPr>
            <w:tcW w:w="1507" w:type="dxa"/>
            <w:tcBorders>
              <w:top w:val="nil"/>
              <w:left w:val="nil"/>
              <w:bottom w:val="single" w:sz="4" w:space="0" w:color="000000"/>
              <w:right w:val="single" w:sz="4" w:space="0" w:color="000000"/>
            </w:tcBorders>
            <w:shd w:val="clear" w:color="auto" w:fill="FFFFFF"/>
            <w:vAlign w:val="center"/>
          </w:tcPr>
          <w:p w14:paraId="5F3D33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49F872E5" w14:textId="77777777" w:rsidR="00B945AC" w:rsidRPr="005845EE" w:rsidRDefault="004E7535" w:rsidP="00ED1E7B">
            <w:pPr>
              <w:rPr>
                <w:rFonts w:ascii="Arial" w:hAnsi="Arial" w:cs="Arial"/>
                <w:color w:val="000000" w:themeColor="text1"/>
              </w:rPr>
            </w:pPr>
            <w:hyperlink r:id="rId304">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5B5CA2F7" w14:textId="77777777" w:rsidR="00B945AC" w:rsidRPr="005845EE" w:rsidRDefault="004E7535" w:rsidP="00ED1E7B">
            <w:pPr>
              <w:rPr>
                <w:rFonts w:ascii="Arial" w:hAnsi="Arial" w:cs="Arial"/>
                <w:color w:val="000000" w:themeColor="text1"/>
              </w:rPr>
            </w:pPr>
            <w:hyperlink r:id="rId305">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0BE4CD8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63AD67D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0E74AA7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BB19DD7"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auto"/>
          </w:tcPr>
          <w:p w14:paraId="5D406A02"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B2FB2C2" w14:textId="77777777" w:rsidR="00B945AC" w:rsidRPr="005845EE" w:rsidRDefault="00B945AC" w:rsidP="00ED1E7B">
            <w:pPr>
              <w:rPr>
                <w:rFonts w:ascii="Arial" w:eastAsia="Calibri" w:hAnsi="Arial" w:cs="Arial"/>
                <w:color w:val="000000" w:themeColor="text1"/>
              </w:rPr>
            </w:pPr>
            <w:r w:rsidRPr="005845EE">
              <w:rPr>
                <w:rFonts w:ascii="Arial" w:eastAsia="Calibri" w:hAnsi="Arial" w:cs="Arial"/>
                <w:color w:val="000000" w:themeColor="text1"/>
              </w:rPr>
              <w:t>Sistema Electrico Rural Huanuco Dos de Mayo V Etapa, VI Etapa, VII Etapa - Fase I Y VII Etapa - Fase II- 2251168</w:t>
            </w:r>
          </w:p>
        </w:tc>
        <w:tc>
          <w:tcPr>
            <w:tcW w:w="1507" w:type="dxa"/>
            <w:tcBorders>
              <w:top w:val="nil"/>
              <w:left w:val="nil"/>
              <w:bottom w:val="single" w:sz="4" w:space="0" w:color="000000"/>
              <w:right w:val="single" w:sz="4" w:space="0" w:color="000000"/>
            </w:tcBorders>
            <w:shd w:val="clear" w:color="auto" w:fill="FFFFFF"/>
            <w:vAlign w:val="center"/>
          </w:tcPr>
          <w:p w14:paraId="3FE982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hogar con conexión</w:t>
            </w:r>
          </w:p>
        </w:tc>
        <w:tc>
          <w:tcPr>
            <w:tcW w:w="1829" w:type="dxa"/>
            <w:tcBorders>
              <w:top w:val="nil"/>
              <w:left w:val="nil"/>
              <w:bottom w:val="single" w:sz="4" w:space="0" w:color="000000"/>
              <w:right w:val="single" w:sz="4" w:space="0" w:color="000000"/>
            </w:tcBorders>
            <w:shd w:val="clear" w:color="auto" w:fill="FFFFFF"/>
            <w:vAlign w:val="center"/>
          </w:tcPr>
          <w:p w14:paraId="7C4A34D9" w14:textId="77777777" w:rsidR="00B945AC" w:rsidRPr="005845EE" w:rsidRDefault="004E7535" w:rsidP="00ED1E7B">
            <w:pPr>
              <w:rPr>
                <w:rFonts w:ascii="Arial" w:hAnsi="Arial" w:cs="Arial"/>
                <w:color w:val="000000" w:themeColor="text1"/>
              </w:rPr>
            </w:pPr>
            <w:hyperlink r:id="rId306">
              <w:r w:rsidR="00B945AC" w:rsidRPr="005845EE">
                <w:rPr>
                  <w:rFonts w:ascii="Arial" w:hAnsi="Arial" w:cs="Arial"/>
                  <w:color w:val="000000" w:themeColor="text1"/>
                </w:rPr>
                <w:t>Dirección General de Electrificación Rural</w:t>
              </w:r>
            </w:hyperlink>
          </w:p>
        </w:tc>
        <w:tc>
          <w:tcPr>
            <w:tcW w:w="2376" w:type="dxa"/>
            <w:tcBorders>
              <w:top w:val="nil"/>
              <w:left w:val="nil"/>
              <w:bottom w:val="single" w:sz="4" w:space="0" w:color="000000"/>
              <w:right w:val="single" w:sz="4" w:space="0" w:color="000000"/>
            </w:tcBorders>
            <w:shd w:val="clear" w:color="auto" w:fill="FFFFFF"/>
            <w:vAlign w:val="center"/>
          </w:tcPr>
          <w:p w14:paraId="45DA6A02" w14:textId="77777777" w:rsidR="00B945AC" w:rsidRPr="005845EE" w:rsidRDefault="004E7535" w:rsidP="00ED1E7B">
            <w:pPr>
              <w:rPr>
                <w:rFonts w:ascii="Arial" w:hAnsi="Arial" w:cs="Arial"/>
                <w:color w:val="000000" w:themeColor="text1"/>
              </w:rPr>
            </w:pPr>
            <w:hyperlink r:id="rId307">
              <w:r w:rsidR="00B945AC" w:rsidRPr="005845EE">
                <w:rPr>
                  <w:rFonts w:ascii="Arial" w:hAnsi="Arial" w:cs="Arial"/>
                  <w:color w:val="000000" w:themeColor="text1"/>
                </w:rPr>
                <w:t>Dirección General de Electrificación Rural</w:t>
              </w:r>
            </w:hyperlink>
          </w:p>
        </w:tc>
        <w:tc>
          <w:tcPr>
            <w:tcW w:w="1663" w:type="dxa"/>
            <w:tcBorders>
              <w:top w:val="nil"/>
              <w:left w:val="nil"/>
              <w:bottom w:val="single" w:sz="4" w:space="0" w:color="000000"/>
              <w:right w:val="single" w:sz="4" w:space="0" w:color="000000"/>
            </w:tcBorders>
            <w:shd w:val="clear" w:color="auto" w:fill="FFFFFF"/>
            <w:vAlign w:val="center"/>
          </w:tcPr>
          <w:p w14:paraId="6721AE4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MINEM</w:t>
            </w:r>
          </w:p>
        </w:tc>
        <w:tc>
          <w:tcPr>
            <w:tcW w:w="1539" w:type="dxa"/>
            <w:tcBorders>
              <w:top w:val="nil"/>
              <w:left w:val="nil"/>
              <w:bottom w:val="single" w:sz="4" w:space="0" w:color="000000"/>
              <w:right w:val="single" w:sz="4" w:space="0" w:color="000000"/>
            </w:tcBorders>
            <w:shd w:val="clear" w:color="auto" w:fill="FFFFFF"/>
            <w:vAlign w:val="center"/>
          </w:tcPr>
          <w:p w14:paraId="12270A8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Energía y Minas</w:t>
            </w:r>
          </w:p>
        </w:tc>
        <w:tc>
          <w:tcPr>
            <w:tcW w:w="1120" w:type="dxa"/>
            <w:tcBorders>
              <w:top w:val="nil"/>
              <w:left w:val="nil"/>
              <w:bottom w:val="single" w:sz="4" w:space="0" w:color="000000"/>
              <w:right w:val="single" w:sz="4" w:space="0" w:color="000000"/>
            </w:tcBorders>
            <w:shd w:val="clear" w:color="auto" w:fill="FFFFFF"/>
            <w:vAlign w:val="center"/>
          </w:tcPr>
          <w:p w14:paraId="7ECB636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3EEC59A" w14:textId="77777777" w:rsidTr="00ED1E7B">
        <w:trPr>
          <w:trHeight w:val="660"/>
        </w:trPr>
        <w:tc>
          <w:tcPr>
            <w:tcW w:w="2767" w:type="dxa"/>
            <w:vMerge w:val="restart"/>
            <w:tcBorders>
              <w:top w:val="nil"/>
              <w:left w:val="single" w:sz="4" w:space="0" w:color="000000"/>
              <w:bottom w:val="single" w:sz="4" w:space="0" w:color="000000"/>
              <w:right w:val="single" w:sz="4" w:space="0" w:color="000000"/>
            </w:tcBorders>
            <w:shd w:val="clear" w:color="auto" w:fill="FFFFFF"/>
          </w:tcPr>
          <w:p w14:paraId="480134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S.5.1.6. Servicios de agua potable y disposición sanitaria de excretas de calidad a hogares rurales concentrados</w:t>
            </w:r>
          </w:p>
        </w:tc>
        <w:tc>
          <w:tcPr>
            <w:tcW w:w="1942" w:type="dxa"/>
            <w:tcBorders>
              <w:top w:val="nil"/>
              <w:left w:val="nil"/>
              <w:bottom w:val="single" w:sz="4" w:space="0" w:color="000000"/>
              <w:right w:val="single" w:sz="4" w:space="0" w:color="000000"/>
            </w:tcBorders>
            <w:shd w:val="clear" w:color="auto" w:fill="FFFFFF"/>
          </w:tcPr>
          <w:p w14:paraId="71395C2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Asistencia técnica a gobiernos regionales y locales para la planificación e implementación de inversiones en agua y saneamiento rural para hogares rurales concentrados </w:t>
            </w:r>
          </w:p>
        </w:tc>
        <w:tc>
          <w:tcPr>
            <w:tcW w:w="1507" w:type="dxa"/>
            <w:tcBorders>
              <w:top w:val="nil"/>
              <w:left w:val="nil"/>
              <w:bottom w:val="single" w:sz="4" w:space="0" w:color="000000"/>
              <w:right w:val="single" w:sz="4" w:space="0" w:color="000000"/>
            </w:tcBorders>
            <w:shd w:val="clear" w:color="auto" w:fill="FFFFFF"/>
            <w:vAlign w:val="center"/>
          </w:tcPr>
          <w:p w14:paraId="40905A2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Asistencia Técnica</w:t>
            </w:r>
          </w:p>
        </w:tc>
        <w:tc>
          <w:tcPr>
            <w:tcW w:w="1829" w:type="dxa"/>
            <w:tcBorders>
              <w:top w:val="nil"/>
              <w:left w:val="nil"/>
              <w:bottom w:val="single" w:sz="4" w:space="0" w:color="000000"/>
              <w:right w:val="single" w:sz="4" w:space="0" w:color="000000"/>
            </w:tcBorders>
            <w:shd w:val="clear" w:color="auto" w:fill="FFFFFF"/>
            <w:vAlign w:val="center"/>
          </w:tcPr>
          <w:p w14:paraId="7CDF168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Técnica de Gestión Territorial -PNSR</w:t>
            </w:r>
          </w:p>
        </w:tc>
        <w:tc>
          <w:tcPr>
            <w:tcW w:w="2376" w:type="dxa"/>
            <w:tcBorders>
              <w:top w:val="nil"/>
              <w:left w:val="nil"/>
              <w:bottom w:val="single" w:sz="4" w:space="0" w:color="000000"/>
              <w:right w:val="single" w:sz="4" w:space="0" w:color="000000"/>
            </w:tcBorders>
            <w:shd w:val="clear" w:color="auto" w:fill="FFFFFF"/>
            <w:vAlign w:val="center"/>
          </w:tcPr>
          <w:p w14:paraId="157038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001443 PNSR</w:t>
            </w:r>
          </w:p>
        </w:tc>
        <w:tc>
          <w:tcPr>
            <w:tcW w:w="1663" w:type="dxa"/>
            <w:tcBorders>
              <w:top w:val="nil"/>
              <w:left w:val="nil"/>
              <w:bottom w:val="single" w:sz="4" w:space="0" w:color="000000"/>
              <w:right w:val="single" w:sz="4" w:space="0" w:color="000000"/>
            </w:tcBorders>
            <w:shd w:val="clear" w:color="auto" w:fill="FFFFFF"/>
            <w:vAlign w:val="center"/>
          </w:tcPr>
          <w:p w14:paraId="0D25D98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0015CDF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5F8BDEC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69985D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4A1F5A5E"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2FDAB58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Fortalecimiento de capacidades a prestadores, GL - ATM Y GR - D/GRVCS</w:t>
            </w:r>
          </w:p>
        </w:tc>
        <w:tc>
          <w:tcPr>
            <w:tcW w:w="1507" w:type="dxa"/>
            <w:tcBorders>
              <w:top w:val="nil"/>
              <w:left w:val="nil"/>
              <w:bottom w:val="single" w:sz="4" w:space="0" w:color="000000"/>
              <w:right w:val="single" w:sz="4" w:space="0" w:color="000000"/>
            </w:tcBorders>
            <w:shd w:val="clear" w:color="auto" w:fill="FFFFFF"/>
            <w:vAlign w:val="center"/>
          </w:tcPr>
          <w:p w14:paraId="747376D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Entidad</w:t>
            </w:r>
          </w:p>
        </w:tc>
        <w:tc>
          <w:tcPr>
            <w:tcW w:w="1829" w:type="dxa"/>
            <w:tcBorders>
              <w:top w:val="nil"/>
              <w:left w:val="nil"/>
              <w:bottom w:val="single" w:sz="4" w:space="0" w:color="000000"/>
              <w:right w:val="single" w:sz="4" w:space="0" w:color="000000"/>
            </w:tcBorders>
            <w:shd w:val="clear" w:color="auto" w:fill="FFFFFF"/>
            <w:vAlign w:val="center"/>
          </w:tcPr>
          <w:p w14:paraId="0CA27AF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Técnica de Gestión Territorial -PNSR</w:t>
            </w:r>
          </w:p>
        </w:tc>
        <w:tc>
          <w:tcPr>
            <w:tcW w:w="2376" w:type="dxa"/>
            <w:tcBorders>
              <w:top w:val="nil"/>
              <w:left w:val="nil"/>
              <w:bottom w:val="single" w:sz="4" w:space="0" w:color="000000"/>
              <w:right w:val="single" w:sz="4" w:space="0" w:color="000000"/>
            </w:tcBorders>
            <w:shd w:val="clear" w:color="auto" w:fill="FFFFFF"/>
            <w:vAlign w:val="center"/>
          </w:tcPr>
          <w:p w14:paraId="5054D2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001443 PNSR</w:t>
            </w:r>
          </w:p>
        </w:tc>
        <w:tc>
          <w:tcPr>
            <w:tcW w:w="1663" w:type="dxa"/>
            <w:tcBorders>
              <w:top w:val="nil"/>
              <w:left w:val="nil"/>
              <w:bottom w:val="single" w:sz="4" w:space="0" w:color="000000"/>
              <w:right w:val="single" w:sz="4" w:space="0" w:color="000000"/>
            </w:tcBorders>
            <w:shd w:val="clear" w:color="auto" w:fill="FFFFFF"/>
            <w:vAlign w:val="center"/>
          </w:tcPr>
          <w:p w14:paraId="6120AC4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3D7EC29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42FBF2A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4853AAD" w14:textId="77777777" w:rsidTr="00ED1E7B">
        <w:trPr>
          <w:trHeight w:val="840"/>
        </w:trPr>
        <w:tc>
          <w:tcPr>
            <w:tcW w:w="2767" w:type="dxa"/>
            <w:vMerge/>
            <w:tcBorders>
              <w:top w:val="nil"/>
              <w:left w:val="single" w:sz="4" w:space="0" w:color="000000"/>
              <w:bottom w:val="single" w:sz="4" w:space="0" w:color="000000"/>
              <w:right w:val="single" w:sz="4" w:space="0" w:color="000000"/>
            </w:tcBorders>
            <w:shd w:val="clear" w:color="auto" w:fill="FFFFFF"/>
          </w:tcPr>
          <w:p w14:paraId="5AAFEB95"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29ED9D9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Monitoreo de la prestación de los servicios de agua potable y disposición sanitaria de excretas para hogares concentrados</w:t>
            </w:r>
          </w:p>
        </w:tc>
        <w:tc>
          <w:tcPr>
            <w:tcW w:w="1507" w:type="dxa"/>
            <w:tcBorders>
              <w:top w:val="nil"/>
              <w:left w:val="nil"/>
              <w:bottom w:val="single" w:sz="4" w:space="0" w:color="000000"/>
              <w:right w:val="single" w:sz="4" w:space="0" w:color="000000"/>
            </w:tcBorders>
            <w:shd w:val="clear" w:color="auto" w:fill="FFFFFF"/>
            <w:vAlign w:val="center"/>
          </w:tcPr>
          <w:p w14:paraId="1BC3FB0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Informe</w:t>
            </w:r>
          </w:p>
        </w:tc>
        <w:tc>
          <w:tcPr>
            <w:tcW w:w="1829" w:type="dxa"/>
            <w:tcBorders>
              <w:top w:val="nil"/>
              <w:left w:val="nil"/>
              <w:bottom w:val="single" w:sz="4" w:space="0" w:color="000000"/>
              <w:right w:val="single" w:sz="4" w:space="0" w:color="000000"/>
            </w:tcBorders>
            <w:shd w:val="clear" w:color="auto" w:fill="FFFFFF"/>
            <w:vAlign w:val="center"/>
          </w:tcPr>
          <w:p w14:paraId="4883275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Técnica de Gestión Territorial -PNSR</w:t>
            </w:r>
          </w:p>
        </w:tc>
        <w:tc>
          <w:tcPr>
            <w:tcW w:w="2376" w:type="dxa"/>
            <w:tcBorders>
              <w:top w:val="nil"/>
              <w:left w:val="nil"/>
              <w:bottom w:val="single" w:sz="4" w:space="0" w:color="000000"/>
              <w:right w:val="single" w:sz="4" w:space="0" w:color="000000"/>
            </w:tcBorders>
            <w:shd w:val="clear" w:color="auto" w:fill="FFFFFF"/>
            <w:vAlign w:val="center"/>
          </w:tcPr>
          <w:p w14:paraId="6A88497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001443 PNSR</w:t>
            </w:r>
          </w:p>
        </w:tc>
        <w:tc>
          <w:tcPr>
            <w:tcW w:w="1663" w:type="dxa"/>
            <w:tcBorders>
              <w:top w:val="nil"/>
              <w:left w:val="nil"/>
              <w:bottom w:val="single" w:sz="4" w:space="0" w:color="000000"/>
              <w:right w:val="single" w:sz="4" w:space="0" w:color="000000"/>
            </w:tcBorders>
            <w:shd w:val="clear" w:color="auto" w:fill="FFFFFF"/>
            <w:vAlign w:val="center"/>
          </w:tcPr>
          <w:p w14:paraId="0976F11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330B9BD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5F65EEC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BA8E6BC" w14:textId="77777777" w:rsidTr="00ED1E7B">
        <w:trPr>
          <w:trHeight w:val="825"/>
        </w:trPr>
        <w:tc>
          <w:tcPr>
            <w:tcW w:w="2767" w:type="dxa"/>
            <w:vMerge/>
            <w:tcBorders>
              <w:top w:val="nil"/>
              <w:left w:val="single" w:sz="4" w:space="0" w:color="000000"/>
              <w:bottom w:val="single" w:sz="4" w:space="0" w:color="000000"/>
              <w:right w:val="single" w:sz="4" w:space="0" w:color="000000"/>
            </w:tcBorders>
            <w:shd w:val="clear" w:color="auto" w:fill="FFFFFF"/>
          </w:tcPr>
          <w:p w14:paraId="6628F382"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4C12BB4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Seguimiento a las acciones de monitoreo de la prestación de los servicios de agua potable y disposición sanitaria de excretas para hogares concentrados</w:t>
            </w:r>
          </w:p>
        </w:tc>
        <w:tc>
          <w:tcPr>
            <w:tcW w:w="1507" w:type="dxa"/>
            <w:tcBorders>
              <w:top w:val="nil"/>
              <w:left w:val="nil"/>
              <w:bottom w:val="single" w:sz="4" w:space="0" w:color="000000"/>
              <w:right w:val="single" w:sz="4" w:space="0" w:color="000000"/>
            </w:tcBorders>
            <w:shd w:val="clear" w:color="auto" w:fill="FFFFFF"/>
            <w:vAlign w:val="center"/>
          </w:tcPr>
          <w:p w14:paraId="05A8B3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Informe </w:t>
            </w:r>
          </w:p>
        </w:tc>
        <w:tc>
          <w:tcPr>
            <w:tcW w:w="1829" w:type="dxa"/>
            <w:tcBorders>
              <w:top w:val="nil"/>
              <w:left w:val="nil"/>
              <w:bottom w:val="single" w:sz="4" w:space="0" w:color="000000"/>
              <w:right w:val="single" w:sz="4" w:space="0" w:color="000000"/>
            </w:tcBorders>
            <w:shd w:val="clear" w:color="auto" w:fill="FFFFFF"/>
            <w:vAlign w:val="center"/>
          </w:tcPr>
          <w:p w14:paraId="340B1FA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Técnica para la Mejora de la Prestación de los Servicios -PNSR</w:t>
            </w:r>
          </w:p>
        </w:tc>
        <w:tc>
          <w:tcPr>
            <w:tcW w:w="2376" w:type="dxa"/>
            <w:tcBorders>
              <w:top w:val="nil"/>
              <w:left w:val="nil"/>
              <w:bottom w:val="single" w:sz="4" w:space="0" w:color="000000"/>
              <w:right w:val="single" w:sz="4" w:space="0" w:color="000000"/>
            </w:tcBorders>
            <w:shd w:val="clear" w:color="auto" w:fill="FFFFFF"/>
            <w:vAlign w:val="center"/>
          </w:tcPr>
          <w:p w14:paraId="29C9347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001443 PNSR</w:t>
            </w:r>
          </w:p>
        </w:tc>
        <w:tc>
          <w:tcPr>
            <w:tcW w:w="1663" w:type="dxa"/>
            <w:tcBorders>
              <w:top w:val="nil"/>
              <w:left w:val="nil"/>
              <w:bottom w:val="single" w:sz="4" w:space="0" w:color="000000"/>
              <w:right w:val="single" w:sz="4" w:space="0" w:color="000000"/>
            </w:tcBorders>
            <w:shd w:val="clear" w:color="auto" w:fill="FFFFFF"/>
            <w:vAlign w:val="center"/>
          </w:tcPr>
          <w:p w14:paraId="26EF607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4853E8B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5614165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1942AA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79A894CF"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5361B33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Potabilización y otras formas de desinfección y tratamiento</w:t>
            </w:r>
          </w:p>
        </w:tc>
        <w:tc>
          <w:tcPr>
            <w:tcW w:w="1507" w:type="dxa"/>
            <w:tcBorders>
              <w:top w:val="nil"/>
              <w:left w:val="nil"/>
              <w:bottom w:val="single" w:sz="4" w:space="0" w:color="000000"/>
              <w:right w:val="single" w:sz="4" w:space="0" w:color="000000"/>
            </w:tcBorders>
            <w:shd w:val="clear" w:color="auto" w:fill="FFFFFF"/>
            <w:vAlign w:val="center"/>
          </w:tcPr>
          <w:p w14:paraId="66256C7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Sistema </w:t>
            </w:r>
          </w:p>
        </w:tc>
        <w:tc>
          <w:tcPr>
            <w:tcW w:w="1829" w:type="dxa"/>
            <w:tcBorders>
              <w:top w:val="nil"/>
              <w:left w:val="nil"/>
              <w:bottom w:val="single" w:sz="4" w:space="0" w:color="000000"/>
              <w:right w:val="single" w:sz="4" w:space="0" w:color="000000"/>
            </w:tcBorders>
            <w:shd w:val="clear" w:color="auto" w:fill="FFFFFF"/>
            <w:vAlign w:val="center"/>
          </w:tcPr>
          <w:p w14:paraId="44BE29F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Técnica para la Mejora de la Prestación de los Servicios -PNSR</w:t>
            </w:r>
          </w:p>
        </w:tc>
        <w:tc>
          <w:tcPr>
            <w:tcW w:w="2376" w:type="dxa"/>
            <w:tcBorders>
              <w:top w:val="nil"/>
              <w:left w:val="nil"/>
              <w:bottom w:val="single" w:sz="4" w:space="0" w:color="000000"/>
              <w:right w:val="single" w:sz="4" w:space="0" w:color="000000"/>
            </w:tcBorders>
            <w:shd w:val="clear" w:color="auto" w:fill="FFFFFF"/>
            <w:vAlign w:val="center"/>
          </w:tcPr>
          <w:p w14:paraId="4E5D50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001443 PNSR</w:t>
            </w:r>
          </w:p>
        </w:tc>
        <w:tc>
          <w:tcPr>
            <w:tcW w:w="1663" w:type="dxa"/>
            <w:tcBorders>
              <w:top w:val="nil"/>
              <w:left w:val="nil"/>
              <w:bottom w:val="single" w:sz="4" w:space="0" w:color="000000"/>
              <w:right w:val="single" w:sz="4" w:space="0" w:color="000000"/>
            </w:tcBorders>
            <w:shd w:val="clear" w:color="auto" w:fill="FFFFFF"/>
            <w:vAlign w:val="center"/>
          </w:tcPr>
          <w:p w14:paraId="6CE577C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3A3088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72EE789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8713D73" w14:textId="77777777" w:rsidTr="00ED1E7B">
        <w:trPr>
          <w:trHeight w:val="1275"/>
        </w:trPr>
        <w:tc>
          <w:tcPr>
            <w:tcW w:w="2767" w:type="dxa"/>
            <w:tcBorders>
              <w:top w:val="nil"/>
              <w:left w:val="single" w:sz="4" w:space="0" w:color="000000"/>
              <w:bottom w:val="single" w:sz="4" w:space="0" w:color="000000"/>
              <w:right w:val="single" w:sz="4" w:space="0" w:color="000000"/>
            </w:tcBorders>
            <w:shd w:val="clear" w:color="auto" w:fill="FFFFFF"/>
          </w:tcPr>
          <w:p w14:paraId="6C34B90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S.5.1.7. Servicio de generación de capacidades financieras accesibles en población en situación de pobreza o vulnerabilidad</w:t>
            </w:r>
          </w:p>
        </w:tc>
        <w:tc>
          <w:tcPr>
            <w:tcW w:w="1942" w:type="dxa"/>
            <w:tcBorders>
              <w:top w:val="nil"/>
              <w:left w:val="nil"/>
              <w:bottom w:val="single" w:sz="4" w:space="0" w:color="000000"/>
              <w:right w:val="single" w:sz="4" w:space="0" w:color="000000"/>
            </w:tcBorders>
            <w:shd w:val="clear" w:color="auto" w:fill="FFFFFF"/>
          </w:tcPr>
          <w:p w14:paraId="3DAA5CF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br/>
              <w:t xml:space="preserve"> Implementación de medidas del Plan Estratégico Multisectorial de la Política Nacional de Inclusión Financiera</w:t>
            </w:r>
          </w:p>
        </w:tc>
        <w:tc>
          <w:tcPr>
            <w:tcW w:w="1507" w:type="dxa"/>
            <w:tcBorders>
              <w:top w:val="nil"/>
              <w:left w:val="nil"/>
              <w:bottom w:val="single" w:sz="4" w:space="0" w:color="000000"/>
              <w:right w:val="single" w:sz="4" w:space="0" w:color="000000"/>
            </w:tcBorders>
            <w:shd w:val="clear" w:color="auto" w:fill="FFFFFF"/>
            <w:vAlign w:val="center"/>
          </w:tcPr>
          <w:p w14:paraId="4BBE390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Documento</w:t>
            </w:r>
          </w:p>
        </w:tc>
        <w:tc>
          <w:tcPr>
            <w:tcW w:w="1829" w:type="dxa"/>
            <w:tcBorders>
              <w:top w:val="nil"/>
              <w:left w:val="nil"/>
              <w:bottom w:val="single" w:sz="4" w:space="0" w:color="000000"/>
              <w:right w:val="single" w:sz="4" w:space="0" w:color="000000"/>
            </w:tcBorders>
            <w:shd w:val="clear" w:color="auto" w:fill="FFFFFF"/>
            <w:vAlign w:val="center"/>
          </w:tcPr>
          <w:p w14:paraId="5B9F1A6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de Sistema Financiero y Mercado de Capitales</w:t>
            </w:r>
          </w:p>
        </w:tc>
        <w:tc>
          <w:tcPr>
            <w:tcW w:w="2376" w:type="dxa"/>
            <w:tcBorders>
              <w:top w:val="nil"/>
              <w:left w:val="nil"/>
              <w:bottom w:val="single" w:sz="4" w:space="0" w:color="000000"/>
              <w:right w:val="single" w:sz="4" w:space="0" w:color="000000"/>
            </w:tcBorders>
            <w:shd w:val="clear" w:color="auto" w:fill="FFFFFF"/>
            <w:vAlign w:val="center"/>
          </w:tcPr>
          <w:p w14:paraId="01C4151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000046 - MEF-Administración General</w:t>
            </w:r>
          </w:p>
        </w:tc>
        <w:tc>
          <w:tcPr>
            <w:tcW w:w="1663" w:type="dxa"/>
            <w:tcBorders>
              <w:top w:val="nil"/>
              <w:left w:val="nil"/>
              <w:bottom w:val="single" w:sz="4" w:space="0" w:color="000000"/>
              <w:right w:val="single" w:sz="4" w:space="0" w:color="000000"/>
            </w:tcBorders>
            <w:shd w:val="clear" w:color="auto" w:fill="FFFFFF"/>
            <w:vAlign w:val="center"/>
          </w:tcPr>
          <w:p w14:paraId="5A69037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MEF</w:t>
            </w:r>
          </w:p>
        </w:tc>
        <w:tc>
          <w:tcPr>
            <w:tcW w:w="1539" w:type="dxa"/>
            <w:tcBorders>
              <w:top w:val="nil"/>
              <w:left w:val="nil"/>
              <w:bottom w:val="single" w:sz="4" w:space="0" w:color="000000"/>
              <w:right w:val="single" w:sz="4" w:space="0" w:color="000000"/>
            </w:tcBorders>
            <w:shd w:val="clear" w:color="auto" w:fill="FFFFFF"/>
            <w:vAlign w:val="center"/>
          </w:tcPr>
          <w:p w14:paraId="09B7DC3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Economía y Finanzas</w:t>
            </w:r>
          </w:p>
        </w:tc>
        <w:tc>
          <w:tcPr>
            <w:tcW w:w="1120" w:type="dxa"/>
            <w:tcBorders>
              <w:top w:val="nil"/>
              <w:left w:val="nil"/>
              <w:bottom w:val="single" w:sz="4" w:space="0" w:color="000000"/>
              <w:right w:val="single" w:sz="4" w:space="0" w:color="000000"/>
            </w:tcBorders>
            <w:shd w:val="clear" w:color="auto" w:fill="FFFFFF"/>
            <w:vAlign w:val="center"/>
          </w:tcPr>
          <w:p w14:paraId="6D87A92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753400D8" w14:textId="77777777" w:rsidTr="00ED1E7B">
        <w:trPr>
          <w:trHeight w:val="1601"/>
        </w:trPr>
        <w:tc>
          <w:tcPr>
            <w:tcW w:w="2767" w:type="dxa"/>
            <w:tcBorders>
              <w:top w:val="nil"/>
              <w:left w:val="single" w:sz="4" w:space="0" w:color="000000"/>
              <w:bottom w:val="single" w:sz="4" w:space="0" w:color="000000"/>
              <w:right w:val="single" w:sz="4" w:space="0" w:color="000000"/>
            </w:tcBorders>
            <w:shd w:val="clear" w:color="auto" w:fill="F2F2F2"/>
          </w:tcPr>
          <w:p w14:paraId="7B4F170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5.1.8  Servicios priorizados por el Programa País  accesibles a la población que viven en centros poblados rurales o rurales dispersos en situación de pobreza y pobreza extrema</w:t>
            </w:r>
          </w:p>
        </w:tc>
        <w:tc>
          <w:tcPr>
            <w:tcW w:w="1942" w:type="dxa"/>
            <w:tcBorders>
              <w:top w:val="nil"/>
              <w:left w:val="nil"/>
              <w:bottom w:val="single" w:sz="4" w:space="0" w:color="000000"/>
              <w:right w:val="single" w:sz="4" w:space="0" w:color="000000"/>
            </w:tcBorders>
            <w:shd w:val="clear" w:color="auto" w:fill="FFFFFF"/>
          </w:tcPr>
          <w:p w14:paraId="2434495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 Promoción y facilitación de intervenciones para la atención de la población rural y rural dispersa</w:t>
            </w:r>
          </w:p>
        </w:tc>
        <w:tc>
          <w:tcPr>
            <w:tcW w:w="1507" w:type="dxa"/>
            <w:tcBorders>
              <w:top w:val="nil"/>
              <w:left w:val="nil"/>
              <w:bottom w:val="single" w:sz="4" w:space="0" w:color="000000"/>
              <w:right w:val="single" w:sz="4" w:space="0" w:color="000000"/>
            </w:tcBorders>
            <w:shd w:val="clear" w:color="auto" w:fill="FFFFFF"/>
            <w:vAlign w:val="center"/>
          </w:tcPr>
          <w:p w14:paraId="04EEF6D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Usuario </w:t>
            </w:r>
          </w:p>
        </w:tc>
        <w:tc>
          <w:tcPr>
            <w:tcW w:w="1829" w:type="dxa"/>
            <w:tcBorders>
              <w:top w:val="nil"/>
              <w:left w:val="nil"/>
              <w:bottom w:val="single" w:sz="4" w:space="0" w:color="000000"/>
              <w:right w:val="single" w:sz="4" w:space="0" w:color="000000"/>
            </w:tcBorders>
            <w:shd w:val="clear" w:color="auto" w:fill="FFFFFF"/>
            <w:vAlign w:val="center"/>
          </w:tcPr>
          <w:p w14:paraId="5E7F395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Articulación y Gestión de Servicios</w:t>
            </w:r>
          </w:p>
        </w:tc>
        <w:tc>
          <w:tcPr>
            <w:tcW w:w="2376" w:type="dxa"/>
            <w:tcBorders>
              <w:top w:val="nil"/>
              <w:left w:val="nil"/>
              <w:bottom w:val="single" w:sz="4" w:space="0" w:color="000000"/>
              <w:right w:val="single" w:sz="4" w:space="0" w:color="000000"/>
            </w:tcBorders>
            <w:shd w:val="clear" w:color="auto" w:fill="FFFFFF"/>
            <w:vAlign w:val="center"/>
          </w:tcPr>
          <w:p w14:paraId="51C8A0A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Programa Nacional Plataformas de Acción para la Inclusión Social - PAIS </w:t>
            </w:r>
          </w:p>
        </w:tc>
        <w:tc>
          <w:tcPr>
            <w:tcW w:w="1663" w:type="dxa"/>
            <w:tcBorders>
              <w:top w:val="nil"/>
              <w:left w:val="nil"/>
              <w:bottom w:val="single" w:sz="4" w:space="0" w:color="000000"/>
              <w:right w:val="single" w:sz="4" w:space="0" w:color="000000"/>
            </w:tcBorders>
            <w:shd w:val="clear" w:color="auto" w:fill="FFFFFF"/>
            <w:vAlign w:val="center"/>
          </w:tcPr>
          <w:p w14:paraId="18C7971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 </w:t>
            </w:r>
          </w:p>
        </w:tc>
        <w:tc>
          <w:tcPr>
            <w:tcW w:w="1539" w:type="dxa"/>
            <w:tcBorders>
              <w:top w:val="nil"/>
              <w:left w:val="nil"/>
              <w:bottom w:val="single" w:sz="4" w:space="0" w:color="000000"/>
              <w:right w:val="single" w:sz="4" w:space="0" w:color="000000"/>
            </w:tcBorders>
            <w:shd w:val="clear" w:color="auto" w:fill="FFFFFF"/>
            <w:vAlign w:val="center"/>
          </w:tcPr>
          <w:p w14:paraId="3BFBE2D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 </w:t>
            </w:r>
          </w:p>
        </w:tc>
        <w:tc>
          <w:tcPr>
            <w:tcW w:w="1120" w:type="dxa"/>
            <w:tcBorders>
              <w:top w:val="nil"/>
              <w:left w:val="nil"/>
              <w:bottom w:val="single" w:sz="4" w:space="0" w:color="000000"/>
              <w:right w:val="single" w:sz="4" w:space="0" w:color="000000"/>
            </w:tcBorders>
            <w:shd w:val="clear" w:color="auto" w:fill="FFFFFF"/>
            <w:vAlign w:val="center"/>
          </w:tcPr>
          <w:p w14:paraId="493AF0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 </w:t>
            </w:r>
          </w:p>
        </w:tc>
      </w:tr>
      <w:tr w:rsidR="005845EE" w:rsidRPr="005845EE" w14:paraId="7D713998" w14:textId="77777777" w:rsidTr="00ED1E7B">
        <w:trPr>
          <w:trHeight w:val="960"/>
        </w:trPr>
        <w:tc>
          <w:tcPr>
            <w:tcW w:w="2767" w:type="dxa"/>
            <w:vMerge w:val="restart"/>
            <w:tcBorders>
              <w:top w:val="nil"/>
              <w:left w:val="single" w:sz="4" w:space="0" w:color="000000"/>
              <w:bottom w:val="single" w:sz="4" w:space="0" w:color="000000"/>
              <w:right w:val="single" w:sz="4" w:space="0" w:color="000000"/>
            </w:tcBorders>
            <w:shd w:val="clear" w:color="auto" w:fill="FFFFFF"/>
          </w:tcPr>
          <w:p w14:paraId="671156A7" w14:textId="61ED3F33"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S.5.1.9 Dotación de activos públicos complementarios </w:t>
            </w:r>
            <w:r w:rsidR="00121322" w:rsidRPr="005845EE">
              <w:rPr>
                <w:rFonts w:ascii="Arial" w:hAnsi="Arial" w:cs="Arial"/>
                <w:color w:val="000000" w:themeColor="text1"/>
              </w:rPr>
              <w:t xml:space="preserve">accesibles </w:t>
            </w:r>
            <w:r w:rsidRPr="005845EE">
              <w:rPr>
                <w:rFonts w:ascii="Arial" w:hAnsi="Arial" w:cs="Arial"/>
                <w:color w:val="000000" w:themeColor="text1"/>
              </w:rPr>
              <w:t>en ámbitos de intervención urbanos y/o rurales priorizados (nuevo</w:t>
            </w:r>
            <w:r w:rsidR="0022284F" w:rsidRPr="005845EE">
              <w:rPr>
                <w:rFonts w:ascii="Arial" w:hAnsi="Arial" w:cs="Arial"/>
                <w:color w:val="000000" w:themeColor="text1"/>
              </w:rPr>
              <w:t>).</w:t>
            </w:r>
            <w:r w:rsidRPr="005845EE">
              <w:rPr>
                <w:rFonts w:ascii="Arial" w:hAnsi="Arial" w:cs="Arial"/>
                <w:color w:val="000000" w:themeColor="text1"/>
              </w:rPr>
              <w:t xml:space="preserve">  </w:t>
            </w:r>
          </w:p>
        </w:tc>
        <w:tc>
          <w:tcPr>
            <w:tcW w:w="1942" w:type="dxa"/>
            <w:tcBorders>
              <w:top w:val="nil"/>
              <w:left w:val="nil"/>
              <w:bottom w:val="single" w:sz="4" w:space="0" w:color="000000"/>
              <w:right w:val="single" w:sz="4" w:space="0" w:color="000000"/>
            </w:tcBorders>
            <w:shd w:val="clear" w:color="auto" w:fill="FFFFFF"/>
          </w:tcPr>
          <w:p w14:paraId="1F362BF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Promoción, conformación de núcleos ejecutores </w:t>
            </w:r>
          </w:p>
        </w:tc>
        <w:tc>
          <w:tcPr>
            <w:tcW w:w="1507" w:type="dxa"/>
            <w:tcBorders>
              <w:top w:val="nil"/>
              <w:left w:val="nil"/>
              <w:bottom w:val="single" w:sz="4" w:space="0" w:color="000000"/>
              <w:right w:val="single" w:sz="4" w:space="0" w:color="000000"/>
            </w:tcBorders>
            <w:shd w:val="clear" w:color="auto" w:fill="FFFFFF"/>
            <w:vAlign w:val="center"/>
          </w:tcPr>
          <w:p w14:paraId="7C429B9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Organización</w:t>
            </w:r>
          </w:p>
        </w:tc>
        <w:tc>
          <w:tcPr>
            <w:tcW w:w="1829" w:type="dxa"/>
            <w:tcBorders>
              <w:top w:val="nil"/>
              <w:left w:val="nil"/>
              <w:bottom w:val="single" w:sz="4" w:space="0" w:color="000000"/>
              <w:right w:val="single" w:sz="4" w:space="0" w:color="000000"/>
            </w:tcBorders>
            <w:shd w:val="clear" w:color="auto" w:fill="FFFFFF"/>
            <w:vAlign w:val="center"/>
          </w:tcPr>
          <w:p w14:paraId="2258EF4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Gestión de Proyectos de Infraestructura</w:t>
            </w:r>
          </w:p>
        </w:tc>
        <w:tc>
          <w:tcPr>
            <w:tcW w:w="2376" w:type="dxa"/>
            <w:tcBorders>
              <w:top w:val="nil"/>
              <w:left w:val="nil"/>
              <w:bottom w:val="single" w:sz="4" w:space="0" w:color="000000"/>
              <w:right w:val="single" w:sz="4" w:space="0" w:color="000000"/>
            </w:tcBorders>
            <w:shd w:val="clear" w:color="auto" w:fill="FFFFFF"/>
            <w:vAlign w:val="center"/>
          </w:tcPr>
          <w:p w14:paraId="48DFC8B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FONCODES</w:t>
            </w:r>
          </w:p>
        </w:tc>
        <w:tc>
          <w:tcPr>
            <w:tcW w:w="1663" w:type="dxa"/>
            <w:tcBorders>
              <w:top w:val="nil"/>
              <w:left w:val="nil"/>
              <w:bottom w:val="single" w:sz="4" w:space="0" w:color="000000"/>
              <w:right w:val="single" w:sz="4" w:space="0" w:color="000000"/>
            </w:tcBorders>
            <w:shd w:val="clear" w:color="auto" w:fill="FFFFFF"/>
            <w:vAlign w:val="center"/>
          </w:tcPr>
          <w:p w14:paraId="4C23D31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39" w:type="dxa"/>
            <w:tcBorders>
              <w:top w:val="nil"/>
              <w:left w:val="nil"/>
              <w:bottom w:val="single" w:sz="4" w:space="0" w:color="000000"/>
              <w:right w:val="single" w:sz="4" w:space="0" w:color="000000"/>
            </w:tcBorders>
            <w:shd w:val="clear" w:color="auto" w:fill="FFFFFF"/>
            <w:vAlign w:val="center"/>
          </w:tcPr>
          <w:p w14:paraId="1567206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20" w:type="dxa"/>
            <w:tcBorders>
              <w:top w:val="nil"/>
              <w:left w:val="nil"/>
              <w:bottom w:val="single" w:sz="4" w:space="0" w:color="000000"/>
              <w:right w:val="single" w:sz="4" w:space="0" w:color="000000"/>
            </w:tcBorders>
            <w:shd w:val="clear" w:color="auto" w:fill="FFFFFF"/>
            <w:vAlign w:val="center"/>
          </w:tcPr>
          <w:p w14:paraId="30530EF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1D78EDE4" w14:textId="77777777" w:rsidTr="00ED1E7B">
        <w:trPr>
          <w:trHeight w:val="960"/>
        </w:trPr>
        <w:tc>
          <w:tcPr>
            <w:tcW w:w="2767" w:type="dxa"/>
            <w:vMerge/>
            <w:tcBorders>
              <w:top w:val="nil"/>
              <w:left w:val="single" w:sz="4" w:space="0" w:color="000000"/>
              <w:bottom w:val="single" w:sz="4" w:space="0" w:color="000000"/>
              <w:right w:val="single" w:sz="4" w:space="0" w:color="000000"/>
            </w:tcBorders>
            <w:shd w:val="clear" w:color="auto" w:fill="FFFFFF"/>
          </w:tcPr>
          <w:p w14:paraId="7BBB7AB2"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625EEFE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de proyectos de infraestructura para dotar y/o mejorar los servicios básicos.</w:t>
            </w:r>
          </w:p>
        </w:tc>
        <w:tc>
          <w:tcPr>
            <w:tcW w:w="1507" w:type="dxa"/>
            <w:tcBorders>
              <w:top w:val="nil"/>
              <w:left w:val="nil"/>
              <w:bottom w:val="single" w:sz="4" w:space="0" w:color="000000"/>
              <w:right w:val="single" w:sz="4" w:space="0" w:color="000000"/>
            </w:tcBorders>
            <w:shd w:val="clear" w:color="auto" w:fill="FFFFFF"/>
            <w:vAlign w:val="center"/>
          </w:tcPr>
          <w:p w14:paraId="6F25764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Proyecto</w:t>
            </w:r>
          </w:p>
        </w:tc>
        <w:tc>
          <w:tcPr>
            <w:tcW w:w="1829" w:type="dxa"/>
            <w:tcBorders>
              <w:top w:val="nil"/>
              <w:left w:val="nil"/>
              <w:bottom w:val="single" w:sz="4" w:space="0" w:color="000000"/>
              <w:right w:val="single" w:sz="4" w:space="0" w:color="000000"/>
            </w:tcBorders>
            <w:shd w:val="clear" w:color="auto" w:fill="FFFFFF"/>
            <w:vAlign w:val="center"/>
          </w:tcPr>
          <w:p w14:paraId="0B36B4E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Gestión de Proyectos de Infraestructura</w:t>
            </w:r>
          </w:p>
        </w:tc>
        <w:tc>
          <w:tcPr>
            <w:tcW w:w="2376" w:type="dxa"/>
            <w:tcBorders>
              <w:top w:val="nil"/>
              <w:left w:val="nil"/>
              <w:bottom w:val="single" w:sz="4" w:space="0" w:color="000000"/>
              <w:right w:val="single" w:sz="4" w:space="0" w:color="000000"/>
            </w:tcBorders>
            <w:shd w:val="clear" w:color="auto" w:fill="FFFFFF"/>
            <w:vAlign w:val="center"/>
          </w:tcPr>
          <w:p w14:paraId="4CC7676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FONCODES</w:t>
            </w:r>
          </w:p>
        </w:tc>
        <w:tc>
          <w:tcPr>
            <w:tcW w:w="1663" w:type="dxa"/>
            <w:tcBorders>
              <w:top w:val="nil"/>
              <w:left w:val="nil"/>
              <w:bottom w:val="single" w:sz="4" w:space="0" w:color="000000"/>
              <w:right w:val="single" w:sz="4" w:space="0" w:color="000000"/>
            </w:tcBorders>
            <w:shd w:val="clear" w:color="auto" w:fill="FFFFFF"/>
            <w:vAlign w:val="center"/>
          </w:tcPr>
          <w:p w14:paraId="18D7821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MIDIS</w:t>
            </w:r>
          </w:p>
        </w:tc>
        <w:tc>
          <w:tcPr>
            <w:tcW w:w="1539" w:type="dxa"/>
            <w:tcBorders>
              <w:top w:val="nil"/>
              <w:left w:val="nil"/>
              <w:bottom w:val="single" w:sz="4" w:space="0" w:color="000000"/>
              <w:right w:val="single" w:sz="4" w:space="0" w:color="000000"/>
            </w:tcBorders>
            <w:shd w:val="clear" w:color="auto" w:fill="FFFFFF"/>
            <w:vAlign w:val="center"/>
          </w:tcPr>
          <w:p w14:paraId="1EA6566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Desarrollo e Inclusión social</w:t>
            </w:r>
          </w:p>
        </w:tc>
        <w:tc>
          <w:tcPr>
            <w:tcW w:w="1120" w:type="dxa"/>
            <w:tcBorders>
              <w:top w:val="nil"/>
              <w:left w:val="nil"/>
              <w:bottom w:val="single" w:sz="4" w:space="0" w:color="000000"/>
              <w:right w:val="single" w:sz="4" w:space="0" w:color="000000"/>
            </w:tcBorders>
            <w:shd w:val="clear" w:color="auto" w:fill="FFFFFF"/>
            <w:vAlign w:val="center"/>
          </w:tcPr>
          <w:p w14:paraId="6E4D105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4126BD4" w14:textId="77777777" w:rsidTr="00ED1E7B">
        <w:trPr>
          <w:trHeight w:val="660"/>
        </w:trPr>
        <w:tc>
          <w:tcPr>
            <w:tcW w:w="2767" w:type="dxa"/>
            <w:vMerge w:val="restart"/>
            <w:tcBorders>
              <w:top w:val="nil"/>
              <w:left w:val="single" w:sz="4" w:space="0" w:color="000000"/>
              <w:bottom w:val="single" w:sz="4" w:space="0" w:color="000000"/>
              <w:right w:val="single" w:sz="4" w:space="0" w:color="000000"/>
            </w:tcBorders>
            <w:shd w:val="clear" w:color="auto" w:fill="F2F2F2"/>
          </w:tcPr>
          <w:p w14:paraId="434B0949" w14:textId="3AB7A7F1"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 xml:space="preserve">S.5.2.1. </w:t>
            </w:r>
            <w:r w:rsidR="00023079" w:rsidRPr="005845EE">
              <w:rPr>
                <w:rFonts w:ascii="Arial" w:hAnsi="Arial" w:cs="Arial"/>
                <w:color w:val="000000" w:themeColor="text1"/>
              </w:rPr>
              <w:t>Servicio de viviendas rurales accesibles para la población en situación de pobreza del ámbito rural</w:t>
            </w:r>
          </w:p>
        </w:tc>
        <w:tc>
          <w:tcPr>
            <w:tcW w:w="1942" w:type="dxa"/>
            <w:tcBorders>
              <w:top w:val="nil"/>
              <w:left w:val="nil"/>
              <w:bottom w:val="single" w:sz="4" w:space="0" w:color="000000"/>
              <w:right w:val="single" w:sz="4" w:space="0" w:color="000000"/>
            </w:tcBorders>
            <w:shd w:val="clear" w:color="auto" w:fill="FFFFFF"/>
          </w:tcPr>
          <w:p w14:paraId="30B01DF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Identificación y selección de familias</w:t>
            </w:r>
          </w:p>
        </w:tc>
        <w:tc>
          <w:tcPr>
            <w:tcW w:w="1507" w:type="dxa"/>
            <w:tcBorders>
              <w:top w:val="nil"/>
              <w:left w:val="nil"/>
              <w:bottom w:val="single" w:sz="4" w:space="0" w:color="000000"/>
              <w:right w:val="single" w:sz="4" w:space="0" w:color="000000"/>
            </w:tcBorders>
            <w:shd w:val="clear" w:color="auto" w:fill="FFFFFF"/>
            <w:vAlign w:val="center"/>
          </w:tcPr>
          <w:p w14:paraId="6F7A94D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Familia seleccionada</w:t>
            </w:r>
          </w:p>
        </w:tc>
        <w:tc>
          <w:tcPr>
            <w:tcW w:w="1829" w:type="dxa"/>
            <w:tcBorders>
              <w:top w:val="nil"/>
              <w:left w:val="nil"/>
              <w:bottom w:val="single" w:sz="4" w:space="0" w:color="000000"/>
              <w:right w:val="single" w:sz="4" w:space="0" w:color="000000"/>
            </w:tcBorders>
            <w:shd w:val="clear" w:color="auto" w:fill="FFFFFF"/>
            <w:vAlign w:val="center"/>
          </w:tcPr>
          <w:p w14:paraId="4CAE30C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Programa Nacional de Vivienda Rural</w:t>
            </w:r>
          </w:p>
        </w:tc>
        <w:tc>
          <w:tcPr>
            <w:tcW w:w="2376" w:type="dxa"/>
            <w:tcBorders>
              <w:top w:val="nil"/>
              <w:left w:val="nil"/>
              <w:bottom w:val="single" w:sz="4" w:space="0" w:color="000000"/>
              <w:right w:val="single" w:sz="4" w:space="0" w:color="000000"/>
            </w:tcBorders>
            <w:shd w:val="clear" w:color="auto" w:fill="FFFFFF"/>
            <w:vAlign w:val="center"/>
          </w:tcPr>
          <w:p w14:paraId="51927FF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PNVR</w:t>
            </w:r>
          </w:p>
        </w:tc>
        <w:tc>
          <w:tcPr>
            <w:tcW w:w="1663" w:type="dxa"/>
            <w:tcBorders>
              <w:top w:val="nil"/>
              <w:left w:val="nil"/>
              <w:bottom w:val="single" w:sz="4" w:space="0" w:color="000000"/>
              <w:right w:val="single" w:sz="4" w:space="0" w:color="000000"/>
            </w:tcBorders>
            <w:shd w:val="clear" w:color="auto" w:fill="FFFFFF"/>
            <w:vAlign w:val="center"/>
          </w:tcPr>
          <w:p w14:paraId="7C42E9C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2E0EB3E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0519A66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B11A38D"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2F2F2"/>
          </w:tcPr>
          <w:p w14:paraId="11BF81C1"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7AE1858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Mejoramiento de la vivienda rural</w:t>
            </w:r>
          </w:p>
        </w:tc>
        <w:tc>
          <w:tcPr>
            <w:tcW w:w="1507" w:type="dxa"/>
            <w:tcBorders>
              <w:top w:val="nil"/>
              <w:left w:val="nil"/>
              <w:bottom w:val="single" w:sz="4" w:space="0" w:color="000000"/>
              <w:right w:val="single" w:sz="4" w:space="0" w:color="000000"/>
            </w:tcBorders>
            <w:shd w:val="clear" w:color="auto" w:fill="FFFFFF"/>
            <w:vAlign w:val="center"/>
          </w:tcPr>
          <w:p w14:paraId="38CB8F2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mejorada</w:t>
            </w:r>
          </w:p>
        </w:tc>
        <w:tc>
          <w:tcPr>
            <w:tcW w:w="1829" w:type="dxa"/>
            <w:tcBorders>
              <w:top w:val="nil"/>
              <w:left w:val="nil"/>
              <w:bottom w:val="single" w:sz="4" w:space="0" w:color="000000"/>
              <w:right w:val="single" w:sz="4" w:space="0" w:color="000000"/>
            </w:tcBorders>
            <w:shd w:val="clear" w:color="auto" w:fill="FFFFFF"/>
            <w:vAlign w:val="center"/>
          </w:tcPr>
          <w:p w14:paraId="743F137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Programa Nacional de Vivienda Rural</w:t>
            </w:r>
          </w:p>
        </w:tc>
        <w:tc>
          <w:tcPr>
            <w:tcW w:w="2376" w:type="dxa"/>
            <w:tcBorders>
              <w:top w:val="nil"/>
              <w:left w:val="nil"/>
              <w:bottom w:val="single" w:sz="4" w:space="0" w:color="000000"/>
              <w:right w:val="single" w:sz="4" w:space="0" w:color="000000"/>
            </w:tcBorders>
            <w:shd w:val="clear" w:color="auto" w:fill="FFFFFF"/>
            <w:vAlign w:val="center"/>
          </w:tcPr>
          <w:p w14:paraId="32DBCA8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PNVR</w:t>
            </w:r>
          </w:p>
        </w:tc>
        <w:tc>
          <w:tcPr>
            <w:tcW w:w="1663" w:type="dxa"/>
            <w:tcBorders>
              <w:top w:val="nil"/>
              <w:left w:val="nil"/>
              <w:bottom w:val="single" w:sz="4" w:space="0" w:color="000000"/>
              <w:right w:val="single" w:sz="4" w:space="0" w:color="000000"/>
            </w:tcBorders>
            <w:shd w:val="clear" w:color="auto" w:fill="FFFFFF"/>
            <w:vAlign w:val="center"/>
          </w:tcPr>
          <w:p w14:paraId="34F64DC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68129AD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2CCC0CB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58A96A9A"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2F2F2"/>
          </w:tcPr>
          <w:p w14:paraId="5EBC197C"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712A8BE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Capacitación técnica de mano de obra para el mejoramiento de viviendas</w:t>
            </w:r>
          </w:p>
        </w:tc>
        <w:tc>
          <w:tcPr>
            <w:tcW w:w="1507" w:type="dxa"/>
            <w:tcBorders>
              <w:top w:val="nil"/>
              <w:left w:val="nil"/>
              <w:bottom w:val="single" w:sz="4" w:space="0" w:color="000000"/>
              <w:right w:val="single" w:sz="4" w:space="0" w:color="000000"/>
            </w:tcBorders>
            <w:shd w:val="clear" w:color="auto" w:fill="FFFFFF"/>
            <w:vAlign w:val="center"/>
          </w:tcPr>
          <w:p w14:paraId="0845FF4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 Capacitada</w:t>
            </w:r>
          </w:p>
        </w:tc>
        <w:tc>
          <w:tcPr>
            <w:tcW w:w="1829" w:type="dxa"/>
            <w:tcBorders>
              <w:top w:val="nil"/>
              <w:left w:val="nil"/>
              <w:bottom w:val="single" w:sz="4" w:space="0" w:color="000000"/>
              <w:right w:val="single" w:sz="4" w:space="0" w:color="000000"/>
            </w:tcBorders>
            <w:shd w:val="clear" w:color="auto" w:fill="FFFFFF"/>
            <w:vAlign w:val="center"/>
          </w:tcPr>
          <w:p w14:paraId="005FF3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Programa Nacional de Vivienda Rural</w:t>
            </w:r>
          </w:p>
        </w:tc>
        <w:tc>
          <w:tcPr>
            <w:tcW w:w="2376" w:type="dxa"/>
            <w:tcBorders>
              <w:top w:val="nil"/>
              <w:left w:val="nil"/>
              <w:bottom w:val="single" w:sz="4" w:space="0" w:color="000000"/>
              <w:right w:val="single" w:sz="4" w:space="0" w:color="000000"/>
            </w:tcBorders>
            <w:shd w:val="clear" w:color="auto" w:fill="FFFFFF"/>
            <w:vAlign w:val="center"/>
          </w:tcPr>
          <w:p w14:paraId="7C0C8C9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PNVR</w:t>
            </w:r>
          </w:p>
        </w:tc>
        <w:tc>
          <w:tcPr>
            <w:tcW w:w="1663" w:type="dxa"/>
            <w:tcBorders>
              <w:top w:val="nil"/>
              <w:left w:val="nil"/>
              <w:bottom w:val="single" w:sz="4" w:space="0" w:color="000000"/>
              <w:right w:val="single" w:sz="4" w:space="0" w:color="000000"/>
            </w:tcBorders>
            <w:shd w:val="clear" w:color="auto" w:fill="FFFFFF"/>
            <w:vAlign w:val="center"/>
          </w:tcPr>
          <w:p w14:paraId="087ABE6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67E717C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2789485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C57BF44"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2F2F2"/>
          </w:tcPr>
          <w:p w14:paraId="766B81D7"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1561048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Asistencia técnica a la población para el uso adecuado de espacios y disposición de ambientes</w:t>
            </w:r>
          </w:p>
        </w:tc>
        <w:tc>
          <w:tcPr>
            <w:tcW w:w="1507" w:type="dxa"/>
            <w:tcBorders>
              <w:top w:val="nil"/>
              <w:left w:val="nil"/>
              <w:bottom w:val="single" w:sz="4" w:space="0" w:color="000000"/>
              <w:right w:val="single" w:sz="4" w:space="0" w:color="000000"/>
            </w:tcBorders>
            <w:shd w:val="clear" w:color="auto" w:fill="FFFFFF"/>
            <w:vAlign w:val="center"/>
          </w:tcPr>
          <w:p w14:paraId="45F766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829" w:type="dxa"/>
            <w:tcBorders>
              <w:top w:val="nil"/>
              <w:left w:val="nil"/>
              <w:bottom w:val="single" w:sz="4" w:space="0" w:color="000000"/>
              <w:right w:val="single" w:sz="4" w:space="0" w:color="000000"/>
            </w:tcBorders>
            <w:shd w:val="clear" w:color="auto" w:fill="FFFFFF"/>
            <w:vAlign w:val="center"/>
          </w:tcPr>
          <w:p w14:paraId="3F20D34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Programa Nacional de Vivienda Rural</w:t>
            </w:r>
          </w:p>
        </w:tc>
        <w:tc>
          <w:tcPr>
            <w:tcW w:w="2376" w:type="dxa"/>
            <w:tcBorders>
              <w:top w:val="nil"/>
              <w:left w:val="nil"/>
              <w:bottom w:val="single" w:sz="4" w:space="0" w:color="000000"/>
              <w:right w:val="single" w:sz="4" w:space="0" w:color="000000"/>
            </w:tcBorders>
            <w:shd w:val="clear" w:color="auto" w:fill="FFFFFF"/>
            <w:vAlign w:val="center"/>
          </w:tcPr>
          <w:p w14:paraId="69559A9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PNVR</w:t>
            </w:r>
          </w:p>
        </w:tc>
        <w:tc>
          <w:tcPr>
            <w:tcW w:w="1663" w:type="dxa"/>
            <w:tcBorders>
              <w:top w:val="nil"/>
              <w:left w:val="nil"/>
              <w:bottom w:val="single" w:sz="4" w:space="0" w:color="000000"/>
              <w:right w:val="single" w:sz="4" w:space="0" w:color="000000"/>
            </w:tcBorders>
            <w:shd w:val="clear" w:color="auto" w:fill="FFFFFF"/>
            <w:vAlign w:val="center"/>
          </w:tcPr>
          <w:p w14:paraId="14195AB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2BBAFF7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3FE76D4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64B6C542" w14:textId="77777777" w:rsidTr="00ED1E7B">
        <w:trPr>
          <w:trHeight w:val="660"/>
        </w:trPr>
        <w:tc>
          <w:tcPr>
            <w:tcW w:w="2767" w:type="dxa"/>
            <w:vMerge w:val="restart"/>
            <w:tcBorders>
              <w:top w:val="nil"/>
              <w:left w:val="single" w:sz="4" w:space="0" w:color="000000"/>
              <w:bottom w:val="single" w:sz="4" w:space="0" w:color="000000"/>
              <w:right w:val="single" w:sz="4" w:space="0" w:color="000000"/>
            </w:tcBorders>
            <w:shd w:val="clear" w:color="auto" w:fill="FFFFFF"/>
          </w:tcPr>
          <w:p w14:paraId="3D516D51" w14:textId="0B710F65"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S.5.2.2. Servicio de promoción del acceso a viviendas adecuadas </w:t>
            </w:r>
            <w:r w:rsidR="00121322" w:rsidRPr="005845EE">
              <w:rPr>
                <w:rFonts w:ascii="Arial" w:hAnsi="Arial" w:cs="Arial"/>
                <w:color w:val="000000" w:themeColor="text1"/>
              </w:rPr>
              <w:t>accesibles a la</w:t>
            </w:r>
            <w:r w:rsidRPr="005845EE">
              <w:rPr>
                <w:rFonts w:ascii="Arial" w:hAnsi="Arial" w:cs="Arial"/>
                <w:color w:val="000000" w:themeColor="text1"/>
              </w:rPr>
              <w:t xml:space="preserve"> población en ámbitos urbanos de los estratos socioeconómicos C, D y E.</w:t>
            </w:r>
          </w:p>
        </w:tc>
        <w:tc>
          <w:tcPr>
            <w:tcW w:w="1942" w:type="dxa"/>
            <w:tcBorders>
              <w:top w:val="nil"/>
              <w:left w:val="nil"/>
              <w:bottom w:val="single" w:sz="4" w:space="0" w:color="000000"/>
              <w:right w:val="single" w:sz="4" w:space="0" w:color="000000"/>
            </w:tcBorders>
            <w:shd w:val="clear" w:color="auto" w:fill="FFFFFF"/>
          </w:tcPr>
          <w:p w14:paraId="77DB9F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Registro, evaluación y sistematización de la oferta de viviendas de interés social.</w:t>
            </w:r>
          </w:p>
        </w:tc>
        <w:tc>
          <w:tcPr>
            <w:tcW w:w="1507" w:type="dxa"/>
            <w:tcBorders>
              <w:top w:val="nil"/>
              <w:left w:val="nil"/>
              <w:bottom w:val="single" w:sz="4" w:space="0" w:color="000000"/>
              <w:right w:val="single" w:sz="4" w:space="0" w:color="000000"/>
            </w:tcBorders>
            <w:shd w:val="clear" w:color="auto" w:fill="FFFFFF"/>
            <w:vAlign w:val="center"/>
          </w:tcPr>
          <w:p w14:paraId="3F84F05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Registro</w:t>
            </w:r>
          </w:p>
        </w:tc>
        <w:tc>
          <w:tcPr>
            <w:tcW w:w="1829" w:type="dxa"/>
            <w:tcBorders>
              <w:top w:val="nil"/>
              <w:left w:val="nil"/>
              <w:bottom w:val="single" w:sz="4" w:space="0" w:color="000000"/>
              <w:right w:val="single" w:sz="4" w:space="0" w:color="000000"/>
            </w:tcBorders>
            <w:shd w:val="clear" w:color="auto" w:fill="FFFFFF"/>
            <w:vAlign w:val="center"/>
          </w:tcPr>
          <w:p w14:paraId="6A0506D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Dirección General de Programas y Proyectos en Vivienda y Urbanismo </w:t>
            </w:r>
          </w:p>
        </w:tc>
        <w:tc>
          <w:tcPr>
            <w:tcW w:w="2376" w:type="dxa"/>
            <w:tcBorders>
              <w:top w:val="nil"/>
              <w:left w:val="nil"/>
              <w:bottom w:val="single" w:sz="4" w:space="0" w:color="000000"/>
              <w:right w:val="single" w:sz="4" w:space="0" w:color="000000"/>
            </w:tcBorders>
            <w:shd w:val="clear" w:color="auto" w:fill="FFFFFF"/>
            <w:vAlign w:val="center"/>
          </w:tcPr>
          <w:p w14:paraId="5DE4E3D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UE 001-MVCS-ADM GENERAL</w:t>
            </w:r>
          </w:p>
        </w:tc>
        <w:tc>
          <w:tcPr>
            <w:tcW w:w="1663" w:type="dxa"/>
            <w:tcBorders>
              <w:top w:val="nil"/>
              <w:left w:val="nil"/>
              <w:bottom w:val="single" w:sz="4" w:space="0" w:color="000000"/>
              <w:right w:val="single" w:sz="4" w:space="0" w:color="000000"/>
            </w:tcBorders>
            <w:shd w:val="clear" w:color="auto" w:fill="FFFFFF"/>
            <w:vAlign w:val="center"/>
          </w:tcPr>
          <w:p w14:paraId="31047DC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14590AC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36FEB6C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0D58CEE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52BA746E"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561178A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Promoción y difusión de soluciones de vivienda adecuada</w:t>
            </w:r>
          </w:p>
        </w:tc>
        <w:tc>
          <w:tcPr>
            <w:tcW w:w="1507" w:type="dxa"/>
            <w:tcBorders>
              <w:top w:val="nil"/>
              <w:left w:val="nil"/>
              <w:bottom w:val="single" w:sz="4" w:space="0" w:color="000000"/>
              <w:right w:val="single" w:sz="4" w:space="0" w:color="000000"/>
            </w:tcBorders>
            <w:shd w:val="clear" w:color="auto" w:fill="FFFFFF"/>
            <w:vAlign w:val="center"/>
          </w:tcPr>
          <w:p w14:paraId="774F611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Familia</w:t>
            </w:r>
          </w:p>
        </w:tc>
        <w:tc>
          <w:tcPr>
            <w:tcW w:w="1829" w:type="dxa"/>
            <w:tcBorders>
              <w:top w:val="nil"/>
              <w:left w:val="nil"/>
              <w:bottom w:val="single" w:sz="4" w:space="0" w:color="000000"/>
              <w:right w:val="single" w:sz="4" w:space="0" w:color="000000"/>
            </w:tcBorders>
            <w:shd w:val="clear" w:color="auto" w:fill="FFFFFF"/>
            <w:vAlign w:val="center"/>
          </w:tcPr>
          <w:p w14:paraId="3B4C537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Dirección General de Programas y Proyectos en Vivienda y Urbanismo </w:t>
            </w:r>
          </w:p>
        </w:tc>
        <w:tc>
          <w:tcPr>
            <w:tcW w:w="2376" w:type="dxa"/>
            <w:tcBorders>
              <w:top w:val="nil"/>
              <w:left w:val="nil"/>
              <w:bottom w:val="single" w:sz="4" w:space="0" w:color="000000"/>
              <w:right w:val="single" w:sz="4" w:space="0" w:color="000000"/>
            </w:tcBorders>
            <w:shd w:val="clear" w:color="auto" w:fill="FFFFFF"/>
            <w:vAlign w:val="center"/>
          </w:tcPr>
          <w:p w14:paraId="7A2B11B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UE 001-MVCS-ADM GENERAL</w:t>
            </w:r>
          </w:p>
        </w:tc>
        <w:tc>
          <w:tcPr>
            <w:tcW w:w="1663" w:type="dxa"/>
            <w:tcBorders>
              <w:top w:val="nil"/>
              <w:left w:val="nil"/>
              <w:bottom w:val="single" w:sz="4" w:space="0" w:color="000000"/>
              <w:right w:val="single" w:sz="4" w:space="0" w:color="000000"/>
            </w:tcBorders>
            <w:shd w:val="clear" w:color="auto" w:fill="FFFFFF"/>
            <w:vAlign w:val="center"/>
          </w:tcPr>
          <w:p w14:paraId="61535B4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55E12C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3A669B1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2E3BC37E"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2306059A"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3911B9B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Selección, asignación y supervisión del bono familiar habitacional</w:t>
            </w:r>
          </w:p>
        </w:tc>
        <w:tc>
          <w:tcPr>
            <w:tcW w:w="1507" w:type="dxa"/>
            <w:tcBorders>
              <w:top w:val="nil"/>
              <w:left w:val="nil"/>
              <w:bottom w:val="single" w:sz="4" w:space="0" w:color="000000"/>
              <w:right w:val="single" w:sz="4" w:space="0" w:color="000000"/>
            </w:tcBorders>
            <w:shd w:val="clear" w:color="auto" w:fill="FFFFFF"/>
            <w:vAlign w:val="center"/>
          </w:tcPr>
          <w:p w14:paraId="780D7F7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Familia</w:t>
            </w:r>
          </w:p>
        </w:tc>
        <w:tc>
          <w:tcPr>
            <w:tcW w:w="1829" w:type="dxa"/>
            <w:tcBorders>
              <w:top w:val="nil"/>
              <w:left w:val="nil"/>
              <w:bottom w:val="single" w:sz="4" w:space="0" w:color="000000"/>
              <w:right w:val="single" w:sz="4" w:space="0" w:color="000000"/>
            </w:tcBorders>
            <w:shd w:val="clear" w:color="auto" w:fill="FFFFFF"/>
            <w:vAlign w:val="center"/>
          </w:tcPr>
          <w:p w14:paraId="38E09D2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Dirección General de Programas y Proyectos en Vivienda y Urbanismo </w:t>
            </w:r>
          </w:p>
        </w:tc>
        <w:tc>
          <w:tcPr>
            <w:tcW w:w="2376" w:type="dxa"/>
            <w:tcBorders>
              <w:top w:val="nil"/>
              <w:left w:val="nil"/>
              <w:bottom w:val="single" w:sz="4" w:space="0" w:color="000000"/>
              <w:right w:val="single" w:sz="4" w:space="0" w:color="000000"/>
            </w:tcBorders>
            <w:shd w:val="clear" w:color="auto" w:fill="FFFFFF"/>
            <w:vAlign w:val="center"/>
          </w:tcPr>
          <w:p w14:paraId="1BF8AFD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UE 001-MVCS-ADM GENERAL</w:t>
            </w:r>
          </w:p>
        </w:tc>
        <w:tc>
          <w:tcPr>
            <w:tcW w:w="1663" w:type="dxa"/>
            <w:tcBorders>
              <w:top w:val="nil"/>
              <w:left w:val="nil"/>
              <w:bottom w:val="single" w:sz="4" w:space="0" w:color="000000"/>
              <w:right w:val="single" w:sz="4" w:space="0" w:color="000000"/>
            </w:tcBorders>
            <w:shd w:val="clear" w:color="auto" w:fill="FFFFFF"/>
            <w:vAlign w:val="center"/>
          </w:tcPr>
          <w:p w14:paraId="2E7D9A9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239FD55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45C83F9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906D190"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45C7917D"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142544A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Selección, asignación y supervisión del bono del buen pagador</w:t>
            </w:r>
          </w:p>
        </w:tc>
        <w:tc>
          <w:tcPr>
            <w:tcW w:w="1507" w:type="dxa"/>
            <w:tcBorders>
              <w:top w:val="nil"/>
              <w:left w:val="nil"/>
              <w:bottom w:val="single" w:sz="4" w:space="0" w:color="000000"/>
              <w:right w:val="single" w:sz="4" w:space="0" w:color="000000"/>
            </w:tcBorders>
            <w:shd w:val="clear" w:color="auto" w:fill="FFFFFF"/>
            <w:vAlign w:val="center"/>
          </w:tcPr>
          <w:p w14:paraId="74C75EC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Familia</w:t>
            </w:r>
          </w:p>
        </w:tc>
        <w:tc>
          <w:tcPr>
            <w:tcW w:w="1829" w:type="dxa"/>
            <w:tcBorders>
              <w:top w:val="nil"/>
              <w:left w:val="nil"/>
              <w:bottom w:val="single" w:sz="4" w:space="0" w:color="000000"/>
              <w:right w:val="single" w:sz="4" w:space="0" w:color="000000"/>
            </w:tcBorders>
            <w:shd w:val="clear" w:color="auto" w:fill="FFFFFF"/>
            <w:vAlign w:val="center"/>
          </w:tcPr>
          <w:p w14:paraId="1F8C0DA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Programas y Proyectos en Vivienda y Urbanismo/Fondo mi Vivienda</w:t>
            </w:r>
          </w:p>
        </w:tc>
        <w:tc>
          <w:tcPr>
            <w:tcW w:w="2376" w:type="dxa"/>
            <w:tcBorders>
              <w:top w:val="nil"/>
              <w:left w:val="nil"/>
              <w:bottom w:val="single" w:sz="4" w:space="0" w:color="000000"/>
              <w:right w:val="single" w:sz="4" w:space="0" w:color="000000"/>
            </w:tcBorders>
            <w:shd w:val="clear" w:color="auto" w:fill="FFFFFF"/>
            <w:vAlign w:val="center"/>
          </w:tcPr>
          <w:p w14:paraId="5AF38D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UE 001-MVCS-ADM GENERAL</w:t>
            </w:r>
          </w:p>
        </w:tc>
        <w:tc>
          <w:tcPr>
            <w:tcW w:w="1663" w:type="dxa"/>
            <w:tcBorders>
              <w:top w:val="nil"/>
              <w:left w:val="nil"/>
              <w:bottom w:val="single" w:sz="4" w:space="0" w:color="000000"/>
              <w:right w:val="single" w:sz="4" w:space="0" w:color="000000"/>
            </w:tcBorders>
            <w:shd w:val="clear" w:color="auto" w:fill="FFFFFF"/>
            <w:vAlign w:val="center"/>
          </w:tcPr>
          <w:p w14:paraId="4C84F0A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MVCS</w:t>
            </w:r>
          </w:p>
        </w:tc>
        <w:tc>
          <w:tcPr>
            <w:tcW w:w="1539" w:type="dxa"/>
            <w:tcBorders>
              <w:top w:val="nil"/>
              <w:left w:val="nil"/>
              <w:bottom w:val="single" w:sz="4" w:space="0" w:color="000000"/>
              <w:right w:val="single" w:sz="4" w:space="0" w:color="000000"/>
            </w:tcBorders>
            <w:shd w:val="clear" w:color="auto" w:fill="FFFFFF"/>
            <w:vAlign w:val="center"/>
          </w:tcPr>
          <w:p w14:paraId="2310112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Vivienda Construcción y Saneamiento</w:t>
            </w:r>
          </w:p>
        </w:tc>
        <w:tc>
          <w:tcPr>
            <w:tcW w:w="1120" w:type="dxa"/>
            <w:tcBorders>
              <w:top w:val="nil"/>
              <w:left w:val="nil"/>
              <w:bottom w:val="single" w:sz="4" w:space="0" w:color="000000"/>
              <w:right w:val="single" w:sz="4" w:space="0" w:color="000000"/>
            </w:tcBorders>
            <w:shd w:val="clear" w:color="auto" w:fill="FFFFFF"/>
            <w:vAlign w:val="center"/>
          </w:tcPr>
          <w:p w14:paraId="3A6ED5A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41521FFB" w14:textId="77777777" w:rsidTr="00ED1E7B">
        <w:trPr>
          <w:trHeight w:val="660"/>
        </w:trPr>
        <w:tc>
          <w:tcPr>
            <w:tcW w:w="2767" w:type="dxa"/>
            <w:vMerge w:val="restart"/>
            <w:tcBorders>
              <w:top w:val="nil"/>
              <w:left w:val="single" w:sz="4" w:space="0" w:color="000000"/>
              <w:bottom w:val="single" w:sz="4" w:space="0" w:color="000000"/>
              <w:right w:val="single" w:sz="4" w:space="0" w:color="000000"/>
            </w:tcBorders>
            <w:shd w:val="clear" w:color="auto" w:fill="FFFFFF"/>
          </w:tcPr>
          <w:p w14:paraId="25A26B1D" w14:textId="67B2D843" w:rsidR="00B945AC" w:rsidRPr="005845EE" w:rsidRDefault="00B945AC" w:rsidP="00ED1E7B">
            <w:pPr>
              <w:rPr>
                <w:rFonts w:ascii="Arial" w:hAnsi="Arial" w:cs="Arial"/>
                <w:color w:val="000000" w:themeColor="text1"/>
              </w:rPr>
            </w:pPr>
            <w:r w:rsidRPr="005845EE">
              <w:rPr>
                <w:rFonts w:ascii="Arial" w:hAnsi="Arial" w:cs="Arial"/>
                <w:color w:val="000000" w:themeColor="text1"/>
              </w:rPr>
              <w:lastRenderedPageBreak/>
              <w:t xml:space="preserve">S.5.3.1. </w:t>
            </w:r>
            <w:r w:rsidR="00852663" w:rsidRPr="005845EE">
              <w:rPr>
                <w:rFonts w:ascii="Arial" w:hAnsi="Arial" w:cs="Arial"/>
                <w:color w:val="000000" w:themeColor="text1"/>
              </w:rPr>
              <w:t>Servicios de orientación y acompañamiento oportuno para los casos de hostigamiento sexual en el trabajo - “Trabaja Sin Acoso”.</w:t>
            </w:r>
          </w:p>
        </w:tc>
        <w:tc>
          <w:tcPr>
            <w:tcW w:w="1942" w:type="dxa"/>
            <w:tcBorders>
              <w:top w:val="nil"/>
              <w:left w:val="nil"/>
              <w:bottom w:val="single" w:sz="4" w:space="0" w:color="000000"/>
              <w:right w:val="single" w:sz="4" w:space="0" w:color="000000"/>
            </w:tcBorders>
            <w:shd w:val="clear" w:color="auto" w:fill="FFFFFF"/>
          </w:tcPr>
          <w:p w14:paraId="62F3FD4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Atención y orientación a la víctima de hostigamiento sexual. </w:t>
            </w:r>
          </w:p>
        </w:tc>
        <w:tc>
          <w:tcPr>
            <w:tcW w:w="1507" w:type="dxa"/>
            <w:tcBorders>
              <w:top w:val="nil"/>
              <w:left w:val="nil"/>
              <w:bottom w:val="single" w:sz="4" w:space="0" w:color="000000"/>
              <w:right w:val="single" w:sz="4" w:space="0" w:color="000000"/>
            </w:tcBorders>
            <w:shd w:val="clear" w:color="auto" w:fill="FFFFFF"/>
            <w:vAlign w:val="center"/>
          </w:tcPr>
          <w:p w14:paraId="4549043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Atenciones</w:t>
            </w:r>
          </w:p>
        </w:tc>
        <w:tc>
          <w:tcPr>
            <w:tcW w:w="1829" w:type="dxa"/>
            <w:tcBorders>
              <w:top w:val="nil"/>
              <w:left w:val="nil"/>
              <w:bottom w:val="single" w:sz="4" w:space="0" w:color="000000"/>
              <w:right w:val="single" w:sz="4" w:space="0" w:color="000000"/>
            </w:tcBorders>
            <w:shd w:val="clear" w:color="auto" w:fill="FFFFFF"/>
            <w:vAlign w:val="center"/>
          </w:tcPr>
          <w:p w14:paraId="1D33368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Derechos Fundamentales y Seguridad y Salud en el Trabajo - Dirección de Promoción y  Protección de Derechos Fundamentales Laborales</w:t>
            </w:r>
          </w:p>
          <w:p w14:paraId="50C09C2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DGDDSST- DPPDFL</w:t>
            </w:r>
          </w:p>
        </w:tc>
        <w:tc>
          <w:tcPr>
            <w:tcW w:w="2376" w:type="dxa"/>
            <w:tcBorders>
              <w:top w:val="nil"/>
              <w:left w:val="nil"/>
              <w:bottom w:val="single" w:sz="4" w:space="0" w:color="000000"/>
              <w:right w:val="single" w:sz="4" w:space="0" w:color="000000"/>
            </w:tcBorders>
            <w:shd w:val="clear" w:color="auto" w:fill="FFFFFF"/>
            <w:vAlign w:val="center"/>
          </w:tcPr>
          <w:p w14:paraId="0832A730"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000154 - MTPE -OFICINA GENERAL DE ADMINISTRACIÓN</w:t>
            </w:r>
          </w:p>
        </w:tc>
        <w:tc>
          <w:tcPr>
            <w:tcW w:w="1663" w:type="dxa"/>
            <w:tcBorders>
              <w:top w:val="nil"/>
              <w:left w:val="nil"/>
              <w:bottom w:val="single" w:sz="4" w:space="0" w:color="000000"/>
              <w:right w:val="single" w:sz="4" w:space="0" w:color="000000"/>
            </w:tcBorders>
            <w:shd w:val="clear" w:color="auto" w:fill="FFFFFF"/>
            <w:vAlign w:val="center"/>
          </w:tcPr>
          <w:p w14:paraId="1A447FF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39" w:type="dxa"/>
            <w:tcBorders>
              <w:top w:val="nil"/>
              <w:left w:val="nil"/>
              <w:bottom w:val="single" w:sz="4" w:space="0" w:color="000000"/>
              <w:right w:val="single" w:sz="4" w:space="0" w:color="000000"/>
            </w:tcBorders>
            <w:shd w:val="clear" w:color="auto" w:fill="FFFFFF"/>
            <w:vAlign w:val="center"/>
          </w:tcPr>
          <w:p w14:paraId="50ED913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20" w:type="dxa"/>
            <w:tcBorders>
              <w:top w:val="nil"/>
              <w:left w:val="nil"/>
              <w:bottom w:val="single" w:sz="4" w:space="0" w:color="000000"/>
              <w:right w:val="single" w:sz="4" w:space="0" w:color="000000"/>
            </w:tcBorders>
            <w:shd w:val="clear" w:color="auto" w:fill="FFFFFF"/>
            <w:vAlign w:val="center"/>
          </w:tcPr>
          <w:p w14:paraId="44E932E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Regional</w:t>
            </w:r>
          </w:p>
        </w:tc>
      </w:tr>
      <w:tr w:rsidR="005845EE" w:rsidRPr="005845EE" w14:paraId="18DC9AC6" w14:textId="77777777" w:rsidTr="00ED1E7B">
        <w:trPr>
          <w:trHeight w:val="660"/>
        </w:trPr>
        <w:tc>
          <w:tcPr>
            <w:tcW w:w="2767" w:type="dxa"/>
            <w:vMerge/>
            <w:tcBorders>
              <w:top w:val="nil"/>
              <w:left w:val="single" w:sz="4" w:space="0" w:color="000000"/>
              <w:bottom w:val="single" w:sz="4" w:space="0" w:color="000000"/>
              <w:right w:val="single" w:sz="4" w:space="0" w:color="000000"/>
            </w:tcBorders>
            <w:shd w:val="clear" w:color="auto" w:fill="FFFFFF"/>
          </w:tcPr>
          <w:p w14:paraId="06A1C125"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067B5D9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Asesoramiento legal a la víctima de hostigamiento sexual.</w:t>
            </w:r>
          </w:p>
        </w:tc>
        <w:tc>
          <w:tcPr>
            <w:tcW w:w="1507" w:type="dxa"/>
            <w:tcBorders>
              <w:top w:val="nil"/>
              <w:left w:val="nil"/>
              <w:bottom w:val="single" w:sz="4" w:space="0" w:color="000000"/>
              <w:right w:val="single" w:sz="4" w:space="0" w:color="000000"/>
            </w:tcBorders>
            <w:shd w:val="clear" w:color="auto" w:fill="FFFFFF"/>
            <w:vAlign w:val="center"/>
          </w:tcPr>
          <w:p w14:paraId="45C1553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Personas que reciben asesoramiento legal</w:t>
            </w:r>
          </w:p>
        </w:tc>
        <w:tc>
          <w:tcPr>
            <w:tcW w:w="1829" w:type="dxa"/>
            <w:tcBorders>
              <w:top w:val="nil"/>
              <w:left w:val="nil"/>
              <w:bottom w:val="single" w:sz="4" w:space="0" w:color="000000"/>
              <w:right w:val="single" w:sz="4" w:space="0" w:color="000000"/>
            </w:tcBorders>
            <w:shd w:val="clear" w:color="auto" w:fill="FFFFFF"/>
            <w:vAlign w:val="center"/>
          </w:tcPr>
          <w:p w14:paraId="24EE50FB"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Derechos Fundamentales y Seguridad y Salud en el Trabajo - Dirección de Promoción y  Protección de Derechos Fundamentales Laborales</w:t>
            </w:r>
          </w:p>
          <w:p w14:paraId="65A583A6"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DGDDSST- DPPDFL</w:t>
            </w:r>
          </w:p>
        </w:tc>
        <w:tc>
          <w:tcPr>
            <w:tcW w:w="2376" w:type="dxa"/>
            <w:tcBorders>
              <w:top w:val="nil"/>
              <w:left w:val="nil"/>
              <w:bottom w:val="single" w:sz="4" w:space="0" w:color="000000"/>
              <w:right w:val="single" w:sz="4" w:space="0" w:color="000000"/>
            </w:tcBorders>
            <w:shd w:val="clear" w:color="auto" w:fill="FFFFFF"/>
            <w:vAlign w:val="center"/>
          </w:tcPr>
          <w:p w14:paraId="19B868A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000154 - MTPE -OFICINA GENERAL DE ADMINISTRACIÓN</w:t>
            </w:r>
          </w:p>
        </w:tc>
        <w:tc>
          <w:tcPr>
            <w:tcW w:w="1663" w:type="dxa"/>
            <w:tcBorders>
              <w:top w:val="nil"/>
              <w:left w:val="nil"/>
              <w:bottom w:val="single" w:sz="4" w:space="0" w:color="000000"/>
              <w:right w:val="single" w:sz="4" w:space="0" w:color="000000"/>
            </w:tcBorders>
            <w:shd w:val="clear" w:color="auto" w:fill="FFFFFF"/>
            <w:vAlign w:val="center"/>
          </w:tcPr>
          <w:p w14:paraId="5294618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39" w:type="dxa"/>
            <w:tcBorders>
              <w:top w:val="nil"/>
              <w:left w:val="nil"/>
              <w:bottom w:val="single" w:sz="4" w:space="0" w:color="000000"/>
              <w:right w:val="single" w:sz="4" w:space="0" w:color="000000"/>
            </w:tcBorders>
            <w:shd w:val="clear" w:color="auto" w:fill="FFFFFF"/>
            <w:vAlign w:val="center"/>
          </w:tcPr>
          <w:p w14:paraId="216D759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20" w:type="dxa"/>
            <w:tcBorders>
              <w:top w:val="nil"/>
              <w:left w:val="nil"/>
              <w:bottom w:val="single" w:sz="4" w:space="0" w:color="000000"/>
              <w:right w:val="single" w:sz="4" w:space="0" w:color="000000"/>
            </w:tcBorders>
            <w:shd w:val="clear" w:color="auto" w:fill="FFFFFF"/>
            <w:vAlign w:val="center"/>
          </w:tcPr>
          <w:p w14:paraId="7F4518FD"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Regional</w:t>
            </w:r>
          </w:p>
        </w:tc>
      </w:tr>
      <w:tr w:rsidR="005845EE" w:rsidRPr="005845EE" w14:paraId="1B74C959" w14:textId="77777777" w:rsidTr="00ED1E7B">
        <w:trPr>
          <w:trHeight w:val="915"/>
        </w:trPr>
        <w:tc>
          <w:tcPr>
            <w:tcW w:w="2767" w:type="dxa"/>
            <w:vMerge/>
            <w:tcBorders>
              <w:top w:val="nil"/>
              <w:left w:val="single" w:sz="4" w:space="0" w:color="000000"/>
              <w:bottom w:val="single" w:sz="4" w:space="0" w:color="000000"/>
              <w:right w:val="single" w:sz="4" w:space="0" w:color="000000"/>
            </w:tcBorders>
            <w:shd w:val="clear" w:color="auto" w:fill="FFFFFF"/>
          </w:tcPr>
          <w:p w14:paraId="622A50F4"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0C70953C"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Asistencia psicológica a la víctima de hostigamiento sexual.</w:t>
            </w:r>
          </w:p>
        </w:tc>
        <w:tc>
          <w:tcPr>
            <w:tcW w:w="1507" w:type="dxa"/>
            <w:tcBorders>
              <w:top w:val="nil"/>
              <w:left w:val="nil"/>
              <w:bottom w:val="single" w:sz="4" w:space="0" w:color="000000"/>
              <w:right w:val="single" w:sz="4" w:space="0" w:color="000000"/>
            </w:tcBorders>
            <w:shd w:val="clear" w:color="auto" w:fill="FFFFFF"/>
            <w:vAlign w:val="center"/>
          </w:tcPr>
          <w:p w14:paraId="5619C42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Personas que reciben asistencia psicológica</w:t>
            </w:r>
          </w:p>
        </w:tc>
        <w:tc>
          <w:tcPr>
            <w:tcW w:w="1829" w:type="dxa"/>
            <w:tcBorders>
              <w:top w:val="nil"/>
              <w:left w:val="nil"/>
              <w:bottom w:val="single" w:sz="4" w:space="0" w:color="000000"/>
              <w:right w:val="single" w:sz="4" w:space="0" w:color="000000"/>
            </w:tcBorders>
            <w:shd w:val="clear" w:color="auto" w:fill="FFFFFF"/>
            <w:vAlign w:val="center"/>
          </w:tcPr>
          <w:p w14:paraId="3588316A"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Dirección General de Derechos Fundamentales y Seguridad y Salud en el Trabajo - Dirección de Promoción y  Protección de Derechos Fundamentales Laborales</w:t>
            </w:r>
          </w:p>
          <w:p w14:paraId="44DC906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DGDDSST- DPPDFL</w:t>
            </w:r>
          </w:p>
        </w:tc>
        <w:tc>
          <w:tcPr>
            <w:tcW w:w="2376" w:type="dxa"/>
            <w:tcBorders>
              <w:top w:val="nil"/>
              <w:left w:val="nil"/>
              <w:bottom w:val="single" w:sz="4" w:space="0" w:color="000000"/>
              <w:right w:val="single" w:sz="4" w:space="0" w:color="000000"/>
            </w:tcBorders>
            <w:shd w:val="clear" w:color="auto" w:fill="FFFFFF"/>
            <w:vAlign w:val="center"/>
          </w:tcPr>
          <w:p w14:paraId="5C9C20D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000154 - MTPE -OFICINA GENERAL DE ADMINISTRACIÓN</w:t>
            </w:r>
          </w:p>
        </w:tc>
        <w:tc>
          <w:tcPr>
            <w:tcW w:w="1663" w:type="dxa"/>
            <w:tcBorders>
              <w:top w:val="nil"/>
              <w:left w:val="nil"/>
              <w:bottom w:val="single" w:sz="4" w:space="0" w:color="000000"/>
              <w:right w:val="single" w:sz="4" w:space="0" w:color="000000"/>
            </w:tcBorders>
            <w:shd w:val="clear" w:color="auto" w:fill="FFFFFF"/>
            <w:vAlign w:val="center"/>
          </w:tcPr>
          <w:p w14:paraId="6CA4FA7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MTPE</w:t>
            </w:r>
          </w:p>
        </w:tc>
        <w:tc>
          <w:tcPr>
            <w:tcW w:w="1539" w:type="dxa"/>
            <w:tcBorders>
              <w:top w:val="nil"/>
              <w:left w:val="nil"/>
              <w:bottom w:val="single" w:sz="4" w:space="0" w:color="000000"/>
              <w:right w:val="single" w:sz="4" w:space="0" w:color="000000"/>
            </w:tcBorders>
            <w:shd w:val="clear" w:color="auto" w:fill="FFFFFF"/>
            <w:vAlign w:val="center"/>
          </w:tcPr>
          <w:p w14:paraId="1029E567"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Trabajo y Promoción del Empleo</w:t>
            </w:r>
          </w:p>
        </w:tc>
        <w:tc>
          <w:tcPr>
            <w:tcW w:w="1120" w:type="dxa"/>
            <w:tcBorders>
              <w:top w:val="nil"/>
              <w:left w:val="nil"/>
              <w:bottom w:val="single" w:sz="4" w:space="0" w:color="000000"/>
              <w:right w:val="single" w:sz="4" w:space="0" w:color="000000"/>
            </w:tcBorders>
            <w:shd w:val="clear" w:color="auto" w:fill="FFFFFF"/>
            <w:vAlign w:val="center"/>
          </w:tcPr>
          <w:p w14:paraId="3252543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Regional</w:t>
            </w:r>
          </w:p>
        </w:tc>
      </w:tr>
      <w:tr w:rsidR="005845EE" w:rsidRPr="005845EE" w14:paraId="45CF76C9" w14:textId="77777777" w:rsidTr="00ED1E7B">
        <w:trPr>
          <w:trHeight w:val="1050"/>
        </w:trPr>
        <w:tc>
          <w:tcPr>
            <w:tcW w:w="2767" w:type="dxa"/>
            <w:vMerge w:val="restart"/>
            <w:tcBorders>
              <w:top w:val="nil"/>
              <w:left w:val="single" w:sz="4" w:space="0" w:color="000000"/>
              <w:bottom w:val="single" w:sz="4" w:space="0" w:color="000000"/>
              <w:right w:val="single" w:sz="4" w:space="0" w:color="000000"/>
            </w:tcBorders>
            <w:shd w:val="clear" w:color="auto" w:fill="FFFFFF"/>
          </w:tcPr>
          <w:p w14:paraId="6A5D243C" w14:textId="405B070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S.5.3.2. </w:t>
            </w:r>
            <w:r w:rsidR="004768A0" w:rsidRPr="005845EE">
              <w:rPr>
                <w:rFonts w:ascii="Arial" w:hAnsi="Arial" w:cs="Arial"/>
                <w:color w:val="000000" w:themeColor="text1"/>
              </w:rPr>
              <w:t>Servicios de prevención de la violencia continuos dirigidos a hombres.</w:t>
            </w:r>
          </w:p>
        </w:tc>
        <w:tc>
          <w:tcPr>
            <w:tcW w:w="1942" w:type="dxa"/>
            <w:tcBorders>
              <w:top w:val="nil"/>
              <w:left w:val="nil"/>
              <w:bottom w:val="single" w:sz="4" w:space="0" w:color="000000"/>
              <w:right w:val="single" w:sz="4" w:space="0" w:color="000000"/>
            </w:tcBorders>
            <w:shd w:val="clear" w:color="auto" w:fill="FFFFFF"/>
          </w:tcPr>
          <w:p w14:paraId="124407E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 xml:space="preserve">Programa de reclutamiento y </w:t>
            </w:r>
            <w:r w:rsidRPr="005845EE">
              <w:rPr>
                <w:rFonts w:ascii="Arial" w:hAnsi="Arial" w:cs="Arial"/>
                <w:color w:val="000000" w:themeColor="text1"/>
              </w:rPr>
              <w:br/>
              <w:t xml:space="preserve"> entrenamiento a hombres activistas contra la violencia hacia la mujer</w:t>
            </w:r>
          </w:p>
        </w:tc>
        <w:tc>
          <w:tcPr>
            <w:tcW w:w="1507" w:type="dxa"/>
            <w:tcBorders>
              <w:top w:val="nil"/>
              <w:left w:val="nil"/>
              <w:bottom w:val="single" w:sz="4" w:space="0" w:color="000000"/>
              <w:right w:val="single" w:sz="4" w:space="0" w:color="000000"/>
            </w:tcBorders>
            <w:shd w:val="clear" w:color="auto" w:fill="FFFFFF"/>
            <w:vAlign w:val="center"/>
          </w:tcPr>
          <w:p w14:paraId="56EF4D2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829" w:type="dxa"/>
            <w:tcBorders>
              <w:top w:val="nil"/>
              <w:left w:val="nil"/>
              <w:bottom w:val="single" w:sz="4" w:space="0" w:color="000000"/>
              <w:right w:val="single" w:sz="4" w:space="0" w:color="000000"/>
            </w:tcBorders>
            <w:shd w:val="clear" w:color="auto" w:fill="FFFFFF"/>
            <w:vAlign w:val="center"/>
          </w:tcPr>
          <w:p w14:paraId="356ED7A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Prevención</w:t>
            </w:r>
          </w:p>
        </w:tc>
        <w:tc>
          <w:tcPr>
            <w:tcW w:w="2376" w:type="dxa"/>
            <w:tcBorders>
              <w:top w:val="nil"/>
              <w:left w:val="nil"/>
              <w:bottom w:val="single" w:sz="4" w:space="0" w:color="000000"/>
              <w:right w:val="single" w:sz="4" w:space="0" w:color="000000"/>
            </w:tcBorders>
            <w:shd w:val="clear" w:color="auto" w:fill="FFFFFF"/>
            <w:vAlign w:val="center"/>
          </w:tcPr>
          <w:p w14:paraId="78534A39"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009-1232: Programa Nacional Contra la Violencia Familiar y Sexual (Actual Programa Nacional Aurora)</w:t>
            </w:r>
          </w:p>
        </w:tc>
        <w:tc>
          <w:tcPr>
            <w:tcW w:w="1663" w:type="dxa"/>
            <w:tcBorders>
              <w:top w:val="nil"/>
              <w:left w:val="nil"/>
              <w:bottom w:val="single" w:sz="4" w:space="0" w:color="000000"/>
              <w:right w:val="single" w:sz="4" w:space="0" w:color="000000"/>
            </w:tcBorders>
            <w:shd w:val="clear" w:color="auto" w:fill="FFFFFF"/>
            <w:vAlign w:val="center"/>
          </w:tcPr>
          <w:p w14:paraId="2E536DE3"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39" w:type="dxa"/>
            <w:tcBorders>
              <w:top w:val="nil"/>
              <w:left w:val="nil"/>
              <w:bottom w:val="single" w:sz="4" w:space="0" w:color="000000"/>
              <w:right w:val="single" w:sz="4" w:space="0" w:color="000000"/>
            </w:tcBorders>
            <w:shd w:val="clear" w:color="auto" w:fill="FFFFFF"/>
            <w:vAlign w:val="center"/>
          </w:tcPr>
          <w:p w14:paraId="51AB56A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20" w:type="dxa"/>
            <w:tcBorders>
              <w:top w:val="nil"/>
              <w:left w:val="nil"/>
              <w:bottom w:val="single" w:sz="4" w:space="0" w:color="000000"/>
              <w:right w:val="single" w:sz="4" w:space="0" w:color="000000"/>
            </w:tcBorders>
            <w:shd w:val="clear" w:color="auto" w:fill="FFFFFF"/>
            <w:vAlign w:val="center"/>
          </w:tcPr>
          <w:p w14:paraId="35277565"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r w:rsidR="005845EE" w:rsidRPr="005845EE" w14:paraId="3876A4DE" w14:textId="77777777" w:rsidTr="00ED1E7B">
        <w:trPr>
          <w:trHeight w:val="885"/>
        </w:trPr>
        <w:tc>
          <w:tcPr>
            <w:tcW w:w="2767" w:type="dxa"/>
            <w:vMerge/>
            <w:tcBorders>
              <w:top w:val="nil"/>
              <w:left w:val="single" w:sz="4" w:space="0" w:color="000000"/>
              <w:bottom w:val="single" w:sz="4" w:space="0" w:color="000000"/>
              <w:right w:val="single" w:sz="4" w:space="0" w:color="000000"/>
            </w:tcBorders>
            <w:shd w:val="clear" w:color="auto" w:fill="FFFFFF"/>
          </w:tcPr>
          <w:p w14:paraId="430CE7B8" w14:textId="77777777" w:rsidR="00B945AC" w:rsidRPr="005845EE" w:rsidRDefault="00B945AC" w:rsidP="00ED1E7B">
            <w:pPr>
              <w:rPr>
                <w:rFonts w:ascii="Arial" w:hAnsi="Arial" w:cs="Arial"/>
                <w:color w:val="000000" w:themeColor="text1"/>
              </w:rPr>
            </w:pPr>
          </w:p>
        </w:tc>
        <w:tc>
          <w:tcPr>
            <w:tcW w:w="1942" w:type="dxa"/>
            <w:tcBorders>
              <w:top w:val="nil"/>
              <w:left w:val="nil"/>
              <w:bottom w:val="single" w:sz="4" w:space="0" w:color="000000"/>
              <w:right w:val="single" w:sz="4" w:space="0" w:color="000000"/>
            </w:tcBorders>
            <w:shd w:val="clear" w:color="auto" w:fill="FFFFFF"/>
          </w:tcPr>
          <w:p w14:paraId="61224A7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Sesiones grupales con hombres de la comunidad y sus parejas para incorporar comportamientos equitativos de género y no violentos en su relación de pareja</w:t>
            </w:r>
          </w:p>
        </w:tc>
        <w:tc>
          <w:tcPr>
            <w:tcW w:w="1507" w:type="dxa"/>
            <w:tcBorders>
              <w:top w:val="nil"/>
              <w:left w:val="nil"/>
              <w:bottom w:val="single" w:sz="4" w:space="0" w:color="000000"/>
              <w:right w:val="single" w:sz="4" w:space="0" w:color="000000"/>
            </w:tcBorders>
            <w:shd w:val="clear" w:color="auto" w:fill="FFFFFF"/>
            <w:vAlign w:val="center"/>
          </w:tcPr>
          <w:p w14:paraId="7B90BD01"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Persona</w:t>
            </w:r>
          </w:p>
        </w:tc>
        <w:tc>
          <w:tcPr>
            <w:tcW w:w="1829" w:type="dxa"/>
            <w:tcBorders>
              <w:top w:val="nil"/>
              <w:left w:val="nil"/>
              <w:bottom w:val="single" w:sz="4" w:space="0" w:color="000000"/>
              <w:right w:val="single" w:sz="4" w:space="0" w:color="000000"/>
            </w:tcBorders>
            <w:shd w:val="clear" w:color="auto" w:fill="FFFFFF"/>
            <w:vAlign w:val="center"/>
          </w:tcPr>
          <w:p w14:paraId="7AAFCB84"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Unidad de Prevención</w:t>
            </w:r>
          </w:p>
        </w:tc>
        <w:tc>
          <w:tcPr>
            <w:tcW w:w="2376" w:type="dxa"/>
            <w:tcBorders>
              <w:top w:val="nil"/>
              <w:left w:val="nil"/>
              <w:bottom w:val="single" w:sz="4" w:space="0" w:color="000000"/>
              <w:right w:val="single" w:sz="4" w:space="0" w:color="000000"/>
            </w:tcBorders>
            <w:shd w:val="clear" w:color="auto" w:fill="FFFFFF"/>
            <w:vAlign w:val="center"/>
          </w:tcPr>
          <w:p w14:paraId="451F8668"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009-1232: Programa Nacional Contra la Violencia Familiar y Sexual (Actual Programa Nacional Aurora)</w:t>
            </w:r>
          </w:p>
        </w:tc>
        <w:tc>
          <w:tcPr>
            <w:tcW w:w="1663" w:type="dxa"/>
            <w:tcBorders>
              <w:top w:val="nil"/>
              <w:left w:val="nil"/>
              <w:bottom w:val="single" w:sz="4" w:space="0" w:color="000000"/>
              <w:right w:val="single" w:sz="4" w:space="0" w:color="000000"/>
            </w:tcBorders>
            <w:shd w:val="clear" w:color="auto" w:fill="FFFFFF"/>
            <w:vAlign w:val="center"/>
          </w:tcPr>
          <w:p w14:paraId="65741C92"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MIMP</w:t>
            </w:r>
          </w:p>
        </w:tc>
        <w:tc>
          <w:tcPr>
            <w:tcW w:w="1539" w:type="dxa"/>
            <w:tcBorders>
              <w:top w:val="nil"/>
              <w:left w:val="nil"/>
              <w:bottom w:val="single" w:sz="4" w:space="0" w:color="000000"/>
              <w:right w:val="single" w:sz="4" w:space="0" w:color="000000"/>
            </w:tcBorders>
            <w:shd w:val="clear" w:color="auto" w:fill="FFFFFF"/>
            <w:vAlign w:val="center"/>
          </w:tcPr>
          <w:p w14:paraId="3278F03F"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Mujer y Poblaciones Vulnerables</w:t>
            </w:r>
          </w:p>
        </w:tc>
        <w:tc>
          <w:tcPr>
            <w:tcW w:w="1120" w:type="dxa"/>
            <w:tcBorders>
              <w:top w:val="nil"/>
              <w:left w:val="nil"/>
              <w:bottom w:val="single" w:sz="4" w:space="0" w:color="000000"/>
              <w:right w:val="single" w:sz="4" w:space="0" w:color="000000"/>
            </w:tcBorders>
            <w:shd w:val="clear" w:color="auto" w:fill="FFFFFF"/>
            <w:vAlign w:val="center"/>
          </w:tcPr>
          <w:p w14:paraId="64A5673E" w14:textId="77777777" w:rsidR="00B945AC" w:rsidRPr="005845EE" w:rsidRDefault="00B945AC" w:rsidP="00ED1E7B">
            <w:pPr>
              <w:rPr>
                <w:rFonts w:ascii="Arial" w:hAnsi="Arial" w:cs="Arial"/>
                <w:color w:val="000000" w:themeColor="text1"/>
              </w:rPr>
            </w:pPr>
            <w:r w:rsidRPr="005845EE">
              <w:rPr>
                <w:rFonts w:ascii="Arial" w:hAnsi="Arial" w:cs="Arial"/>
                <w:color w:val="000000" w:themeColor="text1"/>
              </w:rPr>
              <w:t>Nacional</w:t>
            </w:r>
          </w:p>
        </w:tc>
      </w:tr>
    </w:tbl>
    <w:p w14:paraId="1C2227BF" w14:textId="77777777" w:rsidR="00B945AC" w:rsidRPr="005845EE" w:rsidRDefault="00B945AC" w:rsidP="00B945AC">
      <w:pPr>
        <w:rPr>
          <w:rFonts w:ascii="Arial" w:hAnsi="Arial" w:cs="Arial"/>
          <w:color w:val="000000" w:themeColor="text1"/>
        </w:rPr>
      </w:pPr>
    </w:p>
    <w:p w14:paraId="3FF354B0" w14:textId="77777777" w:rsidR="00B945AC" w:rsidRPr="005845EE" w:rsidRDefault="00B945AC" w:rsidP="00A92C7B">
      <w:pPr>
        <w:rPr>
          <w:color w:val="000000" w:themeColor="text1"/>
          <w:lang w:val="es-ES"/>
        </w:rPr>
      </w:pPr>
    </w:p>
    <w:p w14:paraId="1006BCF7" w14:textId="77777777" w:rsidR="001C1181" w:rsidRPr="005845EE" w:rsidRDefault="001C1181" w:rsidP="001C1181">
      <w:pPr>
        <w:rPr>
          <w:color w:val="000000" w:themeColor="text1"/>
          <w:lang w:val="es-ES"/>
        </w:rPr>
      </w:pPr>
    </w:p>
    <w:p w14:paraId="79CFC23A" w14:textId="0FE9A491" w:rsidR="00565C96" w:rsidRPr="005845EE" w:rsidRDefault="00565C96" w:rsidP="002A302E">
      <w:pPr>
        <w:rPr>
          <w:rFonts w:ascii="Arial" w:hAnsi="Arial" w:cs="Arial"/>
          <w:color w:val="000000" w:themeColor="text1"/>
        </w:rPr>
      </w:pPr>
    </w:p>
    <w:p w14:paraId="115B1B7B" w14:textId="6F3A067E" w:rsidR="00A77238" w:rsidRPr="005845EE" w:rsidRDefault="00A77238" w:rsidP="002A302E">
      <w:pPr>
        <w:rPr>
          <w:rFonts w:ascii="Arial" w:hAnsi="Arial" w:cs="Arial"/>
          <w:color w:val="000000" w:themeColor="text1"/>
        </w:rPr>
      </w:pPr>
    </w:p>
    <w:p w14:paraId="21D6A3D4" w14:textId="4257C585" w:rsidR="00A77238" w:rsidRPr="005845EE" w:rsidRDefault="00A77238" w:rsidP="002A302E">
      <w:pPr>
        <w:rPr>
          <w:rFonts w:ascii="Arial" w:hAnsi="Arial" w:cs="Arial"/>
          <w:color w:val="000000" w:themeColor="text1"/>
        </w:rPr>
      </w:pPr>
    </w:p>
    <w:p w14:paraId="402FE777" w14:textId="77777777" w:rsidR="00B945AC" w:rsidRPr="005845EE" w:rsidRDefault="00B945AC" w:rsidP="006E3CA5">
      <w:pPr>
        <w:pStyle w:val="Ttulo2"/>
        <w:rPr>
          <w:color w:val="000000" w:themeColor="text1"/>
        </w:rPr>
        <w:sectPr w:rsidR="00B945AC" w:rsidRPr="005845EE" w:rsidSect="00B945AC">
          <w:pgSz w:w="16840" w:h="11900" w:orient="landscape"/>
          <w:pgMar w:top="1701" w:right="1418" w:bottom="1701" w:left="1418" w:header="284" w:footer="556" w:gutter="0"/>
          <w:cols w:space="720"/>
          <w:docGrid w:linePitch="326"/>
        </w:sectPr>
      </w:pPr>
    </w:p>
    <w:p w14:paraId="72497430" w14:textId="7260A574" w:rsidR="002A302E" w:rsidRPr="005845EE" w:rsidRDefault="002A302E" w:rsidP="006E3CA5">
      <w:pPr>
        <w:pStyle w:val="Ttulo2"/>
        <w:rPr>
          <w:color w:val="000000" w:themeColor="text1"/>
        </w:rPr>
      </w:pPr>
      <w:bookmarkStart w:id="87" w:name="_Toc112225093"/>
      <w:r w:rsidRPr="005845EE">
        <w:rPr>
          <w:color w:val="000000" w:themeColor="text1"/>
        </w:rPr>
        <w:lastRenderedPageBreak/>
        <w:t>SEGUIMIENTO Y EVALUACIÓN</w:t>
      </w:r>
      <w:bookmarkEnd w:id="87"/>
    </w:p>
    <w:p w14:paraId="06FB48C2" w14:textId="58A5EAA1" w:rsidR="002A302E" w:rsidRPr="005845EE" w:rsidRDefault="009561EC" w:rsidP="002A302E">
      <w:pPr>
        <w:rPr>
          <w:rFonts w:ascii="Arial" w:hAnsi="Arial" w:cs="Arial"/>
          <w:b/>
          <w:bCs/>
          <w:color w:val="000000" w:themeColor="text1"/>
        </w:rPr>
      </w:pPr>
      <w:r w:rsidRPr="005845EE">
        <w:rPr>
          <w:rFonts w:ascii="Arial" w:hAnsi="Arial" w:cs="Arial"/>
          <w:b/>
          <w:bCs/>
          <w:color w:val="000000" w:themeColor="text1"/>
        </w:rPr>
        <w:t>7</w:t>
      </w:r>
      <w:r w:rsidR="00565C96" w:rsidRPr="005845EE">
        <w:rPr>
          <w:rFonts w:ascii="Arial" w:hAnsi="Arial" w:cs="Arial"/>
          <w:b/>
          <w:bCs/>
          <w:color w:val="000000" w:themeColor="text1"/>
        </w:rPr>
        <w:t xml:space="preserve">.1 </w:t>
      </w:r>
      <w:r w:rsidR="002A302E" w:rsidRPr="005845EE">
        <w:rPr>
          <w:rFonts w:ascii="Arial" w:hAnsi="Arial" w:cs="Arial"/>
          <w:b/>
          <w:bCs/>
          <w:color w:val="000000" w:themeColor="text1"/>
        </w:rPr>
        <w:t>Seguimiento</w:t>
      </w:r>
    </w:p>
    <w:p w14:paraId="7122DC91" w14:textId="77777777" w:rsidR="002A302E" w:rsidRPr="005845EE" w:rsidRDefault="002A302E" w:rsidP="002A302E">
      <w:pPr>
        <w:rPr>
          <w:rFonts w:ascii="Arial" w:hAnsi="Arial" w:cs="Arial"/>
          <w:color w:val="000000" w:themeColor="text1"/>
        </w:rPr>
      </w:pPr>
    </w:p>
    <w:p w14:paraId="768C28C3" w14:textId="77777777" w:rsidR="00545A71" w:rsidRPr="005845EE" w:rsidRDefault="00545A71" w:rsidP="00545A71">
      <w:pPr>
        <w:rPr>
          <w:rFonts w:ascii="Arial" w:hAnsi="Arial" w:cs="Arial"/>
          <w:color w:val="000000" w:themeColor="text1"/>
        </w:rPr>
      </w:pPr>
      <w:r w:rsidRPr="005845EE">
        <w:rPr>
          <w:rFonts w:ascii="Arial" w:hAnsi="Arial" w:cs="Arial"/>
          <w:color w:val="000000" w:themeColor="text1"/>
        </w:rPr>
        <w:t>El seguimiento consiste en la recopilación anual de información sobre los indicadores de los objetivos prioritarios y de los servicios, y constituye el principal insumo para la evaluación de resultados.</w:t>
      </w:r>
    </w:p>
    <w:p w14:paraId="7A04ACA9" w14:textId="77777777" w:rsidR="00545A71" w:rsidRPr="005845EE" w:rsidRDefault="00545A71" w:rsidP="00545A71">
      <w:pPr>
        <w:rPr>
          <w:rFonts w:ascii="Arial" w:hAnsi="Arial" w:cs="Arial"/>
          <w:color w:val="000000" w:themeColor="text1"/>
        </w:rPr>
      </w:pPr>
    </w:p>
    <w:p w14:paraId="2060B7EC" w14:textId="77777777" w:rsidR="00545A71" w:rsidRPr="005845EE" w:rsidRDefault="00545A71" w:rsidP="00545A71">
      <w:pPr>
        <w:rPr>
          <w:rFonts w:ascii="Arial" w:hAnsi="Arial" w:cs="Arial"/>
          <w:color w:val="000000" w:themeColor="text1"/>
        </w:rPr>
      </w:pPr>
      <w:r w:rsidRPr="005845EE">
        <w:rPr>
          <w:rFonts w:ascii="Arial" w:hAnsi="Arial" w:cs="Arial"/>
          <w:color w:val="000000" w:themeColor="text1"/>
        </w:rPr>
        <w:t xml:space="preserve">El seguimiento de la PNDIS se realizará acorde a lo establecido en la Guía para el Seguimiento y Evaluación de políticas nacionales y planes de SINAPLAN, aprobada por Resolución de Presidencia del Consejo Directivo N° 00015-2021/CEPLAN y de acuerdo con las disposiciones que el CEPLAN emita para dicho fin. </w:t>
      </w:r>
    </w:p>
    <w:p w14:paraId="397C9B32" w14:textId="77777777" w:rsidR="00545A71" w:rsidRPr="005845EE" w:rsidRDefault="00545A71" w:rsidP="00545A71">
      <w:pPr>
        <w:rPr>
          <w:rFonts w:ascii="Arial" w:hAnsi="Arial" w:cs="Arial"/>
          <w:color w:val="000000" w:themeColor="text1"/>
        </w:rPr>
      </w:pPr>
    </w:p>
    <w:p w14:paraId="6F46D148" w14:textId="77777777" w:rsidR="00545A71" w:rsidRPr="005845EE" w:rsidRDefault="00545A71" w:rsidP="00545A71">
      <w:pPr>
        <w:rPr>
          <w:rFonts w:ascii="Arial" w:hAnsi="Arial" w:cs="Arial"/>
          <w:color w:val="000000" w:themeColor="text1"/>
        </w:rPr>
      </w:pPr>
      <w:r w:rsidRPr="005845EE">
        <w:rPr>
          <w:rFonts w:ascii="Arial" w:hAnsi="Arial" w:cs="Arial"/>
          <w:color w:val="000000" w:themeColor="text1"/>
        </w:rPr>
        <w:t xml:space="preserve">En ese sentido, el MIDIS, mediante la Dirección General de Políticas y Estrategias (DGPE) realizará el seguimiento de la PNDIS con la información provista por los sectores y las entidades involucradas, siendo el órgano responsable de emitir los reportes de seguimiento en coordinación con la Oficina General de Planeamiento, Presupuesto y Modernización (OGPPM). </w:t>
      </w:r>
    </w:p>
    <w:p w14:paraId="0AD7A275" w14:textId="77777777" w:rsidR="00545A71" w:rsidRPr="005845EE" w:rsidRDefault="00545A71" w:rsidP="00545A71">
      <w:pPr>
        <w:rPr>
          <w:rFonts w:ascii="Arial" w:hAnsi="Arial" w:cs="Arial"/>
          <w:color w:val="000000" w:themeColor="text1"/>
        </w:rPr>
      </w:pPr>
    </w:p>
    <w:p w14:paraId="0D801A2E" w14:textId="77777777" w:rsidR="00545A71" w:rsidRPr="005845EE" w:rsidRDefault="00545A71" w:rsidP="00545A71">
      <w:pPr>
        <w:rPr>
          <w:rFonts w:ascii="Arial" w:hAnsi="Arial" w:cs="Arial"/>
          <w:color w:val="000000" w:themeColor="text1"/>
        </w:rPr>
      </w:pPr>
      <w:r w:rsidRPr="005845EE">
        <w:rPr>
          <w:rFonts w:ascii="Arial" w:hAnsi="Arial" w:cs="Arial"/>
          <w:color w:val="000000" w:themeColor="text1"/>
        </w:rPr>
        <w:t>En específico, la DGPE iniciará el seguimiento con la etapa de recopilación, para lo cual solicitará a los responsables de cada indicador, establecidos en las fichas técnicas de los indicadores de los objetivos prioritarios y fichas técnicas de los indicadores de los servicios, el registro de los valores obtenidos en el módulo de políticas nacionales del Aplicativo Ceplan V.01. Asimismo, los responsables de cada indicador efectuarán la descripción de las diferencias entre lo obtenido con lo esperado, así como la descripción de posibles motivos asociados.</w:t>
      </w:r>
    </w:p>
    <w:p w14:paraId="0679089E" w14:textId="77777777" w:rsidR="00545A71" w:rsidRPr="005845EE" w:rsidRDefault="00545A71" w:rsidP="00545A71">
      <w:pPr>
        <w:rPr>
          <w:rFonts w:ascii="Arial" w:hAnsi="Arial" w:cs="Arial"/>
          <w:color w:val="000000" w:themeColor="text1"/>
        </w:rPr>
      </w:pPr>
    </w:p>
    <w:p w14:paraId="6C4C47D3" w14:textId="77777777" w:rsidR="00545A71" w:rsidRPr="005845EE" w:rsidRDefault="00545A71" w:rsidP="00545A71">
      <w:pPr>
        <w:rPr>
          <w:rFonts w:ascii="Arial" w:hAnsi="Arial" w:cs="Arial"/>
          <w:color w:val="000000" w:themeColor="text1"/>
        </w:rPr>
      </w:pPr>
      <w:r w:rsidRPr="005845EE">
        <w:rPr>
          <w:rFonts w:ascii="Arial" w:hAnsi="Arial" w:cs="Arial"/>
          <w:color w:val="000000" w:themeColor="text1"/>
        </w:rPr>
        <w:t xml:space="preserve">En base a los valores obtenidos de los indicadores de los objetivos prioritarios y servicios de la política nacional, y con la información cualitativa recopilada, la DGPE del MIDIS, en conjunto con los responsables de los indicadores, realizarán un breve análisis sobre el avance de los objetivos prioritarios y servicios de la política. Cada uno de los Ministerios intervinientes remitirán la información consolidada sobre los avances de los objetivos prioritarios o servicios, de su competencia, a la DGPE del MIDIS. Ésta se encargará de consolidar los comentarios sobre las alertas tempranas, tanto preventivas como de mejora. Luego de haber registrado la información sobre los objetivos prioritarios y servicios, el reporte de seguimiento podrá ser descargado a través del aplicativo Ceplan V.01. </w:t>
      </w:r>
    </w:p>
    <w:p w14:paraId="456C4CDB" w14:textId="77777777" w:rsidR="00545A71" w:rsidRPr="005845EE" w:rsidRDefault="00545A71" w:rsidP="00545A71">
      <w:pPr>
        <w:rPr>
          <w:rFonts w:ascii="Arial" w:hAnsi="Arial" w:cs="Arial"/>
          <w:color w:val="000000" w:themeColor="text1"/>
        </w:rPr>
      </w:pPr>
    </w:p>
    <w:p w14:paraId="66CD5A47" w14:textId="77777777" w:rsidR="00545A71" w:rsidRPr="005845EE" w:rsidRDefault="00545A71" w:rsidP="00545A71">
      <w:pPr>
        <w:rPr>
          <w:rFonts w:ascii="Arial" w:hAnsi="Arial" w:cs="Arial"/>
          <w:color w:val="000000" w:themeColor="text1"/>
        </w:rPr>
      </w:pPr>
      <w:r w:rsidRPr="005845EE">
        <w:rPr>
          <w:rFonts w:ascii="Arial" w:hAnsi="Arial" w:cs="Arial"/>
          <w:color w:val="000000" w:themeColor="text1"/>
        </w:rPr>
        <w:t>Con ello, la DGPE del MIDIS aprobará el reporte de seguimiento y, previa coordinación con la OGPPM, remitirá el reporte de seguimiento de la PNDIS a los titulares de los Ministerios intervinientes para conocimiento. Finalmente, el proceso de seguimiento culminará con la publicación del reporte de seguimiento de la PNDIS en el Portal de Transparencia Estándar del MIDIS, cuyo plazo de elaboración y publicación es el último día del mes de abril de cada año.</w:t>
      </w:r>
    </w:p>
    <w:p w14:paraId="6F0D4522" w14:textId="77777777" w:rsidR="00545A71" w:rsidRPr="005845EE" w:rsidRDefault="00545A71" w:rsidP="00545A71">
      <w:pPr>
        <w:rPr>
          <w:rFonts w:ascii="Arial" w:hAnsi="Arial" w:cs="Arial"/>
          <w:color w:val="000000" w:themeColor="text1"/>
        </w:rPr>
      </w:pPr>
    </w:p>
    <w:p w14:paraId="6B222668" w14:textId="77777777" w:rsidR="00545A71" w:rsidRPr="005845EE" w:rsidRDefault="00545A71" w:rsidP="00545A71">
      <w:pPr>
        <w:rPr>
          <w:rFonts w:ascii="Arial" w:hAnsi="Arial" w:cs="Arial"/>
          <w:color w:val="000000" w:themeColor="text1"/>
        </w:rPr>
      </w:pPr>
      <w:r w:rsidRPr="005845EE">
        <w:rPr>
          <w:rFonts w:ascii="Arial" w:hAnsi="Arial" w:cs="Arial"/>
          <w:color w:val="000000" w:themeColor="text1"/>
        </w:rPr>
        <w:lastRenderedPageBreak/>
        <w:t>Además de monitorear el progreso de la implementación de la PNDIS, es fundamental que se realicen evaluaciones de las acciones clave para evaluar la eficacia, los resultados y el grado en que se contribuye a los objetivos y a las metas de la PNDIS, a fin de poder generar retroalimentación para la mejora continua.</w:t>
      </w:r>
    </w:p>
    <w:p w14:paraId="182843C4" w14:textId="77777777" w:rsidR="00545A71" w:rsidRPr="005845EE" w:rsidRDefault="00545A71" w:rsidP="00545A71">
      <w:pPr>
        <w:rPr>
          <w:rFonts w:ascii="Arial" w:hAnsi="Arial" w:cs="Arial"/>
          <w:color w:val="000000" w:themeColor="text1"/>
        </w:rPr>
      </w:pPr>
    </w:p>
    <w:p w14:paraId="5BBC83E7" w14:textId="26AA4626" w:rsidR="00545A71" w:rsidRPr="005845EE" w:rsidRDefault="009561EC" w:rsidP="00545A71">
      <w:pPr>
        <w:rPr>
          <w:rFonts w:ascii="Arial" w:hAnsi="Arial" w:cs="Arial"/>
          <w:b/>
          <w:bCs/>
          <w:color w:val="000000" w:themeColor="text1"/>
        </w:rPr>
      </w:pPr>
      <w:r w:rsidRPr="005845EE">
        <w:rPr>
          <w:rFonts w:ascii="Arial" w:hAnsi="Arial" w:cs="Arial"/>
          <w:b/>
          <w:bCs/>
          <w:color w:val="000000" w:themeColor="text1"/>
        </w:rPr>
        <w:t>7</w:t>
      </w:r>
      <w:r w:rsidR="00545A71" w:rsidRPr="005845EE">
        <w:rPr>
          <w:rFonts w:ascii="Arial" w:hAnsi="Arial" w:cs="Arial"/>
          <w:b/>
          <w:bCs/>
          <w:color w:val="000000" w:themeColor="text1"/>
        </w:rPr>
        <w:t>.2 Evaluación</w:t>
      </w:r>
    </w:p>
    <w:p w14:paraId="6A1D1C9E" w14:textId="77777777" w:rsidR="00545A71" w:rsidRPr="005845EE" w:rsidRDefault="00545A71" w:rsidP="00545A71">
      <w:pPr>
        <w:rPr>
          <w:rFonts w:ascii="Arial" w:hAnsi="Arial" w:cs="Arial"/>
          <w:color w:val="000000" w:themeColor="text1"/>
        </w:rPr>
      </w:pPr>
    </w:p>
    <w:p w14:paraId="79DFC238" w14:textId="5DE3CA82" w:rsidR="00545A71" w:rsidRPr="005845EE" w:rsidRDefault="00545A71" w:rsidP="00545A71">
      <w:pPr>
        <w:rPr>
          <w:rFonts w:ascii="Arial" w:hAnsi="Arial" w:cs="Arial"/>
          <w:color w:val="000000" w:themeColor="text1"/>
        </w:rPr>
      </w:pPr>
      <w:r w:rsidRPr="005845EE">
        <w:rPr>
          <w:rFonts w:ascii="Arial" w:hAnsi="Arial" w:cs="Arial"/>
          <w:color w:val="000000" w:themeColor="text1"/>
        </w:rPr>
        <w:t xml:space="preserve">Durante su vigencia, la PNDIS será evaluada en cuanto a su implementación y resultados. De esta forma, el contenido de los informes de evaluación es el establecido en la “Guía para el Seguimiento y Evaluación de Políticas Nacionales y Planes de SINAPLAN” aprobada por la Resolución de Presidencia del Consejo Directivo N° 00015-2021/CEPLAN. La evaluación </w:t>
      </w:r>
      <w:r w:rsidR="00F703E6" w:rsidRPr="005845EE">
        <w:rPr>
          <w:rFonts w:ascii="Arial" w:hAnsi="Arial" w:cs="Arial"/>
          <w:color w:val="000000" w:themeColor="text1"/>
        </w:rPr>
        <w:t xml:space="preserve">será </w:t>
      </w:r>
      <w:r w:rsidRPr="005845EE">
        <w:rPr>
          <w:rFonts w:ascii="Arial" w:hAnsi="Arial" w:cs="Arial"/>
          <w:color w:val="000000" w:themeColor="text1"/>
        </w:rPr>
        <w:t xml:space="preserve">de </w:t>
      </w:r>
      <w:r w:rsidR="00F703E6" w:rsidRPr="005845EE">
        <w:rPr>
          <w:rFonts w:ascii="Arial" w:hAnsi="Arial" w:cs="Arial"/>
          <w:color w:val="000000" w:themeColor="text1"/>
        </w:rPr>
        <w:t>implementación y de resultados.</w:t>
      </w:r>
    </w:p>
    <w:p w14:paraId="182AE2F8" w14:textId="77777777" w:rsidR="00545A71" w:rsidRPr="005845EE" w:rsidRDefault="00545A71" w:rsidP="00545A71">
      <w:pPr>
        <w:rPr>
          <w:rFonts w:ascii="Arial" w:hAnsi="Arial" w:cs="Arial"/>
          <w:color w:val="000000" w:themeColor="text1"/>
        </w:rPr>
      </w:pPr>
    </w:p>
    <w:p w14:paraId="40520B0D" w14:textId="77777777" w:rsidR="00545A71" w:rsidRPr="005845EE" w:rsidRDefault="00545A71" w:rsidP="00545A71">
      <w:pPr>
        <w:rPr>
          <w:rFonts w:ascii="Arial" w:hAnsi="Arial" w:cs="Arial"/>
          <w:color w:val="000000" w:themeColor="text1"/>
        </w:rPr>
      </w:pPr>
      <w:r w:rsidRPr="005845EE">
        <w:rPr>
          <w:rFonts w:ascii="Arial" w:hAnsi="Arial" w:cs="Arial"/>
          <w:color w:val="000000" w:themeColor="text1"/>
        </w:rPr>
        <w:t>En el caso de la evaluación de implementación, la DGPE del MIDIS designará a un equipo encargado de la elaboración del informe de evaluación, conformado por los responsables de cada indicador, establecidos en las fichas técnicas de los indicadores de los servicios.</w:t>
      </w:r>
    </w:p>
    <w:p w14:paraId="267ECC17" w14:textId="77777777" w:rsidR="00545A71" w:rsidRPr="005845EE" w:rsidRDefault="00545A71" w:rsidP="00545A71">
      <w:pPr>
        <w:rPr>
          <w:rFonts w:ascii="Arial" w:hAnsi="Arial" w:cs="Arial"/>
          <w:color w:val="000000" w:themeColor="text1"/>
        </w:rPr>
      </w:pPr>
    </w:p>
    <w:p w14:paraId="69684414" w14:textId="77777777" w:rsidR="00545A71" w:rsidRPr="005845EE" w:rsidRDefault="00545A71" w:rsidP="00545A71">
      <w:pPr>
        <w:rPr>
          <w:rFonts w:ascii="Arial" w:hAnsi="Arial" w:cs="Arial"/>
          <w:color w:val="000000" w:themeColor="text1"/>
        </w:rPr>
      </w:pPr>
      <w:r w:rsidRPr="005845EE">
        <w:rPr>
          <w:rFonts w:ascii="Arial" w:hAnsi="Arial" w:cs="Arial"/>
          <w:color w:val="000000" w:themeColor="text1"/>
        </w:rPr>
        <w:t>De otro lado, en el caso de la evaluación de resultados, la DGPE del MIDIS designará un equipo encargado de la elaboración del informe de evaluación, conformado por los responsables de cada indicador, establecidos en las fichas técnicas de los indicadores de los objetivos prioritarios y en las fichas técnicas de los indicadores de los servicios.</w:t>
      </w:r>
    </w:p>
    <w:p w14:paraId="6008962B" w14:textId="77777777" w:rsidR="00545A71" w:rsidRPr="005845EE" w:rsidRDefault="00545A71" w:rsidP="00545A71">
      <w:pPr>
        <w:rPr>
          <w:rFonts w:ascii="Arial" w:hAnsi="Arial" w:cs="Arial"/>
          <w:color w:val="000000" w:themeColor="text1"/>
        </w:rPr>
      </w:pPr>
    </w:p>
    <w:p w14:paraId="4475E6D5" w14:textId="77777777" w:rsidR="00545A71" w:rsidRPr="005845EE" w:rsidRDefault="00545A71" w:rsidP="00545A71">
      <w:pPr>
        <w:rPr>
          <w:rFonts w:ascii="Arial" w:hAnsi="Arial" w:cs="Arial"/>
          <w:color w:val="000000" w:themeColor="text1"/>
        </w:rPr>
      </w:pPr>
      <w:r w:rsidRPr="005845EE">
        <w:rPr>
          <w:rFonts w:ascii="Arial" w:hAnsi="Arial" w:cs="Arial"/>
          <w:color w:val="000000" w:themeColor="text1"/>
        </w:rPr>
        <w:t xml:space="preserve">En esa línea, tales equipos utilizarán los reportes de seguimiento, entre otros insumos que estimen pertinente, y propondrán reuniones con actores de considerarlo necesario. Con dicha información, los equipos elaborarán los informes de evaluación de implementación o resultados, según corresponda; que analizarán el cumplimiento de las metas, las medidas adoptadas en relación a los factores que influyeron o impidieron los resultados de la política nacional, así como las buenas prácticas identificadas.  </w:t>
      </w:r>
    </w:p>
    <w:p w14:paraId="7A2552D7" w14:textId="77777777" w:rsidR="00545A71" w:rsidRPr="005845EE" w:rsidRDefault="00545A71" w:rsidP="00545A71">
      <w:pPr>
        <w:rPr>
          <w:rFonts w:ascii="Arial" w:hAnsi="Arial" w:cs="Arial"/>
          <w:color w:val="000000" w:themeColor="text1"/>
        </w:rPr>
      </w:pPr>
    </w:p>
    <w:p w14:paraId="04E7FDAB" w14:textId="77777777" w:rsidR="00545A71" w:rsidRPr="005845EE" w:rsidRDefault="00545A71" w:rsidP="00545A71">
      <w:pPr>
        <w:rPr>
          <w:rFonts w:ascii="Arial" w:hAnsi="Arial" w:cs="Arial"/>
          <w:color w:val="000000" w:themeColor="text1"/>
        </w:rPr>
      </w:pPr>
      <w:r w:rsidRPr="005845EE">
        <w:rPr>
          <w:rFonts w:ascii="Arial" w:hAnsi="Arial" w:cs="Arial"/>
          <w:color w:val="000000" w:themeColor="text1"/>
        </w:rPr>
        <w:t>Con ello, la DGPE del MIDIS consolidará y aprobará los informes de evaluación de implementación o resultados, según corresponda, y previa coordinación con la OGPPM, elevará tales documentos al Despacho Ministerial. Posteriormente, la DGPE del MIDIS derivará dichos documentos a los Ministerios intervinientes y responsables de los resultados de la elaboración de la evaluación, con la finalidad de que se ponga en conocimiento los Informes de Evaluación.</w:t>
      </w:r>
    </w:p>
    <w:p w14:paraId="52FB2A77" w14:textId="77777777" w:rsidR="00545A71" w:rsidRPr="005845EE" w:rsidRDefault="00545A71" w:rsidP="00545A71">
      <w:pPr>
        <w:rPr>
          <w:rFonts w:ascii="Arial" w:hAnsi="Arial" w:cs="Arial"/>
          <w:color w:val="000000" w:themeColor="text1"/>
        </w:rPr>
      </w:pPr>
    </w:p>
    <w:p w14:paraId="0898EA8E" w14:textId="77777777" w:rsidR="00545A71" w:rsidRPr="005845EE" w:rsidRDefault="00545A71" w:rsidP="00545A71">
      <w:pPr>
        <w:rPr>
          <w:rFonts w:ascii="Arial" w:hAnsi="Arial" w:cs="Arial"/>
          <w:color w:val="000000" w:themeColor="text1"/>
        </w:rPr>
      </w:pPr>
      <w:r w:rsidRPr="005845EE">
        <w:rPr>
          <w:rFonts w:ascii="Arial" w:hAnsi="Arial" w:cs="Arial"/>
          <w:color w:val="000000" w:themeColor="text1"/>
        </w:rPr>
        <w:t>Finalmente, las evaluaciones serán publicadas en el Portal de Transparencia Estándar del MIDIS y remitidas por la DGPE del MIDIS, a través de la OGPPM, al CEPLAN. Cabe resaltar que la evaluación de implementación será remitida a CEPLAN el 31 de mayo de cada año impar desde la aprobación de la PNDIS, mientras que la evaluación de resultados, se remitirá a CEPLAN el 31 de mayo de cada año par.</w:t>
      </w:r>
    </w:p>
    <w:p w14:paraId="0A129556" w14:textId="77777777" w:rsidR="002A302E" w:rsidRPr="005845EE" w:rsidRDefault="002A302E" w:rsidP="002A302E">
      <w:pPr>
        <w:rPr>
          <w:rFonts w:ascii="Arial" w:hAnsi="Arial" w:cs="Arial"/>
          <w:color w:val="000000" w:themeColor="text1"/>
        </w:rPr>
      </w:pPr>
    </w:p>
    <w:p w14:paraId="05F7C7AE" w14:textId="77777777" w:rsidR="002A302E" w:rsidRPr="005845EE" w:rsidRDefault="002A302E" w:rsidP="002A302E">
      <w:pPr>
        <w:rPr>
          <w:rFonts w:ascii="Arial" w:hAnsi="Arial" w:cs="Arial"/>
          <w:color w:val="000000" w:themeColor="text1"/>
        </w:rPr>
      </w:pPr>
    </w:p>
    <w:p w14:paraId="0DB423F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br w:type="page"/>
      </w:r>
    </w:p>
    <w:p w14:paraId="63A9E362" w14:textId="6585703D" w:rsidR="00A10A07" w:rsidRPr="005845EE" w:rsidRDefault="00A10A07" w:rsidP="006E3CA5">
      <w:pPr>
        <w:pStyle w:val="Ttulo2"/>
        <w:rPr>
          <w:color w:val="000000" w:themeColor="text1"/>
        </w:rPr>
      </w:pPr>
      <w:bookmarkStart w:id="88" w:name="_Toc112225094"/>
      <w:r w:rsidRPr="005845EE">
        <w:rPr>
          <w:color w:val="000000" w:themeColor="text1"/>
        </w:rPr>
        <w:lastRenderedPageBreak/>
        <w:t>ACRÓNIMOS</w:t>
      </w:r>
      <w:bookmarkEnd w:id="88"/>
    </w:p>
    <w:p w14:paraId="16742972" w14:textId="77777777" w:rsidR="00A10A07" w:rsidRPr="005845EE" w:rsidRDefault="00A10A07" w:rsidP="00A10A07">
      <w:pPr>
        <w:rPr>
          <w:rFonts w:ascii="Arial" w:hAnsi="Arial" w:cs="Arial"/>
          <w:color w:val="000000" w:themeColor="text1"/>
        </w:rPr>
      </w:pPr>
    </w:p>
    <w:p w14:paraId="3F1B8E32" w14:textId="54783B6C" w:rsidR="00A10A07" w:rsidRPr="005845EE" w:rsidRDefault="00A10A07" w:rsidP="00A10A07">
      <w:pPr>
        <w:rPr>
          <w:rFonts w:ascii="Arial" w:hAnsi="Arial" w:cs="Arial"/>
          <w:color w:val="000000" w:themeColor="text1"/>
        </w:rPr>
      </w:pPr>
      <w:r w:rsidRPr="005845EE">
        <w:rPr>
          <w:rFonts w:ascii="Arial" w:hAnsi="Arial" w:cs="Arial"/>
          <w:color w:val="000000" w:themeColor="text1"/>
        </w:rPr>
        <w:t>BID</w:t>
      </w:r>
      <w:r w:rsidRPr="005845EE">
        <w:rPr>
          <w:rFonts w:ascii="Arial" w:hAnsi="Arial" w:cs="Arial"/>
          <w:color w:val="000000" w:themeColor="text1"/>
        </w:rPr>
        <w:tab/>
      </w:r>
      <w:r w:rsidRPr="005845EE">
        <w:rPr>
          <w:rFonts w:ascii="Arial" w:hAnsi="Arial" w:cs="Arial"/>
          <w:color w:val="000000" w:themeColor="text1"/>
        </w:rPr>
        <w:tab/>
        <w:t>Banco Interamericano de Desarrollo</w:t>
      </w:r>
    </w:p>
    <w:p w14:paraId="4E0ABBF3"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CENEPRED</w:t>
      </w:r>
      <w:r w:rsidRPr="005845EE">
        <w:rPr>
          <w:rFonts w:ascii="Arial" w:hAnsi="Arial" w:cs="Arial"/>
          <w:color w:val="000000" w:themeColor="text1"/>
        </w:rPr>
        <w:tab/>
        <w:t xml:space="preserve">Centro Nacional de Estimación, Prevención y Reducción del </w:t>
      </w:r>
    </w:p>
    <w:p w14:paraId="1F2AED08" w14:textId="5C79F722" w:rsidR="00A10A07" w:rsidRPr="005845EE" w:rsidRDefault="00A10A07" w:rsidP="00A10A07">
      <w:pPr>
        <w:ind w:left="720" w:firstLine="720"/>
        <w:rPr>
          <w:rFonts w:ascii="Arial" w:hAnsi="Arial" w:cs="Arial"/>
          <w:color w:val="000000" w:themeColor="text1"/>
        </w:rPr>
      </w:pPr>
      <w:r w:rsidRPr="005845EE">
        <w:rPr>
          <w:rFonts w:ascii="Arial" w:hAnsi="Arial" w:cs="Arial"/>
          <w:color w:val="000000" w:themeColor="text1"/>
        </w:rPr>
        <w:t>Riesgo de Desastres</w:t>
      </w:r>
    </w:p>
    <w:p w14:paraId="4CD40FB7" w14:textId="5E640132" w:rsidR="00A10A07" w:rsidRPr="005845EE" w:rsidRDefault="00A10A07" w:rsidP="00A10A07">
      <w:pPr>
        <w:rPr>
          <w:rFonts w:ascii="Arial" w:hAnsi="Arial" w:cs="Arial"/>
          <w:color w:val="000000" w:themeColor="text1"/>
        </w:rPr>
      </w:pPr>
      <w:r w:rsidRPr="005845EE">
        <w:rPr>
          <w:rFonts w:ascii="Arial" w:hAnsi="Arial" w:cs="Arial"/>
          <w:color w:val="000000" w:themeColor="text1"/>
        </w:rPr>
        <w:t>CEPAL</w:t>
      </w:r>
      <w:r w:rsidRPr="005845EE">
        <w:rPr>
          <w:rFonts w:ascii="Arial" w:hAnsi="Arial" w:cs="Arial"/>
          <w:color w:val="000000" w:themeColor="text1"/>
        </w:rPr>
        <w:tab/>
        <w:t>Comisión Económica para América Latina y El Caribe</w:t>
      </w:r>
    </w:p>
    <w:p w14:paraId="7E6BC814"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CEPLAN</w:t>
      </w:r>
      <w:r w:rsidRPr="005845EE">
        <w:rPr>
          <w:rFonts w:ascii="Arial" w:hAnsi="Arial" w:cs="Arial"/>
          <w:color w:val="000000" w:themeColor="text1"/>
        </w:rPr>
        <w:tab/>
        <w:t>Centro Nacional de Planeamiento Estratégico</w:t>
      </w:r>
    </w:p>
    <w:p w14:paraId="07E796FD" w14:textId="238C8E24" w:rsidR="00A10A07" w:rsidRPr="005845EE" w:rsidRDefault="00A10A07" w:rsidP="00A10A07">
      <w:pPr>
        <w:rPr>
          <w:rFonts w:ascii="Arial" w:hAnsi="Arial" w:cs="Arial"/>
          <w:color w:val="000000" w:themeColor="text1"/>
        </w:rPr>
      </w:pPr>
      <w:r w:rsidRPr="005845EE">
        <w:rPr>
          <w:rFonts w:ascii="Arial" w:hAnsi="Arial" w:cs="Arial"/>
          <w:color w:val="000000" w:themeColor="text1"/>
        </w:rPr>
        <w:t>CIDH</w:t>
      </w:r>
      <w:r w:rsidRPr="005845EE">
        <w:rPr>
          <w:rFonts w:ascii="Arial" w:hAnsi="Arial" w:cs="Arial"/>
          <w:color w:val="000000" w:themeColor="text1"/>
        </w:rPr>
        <w:tab/>
      </w:r>
      <w:r w:rsidRPr="005845EE">
        <w:rPr>
          <w:rFonts w:ascii="Arial" w:hAnsi="Arial" w:cs="Arial"/>
          <w:color w:val="000000" w:themeColor="text1"/>
        </w:rPr>
        <w:tab/>
        <w:t>Comisión Interamericana de Derechos Humanos</w:t>
      </w:r>
    </w:p>
    <w:p w14:paraId="06D231D0"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Contigo</w:t>
      </w:r>
      <w:r w:rsidRPr="005845EE">
        <w:rPr>
          <w:rFonts w:ascii="Arial" w:hAnsi="Arial" w:cs="Arial"/>
          <w:color w:val="000000" w:themeColor="text1"/>
        </w:rPr>
        <w:tab/>
        <w:t xml:space="preserve">Programa Nacional de entrega de la pensión no contributiva a la </w:t>
      </w:r>
    </w:p>
    <w:p w14:paraId="5A9814CA" w14:textId="0CD94900" w:rsidR="00A10A07" w:rsidRPr="005845EE" w:rsidRDefault="00A10A07" w:rsidP="00A10A07">
      <w:pPr>
        <w:ind w:left="720" w:firstLine="720"/>
        <w:rPr>
          <w:rFonts w:ascii="Arial" w:hAnsi="Arial" w:cs="Arial"/>
          <w:color w:val="000000" w:themeColor="text1"/>
        </w:rPr>
      </w:pPr>
      <w:r w:rsidRPr="005845EE">
        <w:rPr>
          <w:rFonts w:ascii="Arial" w:hAnsi="Arial" w:cs="Arial"/>
          <w:color w:val="000000" w:themeColor="text1"/>
        </w:rPr>
        <w:t>persona con discapacidad severa en situación de pobreza</w:t>
      </w:r>
    </w:p>
    <w:p w14:paraId="17628205"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Cuna Mas</w:t>
      </w:r>
      <w:r w:rsidRPr="005845EE">
        <w:rPr>
          <w:rFonts w:ascii="Arial" w:hAnsi="Arial" w:cs="Arial"/>
          <w:color w:val="000000" w:themeColor="text1"/>
        </w:rPr>
        <w:tab/>
        <w:t>Programa Nacional Cuna Más</w:t>
      </w:r>
    </w:p>
    <w:p w14:paraId="3922BE3A" w14:textId="6235CC73" w:rsidR="00A10A07" w:rsidRPr="005845EE" w:rsidRDefault="00A10A07" w:rsidP="00A10A07">
      <w:pPr>
        <w:rPr>
          <w:rFonts w:ascii="Arial" w:hAnsi="Arial" w:cs="Arial"/>
          <w:color w:val="000000" w:themeColor="text1"/>
        </w:rPr>
      </w:pPr>
      <w:r w:rsidRPr="005845EE">
        <w:rPr>
          <w:rFonts w:ascii="Arial" w:hAnsi="Arial" w:cs="Arial"/>
          <w:color w:val="000000" w:themeColor="text1"/>
        </w:rPr>
        <w:t>DIT</w:t>
      </w:r>
      <w:r w:rsidRPr="005845EE">
        <w:rPr>
          <w:rFonts w:ascii="Arial" w:hAnsi="Arial" w:cs="Arial"/>
          <w:color w:val="000000" w:themeColor="text1"/>
        </w:rPr>
        <w:tab/>
      </w:r>
      <w:r w:rsidRPr="005845EE">
        <w:rPr>
          <w:rFonts w:ascii="Arial" w:hAnsi="Arial" w:cs="Arial"/>
          <w:color w:val="000000" w:themeColor="text1"/>
        </w:rPr>
        <w:tab/>
        <w:t>Desarrollo Infantil Temprano</w:t>
      </w:r>
    </w:p>
    <w:p w14:paraId="04E88AB2"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EGTPI</w:t>
      </w:r>
      <w:r w:rsidRPr="005845EE">
        <w:rPr>
          <w:rFonts w:ascii="Arial" w:hAnsi="Arial" w:cs="Arial"/>
          <w:color w:val="000000" w:themeColor="text1"/>
        </w:rPr>
        <w:tab/>
        <w:t>Estrategia de Gestión Territorial Primero la Infancia</w:t>
      </w:r>
    </w:p>
    <w:p w14:paraId="681D770C" w14:textId="44F13BA8" w:rsidR="00A10A07" w:rsidRPr="005845EE" w:rsidRDefault="00A10A07" w:rsidP="00A10A07">
      <w:pPr>
        <w:rPr>
          <w:rFonts w:ascii="Arial" w:hAnsi="Arial" w:cs="Arial"/>
          <w:color w:val="000000" w:themeColor="text1"/>
        </w:rPr>
      </w:pPr>
      <w:r w:rsidRPr="005845EE">
        <w:rPr>
          <w:rFonts w:ascii="Arial" w:hAnsi="Arial" w:cs="Arial"/>
          <w:color w:val="000000" w:themeColor="text1"/>
        </w:rPr>
        <w:t>EIB</w:t>
      </w:r>
      <w:r w:rsidRPr="005845EE">
        <w:rPr>
          <w:rFonts w:ascii="Arial" w:hAnsi="Arial" w:cs="Arial"/>
          <w:color w:val="000000" w:themeColor="text1"/>
        </w:rPr>
        <w:tab/>
      </w:r>
      <w:r w:rsidRPr="005845EE">
        <w:rPr>
          <w:rFonts w:ascii="Arial" w:hAnsi="Arial" w:cs="Arial"/>
          <w:color w:val="000000" w:themeColor="text1"/>
        </w:rPr>
        <w:tab/>
        <w:t>Educación Intercultural Bilingüe</w:t>
      </w:r>
    </w:p>
    <w:p w14:paraId="4D6D03E4" w14:textId="2BADC064" w:rsidR="00A10A07" w:rsidRPr="005845EE" w:rsidRDefault="00A10A07" w:rsidP="00A10A07">
      <w:pPr>
        <w:rPr>
          <w:rFonts w:ascii="Arial" w:hAnsi="Arial" w:cs="Arial"/>
          <w:color w:val="000000" w:themeColor="text1"/>
        </w:rPr>
      </w:pPr>
      <w:r w:rsidRPr="005845EE">
        <w:rPr>
          <w:rFonts w:ascii="Arial" w:hAnsi="Arial" w:cs="Arial"/>
          <w:color w:val="000000" w:themeColor="text1"/>
        </w:rPr>
        <w:t>ENDIS</w:t>
      </w:r>
      <w:r w:rsidRPr="005845EE">
        <w:rPr>
          <w:rFonts w:ascii="Arial" w:hAnsi="Arial" w:cs="Arial"/>
          <w:color w:val="000000" w:themeColor="text1"/>
        </w:rPr>
        <w:tab/>
        <w:t>Estrategia Nacional de Desarrollo e Inclusión Social</w:t>
      </w:r>
    </w:p>
    <w:p w14:paraId="6A3B1752" w14:textId="43A14D90" w:rsidR="00A10A07" w:rsidRPr="005845EE" w:rsidRDefault="00B958BE" w:rsidP="00B958BE">
      <w:pPr>
        <w:ind w:left="1440" w:hanging="1440"/>
        <w:rPr>
          <w:rFonts w:ascii="Arial" w:hAnsi="Arial" w:cs="Arial"/>
          <w:color w:val="000000" w:themeColor="text1"/>
        </w:rPr>
      </w:pPr>
      <w:r w:rsidRPr="005845EE">
        <w:rPr>
          <w:rFonts w:ascii="Arial" w:hAnsi="Arial" w:cs="Arial"/>
          <w:color w:val="000000" w:themeColor="text1"/>
        </w:rPr>
        <w:t>FAO</w:t>
      </w:r>
      <w:r w:rsidRPr="005845EE">
        <w:rPr>
          <w:rFonts w:ascii="Arial" w:hAnsi="Arial" w:cs="Arial"/>
          <w:color w:val="000000" w:themeColor="text1"/>
        </w:rPr>
        <w:tab/>
      </w:r>
      <w:r w:rsidR="00A10A07" w:rsidRPr="005845EE">
        <w:rPr>
          <w:rFonts w:ascii="Arial" w:hAnsi="Arial" w:cs="Arial"/>
          <w:color w:val="000000" w:themeColor="text1"/>
        </w:rPr>
        <w:t>Organización de las Naciones Unidas para la alimentación y Agricultura</w:t>
      </w:r>
    </w:p>
    <w:p w14:paraId="77FA884A" w14:textId="5C939547" w:rsidR="00A10A07" w:rsidRPr="005845EE" w:rsidRDefault="00A10A07" w:rsidP="00A10A07">
      <w:pPr>
        <w:rPr>
          <w:rFonts w:ascii="Arial" w:hAnsi="Arial" w:cs="Arial"/>
          <w:color w:val="000000" w:themeColor="text1"/>
        </w:rPr>
      </w:pPr>
      <w:r w:rsidRPr="005845EE">
        <w:rPr>
          <w:rFonts w:ascii="Arial" w:hAnsi="Arial" w:cs="Arial"/>
          <w:color w:val="000000" w:themeColor="text1"/>
        </w:rPr>
        <w:t>FED</w:t>
      </w:r>
      <w:r w:rsidRPr="005845EE">
        <w:rPr>
          <w:rFonts w:ascii="Arial" w:hAnsi="Arial" w:cs="Arial"/>
          <w:color w:val="000000" w:themeColor="text1"/>
        </w:rPr>
        <w:tab/>
      </w:r>
      <w:r w:rsidRPr="005845EE">
        <w:rPr>
          <w:rFonts w:ascii="Arial" w:hAnsi="Arial" w:cs="Arial"/>
          <w:color w:val="000000" w:themeColor="text1"/>
        </w:rPr>
        <w:tab/>
        <w:t>Fondo de Estímulo para el Desarrollo</w:t>
      </w:r>
    </w:p>
    <w:p w14:paraId="614B877A" w14:textId="24D29EEF" w:rsidR="00A10A07" w:rsidRPr="005845EE" w:rsidRDefault="00A10A07" w:rsidP="00A10A07">
      <w:pPr>
        <w:rPr>
          <w:rFonts w:ascii="Arial" w:hAnsi="Arial" w:cs="Arial"/>
          <w:color w:val="000000" w:themeColor="text1"/>
        </w:rPr>
      </w:pPr>
      <w:r w:rsidRPr="005845EE">
        <w:rPr>
          <w:rFonts w:ascii="Arial" w:hAnsi="Arial" w:cs="Arial"/>
          <w:color w:val="000000" w:themeColor="text1"/>
        </w:rPr>
        <w:t>FISE</w:t>
      </w:r>
      <w:r w:rsidRPr="005845EE">
        <w:rPr>
          <w:rFonts w:ascii="Arial" w:hAnsi="Arial" w:cs="Arial"/>
          <w:color w:val="000000" w:themeColor="text1"/>
        </w:rPr>
        <w:tab/>
      </w:r>
      <w:r w:rsidRPr="005845EE">
        <w:rPr>
          <w:rFonts w:ascii="Arial" w:hAnsi="Arial" w:cs="Arial"/>
          <w:color w:val="000000" w:themeColor="text1"/>
        </w:rPr>
        <w:tab/>
        <w:t>Fondo de Inclusión Social Energético</w:t>
      </w:r>
    </w:p>
    <w:p w14:paraId="29993242" w14:textId="3F27FE02" w:rsidR="00A10A07" w:rsidRPr="005845EE" w:rsidRDefault="00A10A07" w:rsidP="00A10A07">
      <w:pPr>
        <w:rPr>
          <w:rFonts w:ascii="Arial" w:hAnsi="Arial" w:cs="Arial"/>
          <w:color w:val="000000" w:themeColor="text1"/>
        </w:rPr>
      </w:pPr>
      <w:r w:rsidRPr="005845EE">
        <w:rPr>
          <w:rFonts w:ascii="Arial" w:hAnsi="Arial" w:cs="Arial"/>
          <w:color w:val="000000" w:themeColor="text1"/>
        </w:rPr>
        <w:t>FITEL</w:t>
      </w:r>
      <w:r w:rsidRPr="005845EE">
        <w:rPr>
          <w:rFonts w:ascii="Arial" w:hAnsi="Arial" w:cs="Arial"/>
          <w:color w:val="000000" w:themeColor="text1"/>
        </w:rPr>
        <w:tab/>
      </w:r>
      <w:r w:rsidRPr="005845EE">
        <w:rPr>
          <w:rFonts w:ascii="Arial" w:hAnsi="Arial" w:cs="Arial"/>
          <w:color w:val="000000" w:themeColor="text1"/>
        </w:rPr>
        <w:tab/>
        <w:t>Fondo de Inversión en Telecomunicaciones</w:t>
      </w:r>
    </w:p>
    <w:p w14:paraId="7529C6C5" w14:textId="7C485BA1" w:rsidR="00A10A07" w:rsidRPr="005845EE" w:rsidRDefault="00A10A07" w:rsidP="00A10A07">
      <w:pPr>
        <w:rPr>
          <w:rFonts w:ascii="Arial" w:hAnsi="Arial" w:cs="Arial"/>
          <w:color w:val="000000" w:themeColor="text1"/>
        </w:rPr>
      </w:pPr>
      <w:r w:rsidRPr="005845EE">
        <w:rPr>
          <w:rFonts w:ascii="Arial" w:hAnsi="Arial" w:cs="Arial"/>
          <w:color w:val="000000" w:themeColor="text1"/>
        </w:rPr>
        <w:t>FMI</w:t>
      </w:r>
      <w:r w:rsidRPr="005845EE">
        <w:rPr>
          <w:rFonts w:ascii="Arial" w:hAnsi="Arial" w:cs="Arial"/>
          <w:color w:val="000000" w:themeColor="text1"/>
        </w:rPr>
        <w:tab/>
      </w:r>
      <w:r w:rsidRPr="005845EE">
        <w:rPr>
          <w:rFonts w:ascii="Arial" w:hAnsi="Arial" w:cs="Arial"/>
          <w:color w:val="000000" w:themeColor="text1"/>
        </w:rPr>
        <w:tab/>
        <w:t>Fondo Monetario Internacional</w:t>
      </w:r>
    </w:p>
    <w:p w14:paraId="5EBB67A1"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FONCODES</w:t>
      </w:r>
      <w:r w:rsidRPr="005845EE">
        <w:rPr>
          <w:rFonts w:ascii="Arial" w:hAnsi="Arial" w:cs="Arial"/>
          <w:color w:val="000000" w:themeColor="text1"/>
        </w:rPr>
        <w:tab/>
        <w:t>Fondo de Cooperación para el Desarrollo Social</w:t>
      </w:r>
    </w:p>
    <w:p w14:paraId="56837343"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INDECI</w:t>
      </w:r>
      <w:r w:rsidRPr="005845EE">
        <w:rPr>
          <w:rFonts w:ascii="Arial" w:hAnsi="Arial" w:cs="Arial"/>
          <w:color w:val="000000" w:themeColor="text1"/>
        </w:rPr>
        <w:tab/>
        <w:t>Instituto Nacional de Defensa Civil</w:t>
      </w:r>
    </w:p>
    <w:p w14:paraId="0BE9C123" w14:textId="7EF02592" w:rsidR="00A10A07" w:rsidRPr="005845EE" w:rsidRDefault="00A10A07" w:rsidP="00A10A07">
      <w:pPr>
        <w:rPr>
          <w:rFonts w:ascii="Arial" w:hAnsi="Arial" w:cs="Arial"/>
          <w:color w:val="000000" w:themeColor="text1"/>
        </w:rPr>
      </w:pPr>
      <w:r w:rsidRPr="005845EE">
        <w:rPr>
          <w:rFonts w:ascii="Arial" w:hAnsi="Arial" w:cs="Arial"/>
          <w:color w:val="000000" w:themeColor="text1"/>
        </w:rPr>
        <w:t>INEI</w:t>
      </w:r>
      <w:r w:rsidRPr="005845EE">
        <w:rPr>
          <w:rFonts w:ascii="Arial" w:hAnsi="Arial" w:cs="Arial"/>
          <w:color w:val="000000" w:themeColor="text1"/>
        </w:rPr>
        <w:tab/>
      </w:r>
      <w:r w:rsidRPr="005845EE">
        <w:rPr>
          <w:rFonts w:ascii="Arial" w:hAnsi="Arial" w:cs="Arial"/>
          <w:color w:val="000000" w:themeColor="text1"/>
        </w:rPr>
        <w:tab/>
        <w:t>Instituto Nacional de Estadística e Informática</w:t>
      </w:r>
    </w:p>
    <w:p w14:paraId="21A30F7E" w14:textId="5DDE5C6E" w:rsidR="00A10A07" w:rsidRPr="005845EE" w:rsidRDefault="00A10A07" w:rsidP="00A10A07">
      <w:pPr>
        <w:rPr>
          <w:rFonts w:ascii="Arial" w:hAnsi="Arial" w:cs="Arial"/>
          <w:color w:val="000000" w:themeColor="text1"/>
        </w:rPr>
      </w:pPr>
      <w:r w:rsidRPr="005845EE">
        <w:rPr>
          <w:rFonts w:ascii="Arial" w:hAnsi="Arial" w:cs="Arial"/>
          <w:color w:val="000000" w:themeColor="text1"/>
        </w:rPr>
        <w:t>Juntos</w:t>
      </w:r>
      <w:r w:rsidRPr="005845EE">
        <w:rPr>
          <w:rFonts w:ascii="Arial" w:hAnsi="Arial" w:cs="Arial"/>
          <w:color w:val="000000" w:themeColor="text1"/>
        </w:rPr>
        <w:tab/>
      </w:r>
      <w:r w:rsidRPr="005845EE">
        <w:rPr>
          <w:rFonts w:ascii="Arial" w:hAnsi="Arial" w:cs="Arial"/>
          <w:color w:val="000000" w:themeColor="text1"/>
        </w:rPr>
        <w:tab/>
        <w:t>Programa Nacional de Apoyo Directo a los más Pobres - JUNTOS</w:t>
      </w:r>
    </w:p>
    <w:p w14:paraId="07961BF6" w14:textId="368CD4AF" w:rsidR="00A10A07" w:rsidRPr="005845EE" w:rsidRDefault="00A10A07" w:rsidP="00A10A07">
      <w:pPr>
        <w:rPr>
          <w:rFonts w:ascii="Arial" w:hAnsi="Arial" w:cs="Arial"/>
          <w:color w:val="000000" w:themeColor="text1"/>
        </w:rPr>
      </w:pPr>
      <w:r w:rsidRPr="005845EE">
        <w:rPr>
          <w:rFonts w:ascii="Arial" w:hAnsi="Arial" w:cs="Arial"/>
          <w:color w:val="000000" w:themeColor="text1"/>
        </w:rPr>
        <w:t>MEF</w:t>
      </w:r>
      <w:r w:rsidRPr="005845EE">
        <w:rPr>
          <w:rFonts w:ascii="Arial" w:hAnsi="Arial" w:cs="Arial"/>
          <w:color w:val="000000" w:themeColor="text1"/>
        </w:rPr>
        <w:tab/>
      </w:r>
      <w:r w:rsidRPr="005845EE">
        <w:rPr>
          <w:rFonts w:ascii="Arial" w:hAnsi="Arial" w:cs="Arial"/>
          <w:color w:val="000000" w:themeColor="text1"/>
        </w:rPr>
        <w:tab/>
        <w:t>Ministerio de Economía y Finanzas</w:t>
      </w:r>
    </w:p>
    <w:p w14:paraId="24BB4EE9"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MIDAGRI</w:t>
      </w:r>
      <w:r w:rsidRPr="005845EE">
        <w:rPr>
          <w:rFonts w:ascii="Arial" w:hAnsi="Arial" w:cs="Arial"/>
          <w:color w:val="000000" w:themeColor="text1"/>
        </w:rPr>
        <w:tab/>
        <w:t>Ministerio de Desarrollo Agrario y Riego</w:t>
      </w:r>
    </w:p>
    <w:p w14:paraId="40CF105E" w14:textId="53C8068E" w:rsidR="00A10A07" w:rsidRPr="005845EE" w:rsidRDefault="00A10A07" w:rsidP="00A10A07">
      <w:pPr>
        <w:rPr>
          <w:rFonts w:ascii="Arial" w:hAnsi="Arial" w:cs="Arial"/>
          <w:color w:val="000000" w:themeColor="text1"/>
        </w:rPr>
      </w:pPr>
      <w:r w:rsidRPr="005845EE">
        <w:rPr>
          <w:rFonts w:ascii="Arial" w:hAnsi="Arial" w:cs="Arial"/>
          <w:color w:val="000000" w:themeColor="text1"/>
        </w:rPr>
        <w:t>MIDIS</w:t>
      </w:r>
      <w:r w:rsidRPr="005845EE">
        <w:rPr>
          <w:rFonts w:ascii="Arial" w:hAnsi="Arial" w:cs="Arial"/>
          <w:color w:val="000000" w:themeColor="text1"/>
        </w:rPr>
        <w:tab/>
      </w:r>
      <w:r w:rsidRPr="005845EE">
        <w:rPr>
          <w:rFonts w:ascii="Arial" w:hAnsi="Arial" w:cs="Arial"/>
          <w:color w:val="000000" w:themeColor="text1"/>
        </w:rPr>
        <w:tab/>
        <w:t>Ministerio de Desarrollo e Inclusión Social</w:t>
      </w:r>
    </w:p>
    <w:p w14:paraId="62B3CA2D" w14:textId="3BB04C47" w:rsidR="00A10A07" w:rsidRPr="005845EE" w:rsidRDefault="00A10A07" w:rsidP="00A10A07">
      <w:pPr>
        <w:rPr>
          <w:rFonts w:ascii="Arial" w:hAnsi="Arial" w:cs="Arial"/>
          <w:color w:val="000000" w:themeColor="text1"/>
        </w:rPr>
      </w:pPr>
      <w:r w:rsidRPr="005845EE">
        <w:rPr>
          <w:rFonts w:ascii="Arial" w:hAnsi="Arial" w:cs="Arial"/>
          <w:color w:val="000000" w:themeColor="text1"/>
        </w:rPr>
        <w:t>MIMP</w:t>
      </w:r>
      <w:r w:rsidRPr="005845EE">
        <w:rPr>
          <w:rFonts w:ascii="Arial" w:hAnsi="Arial" w:cs="Arial"/>
          <w:color w:val="000000" w:themeColor="text1"/>
        </w:rPr>
        <w:tab/>
      </w:r>
      <w:r w:rsidRPr="005845EE">
        <w:rPr>
          <w:rFonts w:ascii="Arial" w:hAnsi="Arial" w:cs="Arial"/>
          <w:color w:val="000000" w:themeColor="text1"/>
        </w:rPr>
        <w:tab/>
        <w:t>Ministerio de la Mujer y Poblaciones Vulnerables</w:t>
      </w:r>
    </w:p>
    <w:p w14:paraId="26600CFF"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MINAM</w:t>
      </w:r>
      <w:r w:rsidRPr="005845EE">
        <w:rPr>
          <w:rFonts w:ascii="Arial" w:hAnsi="Arial" w:cs="Arial"/>
          <w:color w:val="000000" w:themeColor="text1"/>
        </w:rPr>
        <w:tab/>
        <w:t>Ministerio del Ambiente</w:t>
      </w:r>
    </w:p>
    <w:p w14:paraId="4DDF54A6"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MINCU</w:t>
      </w:r>
      <w:r w:rsidRPr="005845EE">
        <w:rPr>
          <w:rFonts w:ascii="Arial" w:hAnsi="Arial" w:cs="Arial"/>
          <w:color w:val="000000" w:themeColor="text1"/>
        </w:rPr>
        <w:tab/>
        <w:t>Ministerio de Cultura</w:t>
      </w:r>
    </w:p>
    <w:p w14:paraId="0BBF3F1F"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MINEDU</w:t>
      </w:r>
      <w:r w:rsidRPr="005845EE">
        <w:rPr>
          <w:rFonts w:ascii="Arial" w:hAnsi="Arial" w:cs="Arial"/>
          <w:color w:val="000000" w:themeColor="text1"/>
        </w:rPr>
        <w:tab/>
        <w:t>Ministerio de Educación</w:t>
      </w:r>
    </w:p>
    <w:p w14:paraId="42E5416F"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MINEM</w:t>
      </w:r>
      <w:r w:rsidRPr="005845EE">
        <w:rPr>
          <w:rFonts w:ascii="Arial" w:hAnsi="Arial" w:cs="Arial"/>
          <w:color w:val="000000" w:themeColor="text1"/>
        </w:rPr>
        <w:tab/>
        <w:t>Ministerio de Energía y MINAS</w:t>
      </w:r>
    </w:p>
    <w:p w14:paraId="700C0980"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MININTER</w:t>
      </w:r>
      <w:r w:rsidRPr="005845EE">
        <w:rPr>
          <w:rFonts w:ascii="Arial" w:hAnsi="Arial" w:cs="Arial"/>
          <w:color w:val="000000" w:themeColor="text1"/>
        </w:rPr>
        <w:tab/>
        <w:t>Ministerio del Interior</w:t>
      </w:r>
    </w:p>
    <w:p w14:paraId="18D56CF6"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MINJUSDH</w:t>
      </w:r>
      <w:r w:rsidRPr="005845EE">
        <w:rPr>
          <w:rFonts w:ascii="Arial" w:hAnsi="Arial" w:cs="Arial"/>
          <w:color w:val="000000" w:themeColor="text1"/>
        </w:rPr>
        <w:tab/>
        <w:t>Ministerio de Justicia y Derechos Humanos</w:t>
      </w:r>
    </w:p>
    <w:p w14:paraId="4EC1DDC7"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MINSA</w:t>
      </w:r>
      <w:r w:rsidRPr="005845EE">
        <w:rPr>
          <w:rFonts w:ascii="Arial" w:hAnsi="Arial" w:cs="Arial"/>
          <w:color w:val="000000" w:themeColor="text1"/>
        </w:rPr>
        <w:tab/>
        <w:t>Ministerio de Salud</w:t>
      </w:r>
    </w:p>
    <w:p w14:paraId="7E65EEE9" w14:textId="756B1FB3" w:rsidR="00A10A07" w:rsidRPr="005845EE" w:rsidRDefault="00A10A07" w:rsidP="00A10A07">
      <w:pPr>
        <w:rPr>
          <w:rFonts w:ascii="Arial" w:hAnsi="Arial" w:cs="Arial"/>
          <w:color w:val="000000" w:themeColor="text1"/>
        </w:rPr>
      </w:pPr>
      <w:r w:rsidRPr="005845EE">
        <w:rPr>
          <w:rFonts w:ascii="Arial" w:hAnsi="Arial" w:cs="Arial"/>
          <w:color w:val="000000" w:themeColor="text1"/>
        </w:rPr>
        <w:t>MTC</w:t>
      </w:r>
      <w:r w:rsidRPr="005845EE">
        <w:rPr>
          <w:rFonts w:ascii="Arial" w:hAnsi="Arial" w:cs="Arial"/>
          <w:color w:val="000000" w:themeColor="text1"/>
        </w:rPr>
        <w:tab/>
      </w:r>
      <w:r w:rsidRPr="005845EE">
        <w:rPr>
          <w:rFonts w:ascii="Arial" w:hAnsi="Arial" w:cs="Arial"/>
          <w:color w:val="000000" w:themeColor="text1"/>
        </w:rPr>
        <w:tab/>
        <w:t>Ministerio de Transportes y Comunicaciones</w:t>
      </w:r>
    </w:p>
    <w:p w14:paraId="278B55C2" w14:textId="63E17807" w:rsidR="00A10A07" w:rsidRPr="005845EE" w:rsidRDefault="00A10A07" w:rsidP="00A10A07">
      <w:pPr>
        <w:rPr>
          <w:rFonts w:ascii="Arial" w:hAnsi="Arial" w:cs="Arial"/>
          <w:color w:val="000000" w:themeColor="text1"/>
        </w:rPr>
      </w:pPr>
      <w:r w:rsidRPr="005845EE">
        <w:rPr>
          <w:rFonts w:ascii="Arial" w:hAnsi="Arial" w:cs="Arial"/>
          <w:color w:val="000000" w:themeColor="text1"/>
        </w:rPr>
        <w:t>MTPE</w:t>
      </w:r>
      <w:r w:rsidRPr="005845EE">
        <w:rPr>
          <w:rFonts w:ascii="Arial" w:hAnsi="Arial" w:cs="Arial"/>
          <w:color w:val="000000" w:themeColor="text1"/>
        </w:rPr>
        <w:tab/>
      </w:r>
      <w:r w:rsidRPr="005845EE">
        <w:rPr>
          <w:rFonts w:ascii="Arial" w:hAnsi="Arial" w:cs="Arial"/>
          <w:color w:val="000000" w:themeColor="text1"/>
        </w:rPr>
        <w:tab/>
        <w:t>Ministerio de Trabajo y Promoción del E</w:t>
      </w:r>
      <w:r w:rsidR="000972C3" w:rsidRPr="005845EE">
        <w:rPr>
          <w:rFonts w:ascii="Arial" w:hAnsi="Arial" w:cs="Arial"/>
          <w:color w:val="000000" w:themeColor="text1"/>
        </w:rPr>
        <w:t>m</w:t>
      </w:r>
      <w:r w:rsidRPr="005845EE">
        <w:rPr>
          <w:rFonts w:ascii="Arial" w:hAnsi="Arial" w:cs="Arial"/>
          <w:color w:val="000000" w:themeColor="text1"/>
        </w:rPr>
        <w:t>pleo</w:t>
      </w:r>
    </w:p>
    <w:p w14:paraId="2765C9B9" w14:textId="56ACBB14" w:rsidR="00A10A07" w:rsidRPr="005845EE" w:rsidRDefault="00A10A07" w:rsidP="00A10A07">
      <w:pPr>
        <w:rPr>
          <w:rFonts w:ascii="Arial" w:hAnsi="Arial" w:cs="Arial"/>
          <w:color w:val="000000" w:themeColor="text1"/>
        </w:rPr>
      </w:pPr>
      <w:r w:rsidRPr="005845EE">
        <w:rPr>
          <w:rFonts w:ascii="Arial" w:hAnsi="Arial" w:cs="Arial"/>
          <w:color w:val="000000" w:themeColor="text1"/>
        </w:rPr>
        <w:t>MVCS</w:t>
      </w:r>
      <w:r w:rsidRPr="005845EE">
        <w:rPr>
          <w:rFonts w:ascii="Arial" w:hAnsi="Arial" w:cs="Arial"/>
          <w:color w:val="000000" w:themeColor="text1"/>
        </w:rPr>
        <w:tab/>
      </w:r>
      <w:r w:rsidRPr="005845EE">
        <w:rPr>
          <w:rFonts w:ascii="Arial" w:hAnsi="Arial" w:cs="Arial"/>
          <w:color w:val="000000" w:themeColor="text1"/>
        </w:rPr>
        <w:tab/>
        <w:t>Ministerio de vivienda C</w:t>
      </w:r>
      <w:r w:rsidR="000972C3" w:rsidRPr="005845EE">
        <w:rPr>
          <w:rFonts w:ascii="Arial" w:hAnsi="Arial" w:cs="Arial"/>
          <w:color w:val="000000" w:themeColor="text1"/>
        </w:rPr>
        <w:t>o</w:t>
      </w:r>
      <w:r w:rsidRPr="005845EE">
        <w:rPr>
          <w:rFonts w:ascii="Arial" w:hAnsi="Arial" w:cs="Arial"/>
          <w:color w:val="000000" w:themeColor="text1"/>
        </w:rPr>
        <w:t>nstrucción y Saneamiento</w:t>
      </w:r>
    </w:p>
    <w:p w14:paraId="06F8744F" w14:textId="10F98C10" w:rsidR="00A10A07" w:rsidRPr="005845EE" w:rsidRDefault="00A10A07" w:rsidP="00A10A07">
      <w:pPr>
        <w:rPr>
          <w:rFonts w:ascii="Arial" w:hAnsi="Arial" w:cs="Arial"/>
          <w:color w:val="000000" w:themeColor="text1"/>
        </w:rPr>
      </w:pPr>
      <w:r w:rsidRPr="005845EE">
        <w:rPr>
          <w:rFonts w:ascii="Arial" w:hAnsi="Arial" w:cs="Arial"/>
          <w:color w:val="000000" w:themeColor="text1"/>
        </w:rPr>
        <w:t>NBI</w:t>
      </w:r>
      <w:r w:rsidRPr="005845EE">
        <w:rPr>
          <w:rFonts w:ascii="Arial" w:hAnsi="Arial" w:cs="Arial"/>
          <w:color w:val="000000" w:themeColor="text1"/>
        </w:rPr>
        <w:tab/>
      </w:r>
      <w:r w:rsidRPr="005845EE">
        <w:rPr>
          <w:rFonts w:ascii="Arial" w:hAnsi="Arial" w:cs="Arial"/>
          <w:color w:val="000000" w:themeColor="text1"/>
        </w:rPr>
        <w:tab/>
        <w:t>Necesidades Básicas Insatisfechas</w:t>
      </w:r>
    </w:p>
    <w:p w14:paraId="0492B3B9" w14:textId="507EF8BC" w:rsidR="00A10A07" w:rsidRPr="005845EE" w:rsidRDefault="00A10A07" w:rsidP="00A10A07">
      <w:pPr>
        <w:rPr>
          <w:rFonts w:ascii="Arial" w:hAnsi="Arial" w:cs="Arial"/>
          <w:color w:val="000000" w:themeColor="text1"/>
        </w:rPr>
      </w:pPr>
      <w:r w:rsidRPr="005845EE">
        <w:rPr>
          <w:rFonts w:ascii="Arial" w:hAnsi="Arial" w:cs="Arial"/>
          <w:color w:val="000000" w:themeColor="text1"/>
        </w:rPr>
        <w:t>OECD</w:t>
      </w:r>
      <w:r w:rsidRPr="005845EE">
        <w:rPr>
          <w:rFonts w:ascii="Arial" w:hAnsi="Arial" w:cs="Arial"/>
          <w:color w:val="000000" w:themeColor="text1"/>
        </w:rPr>
        <w:tab/>
      </w:r>
      <w:r w:rsidRPr="005845EE">
        <w:rPr>
          <w:rFonts w:ascii="Arial" w:hAnsi="Arial" w:cs="Arial"/>
          <w:color w:val="000000" w:themeColor="text1"/>
        </w:rPr>
        <w:tab/>
        <w:t>Organización para la Cooperación y el Desarrollo Económico</w:t>
      </w:r>
    </w:p>
    <w:p w14:paraId="0B057C74" w14:textId="3219239B" w:rsidR="00A10A07" w:rsidRPr="005845EE" w:rsidRDefault="00A10A07" w:rsidP="00A10A07">
      <w:pPr>
        <w:rPr>
          <w:rFonts w:ascii="Arial" w:hAnsi="Arial" w:cs="Arial"/>
          <w:color w:val="000000" w:themeColor="text1"/>
        </w:rPr>
      </w:pPr>
      <w:r w:rsidRPr="005845EE">
        <w:rPr>
          <w:rFonts w:ascii="Arial" w:hAnsi="Arial" w:cs="Arial"/>
          <w:color w:val="000000" w:themeColor="text1"/>
        </w:rPr>
        <w:t>OIT</w:t>
      </w:r>
      <w:r w:rsidRPr="005845EE">
        <w:rPr>
          <w:rFonts w:ascii="Arial" w:hAnsi="Arial" w:cs="Arial"/>
          <w:color w:val="000000" w:themeColor="text1"/>
        </w:rPr>
        <w:tab/>
      </w:r>
      <w:r w:rsidRPr="005845EE">
        <w:rPr>
          <w:rFonts w:ascii="Arial" w:hAnsi="Arial" w:cs="Arial"/>
          <w:color w:val="000000" w:themeColor="text1"/>
        </w:rPr>
        <w:tab/>
        <w:t>Organización Internacional del Trabajo</w:t>
      </w:r>
    </w:p>
    <w:p w14:paraId="6C84231D" w14:textId="0977CCF3" w:rsidR="00A10A07" w:rsidRPr="005845EE" w:rsidRDefault="00A10A07" w:rsidP="00A10A07">
      <w:pPr>
        <w:rPr>
          <w:rFonts w:ascii="Arial" w:hAnsi="Arial" w:cs="Arial"/>
          <w:color w:val="000000" w:themeColor="text1"/>
        </w:rPr>
      </w:pPr>
      <w:r w:rsidRPr="005845EE">
        <w:rPr>
          <w:rFonts w:ascii="Arial" w:hAnsi="Arial" w:cs="Arial"/>
          <w:color w:val="000000" w:themeColor="text1"/>
        </w:rPr>
        <w:t>OMS</w:t>
      </w:r>
      <w:r w:rsidRPr="005845EE">
        <w:rPr>
          <w:rFonts w:ascii="Arial" w:hAnsi="Arial" w:cs="Arial"/>
          <w:color w:val="000000" w:themeColor="text1"/>
        </w:rPr>
        <w:tab/>
      </w:r>
      <w:r w:rsidRPr="005845EE">
        <w:rPr>
          <w:rFonts w:ascii="Arial" w:hAnsi="Arial" w:cs="Arial"/>
          <w:color w:val="000000" w:themeColor="text1"/>
        </w:rPr>
        <w:tab/>
        <w:t>Organización Mundial de la Salud</w:t>
      </w:r>
    </w:p>
    <w:p w14:paraId="2443F97C" w14:textId="53FE3F5F" w:rsidR="00A10A07" w:rsidRPr="005845EE" w:rsidRDefault="00A10A07" w:rsidP="00A10A07">
      <w:pPr>
        <w:rPr>
          <w:rFonts w:ascii="Arial" w:hAnsi="Arial" w:cs="Arial"/>
          <w:color w:val="000000" w:themeColor="text1"/>
        </w:rPr>
      </w:pPr>
      <w:r w:rsidRPr="005845EE">
        <w:rPr>
          <w:rFonts w:ascii="Arial" w:hAnsi="Arial" w:cs="Arial"/>
          <w:color w:val="000000" w:themeColor="text1"/>
        </w:rPr>
        <w:lastRenderedPageBreak/>
        <w:t>ONU</w:t>
      </w:r>
      <w:r w:rsidRPr="005845EE">
        <w:rPr>
          <w:rFonts w:ascii="Arial" w:hAnsi="Arial" w:cs="Arial"/>
          <w:color w:val="000000" w:themeColor="text1"/>
        </w:rPr>
        <w:tab/>
      </w:r>
      <w:r w:rsidRPr="005845EE">
        <w:rPr>
          <w:rFonts w:ascii="Arial" w:hAnsi="Arial" w:cs="Arial"/>
          <w:color w:val="000000" w:themeColor="text1"/>
        </w:rPr>
        <w:tab/>
        <w:t>Organización de las Naciones Unidas</w:t>
      </w:r>
    </w:p>
    <w:p w14:paraId="5EC6DDE4" w14:textId="5BD20916" w:rsidR="00A10A07" w:rsidRPr="005845EE" w:rsidRDefault="00A10A07" w:rsidP="00A10A07">
      <w:pPr>
        <w:rPr>
          <w:rFonts w:ascii="Arial" w:hAnsi="Arial" w:cs="Arial"/>
          <w:color w:val="000000" w:themeColor="text1"/>
        </w:rPr>
      </w:pPr>
      <w:r w:rsidRPr="005845EE">
        <w:rPr>
          <w:rFonts w:ascii="Arial" w:hAnsi="Arial" w:cs="Arial"/>
          <w:color w:val="000000" w:themeColor="text1"/>
        </w:rPr>
        <w:t>PAIS</w:t>
      </w:r>
      <w:r w:rsidRPr="005845EE">
        <w:rPr>
          <w:rFonts w:ascii="Arial" w:hAnsi="Arial" w:cs="Arial"/>
          <w:color w:val="000000" w:themeColor="text1"/>
        </w:rPr>
        <w:tab/>
      </w:r>
      <w:r w:rsidRPr="005845EE">
        <w:rPr>
          <w:rFonts w:ascii="Arial" w:hAnsi="Arial" w:cs="Arial"/>
          <w:color w:val="000000" w:themeColor="text1"/>
        </w:rPr>
        <w:tab/>
        <w:t>Programa Nacional Plataformas de Acción para la Inclusión Social</w:t>
      </w:r>
    </w:p>
    <w:p w14:paraId="0E3B577C" w14:textId="23B36836" w:rsidR="00A10A07" w:rsidRPr="005845EE" w:rsidRDefault="00A10A07" w:rsidP="00A10A07">
      <w:pPr>
        <w:rPr>
          <w:rFonts w:ascii="Arial" w:hAnsi="Arial" w:cs="Arial"/>
          <w:color w:val="000000" w:themeColor="text1"/>
        </w:rPr>
      </w:pPr>
      <w:r w:rsidRPr="005845EE">
        <w:rPr>
          <w:rFonts w:ascii="Arial" w:hAnsi="Arial" w:cs="Arial"/>
          <w:color w:val="000000" w:themeColor="text1"/>
        </w:rPr>
        <w:t>PBI</w:t>
      </w:r>
      <w:r w:rsidRPr="005845EE">
        <w:rPr>
          <w:rFonts w:ascii="Arial" w:hAnsi="Arial" w:cs="Arial"/>
          <w:color w:val="000000" w:themeColor="text1"/>
        </w:rPr>
        <w:tab/>
      </w:r>
      <w:r w:rsidRPr="005845EE">
        <w:rPr>
          <w:rFonts w:ascii="Arial" w:hAnsi="Arial" w:cs="Arial"/>
          <w:color w:val="000000" w:themeColor="text1"/>
        </w:rPr>
        <w:tab/>
        <w:t>Producto Bruto Interno</w:t>
      </w:r>
    </w:p>
    <w:p w14:paraId="1597F9DB" w14:textId="34B1A394" w:rsidR="00A10A07" w:rsidRPr="005845EE" w:rsidRDefault="00A10A07" w:rsidP="00A10A07">
      <w:pPr>
        <w:rPr>
          <w:rFonts w:ascii="Arial" w:hAnsi="Arial" w:cs="Arial"/>
          <w:color w:val="000000" w:themeColor="text1"/>
        </w:rPr>
      </w:pPr>
      <w:r w:rsidRPr="005845EE">
        <w:rPr>
          <w:rFonts w:ascii="Arial" w:hAnsi="Arial" w:cs="Arial"/>
          <w:color w:val="000000" w:themeColor="text1"/>
        </w:rPr>
        <w:t>PCM</w:t>
      </w:r>
      <w:r w:rsidRPr="005845EE">
        <w:rPr>
          <w:rFonts w:ascii="Arial" w:hAnsi="Arial" w:cs="Arial"/>
          <w:color w:val="000000" w:themeColor="text1"/>
        </w:rPr>
        <w:tab/>
      </w:r>
      <w:r w:rsidRPr="005845EE">
        <w:rPr>
          <w:rFonts w:ascii="Arial" w:hAnsi="Arial" w:cs="Arial"/>
          <w:color w:val="000000" w:themeColor="text1"/>
        </w:rPr>
        <w:tab/>
        <w:t>Presidencia del Consejo de Ministros</w:t>
      </w:r>
    </w:p>
    <w:p w14:paraId="0258F6D1" w14:textId="1DDD34F1" w:rsidR="00A10A07" w:rsidRPr="005845EE" w:rsidRDefault="00A10A07" w:rsidP="00A10A07">
      <w:pPr>
        <w:rPr>
          <w:rFonts w:ascii="Arial" w:hAnsi="Arial" w:cs="Arial"/>
          <w:color w:val="000000" w:themeColor="text1"/>
        </w:rPr>
      </w:pPr>
      <w:r w:rsidRPr="005845EE">
        <w:rPr>
          <w:rFonts w:ascii="Arial" w:hAnsi="Arial" w:cs="Arial"/>
          <w:color w:val="000000" w:themeColor="text1"/>
        </w:rPr>
        <w:t>PEA</w:t>
      </w:r>
      <w:r w:rsidRPr="005845EE">
        <w:rPr>
          <w:rFonts w:ascii="Arial" w:hAnsi="Arial" w:cs="Arial"/>
          <w:color w:val="000000" w:themeColor="text1"/>
        </w:rPr>
        <w:tab/>
      </w:r>
      <w:r w:rsidRPr="005845EE">
        <w:rPr>
          <w:rFonts w:ascii="Arial" w:hAnsi="Arial" w:cs="Arial"/>
          <w:color w:val="000000" w:themeColor="text1"/>
        </w:rPr>
        <w:tab/>
        <w:t>Población Económicamente Activa</w:t>
      </w:r>
    </w:p>
    <w:p w14:paraId="2A016281"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Pensión 65</w:t>
      </w:r>
      <w:r w:rsidRPr="005845EE">
        <w:rPr>
          <w:rFonts w:ascii="Arial" w:hAnsi="Arial" w:cs="Arial"/>
          <w:color w:val="000000" w:themeColor="text1"/>
        </w:rPr>
        <w:tab/>
        <w:t>Programa Nacional de Asistencia Solidaria Pensión 65</w:t>
      </w:r>
    </w:p>
    <w:p w14:paraId="122CB9A6"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PNDIS</w:t>
      </w:r>
      <w:r w:rsidRPr="005845EE">
        <w:rPr>
          <w:rFonts w:ascii="Arial" w:hAnsi="Arial" w:cs="Arial"/>
          <w:color w:val="000000" w:themeColor="text1"/>
        </w:rPr>
        <w:tab/>
        <w:t>Política Nacional de Desarrollo e Inclusión Social</w:t>
      </w:r>
    </w:p>
    <w:p w14:paraId="58DAC40F" w14:textId="626257BC" w:rsidR="00A10A07" w:rsidRPr="005845EE" w:rsidRDefault="00A10A07" w:rsidP="00A10A07">
      <w:pPr>
        <w:rPr>
          <w:rFonts w:ascii="Arial" w:hAnsi="Arial" w:cs="Arial"/>
          <w:color w:val="000000" w:themeColor="text1"/>
        </w:rPr>
      </w:pPr>
      <w:r w:rsidRPr="005845EE">
        <w:rPr>
          <w:rFonts w:ascii="Arial" w:hAnsi="Arial" w:cs="Arial"/>
          <w:color w:val="000000" w:themeColor="text1"/>
        </w:rPr>
        <w:t>PNUD</w:t>
      </w:r>
      <w:r w:rsidRPr="005845EE">
        <w:rPr>
          <w:rFonts w:ascii="Arial" w:hAnsi="Arial" w:cs="Arial"/>
          <w:color w:val="000000" w:themeColor="text1"/>
        </w:rPr>
        <w:tab/>
      </w:r>
      <w:r w:rsidRPr="005845EE">
        <w:rPr>
          <w:rFonts w:ascii="Arial" w:hAnsi="Arial" w:cs="Arial"/>
          <w:color w:val="000000" w:themeColor="text1"/>
        </w:rPr>
        <w:tab/>
        <w:t>Programa de las N</w:t>
      </w:r>
      <w:r w:rsidR="000972C3" w:rsidRPr="005845EE">
        <w:rPr>
          <w:rFonts w:ascii="Arial" w:hAnsi="Arial" w:cs="Arial"/>
          <w:color w:val="000000" w:themeColor="text1"/>
        </w:rPr>
        <w:t>a</w:t>
      </w:r>
      <w:r w:rsidRPr="005845EE">
        <w:rPr>
          <w:rFonts w:ascii="Arial" w:hAnsi="Arial" w:cs="Arial"/>
          <w:color w:val="000000" w:themeColor="text1"/>
        </w:rPr>
        <w:t>ciones Unidas para el Desarrollo</w:t>
      </w:r>
    </w:p>
    <w:p w14:paraId="5BA05A79"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PRODUCE</w:t>
      </w:r>
      <w:r w:rsidRPr="005845EE">
        <w:rPr>
          <w:rFonts w:ascii="Arial" w:hAnsi="Arial" w:cs="Arial"/>
          <w:color w:val="000000" w:themeColor="text1"/>
        </w:rPr>
        <w:tab/>
        <w:t>Ministerio de la Producción</w:t>
      </w:r>
    </w:p>
    <w:p w14:paraId="31BBCACB" w14:textId="4AECC7AD" w:rsidR="00A10A07" w:rsidRPr="005845EE" w:rsidRDefault="00A10A07" w:rsidP="00A10A07">
      <w:pPr>
        <w:rPr>
          <w:rFonts w:ascii="Arial" w:hAnsi="Arial" w:cs="Arial"/>
          <w:color w:val="000000" w:themeColor="text1"/>
        </w:rPr>
      </w:pPr>
      <w:r w:rsidRPr="005845EE">
        <w:rPr>
          <w:rFonts w:ascii="Arial" w:hAnsi="Arial" w:cs="Arial"/>
          <w:color w:val="000000" w:themeColor="text1"/>
        </w:rPr>
        <w:t>PSA</w:t>
      </w:r>
      <w:r w:rsidRPr="005845EE">
        <w:rPr>
          <w:rFonts w:ascii="Arial" w:hAnsi="Arial" w:cs="Arial"/>
          <w:color w:val="000000" w:themeColor="text1"/>
        </w:rPr>
        <w:tab/>
      </w:r>
      <w:r w:rsidRPr="005845EE">
        <w:rPr>
          <w:rFonts w:ascii="Arial" w:hAnsi="Arial" w:cs="Arial"/>
          <w:color w:val="000000" w:themeColor="text1"/>
        </w:rPr>
        <w:tab/>
        <w:t>Protección Social Adaptativa</w:t>
      </w:r>
    </w:p>
    <w:p w14:paraId="0C5FAABC"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Qali Warma</w:t>
      </w:r>
      <w:r w:rsidRPr="005845EE">
        <w:rPr>
          <w:rFonts w:ascii="Arial" w:hAnsi="Arial" w:cs="Arial"/>
          <w:color w:val="000000" w:themeColor="text1"/>
        </w:rPr>
        <w:tab/>
        <w:t>Programa Nacional de Alimentación Escolar Qali Warma</w:t>
      </w:r>
    </w:p>
    <w:p w14:paraId="4D25B1BB"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RENIEC</w:t>
      </w:r>
      <w:r w:rsidRPr="005845EE">
        <w:rPr>
          <w:rFonts w:ascii="Arial" w:hAnsi="Arial" w:cs="Arial"/>
          <w:color w:val="000000" w:themeColor="text1"/>
        </w:rPr>
        <w:tab/>
        <w:t>Registro Nacional de Identificación y Estado Civil</w:t>
      </w:r>
    </w:p>
    <w:p w14:paraId="3A203F0E" w14:textId="78B52278" w:rsidR="00A10A07" w:rsidRPr="005845EE" w:rsidRDefault="00A10A07" w:rsidP="00A10A07">
      <w:pPr>
        <w:rPr>
          <w:rFonts w:ascii="Arial" w:hAnsi="Arial" w:cs="Arial"/>
          <w:color w:val="000000" w:themeColor="text1"/>
        </w:rPr>
      </w:pPr>
      <w:r w:rsidRPr="005845EE">
        <w:rPr>
          <w:rFonts w:ascii="Arial" w:hAnsi="Arial" w:cs="Arial"/>
          <w:color w:val="000000" w:themeColor="text1"/>
        </w:rPr>
        <w:t>SIAF</w:t>
      </w:r>
      <w:r w:rsidRPr="005845EE">
        <w:rPr>
          <w:rFonts w:ascii="Arial" w:hAnsi="Arial" w:cs="Arial"/>
          <w:color w:val="000000" w:themeColor="text1"/>
        </w:rPr>
        <w:tab/>
      </w:r>
      <w:r w:rsidRPr="005845EE">
        <w:rPr>
          <w:rFonts w:ascii="Arial" w:hAnsi="Arial" w:cs="Arial"/>
          <w:color w:val="000000" w:themeColor="text1"/>
        </w:rPr>
        <w:tab/>
        <w:t>Sistema Integrado de Administración Financiera</w:t>
      </w:r>
    </w:p>
    <w:p w14:paraId="021FDA0D" w14:textId="77777777" w:rsidR="00A10A07" w:rsidRPr="005845EE" w:rsidRDefault="00A10A07" w:rsidP="00A10A07">
      <w:pPr>
        <w:rPr>
          <w:rFonts w:ascii="Arial" w:hAnsi="Arial" w:cs="Arial"/>
          <w:color w:val="000000" w:themeColor="text1"/>
        </w:rPr>
      </w:pPr>
      <w:r w:rsidRPr="005845EE">
        <w:rPr>
          <w:rFonts w:ascii="Arial" w:hAnsi="Arial" w:cs="Arial"/>
          <w:color w:val="000000" w:themeColor="text1"/>
        </w:rPr>
        <w:t>SINAFO</w:t>
      </w:r>
      <w:r w:rsidRPr="005845EE">
        <w:rPr>
          <w:rFonts w:ascii="Arial" w:hAnsi="Arial" w:cs="Arial"/>
          <w:color w:val="000000" w:themeColor="text1"/>
        </w:rPr>
        <w:tab/>
        <w:t>Sistema Nacional de Focalización</w:t>
      </w:r>
    </w:p>
    <w:p w14:paraId="7948522D" w14:textId="57F841A4" w:rsidR="002A302E" w:rsidRPr="005845EE" w:rsidRDefault="00A10A07" w:rsidP="00A10A07">
      <w:pPr>
        <w:rPr>
          <w:rFonts w:ascii="Arial" w:hAnsi="Arial" w:cs="Arial"/>
          <w:color w:val="000000" w:themeColor="text1"/>
        </w:rPr>
      </w:pPr>
      <w:r w:rsidRPr="005845EE">
        <w:rPr>
          <w:rFonts w:ascii="Arial" w:hAnsi="Arial" w:cs="Arial"/>
          <w:color w:val="000000" w:themeColor="text1"/>
        </w:rPr>
        <w:t>SIS</w:t>
      </w:r>
      <w:r w:rsidRPr="005845EE">
        <w:rPr>
          <w:rFonts w:ascii="Arial" w:hAnsi="Arial" w:cs="Arial"/>
          <w:color w:val="000000" w:themeColor="text1"/>
        </w:rPr>
        <w:tab/>
      </w:r>
      <w:r w:rsidRPr="005845EE">
        <w:rPr>
          <w:rFonts w:ascii="Arial" w:hAnsi="Arial" w:cs="Arial"/>
          <w:color w:val="000000" w:themeColor="text1"/>
        </w:rPr>
        <w:tab/>
        <w:t>Seguro Integral de Salud</w:t>
      </w:r>
    </w:p>
    <w:p w14:paraId="18B6A378" w14:textId="2461A27D" w:rsidR="00A10A07" w:rsidRPr="005845EE" w:rsidRDefault="00A10A07" w:rsidP="002A302E">
      <w:pPr>
        <w:rPr>
          <w:rFonts w:ascii="Arial" w:hAnsi="Arial" w:cs="Arial"/>
          <w:color w:val="000000" w:themeColor="text1"/>
        </w:rPr>
      </w:pPr>
    </w:p>
    <w:p w14:paraId="50A36DAD" w14:textId="77777777" w:rsidR="00A10A07" w:rsidRPr="005845EE" w:rsidRDefault="00A10A07" w:rsidP="002A302E">
      <w:pPr>
        <w:rPr>
          <w:rFonts w:ascii="Arial" w:hAnsi="Arial" w:cs="Arial"/>
          <w:color w:val="000000" w:themeColor="text1"/>
        </w:rPr>
      </w:pPr>
    </w:p>
    <w:p w14:paraId="668577C4" w14:textId="7CA06C84" w:rsidR="002A302E" w:rsidRPr="005845EE" w:rsidRDefault="004E7535" w:rsidP="002A302E">
      <w:pPr>
        <w:rPr>
          <w:rFonts w:ascii="Arial" w:hAnsi="Arial" w:cs="Arial"/>
          <w:color w:val="000000" w:themeColor="text1"/>
        </w:rPr>
      </w:pPr>
      <w:sdt>
        <w:sdtPr>
          <w:rPr>
            <w:rFonts w:ascii="Arial" w:hAnsi="Arial" w:cs="Arial"/>
            <w:color w:val="000000" w:themeColor="text1"/>
          </w:rPr>
          <w:tag w:val="goog_rdk_1"/>
          <w:id w:val="-1842070914"/>
          <w:showingPlcHdr/>
        </w:sdtPr>
        <w:sdtEndPr/>
        <w:sdtContent>
          <w:r w:rsidR="00E626B0" w:rsidRPr="005845EE">
            <w:rPr>
              <w:rFonts w:ascii="Arial" w:hAnsi="Arial" w:cs="Arial"/>
              <w:color w:val="000000" w:themeColor="text1"/>
            </w:rPr>
            <w:t xml:space="preserve">     </w:t>
          </w:r>
        </w:sdtContent>
      </w:sdt>
    </w:p>
    <w:p w14:paraId="295077F1" w14:textId="77777777" w:rsidR="002A302E" w:rsidRPr="005845EE" w:rsidRDefault="002A302E" w:rsidP="002A302E">
      <w:pPr>
        <w:rPr>
          <w:rFonts w:ascii="Arial" w:hAnsi="Arial" w:cs="Arial"/>
          <w:color w:val="000000" w:themeColor="text1"/>
        </w:rPr>
      </w:pPr>
    </w:p>
    <w:p w14:paraId="5AD93AB9" w14:textId="5AAEC257" w:rsidR="00E626B0" w:rsidRPr="005845EE" w:rsidRDefault="00E626B0" w:rsidP="002A302E">
      <w:pPr>
        <w:rPr>
          <w:rFonts w:ascii="Arial" w:eastAsia="Quattrocento Sans" w:hAnsi="Arial" w:cs="Arial"/>
          <w:color w:val="000000" w:themeColor="text1"/>
        </w:rPr>
      </w:pPr>
    </w:p>
    <w:p w14:paraId="7D627C76" w14:textId="464DBA8C" w:rsidR="00E626B0" w:rsidRPr="005845EE" w:rsidRDefault="00E626B0" w:rsidP="002A302E">
      <w:pPr>
        <w:rPr>
          <w:rFonts w:ascii="Arial" w:eastAsia="Quattrocento Sans" w:hAnsi="Arial" w:cs="Arial"/>
          <w:color w:val="000000" w:themeColor="text1"/>
        </w:rPr>
      </w:pPr>
    </w:p>
    <w:p w14:paraId="2EFA541E" w14:textId="5479D2C5" w:rsidR="00E626B0" w:rsidRPr="005845EE" w:rsidRDefault="00E626B0" w:rsidP="002A302E">
      <w:pPr>
        <w:rPr>
          <w:rFonts w:ascii="Arial" w:eastAsia="Quattrocento Sans" w:hAnsi="Arial" w:cs="Arial"/>
          <w:color w:val="000000" w:themeColor="text1"/>
        </w:rPr>
      </w:pPr>
    </w:p>
    <w:p w14:paraId="6097C188" w14:textId="38E862D0" w:rsidR="00E626B0" w:rsidRPr="005845EE" w:rsidRDefault="00E626B0" w:rsidP="002A302E">
      <w:pPr>
        <w:rPr>
          <w:rFonts w:ascii="Arial" w:eastAsia="Quattrocento Sans" w:hAnsi="Arial" w:cs="Arial"/>
          <w:color w:val="000000" w:themeColor="text1"/>
        </w:rPr>
      </w:pPr>
    </w:p>
    <w:p w14:paraId="46238853" w14:textId="5C31ABEC" w:rsidR="00E626B0" w:rsidRPr="005845EE" w:rsidRDefault="00E626B0" w:rsidP="002A302E">
      <w:pPr>
        <w:rPr>
          <w:rFonts w:ascii="Arial" w:eastAsia="Quattrocento Sans" w:hAnsi="Arial" w:cs="Arial"/>
          <w:color w:val="000000" w:themeColor="text1"/>
        </w:rPr>
      </w:pPr>
    </w:p>
    <w:p w14:paraId="789D596B" w14:textId="477C5229" w:rsidR="00E626B0" w:rsidRPr="005845EE" w:rsidRDefault="00E626B0" w:rsidP="002A302E">
      <w:pPr>
        <w:rPr>
          <w:rFonts w:ascii="Arial" w:eastAsia="Quattrocento Sans" w:hAnsi="Arial" w:cs="Arial"/>
          <w:color w:val="000000" w:themeColor="text1"/>
        </w:rPr>
      </w:pPr>
    </w:p>
    <w:p w14:paraId="0768C524" w14:textId="595FAC2D" w:rsidR="00E626B0" w:rsidRPr="005845EE" w:rsidRDefault="00E626B0" w:rsidP="002A302E">
      <w:pPr>
        <w:rPr>
          <w:rFonts w:ascii="Arial" w:eastAsia="Quattrocento Sans" w:hAnsi="Arial" w:cs="Arial"/>
          <w:color w:val="000000" w:themeColor="text1"/>
        </w:rPr>
      </w:pPr>
    </w:p>
    <w:p w14:paraId="465D19BB" w14:textId="7CB0FD89" w:rsidR="00E626B0" w:rsidRPr="005845EE" w:rsidRDefault="00E626B0" w:rsidP="002A302E">
      <w:pPr>
        <w:rPr>
          <w:rFonts w:ascii="Arial" w:eastAsia="Quattrocento Sans" w:hAnsi="Arial" w:cs="Arial"/>
          <w:color w:val="000000" w:themeColor="text1"/>
        </w:rPr>
      </w:pPr>
    </w:p>
    <w:p w14:paraId="2CFB7279" w14:textId="45634F9E" w:rsidR="00E626B0" w:rsidRPr="005845EE" w:rsidRDefault="00E626B0" w:rsidP="002A302E">
      <w:pPr>
        <w:rPr>
          <w:rFonts w:ascii="Arial" w:eastAsia="Quattrocento Sans" w:hAnsi="Arial" w:cs="Arial"/>
          <w:color w:val="000000" w:themeColor="text1"/>
        </w:rPr>
      </w:pPr>
    </w:p>
    <w:p w14:paraId="0DF23B11" w14:textId="20D0A669" w:rsidR="00E626B0" w:rsidRPr="005845EE" w:rsidRDefault="00E626B0" w:rsidP="002A302E">
      <w:pPr>
        <w:rPr>
          <w:rFonts w:ascii="Arial" w:eastAsia="Quattrocento Sans" w:hAnsi="Arial" w:cs="Arial"/>
          <w:color w:val="000000" w:themeColor="text1"/>
        </w:rPr>
      </w:pPr>
    </w:p>
    <w:p w14:paraId="7F8CDC90" w14:textId="59F67905" w:rsidR="00E626B0" w:rsidRPr="005845EE" w:rsidRDefault="00E626B0" w:rsidP="002A302E">
      <w:pPr>
        <w:rPr>
          <w:rFonts w:ascii="Arial" w:eastAsia="Quattrocento Sans" w:hAnsi="Arial" w:cs="Arial"/>
          <w:color w:val="000000" w:themeColor="text1"/>
        </w:rPr>
      </w:pPr>
    </w:p>
    <w:p w14:paraId="5F8DA6A2" w14:textId="583E6B51" w:rsidR="00E626B0" w:rsidRPr="005845EE" w:rsidRDefault="00E626B0" w:rsidP="002A302E">
      <w:pPr>
        <w:rPr>
          <w:rFonts w:ascii="Arial" w:eastAsia="Quattrocento Sans" w:hAnsi="Arial" w:cs="Arial"/>
          <w:color w:val="000000" w:themeColor="text1"/>
        </w:rPr>
      </w:pPr>
    </w:p>
    <w:p w14:paraId="6DA7F3CA" w14:textId="5F4085C4" w:rsidR="00E626B0" w:rsidRPr="005845EE" w:rsidRDefault="00E626B0" w:rsidP="002A302E">
      <w:pPr>
        <w:rPr>
          <w:rFonts w:ascii="Arial" w:eastAsia="Quattrocento Sans" w:hAnsi="Arial" w:cs="Arial"/>
          <w:color w:val="000000" w:themeColor="text1"/>
        </w:rPr>
      </w:pPr>
    </w:p>
    <w:p w14:paraId="495893EF" w14:textId="316FFC10" w:rsidR="00E626B0" w:rsidRPr="005845EE" w:rsidRDefault="00E626B0" w:rsidP="002A302E">
      <w:pPr>
        <w:rPr>
          <w:rFonts w:ascii="Arial" w:eastAsia="Quattrocento Sans" w:hAnsi="Arial" w:cs="Arial"/>
          <w:color w:val="000000" w:themeColor="text1"/>
        </w:rPr>
      </w:pPr>
    </w:p>
    <w:p w14:paraId="3025D23F" w14:textId="35FF8BF6" w:rsidR="002D517C" w:rsidRPr="005845EE" w:rsidRDefault="002D517C" w:rsidP="002A302E">
      <w:pPr>
        <w:rPr>
          <w:rFonts w:ascii="Arial" w:eastAsia="Quattrocento Sans" w:hAnsi="Arial" w:cs="Arial"/>
          <w:color w:val="000000" w:themeColor="text1"/>
        </w:rPr>
      </w:pPr>
    </w:p>
    <w:p w14:paraId="27A92460" w14:textId="1EE53FB5" w:rsidR="002D517C" w:rsidRPr="005845EE" w:rsidRDefault="002D517C" w:rsidP="002A302E">
      <w:pPr>
        <w:rPr>
          <w:rFonts w:ascii="Arial" w:eastAsia="Quattrocento Sans" w:hAnsi="Arial" w:cs="Arial"/>
          <w:color w:val="000000" w:themeColor="text1"/>
        </w:rPr>
      </w:pPr>
    </w:p>
    <w:p w14:paraId="5BC9CB82" w14:textId="67912260" w:rsidR="002D517C" w:rsidRPr="005845EE" w:rsidRDefault="002D517C" w:rsidP="002A302E">
      <w:pPr>
        <w:rPr>
          <w:rFonts w:ascii="Arial" w:eastAsia="Quattrocento Sans" w:hAnsi="Arial" w:cs="Arial"/>
          <w:color w:val="000000" w:themeColor="text1"/>
        </w:rPr>
      </w:pPr>
    </w:p>
    <w:p w14:paraId="45E0A925" w14:textId="56C5DC56" w:rsidR="002D517C" w:rsidRPr="005845EE" w:rsidRDefault="002D517C" w:rsidP="002A302E">
      <w:pPr>
        <w:rPr>
          <w:rFonts w:ascii="Arial" w:eastAsia="Quattrocento Sans" w:hAnsi="Arial" w:cs="Arial"/>
          <w:color w:val="000000" w:themeColor="text1"/>
        </w:rPr>
      </w:pPr>
    </w:p>
    <w:p w14:paraId="7FA2BEA8" w14:textId="2179370F" w:rsidR="002D517C" w:rsidRPr="005845EE" w:rsidRDefault="002D517C" w:rsidP="002A302E">
      <w:pPr>
        <w:rPr>
          <w:rFonts w:ascii="Arial" w:eastAsia="Quattrocento Sans" w:hAnsi="Arial" w:cs="Arial"/>
          <w:color w:val="000000" w:themeColor="text1"/>
        </w:rPr>
      </w:pPr>
    </w:p>
    <w:p w14:paraId="4241F006" w14:textId="76A1EB25" w:rsidR="002D517C" w:rsidRPr="005845EE" w:rsidRDefault="002D517C" w:rsidP="002A302E">
      <w:pPr>
        <w:rPr>
          <w:rFonts w:ascii="Arial" w:eastAsia="Quattrocento Sans" w:hAnsi="Arial" w:cs="Arial"/>
          <w:color w:val="000000" w:themeColor="text1"/>
        </w:rPr>
      </w:pPr>
    </w:p>
    <w:p w14:paraId="3CC6E9E5" w14:textId="3607CEFB" w:rsidR="002D517C" w:rsidRPr="005845EE" w:rsidRDefault="002D517C" w:rsidP="002A302E">
      <w:pPr>
        <w:rPr>
          <w:rFonts w:ascii="Arial" w:eastAsia="Quattrocento Sans" w:hAnsi="Arial" w:cs="Arial"/>
          <w:color w:val="000000" w:themeColor="text1"/>
        </w:rPr>
      </w:pPr>
    </w:p>
    <w:p w14:paraId="649C5663" w14:textId="5CAB00AF" w:rsidR="002D517C" w:rsidRPr="005845EE" w:rsidRDefault="002D517C" w:rsidP="002A302E">
      <w:pPr>
        <w:rPr>
          <w:rFonts w:ascii="Arial" w:eastAsia="Quattrocento Sans" w:hAnsi="Arial" w:cs="Arial"/>
          <w:color w:val="000000" w:themeColor="text1"/>
        </w:rPr>
      </w:pPr>
    </w:p>
    <w:p w14:paraId="274628EB" w14:textId="499C9610" w:rsidR="002D517C" w:rsidRPr="005845EE" w:rsidRDefault="002D517C" w:rsidP="002A302E">
      <w:pPr>
        <w:rPr>
          <w:rFonts w:ascii="Arial" w:eastAsia="Quattrocento Sans" w:hAnsi="Arial" w:cs="Arial"/>
          <w:color w:val="000000" w:themeColor="text1"/>
        </w:rPr>
      </w:pPr>
    </w:p>
    <w:p w14:paraId="1735C3B9" w14:textId="77777777" w:rsidR="002D517C" w:rsidRPr="005845EE" w:rsidRDefault="002D517C" w:rsidP="002A302E">
      <w:pPr>
        <w:rPr>
          <w:rFonts w:ascii="Arial" w:eastAsia="Quattrocento Sans" w:hAnsi="Arial" w:cs="Arial"/>
          <w:color w:val="000000" w:themeColor="text1"/>
        </w:rPr>
      </w:pPr>
    </w:p>
    <w:p w14:paraId="5BC6A814" w14:textId="6F2AE094" w:rsidR="00E626B0" w:rsidRPr="005845EE" w:rsidRDefault="00E626B0" w:rsidP="002A302E">
      <w:pPr>
        <w:rPr>
          <w:rFonts w:ascii="Arial" w:eastAsia="Quattrocento Sans" w:hAnsi="Arial" w:cs="Arial"/>
          <w:color w:val="000000" w:themeColor="text1"/>
        </w:rPr>
      </w:pPr>
    </w:p>
    <w:p w14:paraId="5AF67B62" w14:textId="3CE854EA" w:rsidR="00E626B0" w:rsidRPr="005845EE" w:rsidRDefault="00E626B0" w:rsidP="002A302E">
      <w:pPr>
        <w:rPr>
          <w:rFonts w:ascii="Arial" w:eastAsia="Quattrocento Sans" w:hAnsi="Arial" w:cs="Arial"/>
          <w:color w:val="000000" w:themeColor="text1"/>
        </w:rPr>
      </w:pPr>
    </w:p>
    <w:p w14:paraId="380E6794" w14:textId="17E92ABE" w:rsidR="00E626B0" w:rsidRPr="005845EE" w:rsidRDefault="00E626B0" w:rsidP="006E3CA5">
      <w:pPr>
        <w:pStyle w:val="Ttulo2"/>
        <w:rPr>
          <w:color w:val="000000" w:themeColor="text1"/>
        </w:rPr>
      </w:pPr>
      <w:bookmarkStart w:id="89" w:name="_Toc112225095"/>
      <w:r w:rsidRPr="005845EE">
        <w:rPr>
          <w:color w:val="000000" w:themeColor="text1"/>
        </w:rPr>
        <w:t>ANEXOS</w:t>
      </w:r>
      <w:bookmarkEnd w:id="89"/>
    </w:p>
    <w:p w14:paraId="5824FE2E" w14:textId="77777777" w:rsidR="002A302E" w:rsidRPr="005845EE" w:rsidRDefault="002A302E" w:rsidP="002A302E">
      <w:pPr>
        <w:rPr>
          <w:rFonts w:ascii="Arial" w:eastAsia="Quattrocento Sans" w:hAnsi="Arial" w:cs="Arial"/>
          <w:color w:val="000000" w:themeColor="text1"/>
        </w:rPr>
      </w:pPr>
    </w:p>
    <w:p w14:paraId="209BAD04" w14:textId="0810236E" w:rsidR="00E626B0" w:rsidRPr="005845EE" w:rsidRDefault="00E626B0" w:rsidP="00E626B0">
      <w:pPr>
        <w:rPr>
          <w:rFonts w:ascii="Arial" w:eastAsia="Quattrocento Sans" w:hAnsi="Arial" w:cs="Arial"/>
          <w:color w:val="000000" w:themeColor="text1"/>
        </w:rPr>
      </w:pPr>
      <w:r w:rsidRPr="005845EE">
        <w:rPr>
          <w:rFonts w:ascii="Arial" w:eastAsia="Quattrocento Sans" w:hAnsi="Arial" w:cs="Arial"/>
          <w:color w:val="000000" w:themeColor="text1"/>
        </w:rPr>
        <w:t>9.1 Expectativas de la población</w:t>
      </w:r>
    </w:p>
    <w:p w14:paraId="6E2BE157" w14:textId="77777777" w:rsidR="00E626B0" w:rsidRPr="005845EE" w:rsidRDefault="00E626B0" w:rsidP="00E626B0">
      <w:pPr>
        <w:rPr>
          <w:rFonts w:ascii="Arial" w:eastAsia="Quattrocento Sans" w:hAnsi="Arial" w:cs="Arial"/>
          <w:color w:val="000000" w:themeColor="text1"/>
        </w:rPr>
      </w:pPr>
    </w:p>
    <w:p w14:paraId="0F4923D6" w14:textId="2470B128" w:rsidR="00E626B0" w:rsidRPr="005845EE" w:rsidRDefault="00E626B0" w:rsidP="00E626B0">
      <w:pPr>
        <w:rPr>
          <w:rFonts w:ascii="Arial" w:eastAsia="Quattrocento Sans" w:hAnsi="Arial" w:cs="Arial"/>
          <w:color w:val="000000" w:themeColor="text1"/>
        </w:rPr>
      </w:pPr>
      <w:r w:rsidRPr="005845EE">
        <w:rPr>
          <w:rFonts w:ascii="Arial" w:eastAsia="Quattrocento Sans" w:hAnsi="Arial" w:cs="Arial"/>
          <w:color w:val="000000" w:themeColor="text1"/>
        </w:rPr>
        <w:t>9.2 Análisis de tendencias y escenarios, riesgos y oportunidades</w:t>
      </w:r>
    </w:p>
    <w:p w14:paraId="12490A66" w14:textId="77777777" w:rsidR="00E626B0" w:rsidRPr="005845EE" w:rsidRDefault="00E626B0" w:rsidP="00E626B0">
      <w:pPr>
        <w:rPr>
          <w:rFonts w:ascii="Arial" w:eastAsia="Quattrocento Sans" w:hAnsi="Arial" w:cs="Arial"/>
          <w:color w:val="000000" w:themeColor="text1"/>
        </w:rPr>
      </w:pPr>
    </w:p>
    <w:p w14:paraId="03F070C2" w14:textId="1720ADBE" w:rsidR="00E626B0" w:rsidRPr="005845EE" w:rsidRDefault="00E626B0" w:rsidP="00E626B0">
      <w:pPr>
        <w:rPr>
          <w:rFonts w:ascii="Arial" w:eastAsia="Quattrocento Sans" w:hAnsi="Arial" w:cs="Arial"/>
          <w:color w:val="000000" w:themeColor="text1"/>
        </w:rPr>
      </w:pPr>
      <w:r w:rsidRPr="005845EE">
        <w:rPr>
          <w:rFonts w:ascii="Arial" w:eastAsia="Quattrocento Sans" w:hAnsi="Arial" w:cs="Arial"/>
          <w:color w:val="000000" w:themeColor="text1"/>
        </w:rPr>
        <w:t>9.3 Tablas evaluación de alternativas de solución</w:t>
      </w:r>
    </w:p>
    <w:p w14:paraId="5BB61ED3" w14:textId="77777777" w:rsidR="00E626B0" w:rsidRPr="005845EE" w:rsidRDefault="00E626B0" w:rsidP="00E626B0">
      <w:pPr>
        <w:rPr>
          <w:rFonts w:ascii="Arial" w:eastAsia="Quattrocento Sans" w:hAnsi="Arial" w:cs="Arial"/>
          <w:color w:val="000000" w:themeColor="text1"/>
        </w:rPr>
      </w:pPr>
    </w:p>
    <w:p w14:paraId="3A2275CE" w14:textId="3951714A" w:rsidR="00E626B0" w:rsidRPr="005845EE" w:rsidRDefault="00E626B0" w:rsidP="00E626B0">
      <w:pPr>
        <w:rPr>
          <w:rFonts w:ascii="Arial" w:eastAsia="Quattrocento Sans" w:hAnsi="Arial" w:cs="Arial"/>
          <w:color w:val="000000" w:themeColor="text1"/>
        </w:rPr>
      </w:pPr>
      <w:r w:rsidRPr="005845EE">
        <w:rPr>
          <w:rFonts w:ascii="Arial" w:eastAsia="Quattrocento Sans" w:hAnsi="Arial" w:cs="Arial"/>
          <w:color w:val="000000" w:themeColor="text1"/>
        </w:rPr>
        <w:t>9.4 Resumen de evidencia de las alternativas de solución</w:t>
      </w:r>
    </w:p>
    <w:p w14:paraId="0473FFF9" w14:textId="77777777" w:rsidR="00651615" w:rsidRPr="005845EE" w:rsidRDefault="00651615" w:rsidP="00E626B0">
      <w:pPr>
        <w:rPr>
          <w:rFonts w:ascii="Arial" w:eastAsia="Quattrocento Sans" w:hAnsi="Arial" w:cs="Arial"/>
          <w:color w:val="000000" w:themeColor="text1"/>
        </w:rPr>
      </w:pPr>
    </w:p>
    <w:p w14:paraId="6F6AAC21" w14:textId="2B3C09D1" w:rsidR="00651615" w:rsidRPr="005845EE" w:rsidRDefault="00651615" w:rsidP="00E626B0">
      <w:pPr>
        <w:rPr>
          <w:rFonts w:ascii="Arial" w:eastAsia="Quattrocento Sans" w:hAnsi="Arial" w:cs="Arial"/>
          <w:color w:val="000000" w:themeColor="text1"/>
        </w:rPr>
      </w:pPr>
      <w:r w:rsidRPr="005845EE">
        <w:rPr>
          <w:rFonts w:ascii="Arial" w:eastAsia="Quattrocento Sans" w:hAnsi="Arial" w:cs="Arial"/>
          <w:color w:val="000000" w:themeColor="text1"/>
        </w:rPr>
        <w:t>9.5 Tabla de Objetivos prioritarios, alternativas de solución y lineamientos</w:t>
      </w:r>
    </w:p>
    <w:p w14:paraId="538A0032" w14:textId="77777777" w:rsidR="00E626B0" w:rsidRPr="005845EE" w:rsidRDefault="00E626B0" w:rsidP="00E626B0">
      <w:pPr>
        <w:rPr>
          <w:rFonts w:ascii="Arial" w:eastAsia="Quattrocento Sans" w:hAnsi="Arial" w:cs="Arial"/>
          <w:color w:val="000000" w:themeColor="text1"/>
        </w:rPr>
      </w:pPr>
    </w:p>
    <w:p w14:paraId="570E2392" w14:textId="4D7FC0D9" w:rsidR="00E626B0" w:rsidRPr="005845EE" w:rsidRDefault="00E626B0" w:rsidP="00E626B0">
      <w:pPr>
        <w:rPr>
          <w:rFonts w:ascii="Arial" w:eastAsia="Quattrocento Sans" w:hAnsi="Arial" w:cs="Arial"/>
          <w:color w:val="000000" w:themeColor="text1"/>
        </w:rPr>
      </w:pPr>
      <w:r w:rsidRPr="005845EE">
        <w:rPr>
          <w:rFonts w:ascii="Arial" w:eastAsia="Quattrocento Sans" w:hAnsi="Arial" w:cs="Arial"/>
          <w:color w:val="000000" w:themeColor="text1"/>
        </w:rPr>
        <w:t>9.</w:t>
      </w:r>
      <w:r w:rsidR="00651615" w:rsidRPr="005845EE">
        <w:rPr>
          <w:rFonts w:ascii="Arial" w:eastAsia="Quattrocento Sans" w:hAnsi="Arial" w:cs="Arial"/>
          <w:color w:val="000000" w:themeColor="text1"/>
        </w:rPr>
        <w:t>6</w:t>
      </w:r>
      <w:r w:rsidRPr="005845EE">
        <w:rPr>
          <w:rFonts w:ascii="Arial" w:eastAsia="Quattrocento Sans" w:hAnsi="Arial" w:cs="Arial"/>
          <w:color w:val="000000" w:themeColor="text1"/>
        </w:rPr>
        <w:t xml:space="preserve"> Costeo </w:t>
      </w:r>
    </w:p>
    <w:p w14:paraId="04BFACBF" w14:textId="77777777" w:rsidR="00E626B0" w:rsidRPr="005845EE" w:rsidRDefault="00E626B0" w:rsidP="00E626B0">
      <w:pPr>
        <w:rPr>
          <w:rFonts w:ascii="Arial" w:eastAsia="Quattrocento Sans" w:hAnsi="Arial" w:cs="Arial"/>
          <w:color w:val="000000" w:themeColor="text1"/>
        </w:rPr>
      </w:pPr>
    </w:p>
    <w:p w14:paraId="547779AB" w14:textId="2097FEAD" w:rsidR="00E626B0" w:rsidRPr="005845EE" w:rsidRDefault="00E626B0" w:rsidP="00E626B0">
      <w:pPr>
        <w:rPr>
          <w:rFonts w:ascii="Arial" w:eastAsia="Quattrocento Sans" w:hAnsi="Arial" w:cs="Arial"/>
          <w:color w:val="000000" w:themeColor="text1"/>
        </w:rPr>
      </w:pPr>
      <w:r w:rsidRPr="005845EE">
        <w:rPr>
          <w:rFonts w:ascii="Arial" w:eastAsia="Quattrocento Sans" w:hAnsi="Arial" w:cs="Arial"/>
          <w:color w:val="000000" w:themeColor="text1"/>
        </w:rPr>
        <w:t>9.</w:t>
      </w:r>
      <w:r w:rsidR="00651615" w:rsidRPr="005845EE">
        <w:rPr>
          <w:rFonts w:ascii="Arial" w:eastAsia="Quattrocento Sans" w:hAnsi="Arial" w:cs="Arial"/>
          <w:color w:val="000000" w:themeColor="text1"/>
        </w:rPr>
        <w:t>7</w:t>
      </w:r>
      <w:r w:rsidRPr="005845EE">
        <w:rPr>
          <w:rFonts w:ascii="Arial" w:eastAsia="Quattrocento Sans" w:hAnsi="Arial" w:cs="Arial"/>
          <w:color w:val="000000" w:themeColor="text1"/>
        </w:rPr>
        <w:t xml:space="preserve"> Fichas de indicadores de los objetivos prioritarios</w:t>
      </w:r>
    </w:p>
    <w:p w14:paraId="43E0F4DF" w14:textId="77777777" w:rsidR="00E626B0" w:rsidRPr="005845EE" w:rsidRDefault="00E626B0" w:rsidP="00E626B0">
      <w:pPr>
        <w:rPr>
          <w:rFonts w:ascii="Arial" w:eastAsia="Quattrocento Sans" w:hAnsi="Arial" w:cs="Arial"/>
          <w:color w:val="000000" w:themeColor="text1"/>
        </w:rPr>
      </w:pPr>
    </w:p>
    <w:p w14:paraId="068388F7" w14:textId="0624F427" w:rsidR="00E626B0" w:rsidRPr="005845EE" w:rsidRDefault="00E626B0" w:rsidP="00E626B0">
      <w:pPr>
        <w:rPr>
          <w:rFonts w:ascii="Arial" w:eastAsia="Quattrocento Sans" w:hAnsi="Arial" w:cs="Arial"/>
          <w:color w:val="000000" w:themeColor="text1"/>
        </w:rPr>
      </w:pPr>
      <w:r w:rsidRPr="005845EE">
        <w:rPr>
          <w:rFonts w:ascii="Arial" w:eastAsia="Quattrocento Sans" w:hAnsi="Arial" w:cs="Arial"/>
          <w:color w:val="000000" w:themeColor="text1"/>
        </w:rPr>
        <w:t>9.</w:t>
      </w:r>
      <w:r w:rsidR="00651615" w:rsidRPr="005845EE">
        <w:rPr>
          <w:rFonts w:ascii="Arial" w:eastAsia="Quattrocento Sans" w:hAnsi="Arial" w:cs="Arial"/>
          <w:color w:val="000000" w:themeColor="text1"/>
        </w:rPr>
        <w:t>8</w:t>
      </w:r>
      <w:r w:rsidRPr="005845EE">
        <w:rPr>
          <w:rFonts w:ascii="Arial" w:eastAsia="Quattrocento Sans" w:hAnsi="Arial" w:cs="Arial"/>
          <w:color w:val="000000" w:themeColor="text1"/>
        </w:rPr>
        <w:t xml:space="preserve"> Políticas relacionadas</w:t>
      </w:r>
    </w:p>
    <w:p w14:paraId="690111D6" w14:textId="77777777" w:rsidR="00E626B0" w:rsidRPr="005845EE" w:rsidRDefault="00E626B0" w:rsidP="00E626B0">
      <w:pPr>
        <w:rPr>
          <w:rFonts w:ascii="Arial" w:eastAsia="Quattrocento Sans" w:hAnsi="Arial" w:cs="Arial"/>
          <w:color w:val="000000" w:themeColor="text1"/>
        </w:rPr>
      </w:pPr>
    </w:p>
    <w:p w14:paraId="5252AA9D" w14:textId="77777777" w:rsidR="002A302E" w:rsidRPr="005845EE" w:rsidRDefault="002A302E" w:rsidP="002A302E">
      <w:pPr>
        <w:rPr>
          <w:rFonts w:ascii="Arial" w:hAnsi="Arial" w:cs="Arial"/>
          <w:color w:val="000000" w:themeColor="text1"/>
        </w:rPr>
      </w:pPr>
    </w:p>
    <w:p w14:paraId="48681E01" w14:textId="77777777" w:rsidR="002A302E" w:rsidRPr="005845EE" w:rsidRDefault="002A302E" w:rsidP="002A302E">
      <w:pPr>
        <w:rPr>
          <w:rFonts w:ascii="Arial" w:hAnsi="Arial" w:cs="Arial"/>
          <w:color w:val="000000" w:themeColor="text1"/>
        </w:rPr>
      </w:pPr>
    </w:p>
    <w:p w14:paraId="5D53E574" w14:textId="77777777" w:rsidR="002A302E" w:rsidRPr="005845EE" w:rsidRDefault="002A302E" w:rsidP="002A302E">
      <w:pPr>
        <w:rPr>
          <w:rFonts w:ascii="Arial" w:hAnsi="Arial" w:cs="Arial"/>
          <w:color w:val="000000" w:themeColor="text1"/>
        </w:rPr>
      </w:pPr>
    </w:p>
    <w:p w14:paraId="76966BDA" w14:textId="77777777" w:rsidR="002A302E" w:rsidRPr="005845EE" w:rsidRDefault="002A302E" w:rsidP="002A302E">
      <w:pPr>
        <w:rPr>
          <w:rFonts w:ascii="Arial" w:hAnsi="Arial" w:cs="Arial"/>
          <w:color w:val="000000" w:themeColor="text1"/>
        </w:rPr>
      </w:pPr>
    </w:p>
    <w:p w14:paraId="03B48CCD" w14:textId="77777777" w:rsidR="002A302E" w:rsidRPr="005845EE" w:rsidRDefault="002A302E" w:rsidP="002A302E">
      <w:pPr>
        <w:rPr>
          <w:rFonts w:ascii="Arial" w:hAnsi="Arial" w:cs="Arial"/>
          <w:color w:val="000000" w:themeColor="text1"/>
        </w:rPr>
      </w:pPr>
    </w:p>
    <w:p w14:paraId="408A38AA" w14:textId="77777777" w:rsidR="002A302E" w:rsidRPr="005845EE" w:rsidRDefault="002A302E" w:rsidP="002A302E">
      <w:pPr>
        <w:rPr>
          <w:rFonts w:ascii="Arial" w:hAnsi="Arial" w:cs="Arial"/>
          <w:color w:val="000000" w:themeColor="text1"/>
        </w:rPr>
      </w:pPr>
    </w:p>
    <w:p w14:paraId="11ACA156" w14:textId="77777777" w:rsidR="002A302E" w:rsidRPr="005845EE" w:rsidRDefault="002A302E" w:rsidP="002A302E">
      <w:pPr>
        <w:rPr>
          <w:rFonts w:ascii="Arial" w:hAnsi="Arial" w:cs="Arial"/>
          <w:color w:val="000000" w:themeColor="text1"/>
        </w:rPr>
      </w:pPr>
    </w:p>
    <w:p w14:paraId="26B60FF9" w14:textId="77777777" w:rsidR="002A302E" w:rsidRPr="005845EE" w:rsidRDefault="002A302E" w:rsidP="002A302E">
      <w:pPr>
        <w:rPr>
          <w:rFonts w:ascii="Arial" w:hAnsi="Arial" w:cs="Arial"/>
          <w:color w:val="000000" w:themeColor="text1"/>
        </w:rPr>
      </w:pPr>
    </w:p>
    <w:p w14:paraId="318F91FC" w14:textId="77777777" w:rsidR="002A302E" w:rsidRPr="005845EE" w:rsidRDefault="002A302E" w:rsidP="002A302E">
      <w:pPr>
        <w:rPr>
          <w:rFonts w:ascii="Arial" w:hAnsi="Arial" w:cs="Arial"/>
          <w:color w:val="000000" w:themeColor="text1"/>
        </w:rPr>
      </w:pPr>
    </w:p>
    <w:p w14:paraId="6BE031CF" w14:textId="77777777" w:rsidR="002A302E" w:rsidRPr="005845EE" w:rsidRDefault="002A302E" w:rsidP="002A302E">
      <w:pPr>
        <w:rPr>
          <w:rFonts w:ascii="Arial" w:hAnsi="Arial" w:cs="Arial"/>
          <w:color w:val="000000" w:themeColor="text1"/>
        </w:rPr>
      </w:pPr>
    </w:p>
    <w:p w14:paraId="12E3B40F" w14:textId="77777777" w:rsidR="002A302E" w:rsidRPr="005845EE" w:rsidRDefault="002A302E" w:rsidP="002A302E">
      <w:pPr>
        <w:rPr>
          <w:rFonts w:ascii="Arial" w:hAnsi="Arial" w:cs="Arial"/>
          <w:color w:val="000000" w:themeColor="text1"/>
        </w:rPr>
      </w:pPr>
    </w:p>
    <w:p w14:paraId="447F5F9E" w14:textId="77777777" w:rsidR="002A302E" w:rsidRPr="005845EE" w:rsidRDefault="002A302E" w:rsidP="002A302E">
      <w:pPr>
        <w:rPr>
          <w:rFonts w:ascii="Arial" w:hAnsi="Arial" w:cs="Arial"/>
          <w:color w:val="000000" w:themeColor="text1"/>
        </w:rPr>
      </w:pPr>
    </w:p>
    <w:p w14:paraId="658404C4" w14:textId="77777777" w:rsidR="002A302E" w:rsidRPr="005845EE" w:rsidRDefault="002A302E" w:rsidP="002A302E">
      <w:pPr>
        <w:rPr>
          <w:rFonts w:ascii="Arial" w:hAnsi="Arial" w:cs="Arial"/>
          <w:color w:val="000000" w:themeColor="text1"/>
        </w:rPr>
      </w:pPr>
    </w:p>
    <w:p w14:paraId="14B7C147" w14:textId="77777777" w:rsidR="002A302E" w:rsidRPr="005845EE" w:rsidRDefault="002A302E" w:rsidP="002A302E">
      <w:pPr>
        <w:rPr>
          <w:rFonts w:ascii="Arial" w:hAnsi="Arial" w:cs="Arial"/>
          <w:color w:val="000000" w:themeColor="text1"/>
        </w:rPr>
      </w:pPr>
    </w:p>
    <w:p w14:paraId="687E6DBF" w14:textId="77777777" w:rsidR="002A302E" w:rsidRPr="005845EE" w:rsidRDefault="002A302E" w:rsidP="002A302E">
      <w:pPr>
        <w:rPr>
          <w:rFonts w:ascii="Arial" w:hAnsi="Arial" w:cs="Arial"/>
          <w:color w:val="000000" w:themeColor="text1"/>
        </w:rPr>
      </w:pPr>
    </w:p>
    <w:p w14:paraId="554537FD" w14:textId="77777777" w:rsidR="002A302E" w:rsidRPr="005845EE" w:rsidRDefault="002A302E" w:rsidP="002A302E">
      <w:pPr>
        <w:rPr>
          <w:rFonts w:ascii="Arial" w:hAnsi="Arial" w:cs="Arial"/>
          <w:color w:val="000000" w:themeColor="text1"/>
        </w:rPr>
      </w:pPr>
    </w:p>
    <w:p w14:paraId="5B81CB90" w14:textId="77777777" w:rsidR="002A302E" w:rsidRPr="005845EE" w:rsidRDefault="002A302E" w:rsidP="002A302E">
      <w:pPr>
        <w:rPr>
          <w:rFonts w:ascii="Arial" w:hAnsi="Arial" w:cs="Arial"/>
          <w:color w:val="000000" w:themeColor="text1"/>
        </w:rPr>
      </w:pPr>
    </w:p>
    <w:p w14:paraId="1D6B274F" w14:textId="77777777" w:rsidR="002A302E" w:rsidRPr="005845EE" w:rsidRDefault="002A302E" w:rsidP="002A302E">
      <w:pPr>
        <w:rPr>
          <w:rFonts w:ascii="Arial" w:hAnsi="Arial" w:cs="Arial"/>
          <w:color w:val="000000" w:themeColor="text1"/>
        </w:rPr>
      </w:pPr>
    </w:p>
    <w:p w14:paraId="32CFCCEE" w14:textId="77777777" w:rsidR="002A302E" w:rsidRPr="005845EE" w:rsidRDefault="002A302E" w:rsidP="002A302E">
      <w:pPr>
        <w:rPr>
          <w:rFonts w:ascii="Arial" w:hAnsi="Arial" w:cs="Arial"/>
          <w:color w:val="000000" w:themeColor="text1"/>
        </w:rPr>
      </w:pPr>
    </w:p>
    <w:p w14:paraId="68F58805" w14:textId="77777777" w:rsidR="002A302E" w:rsidRPr="005845EE" w:rsidRDefault="002A302E" w:rsidP="002A302E">
      <w:pPr>
        <w:rPr>
          <w:rFonts w:ascii="Arial" w:hAnsi="Arial" w:cs="Arial"/>
          <w:color w:val="000000" w:themeColor="text1"/>
        </w:rPr>
      </w:pPr>
    </w:p>
    <w:p w14:paraId="2E70258C" w14:textId="15EDD3EC" w:rsidR="002A302E" w:rsidRPr="005845EE" w:rsidRDefault="002A302E" w:rsidP="002A302E">
      <w:pPr>
        <w:rPr>
          <w:rFonts w:ascii="Arial" w:hAnsi="Arial" w:cs="Arial"/>
          <w:color w:val="000000" w:themeColor="text1"/>
        </w:rPr>
      </w:pPr>
    </w:p>
    <w:p w14:paraId="5FE7CA0B" w14:textId="5A3EE282" w:rsidR="00651615" w:rsidRPr="005845EE" w:rsidRDefault="00651615" w:rsidP="002A302E">
      <w:pPr>
        <w:rPr>
          <w:rFonts w:ascii="Arial" w:hAnsi="Arial" w:cs="Arial"/>
          <w:color w:val="000000" w:themeColor="text1"/>
        </w:rPr>
      </w:pPr>
    </w:p>
    <w:p w14:paraId="39847F40" w14:textId="77777777" w:rsidR="00651615" w:rsidRPr="005845EE" w:rsidRDefault="00651615" w:rsidP="002A302E">
      <w:pPr>
        <w:rPr>
          <w:rFonts w:ascii="Arial" w:hAnsi="Arial" w:cs="Arial"/>
          <w:color w:val="000000" w:themeColor="text1"/>
        </w:rPr>
      </w:pPr>
    </w:p>
    <w:p w14:paraId="1F5D3DC2" w14:textId="77777777" w:rsidR="002A302E" w:rsidRPr="005845EE" w:rsidRDefault="002A302E" w:rsidP="002A302E">
      <w:pPr>
        <w:rPr>
          <w:rFonts w:ascii="Arial" w:hAnsi="Arial" w:cs="Arial"/>
          <w:color w:val="000000" w:themeColor="text1"/>
        </w:rPr>
      </w:pPr>
    </w:p>
    <w:p w14:paraId="4A633A9A" w14:textId="309F1494" w:rsidR="002A302E" w:rsidRPr="005845EE" w:rsidRDefault="00823A8B" w:rsidP="009A4E81">
      <w:pPr>
        <w:pStyle w:val="Ttulo3"/>
        <w:rPr>
          <w:rFonts w:ascii="Arial" w:hAnsi="Arial" w:cs="Arial"/>
          <w:b/>
          <w:bCs/>
          <w:color w:val="000000" w:themeColor="text1"/>
        </w:rPr>
      </w:pPr>
      <w:bookmarkStart w:id="90" w:name="_Toc112225096"/>
      <w:r w:rsidRPr="005845EE">
        <w:rPr>
          <w:rFonts w:ascii="Arial" w:hAnsi="Arial" w:cs="Arial"/>
          <w:b/>
          <w:bCs/>
          <w:color w:val="000000" w:themeColor="text1"/>
        </w:rPr>
        <w:lastRenderedPageBreak/>
        <w:t>9</w:t>
      </w:r>
      <w:r w:rsidR="00E626B0" w:rsidRPr="005845EE">
        <w:rPr>
          <w:rFonts w:ascii="Arial" w:hAnsi="Arial" w:cs="Arial"/>
          <w:b/>
          <w:bCs/>
          <w:color w:val="000000" w:themeColor="text1"/>
        </w:rPr>
        <w:t xml:space="preserve">.1 </w:t>
      </w:r>
      <w:r w:rsidR="002A302E" w:rsidRPr="005845EE">
        <w:rPr>
          <w:rFonts w:ascii="Arial" w:hAnsi="Arial" w:cs="Arial"/>
          <w:b/>
          <w:bCs/>
          <w:color w:val="000000" w:themeColor="text1"/>
        </w:rPr>
        <w:t>Anexo 1: Expectativas de la población</w:t>
      </w:r>
      <w:bookmarkEnd w:id="90"/>
      <w:r w:rsidR="002A302E" w:rsidRPr="005845EE">
        <w:rPr>
          <w:rFonts w:ascii="Arial" w:hAnsi="Arial" w:cs="Arial"/>
          <w:b/>
          <w:bCs/>
          <w:color w:val="000000" w:themeColor="text1"/>
        </w:rPr>
        <w:t xml:space="preserve">  </w:t>
      </w:r>
    </w:p>
    <w:p w14:paraId="5106EF6F" w14:textId="77777777" w:rsidR="00E626B0" w:rsidRPr="005845EE" w:rsidRDefault="00E626B0" w:rsidP="002A302E">
      <w:pPr>
        <w:rPr>
          <w:rFonts w:ascii="Arial" w:hAnsi="Arial" w:cs="Arial"/>
          <w:b/>
          <w:bCs/>
          <w:color w:val="000000" w:themeColor="text1"/>
        </w:rPr>
      </w:pPr>
    </w:p>
    <w:p w14:paraId="5BCC0DB8" w14:textId="121C431A" w:rsidR="002A302E" w:rsidRPr="005845EE" w:rsidRDefault="002A302E" w:rsidP="002A302E">
      <w:pPr>
        <w:rPr>
          <w:rFonts w:ascii="Arial" w:hAnsi="Arial" w:cs="Arial"/>
          <w:color w:val="000000" w:themeColor="text1"/>
        </w:rPr>
      </w:pPr>
      <w:r w:rsidRPr="005845EE">
        <w:rPr>
          <w:rFonts w:ascii="Arial" w:hAnsi="Arial" w:cs="Arial"/>
          <w:color w:val="000000" w:themeColor="text1"/>
        </w:rPr>
        <w:t>Resulta fundamental que la PNDIS se alinee con las expectativas y aspiraciones a futuro de la población y responda adecuadamente a sus principales demandas. Por ello, en esta sección se realizará un breve recuento de los resultados de consultas a través de las que se han recogido las expectativas de la población en el Perú. Se incluyen consultas públicas realizadas por el MIDIS, así como las consultas y encuestas de otras instituciones (CEPLAN, IDHAL-PUCP) en las que se recogen las aspiraciones de la población en torno a su desarrollo e inclusión social.</w:t>
      </w:r>
    </w:p>
    <w:p w14:paraId="614704C0" w14:textId="77777777" w:rsidR="00E626B0" w:rsidRPr="005845EE" w:rsidRDefault="00E626B0" w:rsidP="002A302E">
      <w:pPr>
        <w:rPr>
          <w:rFonts w:ascii="Arial" w:hAnsi="Arial" w:cs="Arial"/>
          <w:color w:val="000000" w:themeColor="text1"/>
        </w:rPr>
      </w:pPr>
    </w:p>
    <w:p w14:paraId="3E373B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Consulta realizada en la construcción de la Visión de Futuro del Perú al año 2050</w:t>
      </w:r>
    </w:p>
    <w:p w14:paraId="67F7B65A" w14:textId="7C8E1E73" w:rsidR="002A302E" w:rsidRPr="005845EE" w:rsidRDefault="002A302E" w:rsidP="002A302E">
      <w:pPr>
        <w:rPr>
          <w:rFonts w:ascii="Arial" w:hAnsi="Arial" w:cs="Arial"/>
          <w:color w:val="000000" w:themeColor="text1"/>
        </w:rPr>
      </w:pPr>
      <w:r w:rsidRPr="005845EE">
        <w:rPr>
          <w:rFonts w:ascii="Arial" w:hAnsi="Arial" w:cs="Arial"/>
          <w:color w:val="000000" w:themeColor="text1"/>
        </w:rPr>
        <w:t>Durante los años 2017 y 2018, CEPLAN realizó un proceso de consulta nacional para construir la Visión de Futuro del Perú al año 2050 en el marco del Acuerdo Nacional, organizando talleres en las 26 regiones denominados “Los Acuerdos de Gobernabilidad, el PDRC y la Visión al 2030” (en el año 2017 se realizaron 16 talleres, mientras que en el 2018 se realizaron 10). Estos eventos se llevaron a cabo en coordinación con la Mesa de Concertación de Lucha Contra la Pobreza (MCLCP). Además, se realizaron talleres con jóvenes, pueblos indígenas, así como con poblaciones en situación de vulnerabilidad. En los talleres se describió la situación futura de bienestar que desean alcanzar las personas en relación con su territorio.</w:t>
      </w:r>
    </w:p>
    <w:p w14:paraId="733326C6" w14:textId="77777777" w:rsidR="00E626B0" w:rsidRPr="005845EE" w:rsidRDefault="00E626B0" w:rsidP="002A302E">
      <w:pPr>
        <w:rPr>
          <w:rFonts w:ascii="Arial" w:hAnsi="Arial" w:cs="Arial"/>
          <w:color w:val="000000" w:themeColor="text1"/>
        </w:rPr>
      </w:pPr>
    </w:p>
    <w:p w14:paraId="251B883E" w14:textId="0FF7543E"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De manera </w:t>
      </w:r>
      <w:r w:rsidR="00E626B0" w:rsidRPr="005845EE">
        <w:rPr>
          <w:rFonts w:ascii="Arial" w:hAnsi="Arial" w:cs="Arial"/>
          <w:color w:val="000000" w:themeColor="text1"/>
        </w:rPr>
        <w:t>previa a</w:t>
      </w:r>
      <w:r w:rsidRPr="005845EE">
        <w:rPr>
          <w:rFonts w:ascii="Arial" w:hAnsi="Arial" w:cs="Arial"/>
          <w:color w:val="000000" w:themeColor="text1"/>
        </w:rPr>
        <w:t xml:space="preserve"> la consulta, el CEPLAN desarrolló una Propuesta de “Visión del Perú al 2050”, elaborada sobre la base de estudios prospectivos y basándose en la “Agenda 2030 para el Desarrollo Sostenible”. Esta fue la propuesta puesta en consulta, para identificar y recoger las aspiraciones de la población.</w:t>
      </w:r>
    </w:p>
    <w:p w14:paraId="1E679B54" w14:textId="77777777" w:rsidR="00E626B0" w:rsidRPr="005845EE" w:rsidRDefault="00E626B0" w:rsidP="002A302E">
      <w:pPr>
        <w:rPr>
          <w:rFonts w:ascii="Arial" w:hAnsi="Arial" w:cs="Arial"/>
          <w:color w:val="000000" w:themeColor="text1"/>
        </w:rPr>
      </w:pPr>
    </w:p>
    <w:p w14:paraId="2C467B6E" w14:textId="7C22F3F2"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las consultas realizadas en las regiones se preguntó por los temas prioritarios a ser tratados para el desarrollo del país, utilizando como referencia los 17 Objetivos de Desarrollo Sostenible (ODS), los que fueron ordenados según su orden de prioridad por cada una de las regiones.  Las problemáticas priorizadas en las consultas están vinculadas con las necesidades y barreras </w:t>
      </w:r>
      <w:r w:rsidR="00CA19F5" w:rsidRPr="005845EE">
        <w:rPr>
          <w:rFonts w:ascii="Arial" w:hAnsi="Arial" w:cs="Arial"/>
          <w:color w:val="000000" w:themeColor="text1"/>
        </w:rPr>
        <w:t xml:space="preserve">(equiparables a causas directas) </w:t>
      </w:r>
      <w:r w:rsidRPr="005845EE">
        <w:rPr>
          <w:rFonts w:ascii="Arial" w:hAnsi="Arial" w:cs="Arial"/>
          <w:color w:val="000000" w:themeColor="text1"/>
        </w:rPr>
        <w:t>identificadas en el diagnóstico del problema público de la PNDIS y aquellas que tuvieron mayor relevancia en todos los talleres fueron las siguientes: educación de calidad (ODS 4), erradicación de la pobreza (ODS 1), salud y bienestar (ODS 3), y agua y saneamiento (ODS 6).</w:t>
      </w:r>
    </w:p>
    <w:p w14:paraId="370B6DEB" w14:textId="77777777" w:rsidR="00E626B0" w:rsidRPr="005845EE" w:rsidRDefault="00E626B0" w:rsidP="002A302E">
      <w:pPr>
        <w:rPr>
          <w:rFonts w:ascii="Arial" w:hAnsi="Arial" w:cs="Arial"/>
          <w:color w:val="000000" w:themeColor="text1"/>
        </w:rPr>
      </w:pPr>
    </w:p>
    <w:p w14:paraId="26F9FAB0" w14:textId="48F46E74"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Es importante resaltar también que la erradicación de la pobreza (ODS 1) figuró entre las tres problemáticas prioritarias a ser abordadas en 22 de las regiones consultadas: Apurímac, Lima, Ucayali, Huánuco, Moquegua, Huancavelica, Ayacucho, Puno, Lambayeque, La Libertad, Cajamarca, Arequipa, Piura, Tumbes, Callao, Junín, Ancash, Cusco, Pasco, Amazonas e Ica. </w:t>
      </w:r>
      <w:r w:rsidR="00E626B0" w:rsidRPr="005845EE">
        <w:rPr>
          <w:rFonts w:ascii="Arial" w:hAnsi="Arial" w:cs="Arial"/>
          <w:color w:val="000000" w:themeColor="text1"/>
        </w:rPr>
        <w:t>Igualmente,</w:t>
      </w:r>
      <w:r w:rsidRPr="005845EE">
        <w:rPr>
          <w:rFonts w:ascii="Arial" w:hAnsi="Arial" w:cs="Arial"/>
          <w:color w:val="000000" w:themeColor="text1"/>
        </w:rPr>
        <w:t xml:space="preserve"> relevante resulta que la erradicación de la pobreza fue el tema con mayor prioridad en la consulta realizada a pueblos indígenas u originarios y la segunda preocupación a ser atendida en la consulta realizada a los jóvenes.</w:t>
      </w:r>
    </w:p>
    <w:p w14:paraId="643E277D" w14:textId="3F7DCDF6" w:rsidR="00E626B0" w:rsidRPr="005845EE" w:rsidRDefault="00E626B0" w:rsidP="002A302E">
      <w:pPr>
        <w:rPr>
          <w:rFonts w:ascii="Arial" w:hAnsi="Arial" w:cs="Arial"/>
          <w:color w:val="000000" w:themeColor="text1"/>
        </w:rPr>
      </w:pPr>
    </w:p>
    <w:p w14:paraId="58533141" w14:textId="77777777" w:rsidR="00E626B0" w:rsidRPr="005845EE" w:rsidRDefault="00E626B0" w:rsidP="002A302E">
      <w:pPr>
        <w:rPr>
          <w:rFonts w:ascii="Arial" w:hAnsi="Arial" w:cs="Arial"/>
          <w:color w:val="000000" w:themeColor="text1"/>
        </w:rPr>
      </w:pPr>
    </w:p>
    <w:p w14:paraId="5F12EF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Consultas realizadas en el marco de la actualización de la PNDIS</w:t>
      </w:r>
    </w:p>
    <w:p w14:paraId="747ED397" w14:textId="77777777" w:rsidR="002A302E" w:rsidRPr="005845EE" w:rsidRDefault="002A302E" w:rsidP="002A302E">
      <w:pPr>
        <w:rPr>
          <w:rFonts w:ascii="Arial" w:hAnsi="Arial" w:cs="Arial"/>
          <w:color w:val="000000" w:themeColor="text1"/>
        </w:rPr>
      </w:pPr>
    </w:p>
    <w:p w14:paraId="4088303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marco de la actualización de la PNDIS, el MIDIS ha realizado dos consultas públicas a la sociedad civil con el fin de recoger los principales temas de interés y/o problemáticas que se consideran deberían incorporarse a la política, así como sus propuestas y expectativas.</w:t>
      </w:r>
    </w:p>
    <w:p w14:paraId="43AF225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p w14:paraId="113D6A2A" w14:textId="77777777"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Primera consulta</w:t>
      </w:r>
    </w:p>
    <w:p w14:paraId="7C1E933D" w14:textId="68642AD6" w:rsidR="002A302E" w:rsidRPr="005845EE" w:rsidRDefault="002A302E" w:rsidP="002A302E">
      <w:pPr>
        <w:rPr>
          <w:rFonts w:ascii="Arial" w:hAnsi="Arial" w:cs="Arial"/>
          <w:color w:val="000000" w:themeColor="text1"/>
        </w:rPr>
      </w:pPr>
      <w:r w:rsidRPr="005845EE">
        <w:rPr>
          <w:rFonts w:ascii="Arial" w:hAnsi="Arial" w:cs="Arial"/>
          <w:color w:val="000000" w:themeColor="text1"/>
        </w:rPr>
        <w:t>La primera consulta se desarrolló entre el 17 de noviembre y el 1 de diciembre del 2017, a través de 8 sesiones en las que se realizó un  diálogo intrasectorial, intersectorial, interinstitucional, intergubernamental y con la sociedad civil, involucrando la participación de 55 instituciones.</w:t>
      </w:r>
    </w:p>
    <w:p w14:paraId="65CC2F74" w14:textId="77777777" w:rsidR="00E626B0" w:rsidRPr="005845EE" w:rsidRDefault="00E626B0" w:rsidP="002A302E">
      <w:pPr>
        <w:rPr>
          <w:rFonts w:ascii="Arial" w:hAnsi="Arial" w:cs="Arial"/>
          <w:color w:val="000000" w:themeColor="text1"/>
        </w:rPr>
      </w:pPr>
    </w:p>
    <w:p w14:paraId="3C037E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Durante el mencionado proceso se puso en consulta un documento de actualización de la PNDIS que tenía el siguiente problema público: “Personas en situación de pobreza y/o vulnerabilidad generada por la exclusión social y que es reforzada por la situación de pobreza en procesos que se entrecruzan y potencian entre sí.”</w:t>
      </w:r>
    </w:p>
    <w:p w14:paraId="2A8FC423" w14:textId="77777777" w:rsidR="00E626B0" w:rsidRPr="005845EE" w:rsidRDefault="00E626B0" w:rsidP="002A302E">
      <w:pPr>
        <w:rPr>
          <w:rFonts w:ascii="Arial" w:hAnsi="Arial" w:cs="Arial"/>
          <w:color w:val="000000" w:themeColor="text1"/>
        </w:rPr>
      </w:pPr>
    </w:p>
    <w:p w14:paraId="6D06978D" w14:textId="7351F779"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Segunda consulta</w:t>
      </w:r>
    </w:p>
    <w:p w14:paraId="30F0E13A" w14:textId="65455B91" w:rsidR="002A302E" w:rsidRPr="005845EE" w:rsidRDefault="002A302E" w:rsidP="002A302E">
      <w:pPr>
        <w:rPr>
          <w:rFonts w:ascii="Arial" w:hAnsi="Arial" w:cs="Arial"/>
          <w:color w:val="000000" w:themeColor="text1"/>
        </w:rPr>
      </w:pPr>
      <w:r w:rsidRPr="005845EE">
        <w:rPr>
          <w:rFonts w:ascii="Arial" w:hAnsi="Arial" w:cs="Arial"/>
          <w:color w:val="000000" w:themeColor="text1"/>
        </w:rPr>
        <w:t>La segunda consulta se realizó entre enero y marzo del año 2019, en dos modalidades: 1) El MIDIS convocó a diversas instituciones y organizaciones de la sociedad civil en Lima Metropolitana y 2) En coordinación con la Mesa de Concertación de Lucha Contra la Pobreza, se desarrollaron consultas en las 26 regiones del país.</w:t>
      </w:r>
    </w:p>
    <w:p w14:paraId="30D6AF21" w14:textId="77777777" w:rsidR="00E626B0" w:rsidRPr="005845EE" w:rsidRDefault="00E626B0" w:rsidP="002A302E">
      <w:pPr>
        <w:rPr>
          <w:rFonts w:ascii="Arial" w:hAnsi="Arial" w:cs="Arial"/>
          <w:color w:val="000000" w:themeColor="text1"/>
        </w:rPr>
      </w:pPr>
    </w:p>
    <w:p w14:paraId="23FD4238" w14:textId="37095C95"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Lima Metropolitana, el MIDIS realizó 15 consultas con distintos representantes, de los ámbitos religioso, académico, sociedad civil, e instituciones del Estado, entre otros, con un total de 504 participantes. </w:t>
      </w:r>
    </w:p>
    <w:p w14:paraId="7D318090" w14:textId="77777777" w:rsidR="00E626B0" w:rsidRPr="005845EE" w:rsidRDefault="00E626B0" w:rsidP="002A302E">
      <w:pPr>
        <w:rPr>
          <w:rFonts w:ascii="Arial" w:hAnsi="Arial" w:cs="Arial"/>
          <w:color w:val="000000" w:themeColor="text1"/>
        </w:rPr>
      </w:pPr>
    </w:p>
    <w:p w14:paraId="45E21125" w14:textId="6F1E1C9B" w:rsidR="002A302E" w:rsidRPr="005845EE" w:rsidRDefault="002A302E" w:rsidP="002A302E">
      <w:pPr>
        <w:rPr>
          <w:rFonts w:ascii="Arial" w:hAnsi="Arial" w:cs="Arial"/>
          <w:color w:val="000000" w:themeColor="text1"/>
        </w:rPr>
      </w:pPr>
      <w:r w:rsidRPr="005845EE">
        <w:rPr>
          <w:rFonts w:ascii="Arial" w:hAnsi="Arial" w:cs="Arial"/>
          <w:color w:val="000000" w:themeColor="text1"/>
        </w:rPr>
        <w:t>Durante el mencionado proceso se puso en consulta un documento de actualización de la PNDIS que tenía el siguiente problema público: "Población vive en situación de exclusión social de los procesos de desarrollo sostenible."</w:t>
      </w:r>
    </w:p>
    <w:p w14:paraId="713C4FBB" w14:textId="77777777" w:rsidR="00E626B0" w:rsidRPr="005845EE" w:rsidRDefault="00E626B0" w:rsidP="002A302E">
      <w:pPr>
        <w:rPr>
          <w:rFonts w:ascii="Arial" w:hAnsi="Arial" w:cs="Arial"/>
          <w:color w:val="000000" w:themeColor="text1"/>
        </w:rPr>
      </w:pPr>
    </w:p>
    <w:p w14:paraId="0CB898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ambas consultas se identificaron intervenciones (o recomendaciones vinculadas a ellas) a las que las personas o grupos participantes dieron importancia. Si bien las intervenciones no fueron identificadas como parte de una consulta organizada en torno a las etapas de ciclo de vida, para varias de ellas, es posible identificar a cuál etapa corresponden. En ese sentido, se muestran las intervenciones (o recomendaciones vinculadas a ellas) que fueron identificadas por los grupos consultados, organizadas por etapa de ciclo de vida y se incluye un eje transversal para aquellas intervenciones que aplican a todas las etapas.</w:t>
      </w:r>
    </w:p>
    <w:p w14:paraId="20B0DBBE" w14:textId="31CBA8A7" w:rsidR="002A302E" w:rsidRPr="005845EE" w:rsidRDefault="002A302E" w:rsidP="002A302E">
      <w:pPr>
        <w:rPr>
          <w:rFonts w:ascii="Arial" w:eastAsia="Calibri" w:hAnsi="Arial" w:cs="Arial"/>
          <w:color w:val="000000" w:themeColor="text1"/>
        </w:rPr>
      </w:pPr>
    </w:p>
    <w:p w14:paraId="4C55AEB7" w14:textId="35BBC2A7" w:rsidR="00E626B0" w:rsidRPr="005845EE" w:rsidRDefault="00E626B0" w:rsidP="002A302E">
      <w:pPr>
        <w:rPr>
          <w:rFonts w:ascii="Arial" w:eastAsia="Calibri" w:hAnsi="Arial" w:cs="Arial"/>
          <w:color w:val="000000" w:themeColor="text1"/>
        </w:rPr>
      </w:pPr>
    </w:p>
    <w:p w14:paraId="77023A23" w14:textId="34CC19ED" w:rsidR="00E626B0" w:rsidRPr="005845EE" w:rsidRDefault="00E626B0" w:rsidP="002A302E">
      <w:pPr>
        <w:rPr>
          <w:rFonts w:ascii="Arial" w:eastAsia="Calibri" w:hAnsi="Arial" w:cs="Arial"/>
          <w:color w:val="000000" w:themeColor="text1"/>
        </w:rPr>
      </w:pPr>
    </w:p>
    <w:p w14:paraId="3BEAD2E1" w14:textId="7014F4B6" w:rsidR="002A302E" w:rsidRPr="005845EE" w:rsidRDefault="002A302E" w:rsidP="002A302E">
      <w:pPr>
        <w:rPr>
          <w:rFonts w:ascii="Arial" w:eastAsia="Calibri" w:hAnsi="Arial" w:cs="Arial"/>
          <w:color w:val="000000" w:themeColor="text1"/>
        </w:rPr>
      </w:pPr>
    </w:p>
    <w:tbl>
      <w:tblPr>
        <w:tblW w:w="8475" w:type="dxa"/>
        <w:tblBorders>
          <w:top w:val="nil"/>
          <w:left w:val="nil"/>
          <w:bottom w:val="nil"/>
          <w:right w:val="nil"/>
          <w:insideH w:val="nil"/>
          <w:insideV w:val="nil"/>
        </w:tblBorders>
        <w:tblLayout w:type="fixed"/>
        <w:tblLook w:val="0600" w:firstRow="0" w:lastRow="0" w:firstColumn="0" w:lastColumn="0" w:noHBand="1" w:noVBand="1"/>
      </w:tblPr>
      <w:tblGrid>
        <w:gridCol w:w="2280"/>
        <w:gridCol w:w="6195"/>
      </w:tblGrid>
      <w:tr w:rsidR="005845EE" w:rsidRPr="005845EE" w14:paraId="73C0A45C" w14:textId="77777777" w:rsidTr="00DD48B7">
        <w:trPr>
          <w:trHeight w:val="740"/>
        </w:trPr>
        <w:tc>
          <w:tcPr>
            <w:tcW w:w="228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3AA8C6D3" w14:textId="150B5AF6" w:rsidR="002A302E" w:rsidRPr="005845EE" w:rsidRDefault="0014514A" w:rsidP="002A302E">
            <w:pPr>
              <w:rPr>
                <w:rFonts w:ascii="Arial" w:eastAsia="Calibri" w:hAnsi="Arial" w:cs="Arial"/>
                <w:color w:val="000000" w:themeColor="text1"/>
              </w:rPr>
            </w:pPr>
            <w:r w:rsidRPr="005845EE">
              <w:rPr>
                <w:rFonts w:ascii="Arial" w:eastAsia="Calibri" w:hAnsi="Arial" w:cs="Arial"/>
                <w:noProof/>
                <w:color w:val="000000" w:themeColor="text1"/>
                <w:lang w:eastAsia="es-PE"/>
              </w:rPr>
              <w:lastRenderedPageBreak/>
              <mc:AlternateContent>
                <mc:Choice Requires="wps">
                  <w:drawing>
                    <wp:anchor distT="45720" distB="45720" distL="114300" distR="114300" simplePos="0" relativeHeight="251692032" behindDoc="0" locked="0" layoutInCell="1" allowOverlap="1" wp14:anchorId="2D32EDCE" wp14:editId="68B89E4C">
                      <wp:simplePos x="0" y="0"/>
                      <wp:positionH relativeFrom="margin">
                        <wp:posOffset>-64770</wp:posOffset>
                      </wp:positionH>
                      <wp:positionV relativeFrom="paragraph">
                        <wp:posOffset>-672465</wp:posOffset>
                      </wp:positionV>
                      <wp:extent cx="5362575" cy="1404620"/>
                      <wp:effectExtent l="0" t="0" r="9525"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4620"/>
                              </a:xfrm>
                              <a:prstGeom prst="rect">
                                <a:avLst/>
                              </a:prstGeom>
                              <a:solidFill>
                                <a:srgbClr val="FFFFFF"/>
                              </a:solidFill>
                              <a:ln w="9525">
                                <a:noFill/>
                                <a:miter lim="800000"/>
                                <a:headEnd/>
                                <a:tailEnd/>
                              </a:ln>
                            </wps:spPr>
                            <wps:txbx>
                              <w:txbxContent>
                                <w:p w14:paraId="3ED9341E" w14:textId="2F53D2AD" w:rsidR="00943592" w:rsidRPr="0014514A" w:rsidRDefault="00943592">
                                  <w:pPr>
                                    <w:rPr>
                                      <w:b/>
                                      <w:bCs/>
                                      <w:color w:val="0000FF"/>
                                    </w:rPr>
                                  </w:pPr>
                                  <w:r w:rsidRPr="0014514A">
                                    <w:rPr>
                                      <w:rFonts w:ascii="Arial" w:eastAsia="Calibri" w:hAnsi="Arial" w:cs="Arial"/>
                                      <w:b/>
                                      <w:bCs/>
                                      <w:color w:val="0000FF"/>
                                    </w:rPr>
                                    <w:t>Tabla 1. Intervenciones identificadas, organizadas por etapa del ciclo de vida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32EDCE" id="_x0000_s1059" type="#_x0000_t202" style="position:absolute;left:0;text-align:left;margin-left:-5.1pt;margin-top:-52.95pt;width:422.2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" stroked="f">
                      <v:textbox style="mso-fit-shape-to-text:t">
                        <w:txbxContent>
                          <w:p w14:paraId="3ED9341E" w14:textId="2F53D2AD" w:rsidR="00943592" w:rsidRPr="0014514A" w:rsidRDefault="00943592">
                            <w:pPr>
                              <w:rPr>
                                <w:b/>
                                <w:bCs/>
                                <w:color w:val="0000FF"/>
                              </w:rPr>
                            </w:pPr>
                            <w:r w:rsidRPr="0014514A">
                              <w:rPr>
                                <w:rFonts w:ascii="Arial" w:eastAsia="Calibri" w:hAnsi="Arial" w:cs="Arial"/>
                                <w:b/>
                                <w:bCs/>
                                <w:color w:val="0000FF"/>
                              </w:rPr>
                              <w:t>Tabla 1. Intervenciones identificadas, organizadas por etapa del ciclo de vida</w:t>
                            </w:r>
                          </w:p>
                        </w:txbxContent>
                      </v:textbox>
                      <w10:wrap anchorx="margin"/>
                    </v:shape>
                  </w:pict>
                </mc:Fallback>
              </mc:AlternateContent>
            </w:r>
            <w:r w:rsidR="002A302E" w:rsidRPr="005845EE">
              <w:rPr>
                <w:rFonts w:ascii="Arial" w:eastAsia="Calibri" w:hAnsi="Arial" w:cs="Arial"/>
                <w:color w:val="000000" w:themeColor="text1"/>
              </w:rPr>
              <w:t>Etapa del ciclo de vida</w:t>
            </w:r>
          </w:p>
        </w:tc>
        <w:tc>
          <w:tcPr>
            <w:tcW w:w="6195"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77E0524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Intervención identificada</w:t>
            </w:r>
          </w:p>
        </w:tc>
      </w:tr>
      <w:tr w:rsidR="005845EE" w:rsidRPr="005845EE" w14:paraId="22DF6F29" w14:textId="77777777" w:rsidTr="00DD48B7">
        <w:trPr>
          <w:trHeight w:val="2585"/>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6E5D5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Niños menores de 6 años</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14:paraId="64FF1563"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 xml:space="preserve"> </w:t>
            </w:r>
            <w:r w:rsidRPr="005845EE">
              <w:rPr>
                <w:rFonts w:ascii="Arial" w:hAnsi="Arial" w:cs="Arial"/>
                <w:color w:val="000000" w:themeColor="text1"/>
              </w:rPr>
              <w:tab/>
            </w:r>
            <w:r w:rsidRPr="005845EE">
              <w:rPr>
                <w:rFonts w:ascii="Arial" w:eastAsia="Calibri" w:hAnsi="Arial" w:cs="Arial"/>
                <w:color w:val="000000" w:themeColor="text1"/>
              </w:rPr>
              <w:t>Incorporar intervenciones para prevenir y tratar la anemia.</w:t>
            </w:r>
          </w:p>
          <w:p w14:paraId="28E467CF"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 xml:space="preserve"> </w:t>
            </w:r>
            <w:r w:rsidRPr="005845EE">
              <w:rPr>
                <w:rFonts w:ascii="Arial" w:hAnsi="Arial" w:cs="Arial"/>
                <w:color w:val="000000" w:themeColor="text1"/>
              </w:rPr>
              <w:tab/>
            </w:r>
            <w:r w:rsidRPr="005845EE">
              <w:rPr>
                <w:rFonts w:ascii="Arial" w:eastAsia="Calibri" w:hAnsi="Arial" w:cs="Arial"/>
                <w:color w:val="000000" w:themeColor="text1"/>
              </w:rPr>
              <w:t>Incluir intervenciones para las dimensiones del DIT distintas a nutrición.</w:t>
            </w:r>
          </w:p>
          <w:p w14:paraId="5D6F38CE"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 xml:space="preserve"> </w:t>
            </w:r>
            <w:r w:rsidRPr="005845EE">
              <w:rPr>
                <w:rFonts w:ascii="Arial" w:hAnsi="Arial" w:cs="Arial"/>
                <w:color w:val="000000" w:themeColor="text1"/>
              </w:rPr>
              <w:tab/>
            </w:r>
            <w:r w:rsidRPr="005845EE">
              <w:rPr>
                <w:rFonts w:ascii="Arial" w:eastAsia="Calibri" w:hAnsi="Arial" w:cs="Arial"/>
                <w:color w:val="000000" w:themeColor="text1"/>
              </w:rPr>
              <w:t>Fortalecimiento de DEMUNAS para atender casos de violencia infantil y familiar.</w:t>
            </w:r>
          </w:p>
          <w:p w14:paraId="0EE3110E"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 xml:space="preserve"> </w:t>
            </w:r>
            <w:r w:rsidRPr="005845EE">
              <w:rPr>
                <w:rFonts w:ascii="Arial" w:hAnsi="Arial" w:cs="Arial"/>
                <w:color w:val="000000" w:themeColor="text1"/>
              </w:rPr>
              <w:tab/>
            </w:r>
            <w:r w:rsidRPr="005845EE">
              <w:rPr>
                <w:rFonts w:ascii="Arial" w:eastAsia="Calibri" w:hAnsi="Arial" w:cs="Arial"/>
                <w:color w:val="000000" w:themeColor="text1"/>
              </w:rPr>
              <w:t>Fortalecer los Centros de Cuidado Infantil, con enfoque de atención integral.</w:t>
            </w:r>
          </w:p>
          <w:p w14:paraId="3811EDE0"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 xml:space="preserve"> </w:t>
            </w:r>
            <w:r w:rsidRPr="005845EE">
              <w:rPr>
                <w:rFonts w:ascii="Arial" w:hAnsi="Arial" w:cs="Arial"/>
                <w:color w:val="000000" w:themeColor="text1"/>
              </w:rPr>
              <w:tab/>
            </w:r>
            <w:r w:rsidRPr="005845EE">
              <w:rPr>
                <w:rFonts w:ascii="Arial" w:eastAsia="Calibri" w:hAnsi="Arial" w:cs="Arial"/>
                <w:color w:val="000000" w:themeColor="text1"/>
              </w:rPr>
              <w:t>Implementar programas de acompañamiento familiar.</w:t>
            </w:r>
          </w:p>
        </w:tc>
      </w:tr>
      <w:tr w:rsidR="005845EE" w:rsidRPr="005845EE" w14:paraId="1F1C07AC" w14:textId="77777777" w:rsidTr="00DD48B7">
        <w:trPr>
          <w:trHeight w:val="3635"/>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B847F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Niños y adolescentes</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14:paraId="68AEBBC7"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Fortalecer la atención a la violencia infantil.</w:t>
            </w:r>
          </w:p>
          <w:p w14:paraId="1266BFB3"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Implementar residencias estudiantiles para estudiantes con viviendas alejadas.</w:t>
            </w:r>
          </w:p>
          <w:p w14:paraId="0AD4F9EA"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Fortalecer el acceso a educación de calidad.</w:t>
            </w:r>
          </w:p>
          <w:p w14:paraId="27844F37"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Atender problemas de alcoholismo.</w:t>
            </w:r>
          </w:p>
          <w:p w14:paraId="19DFB638"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Implementar intervenciones de prevención y atención del embarazo adolescente.</w:t>
            </w:r>
          </w:p>
          <w:p w14:paraId="365E2F87"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Implementar intervenciones de prevención y atención del VIH-SIDA.</w:t>
            </w:r>
          </w:p>
          <w:p w14:paraId="565215D3"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Implementar intervenciones para evitar la deserción escolar.</w:t>
            </w:r>
          </w:p>
          <w:p w14:paraId="261C19F1"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Fortalecer las DEMUNAS para atender casos de violencia infantil y familiar.</w:t>
            </w:r>
          </w:p>
        </w:tc>
      </w:tr>
      <w:tr w:rsidR="005845EE" w:rsidRPr="005845EE" w14:paraId="57B3CE7C" w14:textId="77777777" w:rsidTr="00DD48B7">
        <w:trPr>
          <w:trHeight w:val="4415"/>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5F122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Jóvenes y adultos</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14:paraId="07480C48"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Garantizar un ingreso mínimo para jóvenes y adultos.</w:t>
            </w:r>
          </w:p>
          <w:p w14:paraId="720BDCC7"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Asegurar protección social y condiciones adecuadas de trabajo a todo tipo de trabajadores.</w:t>
            </w:r>
          </w:p>
          <w:p w14:paraId="4C21A817"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Facilitar el acceso al mercado laboral a los distintos grupos de población.</w:t>
            </w:r>
          </w:p>
          <w:p w14:paraId="423A667A"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Mejorar el acceso de jóvenes a trabajo de calidad.</w:t>
            </w:r>
          </w:p>
          <w:p w14:paraId="557A3448"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Asegurar infraestructura para el acceso a mercados.</w:t>
            </w:r>
          </w:p>
          <w:p w14:paraId="4C347F74"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Facilitar el acceso a ahorro, crédito y activos.</w:t>
            </w:r>
          </w:p>
          <w:p w14:paraId="150A620E"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Mejorar el acceso a educación superior a través de becas.</w:t>
            </w:r>
          </w:p>
          <w:p w14:paraId="4A606F8E"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Atender problemas de alcoholismo.</w:t>
            </w:r>
          </w:p>
          <w:p w14:paraId="70A46476"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Implementar intervenciones de prevención y atención del VIH-SIDA.</w:t>
            </w:r>
          </w:p>
          <w:p w14:paraId="6DAF06D0"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Fortalecer las DEMUNAS para atender casos de violencia infantil y familiar.</w:t>
            </w:r>
          </w:p>
          <w:p w14:paraId="6EA554D1"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Implementar Centros de Emergencia Mujer.</w:t>
            </w:r>
          </w:p>
        </w:tc>
      </w:tr>
      <w:tr w:rsidR="005845EE" w:rsidRPr="005845EE" w14:paraId="6123E747" w14:textId="77777777" w:rsidTr="00DD48B7">
        <w:trPr>
          <w:trHeight w:val="101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054EE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Adultos mayores</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14:paraId="6EB1B8CE"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Asegurar pensiones para personas adultas mayores.</w:t>
            </w:r>
          </w:p>
          <w:p w14:paraId="330BA774"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Asegurar la cobertura de seguro de salud para adultos mayores.</w:t>
            </w:r>
          </w:p>
        </w:tc>
      </w:tr>
      <w:tr w:rsidR="005845EE" w:rsidRPr="005845EE" w14:paraId="23472866" w14:textId="77777777" w:rsidTr="00DD48B7">
        <w:trPr>
          <w:trHeight w:val="3365"/>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6C7C5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Transversal</w:t>
            </w:r>
          </w:p>
          <w:p w14:paraId="11EADE8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p w14:paraId="7A67174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p w14:paraId="5FF63C1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p w14:paraId="046C2B1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14:paraId="44BD673F"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Garantizar el acceso una cobertura integral de salud para toda la población.</w:t>
            </w:r>
          </w:p>
          <w:p w14:paraId="312EB294"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Garantizar el acceso a seguro de salud.</w:t>
            </w:r>
          </w:p>
          <w:p w14:paraId="6785B7AC"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Implementar servicios de atención de salud mental.</w:t>
            </w:r>
          </w:p>
          <w:p w14:paraId="0FE42E82"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Desarrollar programas para garantizar el acceso a sistemas adecuados de saneamiento</w:t>
            </w:r>
          </w:p>
          <w:p w14:paraId="3FD8EFB8"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Mejorar condiciones de la vivienda (hacinamiento, materiales).</w:t>
            </w:r>
          </w:p>
          <w:p w14:paraId="00712C0E"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Implementar intervenciones para mejorar las condiciones de seguridad ciudadana.</w:t>
            </w:r>
          </w:p>
          <w:p w14:paraId="10B3D022"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Atender violencia contra la mujer.</w:t>
            </w:r>
          </w:p>
          <w:p w14:paraId="5D4460EC" w14:textId="77777777" w:rsidR="002A302E" w:rsidRPr="005845EE" w:rsidRDefault="002A302E" w:rsidP="002A302E">
            <w:pPr>
              <w:rPr>
                <w:rFonts w:ascii="Arial" w:eastAsia="Calibri" w:hAnsi="Arial" w:cs="Arial"/>
                <w:color w:val="000000" w:themeColor="text1"/>
              </w:rPr>
            </w:pPr>
            <w:r w:rsidRPr="005845EE">
              <w:rPr>
                <w:rFonts w:ascii="Arial" w:eastAsia="Noto Sans Symbols" w:hAnsi="Arial" w:cs="Arial"/>
                <w:color w:val="000000" w:themeColor="text1"/>
              </w:rPr>
              <w:t>▪</w:t>
            </w:r>
            <w:r w:rsidRPr="005845EE">
              <w:rPr>
                <w:rFonts w:ascii="Arial" w:hAnsi="Arial" w:cs="Arial"/>
                <w:color w:val="000000" w:themeColor="text1"/>
              </w:rPr>
              <w:tab/>
            </w:r>
            <w:r w:rsidRPr="005845EE">
              <w:rPr>
                <w:rFonts w:ascii="Arial" w:eastAsia="Calibri" w:hAnsi="Arial" w:cs="Arial"/>
                <w:color w:val="000000" w:themeColor="text1"/>
              </w:rPr>
              <w:t>Garantizar el acceso a agua segura.</w:t>
            </w:r>
          </w:p>
        </w:tc>
      </w:tr>
    </w:tbl>
    <w:p w14:paraId="7BE5870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p w14:paraId="2F7902D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Adicionalmente, se muestra una sistematización de aportes específicos diferenciados por la región en la que fueron recogidos. Se incluyen aportes de 10 regiones, las que se han organizado según las etapas del ciclo de vida a las que se vinculan. En el siguiente cuadro se puede observar la diversidad territorial de las aspiraciones. Por ejemplo, los temas de desarrollo productivo han sido resaltados en lugares como Amazonas, Ica, Huancavelica y Puno; mientras que en Áncash, Callao y Cusco se menciona la necesidad de reducir brechas en el acceso al mercado laboral. De otro lado, los temas de primera infancia, principalmente vinculados a anemia y nutrición, han sido mencionados en 8 de las 10 regiones.</w:t>
      </w:r>
    </w:p>
    <w:p w14:paraId="506DAA1F" w14:textId="08F13AAE" w:rsidR="002A302E" w:rsidRPr="005845EE" w:rsidRDefault="002A302E" w:rsidP="002A302E">
      <w:pPr>
        <w:rPr>
          <w:rFonts w:ascii="Arial" w:hAnsi="Arial" w:cs="Arial"/>
          <w:color w:val="000000" w:themeColor="text1"/>
        </w:rPr>
      </w:pPr>
    </w:p>
    <w:p w14:paraId="1A2448D2" w14:textId="2549E9CA"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bl>
      <w:tblPr>
        <w:tblW w:w="8503" w:type="dxa"/>
        <w:tblBorders>
          <w:top w:val="nil"/>
          <w:left w:val="nil"/>
          <w:bottom w:val="nil"/>
          <w:right w:val="nil"/>
          <w:insideH w:val="nil"/>
          <w:insideV w:val="nil"/>
        </w:tblBorders>
        <w:tblLayout w:type="fixed"/>
        <w:tblLook w:val="0600" w:firstRow="0" w:lastRow="0" w:firstColumn="0" w:lastColumn="0" w:noHBand="1" w:noVBand="1"/>
      </w:tblPr>
      <w:tblGrid>
        <w:gridCol w:w="1198"/>
        <w:gridCol w:w="1826"/>
        <w:gridCol w:w="1813"/>
        <w:gridCol w:w="1893"/>
        <w:gridCol w:w="1773"/>
      </w:tblGrid>
      <w:tr w:rsidR="005845EE" w:rsidRPr="005845EE" w14:paraId="3E1DD3B2" w14:textId="77777777" w:rsidTr="00DD48B7">
        <w:trPr>
          <w:trHeight w:val="635"/>
        </w:trPr>
        <w:tc>
          <w:tcPr>
            <w:tcW w:w="1198" w:type="dxa"/>
            <w:tcBorders>
              <w:top w:val="single" w:sz="8" w:space="0" w:color="000000"/>
              <w:left w:val="single" w:sz="8" w:space="0" w:color="000000"/>
              <w:bottom w:val="single" w:sz="8" w:space="0" w:color="000000"/>
              <w:right w:val="single" w:sz="8" w:space="0" w:color="000000"/>
            </w:tcBorders>
            <w:shd w:val="clear" w:color="auto" w:fill="595959"/>
            <w:tcMar>
              <w:top w:w="100" w:type="dxa"/>
              <w:left w:w="100" w:type="dxa"/>
              <w:bottom w:w="100" w:type="dxa"/>
              <w:right w:w="100" w:type="dxa"/>
            </w:tcMar>
          </w:tcPr>
          <w:p w14:paraId="7D0A66CB" w14:textId="1F9AA5E1" w:rsidR="002A302E" w:rsidRPr="005845EE" w:rsidRDefault="0014514A"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694080" behindDoc="0" locked="0" layoutInCell="1" allowOverlap="1" wp14:anchorId="5D515F36" wp14:editId="44667067">
                      <wp:simplePos x="0" y="0"/>
                      <wp:positionH relativeFrom="margin">
                        <wp:posOffset>-74295</wp:posOffset>
                      </wp:positionH>
                      <wp:positionV relativeFrom="paragraph">
                        <wp:posOffset>-671830</wp:posOffset>
                      </wp:positionV>
                      <wp:extent cx="5324475" cy="1404620"/>
                      <wp:effectExtent l="0" t="0" r="9525"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noFill/>
                                <a:miter lim="800000"/>
                                <a:headEnd/>
                                <a:tailEnd/>
                              </a:ln>
                            </wps:spPr>
                            <wps:txbx>
                              <w:txbxContent>
                                <w:p w14:paraId="0328C339" w14:textId="40F48440" w:rsidR="00943592" w:rsidRPr="0014514A" w:rsidRDefault="00943592">
                                  <w:pPr>
                                    <w:rPr>
                                      <w14:textOutline w14:w="9525" w14:cap="rnd" w14:cmpd="sng" w14:algn="ctr">
                                        <w14:noFill/>
                                        <w14:prstDash w14:val="solid"/>
                                        <w14:bevel/>
                                      </w14:textOutline>
                                    </w:rPr>
                                  </w:pPr>
                                  <w:r w:rsidRPr="0014514A">
                                    <w:rPr>
                                      <w:rFonts w:ascii="Arial" w:hAnsi="Arial" w:cs="Arial"/>
                                      <w:b/>
                                      <w:bCs/>
                                      <w:color w:val="0000FF"/>
                                      <w14:textOutline w14:w="9525" w14:cap="rnd" w14:cmpd="sng" w14:algn="ctr">
                                        <w14:noFill/>
                                        <w14:prstDash w14:val="solid"/>
                                        <w14:bevel/>
                                      </w14:textOutline>
                                    </w:rPr>
                                    <w:t>Tabla 2. Aportes específicos por región, organizados por etapa del ciclo de vida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15F36" id="_x0000_s1060" type="#_x0000_t202" style="position:absolute;left:0;text-align:left;margin-left:-5.85pt;margin-top:-52.9pt;width:419.25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" stroked="f">
                      <v:textbox style="mso-fit-shape-to-text:t">
                        <w:txbxContent>
                          <w:p w14:paraId="0328C339" w14:textId="40F48440" w:rsidR="00943592" w:rsidRPr="0014514A" w:rsidRDefault="00943592">
                            <w:pPr>
                              <w:rPr>
                                <w14:textOutline w14:w="9525" w14:cap="rnd" w14:cmpd="sng" w14:algn="ctr">
                                  <w14:noFill/>
                                  <w14:prstDash w14:val="solid"/>
                                  <w14:bevel/>
                                </w14:textOutline>
                              </w:rPr>
                            </w:pPr>
                            <w:r w:rsidRPr="0014514A">
                              <w:rPr>
                                <w:rFonts w:ascii="Arial" w:hAnsi="Arial" w:cs="Arial"/>
                                <w:b/>
                                <w:bCs/>
                                <w:color w:val="0000FF"/>
                                <w14:textOutline w14:w="9525" w14:cap="rnd" w14:cmpd="sng" w14:algn="ctr">
                                  <w14:noFill/>
                                  <w14:prstDash w14:val="solid"/>
                                  <w14:bevel/>
                                </w14:textOutline>
                              </w:rPr>
                              <w:t>Tabla 2. Aportes específicos por región, organizados por etapa del ciclo de vida</w:t>
                            </w:r>
                          </w:p>
                        </w:txbxContent>
                      </v:textbox>
                      <w10:wrap anchorx="margin"/>
                    </v:shape>
                  </w:pict>
                </mc:Fallback>
              </mc:AlternateContent>
            </w:r>
            <w:r w:rsidR="002A302E" w:rsidRPr="005845EE">
              <w:rPr>
                <w:rFonts w:ascii="Arial" w:hAnsi="Arial" w:cs="Arial"/>
                <w:color w:val="000000" w:themeColor="text1"/>
              </w:rPr>
              <w:t>Región</w:t>
            </w:r>
          </w:p>
        </w:tc>
        <w:tc>
          <w:tcPr>
            <w:tcW w:w="1826" w:type="dxa"/>
            <w:tcBorders>
              <w:top w:val="single" w:sz="8" w:space="0" w:color="000000"/>
              <w:left w:val="nil"/>
              <w:bottom w:val="single" w:sz="8" w:space="0" w:color="000000"/>
              <w:right w:val="single" w:sz="8" w:space="0" w:color="000000"/>
            </w:tcBorders>
            <w:shd w:val="clear" w:color="auto" w:fill="595959"/>
            <w:tcMar>
              <w:top w:w="100" w:type="dxa"/>
              <w:left w:w="100" w:type="dxa"/>
              <w:bottom w:w="100" w:type="dxa"/>
              <w:right w:w="100" w:type="dxa"/>
            </w:tcMar>
          </w:tcPr>
          <w:p w14:paraId="131677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Primera Infancia</w:t>
            </w:r>
          </w:p>
        </w:tc>
        <w:tc>
          <w:tcPr>
            <w:tcW w:w="1813" w:type="dxa"/>
            <w:tcBorders>
              <w:top w:val="single" w:sz="8" w:space="0" w:color="000000"/>
              <w:left w:val="nil"/>
              <w:bottom w:val="single" w:sz="8" w:space="0" w:color="000000"/>
              <w:right w:val="single" w:sz="8" w:space="0" w:color="000000"/>
            </w:tcBorders>
            <w:shd w:val="clear" w:color="auto" w:fill="595959"/>
            <w:tcMar>
              <w:top w:w="100" w:type="dxa"/>
              <w:left w:w="100" w:type="dxa"/>
              <w:bottom w:w="100" w:type="dxa"/>
              <w:right w:w="100" w:type="dxa"/>
            </w:tcMar>
          </w:tcPr>
          <w:p w14:paraId="5FE115F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Niño/a y adolescente</w:t>
            </w:r>
          </w:p>
        </w:tc>
        <w:tc>
          <w:tcPr>
            <w:tcW w:w="1893" w:type="dxa"/>
            <w:tcBorders>
              <w:top w:val="single" w:sz="8" w:space="0" w:color="000000"/>
              <w:left w:val="nil"/>
              <w:bottom w:val="single" w:sz="8" w:space="0" w:color="000000"/>
              <w:right w:val="single" w:sz="8" w:space="0" w:color="000000"/>
            </w:tcBorders>
            <w:shd w:val="clear" w:color="auto" w:fill="595959"/>
            <w:tcMar>
              <w:top w:w="100" w:type="dxa"/>
              <w:left w:w="100" w:type="dxa"/>
              <w:bottom w:w="100" w:type="dxa"/>
              <w:right w:w="100" w:type="dxa"/>
            </w:tcMar>
          </w:tcPr>
          <w:p w14:paraId="591591EE" w14:textId="098873A0" w:rsidR="002A302E" w:rsidRPr="005845EE" w:rsidRDefault="0022284F" w:rsidP="002A302E">
            <w:pPr>
              <w:rPr>
                <w:rFonts w:ascii="Arial" w:hAnsi="Arial" w:cs="Arial"/>
                <w:color w:val="000000" w:themeColor="text1"/>
              </w:rPr>
            </w:pPr>
            <w:r w:rsidRPr="005845EE">
              <w:rPr>
                <w:rFonts w:ascii="Arial" w:hAnsi="Arial" w:cs="Arial"/>
                <w:color w:val="000000" w:themeColor="text1"/>
              </w:rPr>
              <w:t>Joven</w:t>
            </w:r>
            <w:r w:rsidR="002A302E" w:rsidRPr="005845EE">
              <w:rPr>
                <w:rFonts w:ascii="Arial" w:hAnsi="Arial" w:cs="Arial"/>
                <w:color w:val="000000" w:themeColor="text1"/>
              </w:rPr>
              <w:t xml:space="preserve"> y adulto</w:t>
            </w:r>
          </w:p>
        </w:tc>
        <w:tc>
          <w:tcPr>
            <w:tcW w:w="1773" w:type="dxa"/>
            <w:tcBorders>
              <w:top w:val="single" w:sz="8" w:space="0" w:color="000000"/>
              <w:left w:val="nil"/>
              <w:bottom w:val="single" w:sz="8" w:space="0" w:color="000000"/>
              <w:right w:val="single" w:sz="8" w:space="0" w:color="000000"/>
            </w:tcBorders>
            <w:shd w:val="clear" w:color="auto" w:fill="595959"/>
            <w:tcMar>
              <w:top w:w="100" w:type="dxa"/>
              <w:left w:w="100" w:type="dxa"/>
              <w:bottom w:w="100" w:type="dxa"/>
              <w:right w:w="100" w:type="dxa"/>
            </w:tcMar>
          </w:tcPr>
          <w:p w14:paraId="2B8C3D7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Persona adulta mayor</w:t>
            </w:r>
          </w:p>
        </w:tc>
      </w:tr>
      <w:tr w:rsidR="005845EE" w:rsidRPr="005845EE" w14:paraId="2B126945" w14:textId="77777777" w:rsidTr="00DD48B7">
        <w:trPr>
          <w:trHeight w:val="1475"/>
        </w:trPr>
        <w:tc>
          <w:tcPr>
            <w:tcW w:w="1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4F1D9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Amazonas</w:t>
            </w:r>
          </w:p>
        </w:tc>
        <w:tc>
          <w:tcPr>
            <w:tcW w:w="1826" w:type="dxa"/>
            <w:tcBorders>
              <w:top w:val="nil"/>
              <w:left w:val="nil"/>
              <w:bottom w:val="single" w:sz="8" w:space="0" w:color="000000"/>
              <w:right w:val="single" w:sz="8" w:space="0" w:color="000000"/>
            </w:tcBorders>
            <w:tcMar>
              <w:top w:w="100" w:type="dxa"/>
              <w:left w:w="100" w:type="dxa"/>
              <w:bottom w:w="100" w:type="dxa"/>
              <w:right w:w="100" w:type="dxa"/>
            </w:tcMar>
          </w:tcPr>
          <w:p w14:paraId="0B301A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Desconfianza de los multi-micronutrientes por parte de las comunidades nativas para combatir la anemia.</w:t>
            </w:r>
          </w:p>
        </w:tc>
        <w:tc>
          <w:tcPr>
            <w:tcW w:w="1813" w:type="dxa"/>
            <w:tcBorders>
              <w:top w:val="nil"/>
              <w:left w:val="nil"/>
              <w:bottom w:val="single" w:sz="8" w:space="0" w:color="000000"/>
              <w:right w:val="single" w:sz="8" w:space="0" w:color="000000"/>
            </w:tcBorders>
            <w:tcMar>
              <w:top w:w="100" w:type="dxa"/>
              <w:left w:w="100" w:type="dxa"/>
              <w:bottom w:w="100" w:type="dxa"/>
              <w:right w:w="100" w:type="dxa"/>
            </w:tcMar>
          </w:tcPr>
          <w:p w14:paraId="4F86D35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Problemática de embarazo adolescente es preocupante.</w:t>
            </w:r>
          </w:p>
        </w:tc>
        <w:tc>
          <w:tcPr>
            <w:tcW w:w="1893" w:type="dxa"/>
            <w:tcBorders>
              <w:top w:val="nil"/>
              <w:left w:val="nil"/>
              <w:bottom w:val="single" w:sz="8" w:space="0" w:color="000000"/>
              <w:right w:val="single" w:sz="8" w:space="0" w:color="000000"/>
            </w:tcBorders>
            <w:tcMar>
              <w:top w:w="100" w:type="dxa"/>
              <w:left w:w="100" w:type="dxa"/>
              <w:bottom w:w="100" w:type="dxa"/>
              <w:right w:w="100" w:type="dxa"/>
            </w:tcMar>
          </w:tcPr>
          <w:p w14:paraId="02667C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Insuficientes ingresos de los agricultores. Necesidad de mejorar la generación de ingresos autónomos.</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30B501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requiere mejorar los mecanismos de focalización para llegar a las PAM que requieren de Pensión 65.</w:t>
            </w:r>
          </w:p>
        </w:tc>
      </w:tr>
      <w:tr w:rsidR="005845EE" w:rsidRPr="005845EE" w14:paraId="464F5653" w14:textId="77777777" w:rsidTr="00DD48B7">
        <w:trPr>
          <w:trHeight w:val="1685"/>
        </w:trPr>
        <w:tc>
          <w:tcPr>
            <w:tcW w:w="1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5D401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Ancash</w:t>
            </w:r>
          </w:p>
        </w:tc>
        <w:tc>
          <w:tcPr>
            <w:tcW w:w="1826" w:type="dxa"/>
            <w:tcBorders>
              <w:top w:val="nil"/>
              <w:left w:val="nil"/>
              <w:bottom w:val="single" w:sz="8" w:space="0" w:color="000000"/>
              <w:right w:val="single" w:sz="8" w:space="0" w:color="000000"/>
            </w:tcBorders>
            <w:tcMar>
              <w:top w:w="100" w:type="dxa"/>
              <w:left w:w="100" w:type="dxa"/>
              <w:bottom w:w="100" w:type="dxa"/>
              <w:right w:w="100" w:type="dxa"/>
            </w:tcMar>
          </w:tcPr>
          <w:p w14:paraId="2070FC9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Necesidad de articular para abordar la problemática de la anemia.</w:t>
            </w:r>
          </w:p>
        </w:tc>
        <w:tc>
          <w:tcPr>
            <w:tcW w:w="1813" w:type="dxa"/>
            <w:tcBorders>
              <w:top w:val="nil"/>
              <w:left w:val="nil"/>
              <w:bottom w:val="single" w:sz="8" w:space="0" w:color="000000"/>
              <w:right w:val="single" w:sz="8" w:space="0" w:color="000000"/>
            </w:tcBorders>
            <w:tcMar>
              <w:top w:w="100" w:type="dxa"/>
              <w:left w:w="100" w:type="dxa"/>
              <w:bottom w:w="100" w:type="dxa"/>
              <w:right w:w="100" w:type="dxa"/>
            </w:tcMar>
          </w:tcPr>
          <w:p w14:paraId="2996E9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Problemática de embarazo adolescente. Consumo de alcohol y drogas. Jóvenes con secundaria no concluida.</w:t>
            </w:r>
          </w:p>
        </w:tc>
        <w:tc>
          <w:tcPr>
            <w:tcW w:w="1893" w:type="dxa"/>
            <w:tcBorders>
              <w:top w:val="nil"/>
              <w:left w:val="nil"/>
              <w:bottom w:val="single" w:sz="8" w:space="0" w:color="000000"/>
              <w:right w:val="single" w:sz="8" w:space="0" w:color="000000"/>
            </w:tcBorders>
            <w:tcMar>
              <w:top w:w="100" w:type="dxa"/>
              <w:left w:w="100" w:type="dxa"/>
              <w:bottom w:w="100" w:type="dxa"/>
              <w:right w:w="100" w:type="dxa"/>
            </w:tcMar>
          </w:tcPr>
          <w:p w14:paraId="1D98DE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p w14:paraId="0C89629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Brechas de las mujeres en el acceso a empleo y una remuneración adecuada. Población joven que no cuenta con ingresos.</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0D991F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r>
      <w:tr w:rsidR="005845EE" w:rsidRPr="005845EE" w14:paraId="34E6CDB1" w14:textId="77777777" w:rsidTr="00DD48B7">
        <w:trPr>
          <w:trHeight w:val="1895"/>
        </w:trPr>
        <w:tc>
          <w:tcPr>
            <w:tcW w:w="1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AF83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Arequipa</w:t>
            </w:r>
          </w:p>
        </w:tc>
        <w:tc>
          <w:tcPr>
            <w:tcW w:w="1826" w:type="dxa"/>
            <w:tcBorders>
              <w:top w:val="nil"/>
              <w:left w:val="nil"/>
              <w:bottom w:val="single" w:sz="8" w:space="0" w:color="000000"/>
              <w:right w:val="single" w:sz="8" w:space="0" w:color="000000"/>
            </w:tcBorders>
            <w:tcMar>
              <w:top w:w="100" w:type="dxa"/>
              <w:left w:w="100" w:type="dxa"/>
              <w:bottom w:w="100" w:type="dxa"/>
              <w:right w:w="100" w:type="dxa"/>
            </w:tcMar>
          </w:tcPr>
          <w:p w14:paraId="245D145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Necesidad de combatir la anemia.</w:t>
            </w:r>
          </w:p>
        </w:tc>
        <w:tc>
          <w:tcPr>
            <w:tcW w:w="1813" w:type="dxa"/>
            <w:tcBorders>
              <w:top w:val="nil"/>
              <w:left w:val="nil"/>
              <w:bottom w:val="single" w:sz="8" w:space="0" w:color="000000"/>
              <w:right w:val="single" w:sz="8" w:space="0" w:color="000000"/>
            </w:tcBorders>
            <w:tcMar>
              <w:top w:w="100" w:type="dxa"/>
              <w:left w:w="100" w:type="dxa"/>
              <w:bottom w:w="100" w:type="dxa"/>
              <w:right w:w="100" w:type="dxa"/>
            </w:tcMar>
          </w:tcPr>
          <w:p w14:paraId="21E145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Niños/as en situación de abandono. Embarazo adolescente y trabajo infantil. Niños migrantes que no acceden a la educación.</w:t>
            </w:r>
          </w:p>
        </w:tc>
        <w:tc>
          <w:tcPr>
            <w:tcW w:w="1893" w:type="dxa"/>
            <w:tcBorders>
              <w:top w:val="nil"/>
              <w:left w:val="nil"/>
              <w:bottom w:val="single" w:sz="8" w:space="0" w:color="000000"/>
              <w:right w:val="single" w:sz="8" w:space="0" w:color="000000"/>
            </w:tcBorders>
            <w:tcMar>
              <w:top w:w="100" w:type="dxa"/>
              <w:left w:w="100" w:type="dxa"/>
              <w:bottom w:w="100" w:type="dxa"/>
              <w:right w:w="100" w:type="dxa"/>
            </w:tcMar>
          </w:tcPr>
          <w:p w14:paraId="5A3857D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3E8FFC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r>
      <w:tr w:rsidR="005845EE" w:rsidRPr="005845EE" w14:paraId="7C99A631" w14:textId="77777777" w:rsidTr="00DD48B7">
        <w:trPr>
          <w:trHeight w:val="1055"/>
        </w:trPr>
        <w:tc>
          <w:tcPr>
            <w:tcW w:w="1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6DBE9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Cajamarca</w:t>
            </w:r>
          </w:p>
        </w:tc>
        <w:tc>
          <w:tcPr>
            <w:tcW w:w="1826" w:type="dxa"/>
            <w:tcBorders>
              <w:top w:val="nil"/>
              <w:left w:val="nil"/>
              <w:bottom w:val="single" w:sz="8" w:space="0" w:color="000000"/>
              <w:right w:val="single" w:sz="8" w:space="0" w:color="000000"/>
            </w:tcBorders>
            <w:tcMar>
              <w:top w:w="100" w:type="dxa"/>
              <w:left w:w="100" w:type="dxa"/>
              <w:bottom w:w="100" w:type="dxa"/>
              <w:right w:w="100" w:type="dxa"/>
            </w:tcMar>
          </w:tcPr>
          <w:p w14:paraId="2E36798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Problemas de anemia</w:t>
            </w:r>
          </w:p>
        </w:tc>
        <w:tc>
          <w:tcPr>
            <w:tcW w:w="1813" w:type="dxa"/>
            <w:tcBorders>
              <w:top w:val="nil"/>
              <w:left w:val="nil"/>
              <w:bottom w:val="single" w:sz="8" w:space="0" w:color="000000"/>
              <w:right w:val="single" w:sz="8" w:space="0" w:color="000000"/>
            </w:tcBorders>
            <w:tcMar>
              <w:top w:w="100" w:type="dxa"/>
              <w:left w:w="100" w:type="dxa"/>
              <w:bottom w:w="100" w:type="dxa"/>
              <w:right w:w="100" w:type="dxa"/>
            </w:tcMar>
          </w:tcPr>
          <w:p w14:paraId="7AE130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Deserción escolar de los niños/as. Embarazo adolescente.</w:t>
            </w:r>
          </w:p>
        </w:tc>
        <w:tc>
          <w:tcPr>
            <w:tcW w:w="1893" w:type="dxa"/>
            <w:tcBorders>
              <w:top w:val="nil"/>
              <w:left w:val="nil"/>
              <w:bottom w:val="single" w:sz="8" w:space="0" w:color="000000"/>
              <w:right w:val="single" w:sz="8" w:space="0" w:color="000000"/>
            </w:tcBorders>
            <w:tcMar>
              <w:top w:w="100" w:type="dxa"/>
              <w:left w:w="100" w:type="dxa"/>
              <w:bottom w:w="100" w:type="dxa"/>
              <w:right w:w="100" w:type="dxa"/>
            </w:tcMar>
          </w:tcPr>
          <w:p w14:paraId="2C1BB18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Necesidad de generar puestos de trabajo dignos para luchar contra la pobreza</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3D7640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r>
      <w:tr w:rsidR="005845EE" w:rsidRPr="005845EE" w14:paraId="674BE09B" w14:textId="77777777" w:rsidTr="00DD48B7">
        <w:trPr>
          <w:trHeight w:val="1475"/>
        </w:trPr>
        <w:tc>
          <w:tcPr>
            <w:tcW w:w="1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8999D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Callao</w:t>
            </w:r>
          </w:p>
        </w:tc>
        <w:tc>
          <w:tcPr>
            <w:tcW w:w="1826" w:type="dxa"/>
            <w:tcBorders>
              <w:top w:val="nil"/>
              <w:left w:val="nil"/>
              <w:bottom w:val="single" w:sz="8" w:space="0" w:color="000000"/>
              <w:right w:val="single" w:sz="8" w:space="0" w:color="000000"/>
            </w:tcBorders>
            <w:tcMar>
              <w:top w:w="100" w:type="dxa"/>
              <w:left w:w="100" w:type="dxa"/>
              <w:bottom w:w="100" w:type="dxa"/>
              <w:right w:w="100" w:type="dxa"/>
            </w:tcMar>
          </w:tcPr>
          <w:p w14:paraId="12E09B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Salud de los recién nacidos.</w:t>
            </w:r>
          </w:p>
        </w:tc>
        <w:tc>
          <w:tcPr>
            <w:tcW w:w="1813" w:type="dxa"/>
            <w:tcBorders>
              <w:top w:val="nil"/>
              <w:left w:val="nil"/>
              <w:bottom w:val="single" w:sz="8" w:space="0" w:color="000000"/>
              <w:right w:val="single" w:sz="8" w:space="0" w:color="000000"/>
            </w:tcBorders>
            <w:tcMar>
              <w:top w:w="100" w:type="dxa"/>
              <w:left w:w="100" w:type="dxa"/>
              <w:bottom w:w="100" w:type="dxa"/>
              <w:right w:w="100" w:type="dxa"/>
            </w:tcMar>
          </w:tcPr>
          <w:p w14:paraId="4DA97E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Mejorar la comunicación sobre la anemia con los/as adolescentes.</w:t>
            </w:r>
          </w:p>
        </w:tc>
        <w:tc>
          <w:tcPr>
            <w:tcW w:w="1893" w:type="dxa"/>
            <w:tcBorders>
              <w:top w:val="nil"/>
              <w:left w:val="nil"/>
              <w:bottom w:val="single" w:sz="8" w:space="0" w:color="000000"/>
              <w:right w:val="single" w:sz="8" w:space="0" w:color="000000"/>
            </w:tcBorders>
            <w:tcMar>
              <w:top w:w="100" w:type="dxa"/>
              <w:left w:w="100" w:type="dxa"/>
              <w:bottom w:w="100" w:type="dxa"/>
              <w:right w:w="100" w:type="dxa"/>
            </w:tcMar>
          </w:tcPr>
          <w:p w14:paraId="7A5CEAA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Abordar voluntariado de jóvenes. Insuficientes recursos de pescadores artesanales.</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59A342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Pescadores jubilados que reciben muy baja pensión de la Caja de Pescadores y no pueden acceder al SIS.</w:t>
            </w:r>
          </w:p>
        </w:tc>
      </w:tr>
      <w:tr w:rsidR="005845EE" w:rsidRPr="005845EE" w14:paraId="5D2D985B" w14:textId="77777777" w:rsidTr="00DD48B7">
        <w:trPr>
          <w:trHeight w:val="2525"/>
        </w:trPr>
        <w:tc>
          <w:tcPr>
            <w:tcW w:w="1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F477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Cusco</w:t>
            </w:r>
          </w:p>
        </w:tc>
        <w:tc>
          <w:tcPr>
            <w:tcW w:w="1826" w:type="dxa"/>
            <w:tcBorders>
              <w:top w:val="nil"/>
              <w:left w:val="nil"/>
              <w:bottom w:val="single" w:sz="8" w:space="0" w:color="000000"/>
              <w:right w:val="single" w:sz="8" w:space="0" w:color="000000"/>
            </w:tcBorders>
            <w:tcMar>
              <w:top w:w="100" w:type="dxa"/>
              <w:left w:w="100" w:type="dxa"/>
              <w:bottom w:w="100" w:type="dxa"/>
              <w:right w:w="100" w:type="dxa"/>
            </w:tcMar>
          </w:tcPr>
          <w:p w14:paraId="11AB40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c>
          <w:tcPr>
            <w:tcW w:w="1813" w:type="dxa"/>
            <w:tcBorders>
              <w:top w:val="nil"/>
              <w:left w:val="nil"/>
              <w:bottom w:val="single" w:sz="8" w:space="0" w:color="000000"/>
              <w:right w:val="single" w:sz="8" w:space="0" w:color="000000"/>
            </w:tcBorders>
            <w:tcMar>
              <w:top w:w="100" w:type="dxa"/>
              <w:left w:w="100" w:type="dxa"/>
              <w:bottom w:w="100" w:type="dxa"/>
              <w:right w:w="100" w:type="dxa"/>
            </w:tcMar>
          </w:tcPr>
          <w:p w14:paraId="71E4E52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Trabajar en disminuir la deserción escolar. Erradicar el trabajo infantil.</w:t>
            </w:r>
          </w:p>
        </w:tc>
        <w:tc>
          <w:tcPr>
            <w:tcW w:w="1893" w:type="dxa"/>
            <w:tcBorders>
              <w:top w:val="nil"/>
              <w:left w:val="nil"/>
              <w:bottom w:val="single" w:sz="8" w:space="0" w:color="000000"/>
              <w:right w:val="single" w:sz="8" w:space="0" w:color="000000"/>
            </w:tcBorders>
            <w:tcMar>
              <w:top w:w="100" w:type="dxa"/>
              <w:left w:w="100" w:type="dxa"/>
              <w:bottom w:w="100" w:type="dxa"/>
              <w:right w:w="100" w:type="dxa"/>
            </w:tcMar>
          </w:tcPr>
          <w:p w14:paraId="75372A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Inclusión laboral de personas con discapacidad.  Fortalecer institutos superiores tecnológicos. Programas de reconversión laboral con enfoque de género.  Asesorar a emprendedores</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606D53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r>
      <w:tr w:rsidR="005845EE" w:rsidRPr="005845EE" w14:paraId="20E06F1A" w14:textId="77777777" w:rsidTr="00DD48B7">
        <w:trPr>
          <w:trHeight w:val="1475"/>
        </w:trPr>
        <w:tc>
          <w:tcPr>
            <w:tcW w:w="1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3AD19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Ica</w:t>
            </w:r>
          </w:p>
        </w:tc>
        <w:tc>
          <w:tcPr>
            <w:tcW w:w="1826" w:type="dxa"/>
            <w:tcBorders>
              <w:top w:val="nil"/>
              <w:left w:val="nil"/>
              <w:bottom w:val="single" w:sz="8" w:space="0" w:color="000000"/>
              <w:right w:val="single" w:sz="8" w:space="0" w:color="000000"/>
            </w:tcBorders>
            <w:tcMar>
              <w:top w:w="100" w:type="dxa"/>
              <w:left w:w="100" w:type="dxa"/>
              <w:bottom w:w="100" w:type="dxa"/>
              <w:right w:w="100" w:type="dxa"/>
            </w:tcMar>
          </w:tcPr>
          <w:p w14:paraId="20879B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Articulación temas de anemia.</w:t>
            </w:r>
          </w:p>
        </w:tc>
        <w:tc>
          <w:tcPr>
            <w:tcW w:w="1813" w:type="dxa"/>
            <w:tcBorders>
              <w:top w:val="nil"/>
              <w:left w:val="nil"/>
              <w:bottom w:val="single" w:sz="8" w:space="0" w:color="000000"/>
              <w:right w:val="single" w:sz="8" w:space="0" w:color="000000"/>
            </w:tcBorders>
            <w:tcMar>
              <w:top w:w="100" w:type="dxa"/>
              <w:left w:w="100" w:type="dxa"/>
              <w:bottom w:w="100" w:type="dxa"/>
              <w:right w:w="100" w:type="dxa"/>
            </w:tcMar>
          </w:tcPr>
          <w:p w14:paraId="0D6CCF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c>
          <w:tcPr>
            <w:tcW w:w="1893" w:type="dxa"/>
            <w:tcBorders>
              <w:top w:val="nil"/>
              <w:left w:val="nil"/>
              <w:bottom w:val="single" w:sz="8" w:space="0" w:color="000000"/>
              <w:right w:val="single" w:sz="8" w:space="0" w:color="000000"/>
            </w:tcBorders>
            <w:tcMar>
              <w:top w:w="100" w:type="dxa"/>
              <w:left w:w="100" w:type="dxa"/>
              <w:bottom w:w="100" w:type="dxa"/>
              <w:right w:w="100" w:type="dxa"/>
            </w:tcMar>
          </w:tcPr>
          <w:p w14:paraId="226471C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Necesidad de desarrollo económico y productivo, con énfasis en pobreza extrema. Explotación de las agroexportadoras.</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026CBEC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r>
      <w:tr w:rsidR="005845EE" w:rsidRPr="005845EE" w14:paraId="43605963" w14:textId="77777777" w:rsidTr="00DD48B7">
        <w:trPr>
          <w:trHeight w:val="1685"/>
        </w:trPr>
        <w:tc>
          <w:tcPr>
            <w:tcW w:w="1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130D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Huancavelica</w:t>
            </w:r>
          </w:p>
        </w:tc>
        <w:tc>
          <w:tcPr>
            <w:tcW w:w="1826" w:type="dxa"/>
            <w:tcBorders>
              <w:top w:val="nil"/>
              <w:left w:val="nil"/>
              <w:bottom w:val="single" w:sz="8" w:space="0" w:color="000000"/>
              <w:right w:val="single" w:sz="8" w:space="0" w:color="000000"/>
            </w:tcBorders>
            <w:tcMar>
              <w:top w:w="100" w:type="dxa"/>
              <w:left w:w="100" w:type="dxa"/>
              <w:bottom w:w="100" w:type="dxa"/>
              <w:right w:w="100" w:type="dxa"/>
            </w:tcMar>
          </w:tcPr>
          <w:p w14:paraId="3F07CAD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Atención de niños/as menores de 5 años debe ser priorizada</w:t>
            </w:r>
          </w:p>
        </w:tc>
        <w:tc>
          <w:tcPr>
            <w:tcW w:w="1813" w:type="dxa"/>
            <w:tcBorders>
              <w:top w:val="nil"/>
              <w:left w:val="nil"/>
              <w:bottom w:val="single" w:sz="8" w:space="0" w:color="000000"/>
              <w:right w:val="single" w:sz="8" w:space="0" w:color="000000"/>
            </w:tcBorders>
            <w:tcMar>
              <w:top w:w="100" w:type="dxa"/>
              <w:left w:w="100" w:type="dxa"/>
              <w:bottom w:w="100" w:type="dxa"/>
              <w:right w:w="100" w:type="dxa"/>
            </w:tcMar>
          </w:tcPr>
          <w:p w14:paraId="28FCDD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c>
          <w:tcPr>
            <w:tcW w:w="1893" w:type="dxa"/>
            <w:tcBorders>
              <w:top w:val="nil"/>
              <w:left w:val="nil"/>
              <w:bottom w:val="single" w:sz="8" w:space="0" w:color="000000"/>
              <w:right w:val="single" w:sz="8" w:space="0" w:color="000000"/>
            </w:tcBorders>
            <w:tcMar>
              <w:top w:w="100" w:type="dxa"/>
              <w:left w:w="100" w:type="dxa"/>
              <w:bottom w:w="100" w:type="dxa"/>
              <w:right w:w="100" w:type="dxa"/>
            </w:tcMar>
          </w:tcPr>
          <w:p w14:paraId="07DB1F8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resalta la importancia de la educación productiva para el desarrollo de la región. Se requiere una mirada urbana y otra rural.</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7C5426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Se debe atender con prioridad a las personas adultas mayores.</w:t>
            </w:r>
          </w:p>
        </w:tc>
      </w:tr>
      <w:tr w:rsidR="005845EE" w:rsidRPr="005845EE" w14:paraId="28F73435" w14:textId="77777777" w:rsidTr="00DD48B7">
        <w:trPr>
          <w:trHeight w:val="1895"/>
        </w:trPr>
        <w:tc>
          <w:tcPr>
            <w:tcW w:w="1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5214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Piura</w:t>
            </w:r>
          </w:p>
        </w:tc>
        <w:tc>
          <w:tcPr>
            <w:tcW w:w="1826" w:type="dxa"/>
            <w:tcBorders>
              <w:top w:val="nil"/>
              <w:left w:val="nil"/>
              <w:bottom w:val="single" w:sz="8" w:space="0" w:color="000000"/>
              <w:right w:val="single" w:sz="8" w:space="0" w:color="000000"/>
            </w:tcBorders>
            <w:tcMar>
              <w:top w:w="100" w:type="dxa"/>
              <w:left w:w="100" w:type="dxa"/>
              <w:bottom w:w="100" w:type="dxa"/>
              <w:right w:w="100" w:type="dxa"/>
            </w:tcMar>
          </w:tcPr>
          <w:p w14:paraId="01F089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c>
          <w:tcPr>
            <w:tcW w:w="1813" w:type="dxa"/>
            <w:tcBorders>
              <w:top w:val="nil"/>
              <w:left w:val="nil"/>
              <w:bottom w:val="single" w:sz="8" w:space="0" w:color="000000"/>
              <w:right w:val="single" w:sz="8" w:space="0" w:color="000000"/>
            </w:tcBorders>
            <w:tcMar>
              <w:top w:w="100" w:type="dxa"/>
              <w:left w:w="100" w:type="dxa"/>
              <w:bottom w:w="100" w:type="dxa"/>
              <w:right w:w="100" w:type="dxa"/>
            </w:tcMar>
          </w:tcPr>
          <w:p w14:paraId="03C8197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Embarazo adolescente en zonas rurales. No hay conocimiento de protocolos de atención a víctimas de violación en particular niñas y adolescentes. </w:t>
            </w:r>
          </w:p>
        </w:tc>
        <w:tc>
          <w:tcPr>
            <w:tcW w:w="1893" w:type="dxa"/>
            <w:tcBorders>
              <w:top w:val="nil"/>
              <w:left w:val="nil"/>
              <w:bottom w:val="single" w:sz="8" w:space="0" w:color="000000"/>
              <w:right w:val="single" w:sz="8" w:space="0" w:color="000000"/>
            </w:tcBorders>
            <w:tcMar>
              <w:top w:w="100" w:type="dxa"/>
              <w:left w:w="100" w:type="dxa"/>
              <w:bottom w:w="100" w:type="dxa"/>
              <w:right w:w="100" w:type="dxa"/>
            </w:tcMar>
          </w:tcPr>
          <w:p w14:paraId="2E84AE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Necesidad de generar microempresas considerando el alto grado de informalidad.</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332B8E1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r>
      <w:tr w:rsidR="005845EE" w:rsidRPr="005845EE" w14:paraId="7D52E704" w14:textId="77777777" w:rsidTr="00DD48B7">
        <w:trPr>
          <w:trHeight w:val="1685"/>
        </w:trPr>
        <w:tc>
          <w:tcPr>
            <w:tcW w:w="1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9A8C4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Puno</w:t>
            </w:r>
          </w:p>
        </w:tc>
        <w:tc>
          <w:tcPr>
            <w:tcW w:w="1826" w:type="dxa"/>
            <w:tcBorders>
              <w:top w:val="nil"/>
              <w:left w:val="nil"/>
              <w:bottom w:val="single" w:sz="8" w:space="0" w:color="000000"/>
              <w:right w:val="single" w:sz="8" w:space="0" w:color="000000"/>
            </w:tcBorders>
            <w:tcMar>
              <w:top w:w="100" w:type="dxa"/>
              <w:left w:w="100" w:type="dxa"/>
              <w:bottom w:w="100" w:type="dxa"/>
              <w:right w:w="100" w:type="dxa"/>
            </w:tcMar>
          </w:tcPr>
          <w:p w14:paraId="7A04C97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anemia es un problema que debe ser abordado en la región.</w:t>
            </w:r>
          </w:p>
        </w:tc>
        <w:tc>
          <w:tcPr>
            <w:tcW w:w="1813" w:type="dxa"/>
            <w:tcBorders>
              <w:top w:val="nil"/>
              <w:left w:val="nil"/>
              <w:bottom w:val="single" w:sz="8" w:space="0" w:color="000000"/>
              <w:right w:val="single" w:sz="8" w:space="0" w:color="000000"/>
            </w:tcBorders>
            <w:tcMar>
              <w:top w:w="100" w:type="dxa"/>
              <w:left w:w="100" w:type="dxa"/>
              <w:bottom w:w="100" w:type="dxa"/>
              <w:right w:w="100" w:type="dxa"/>
            </w:tcMar>
          </w:tcPr>
          <w:p w14:paraId="24B19C8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Problemas de embarazo adolescente en la región. Problemas de niños/as y adolescentes en situación de calle,</w:t>
            </w:r>
          </w:p>
        </w:tc>
        <w:tc>
          <w:tcPr>
            <w:tcW w:w="1893" w:type="dxa"/>
            <w:tcBorders>
              <w:top w:val="nil"/>
              <w:left w:val="nil"/>
              <w:bottom w:val="single" w:sz="8" w:space="0" w:color="000000"/>
              <w:right w:val="single" w:sz="8" w:space="0" w:color="000000"/>
            </w:tcBorders>
            <w:tcMar>
              <w:top w:w="100" w:type="dxa"/>
              <w:left w:w="100" w:type="dxa"/>
              <w:bottom w:w="100" w:type="dxa"/>
              <w:right w:w="100" w:type="dxa"/>
            </w:tcMar>
          </w:tcPr>
          <w:p w14:paraId="4CCDE0F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Necesidad de fortalecer cadenas productivas. Jóvenes NiNis requieren certificar empleo y apoyo de SENAJU</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113D72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Adultos mayores requieren una atención integral</w:t>
            </w:r>
          </w:p>
        </w:tc>
      </w:tr>
    </w:tbl>
    <w:p w14:paraId="7075722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p w14:paraId="64A8F2A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consultas realizadas en las regiones han mostrado que las expectativas expresadas por la población, por lo general, no están referidas a resultados, sino que se centran en requerimientos de atenciones y/o servicios. Estas propuestas específicas han sido tomadas en cuenta en la identificación de los servicios, así como en el estándar de calidad requerido para su evaluación oportuna. En la “situación futura deseada” se incluyen los indicadores de resultados que se encuentran vinculados a las preocupaciones inmediatas de las personas.</w:t>
      </w:r>
    </w:p>
    <w:p w14:paraId="407191DD" w14:textId="77777777" w:rsidR="002A302E" w:rsidRPr="005845EE" w:rsidRDefault="002A302E" w:rsidP="002A302E">
      <w:pPr>
        <w:rPr>
          <w:rFonts w:ascii="Arial" w:hAnsi="Arial" w:cs="Arial"/>
          <w:color w:val="000000" w:themeColor="text1"/>
        </w:rPr>
      </w:pPr>
    </w:p>
    <w:p w14:paraId="5FF590AB" w14:textId="77777777" w:rsidR="002A302E" w:rsidRPr="005845EE" w:rsidRDefault="002A302E" w:rsidP="002A302E">
      <w:pPr>
        <w:rPr>
          <w:rFonts w:ascii="Arial" w:hAnsi="Arial" w:cs="Arial"/>
          <w:color w:val="000000" w:themeColor="text1"/>
        </w:rPr>
      </w:pPr>
    </w:p>
    <w:p w14:paraId="6ABBD19A" w14:textId="77777777" w:rsidR="002A302E" w:rsidRPr="005845EE" w:rsidRDefault="002A302E" w:rsidP="002A302E">
      <w:pPr>
        <w:rPr>
          <w:rFonts w:ascii="Arial" w:hAnsi="Arial" w:cs="Arial"/>
          <w:color w:val="000000" w:themeColor="text1"/>
        </w:rPr>
      </w:pPr>
    </w:p>
    <w:p w14:paraId="4264E6D9" w14:textId="77777777" w:rsidR="002A302E" w:rsidRPr="005845EE" w:rsidRDefault="002A302E" w:rsidP="002A302E">
      <w:pPr>
        <w:rPr>
          <w:rFonts w:ascii="Arial" w:hAnsi="Arial" w:cs="Arial"/>
          <w:color w:val="000000" w:themeColor="text1"/>
        </w:rPr>
      </w:pPr>
    </w:p>
    <w:p w14:paraId="33F8EDDF" w14:textId="77777777" w:rsidR="002A302E" w:rsidRPr="005845EE" w:rsidRDefault="002A302E" w:rsidP="002A302E">
      <w:pPr>
        <w:rPr>
          <w:rFonts w:ascii="Arial" w:hAnsi="Arial" w:cs="Arial"/>
          <w:color w:val="000000" w:themeColor="text1"/>
        </w:rPr>
      </w:pPr>
    </w:p>
    <w:p w14:paraId="6FCA5216" w14:textId="77777777" w:rsidR="002A302E" w:rsidRPr="005845EE" w:rsidRDefault="002A302E" w:rsidP="002A302E">
      <w:pPr>
        <w:rPr>
          <w:rFonts w:ascii="Arial" w:hAnsi="Arial" w:cs="Arial"/>
          <w:color w:val="000000" w:themeColor="text1"/>
        </w:rPr>
      </w:pPr>
    </w:p>
    <w:p w14:paraId="3FBBFA2C" w14:textId="77777777" w:rsidR="002A302E" w:rsidRPr="005845EE" w:rsidRDefault="002A302E" w:rsidP="002A302E">
      <w:pPr>
        <w:rPr>
          <w:rFonts w:ascii="Arial" w:hAnsi="Arial" w:cs="Arial"/>
          <w:color w:val="000000" w:themeColor="text1"/>
        </w:rPr>
      </w:pPr>
    </w:p>
    <w:p w14:paraId="29793E48" w14:textId="77777777" w:rsidR="002A302E" w:rsidRPr="005845EE" w:rsidRDefault="002A302E" w:rsidP="002A302E">
      <w:pPr>
        <w:rPr>
          <w:rFonts w:ascii="Arial" w:hAnsi="Arial" w:cs="Arial"/>
          <w:color w:val="000000" w:themeColor="text1"/>
        </w:rPr>
      </w:pPr>
    </w:p>
    <w:p w14:paraId="2B5710E5" w14:textId="77777777" w:rsidR="002A302E" w:rsidRPr="005845EE" w:rsidRDefault="002A302E" w:rsidP="002A302E">
      <w:pPr>
        <w:rPr>
          <w:rFonts w:ascii="Arial" w:hAnsi="Arial" w:cs="Arial"/>
          <w:color w:val="000000" w:themeColor="text1"/>
        </w:rPr>
      </w:pPr>
    </w:p>
    <w:p w14:paraId="462FF8A2" w14:textId="77777777" w:rsidR="002A302E" w:rsidRPr="005845EE" w:rsidRDefault="002A302E" w:rsidP="002A302E">
      <w:pPr>
        <w:rPr>
          <w:rFonts w:ascii="Arial" w:hAnsi="Arial" w:cs="Arial"/>
          <w:color w:val="000000" w:themeColor="text1"/>
        </w:rPr>
      </w:pPr>
    </w:p>
    <w:p w14:paraId="396237B8" w14:textId="77777777" w:rsidR="002A302E" w:rsidRPr="005845EE" w:rsidRDefault="002A302E" w:rsidP="002A302E">
      <w:pPr>
        <w:rPr>
          <w:rFonts w:ascii="Arial" w:hAnsi="Arial" w:cs="Arial"/>
          <w:color w:val="000000" w:themeColor="text1"/>
        </w:rPr>
      </w:pPr>
    </w:p>
    <w:p w14:paraId="080051A8" w14:textId="77777777" w:rsidR="002A302E" w:rsidRPr="005845EE" w:rsidRDefault="002A302E" w:rsidP="002A302E">
      <w:pPr>
        <w:rPr>
          <w:rFonts w:ascii="Arial" w:hAnsi="Arial" w:cs="Arial"/>
          <w:color w:val="000000" w:themeColor="text1"/>
        </w:rPr>
      </w:pPr>
    </w:p>
    <w:p w14:paraId="0F495C45" w14:textId="77777777" w:rsidR="002A302E" w:rsidRPr="005845EE" w:rsidRDefault="002A302E" w:rsidP="002A302E">
      <w:pPr>
        <w:rPr>
          <w:rFonts w:ascii="Arial" w:hAnsi="Arial" w:cs="Arial"/>
          <w:color w:val="000000" w:themeColor="text1"/>
        </w:rPr>
      </w:pPr>
    </w:p>
    <w:p w14:paraId="0C658C6D" w14:textId="77777777" w:rsidR="002A302E" w:rsidRPr="005845EE" w:rsidRDefault="002A302E" w:rsidP="002A302E">
      <w:pPr>
        <w:rPr>
          <w:rFonts w:ascii="Arial" w:hAnsi="Arial" w:cs="Arial"/>
          <w:color w:val="000000" w:themeColor="text1"/>
        </w:rPr>
      </w:pPr>
    </w:p>
    <w:p w14:paraId="2EC8DE68" w14:textId="77777777" w:rsidR="002A302E" w:rsidRPr="005845EE" w:rsidRDefault="002A302E" w:rsidP="002A302E">
      <w:pPr>
        <w:rPr>
          <w:rFonts w:ascii="Arial" w:hAnsi="Arial" w:cs="Arial"/>
          <w:color w:val="000000" w:themeColor="text1"/>
        </w:rPr>
      </w:pPr>
    </w:p>
    <w:p w14:paraId="6B090715" w14:textId="77777777" w:rsidR="002A302E" w:rsidRPr="005845EE" w:rsidRDefault="002A302E" w:rsidP="002A302E">
      <w:pPr>
        <w:rPr>
          <w:rFonts w:ascii="Arial" w:hAnsi="Arial" w:cs="Arial"/>
          <w:color w:val="000000" w:themeColor="text1"/>
        </w:rPr>
      </w:pPr>
    </w:p>
    <w:p w14:paraId="54619F86" w14:textId="77777777" w:rsidR="002A302E" w:rsidRPr="005845EE" w:rsidRDefault="002A302E" w:rsidP="002A302E">
      <w:pPr>
        <w:rPr>
          <w:rFonts w:ascii="Arial" w:hAnsi="Arial" w:cs="Arial"/>
          <w:color w:val="000000" w:themeColor="text1"/>
        </w:rPr>
      </w:pPr>
    </w:p>
    <w:p w14:paraId="371EB340" w14:textId="52C86923" w:rsidR="002A302E" w:rsidRPr="005845EE" w:rsidRDefault="00823A8B" w:rsidP="009A4E81">
      <w:pPr>
        <w:pStyle w:val="Ttulo3"/>
        <w:rPr>
          <w:rFonts w:ascii="Arial" w:hAnsi="Arial" w:cs="Arial"/>
          <w:b/>
          <w:bCs/>
          <w:color w:val="000000" w:themeColor="text1"/>
        </w:rPr>
      </w:pPr>
      <w:bookmarkStart w:id="91" w:name="_Toc112225097"/>
      <w:r w:rsidRPr="005845EE">
        <w:rPr>
          <w:rFonts w:ascii="Arial" w:hAnsi="Arial" w:cs="Arial"/>
          <w:b/>
          <w:bCs/>
          <w:color w:val="000000" w:themeColor="text1"/>
        </w:rPr>
        <w:lastRenderedPageBreak/>
        <w:t>9</w:t>
      </w:r>
      <w:r w:rsidR="00E955EA" w:rsidRPr="005845EE">
        <w:rPr>
          <w:rFonts w:ascii="Arial" w:hAnsi="Arial" w:cs="Arial"/>
          <w:b/>
          <w:bCs/>
          <w:color w:val="000000" w:themeColor="text1"/>
        </w:rPr>
        <w:t xml:space="preserve">.2 </w:t>
      </w:r>
      <w:r w:rsidR="002A302E" w:rsidRPr="005845EE">
        <w:rPr>
          <w:rFonts w:ascii="Arial" w:hAnsi="Arial" w:cs="Arial"/>
          <w:b/>
          <w:bCs/>
          <w:color w:val="000000" w:themeColor="text1"/>
        </w:rPr>
        <w:t>Anexo 2: Análisis de tendencias y escenarios, riesgos y oportunidades</w:t>
      </w:r>
      <w:bookmarkEnd w:id="91"/>
    </w:p>
    <w:p w14:paraId="2FCF7697" w14:textId="77777777" w:rsidR="002A302E" w:rsidRPr="005845EE" w:rsidRDefault="002A302E" w:rsidP="002A302E">
      <w:pPr>
        <w:rPr>
          <w:rFonts w:ascii="Arial" w:hAnsi="Arial" w:cs="Arial"/>
          <w:color w:val="000000" w:themeColor="text1"/>
        </w:rPr>
      </w:pPr>
    </w:p>
    <w:p w14:paraId="45055E9D" w14:textId="77777777"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Análisis de Tendencias y Escenarios</w:t>
      </w:r>
    </w:p>
    <w:p w14:paraId="7A0B8C1E" w14:textId="77777777" w:rsidR="002A302E" w:rsidRPr="005845EE" w:rsidRDefault="002A302E" w:rsidP="002A302E">
      <w:pPr>
        <w:rPr>
          <w:rFonts w:ascii="Arial" w:hAnsi="Arial" w:cs="Arial"/>
          <w:b/>
          <w:bCs/>
          <w:color w:val="000000" w:themeColor="text1"/>
        </w:rPr>
      </w:pPr>
    </w:p>
    <w:p w14:paraId="280B47FF" w14:textId="2ADEAD7D"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Análisis de tendencias</w:t>
      </w:r>
    </w:p>
    <w:p w14:paraId="53D5C718" w14:textId="77777777" w:rsidR="002A302E" w:rsidRPr="005845EE" w:rsidRDefault="002A302E" w:rsidP="002A302E">
      <w:pPr>
        <w:rPr>
          <w:rFonts w:ascii="Arial" w:hAnsi="Arial" w:cs="Arial"/>
          <w:color w:val="000000" w:themeColor="text1"/>
        </w:rPr>
      </w:pPr>
    </w:p>
    <w:p w14:paraId="4B43CC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tendencias constituyen sucesos regionales y globales de gran magnitud en materia económica, política, ecológica, entre otras, que impactan directamente en el rumbo de nuestro país. Por ello, es importante identificar la posible concurrencia de estos comportamientos y evaluar cómo podrían comprometerse las metas propuestas en esta política. Esta herramienta nos permite planificar nuestras intervenciones con el menor riesgo posible.</w:t>
      </w:r>
    </w:p>
    <w:p w14:paraId="02FC6F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Las tendencias analizadas por su pertinencia con el problema público de la PNDIS, son las siguientes:</w:t>
      </w:r>
    </w:p>
    <w:p w14:paraId="36DDEDF5" w14:textId="77777777" w:rsidR="00AA1274" w:rsidRPr="005845EE" w:rsidRDefault="00AA1274" w:rsidP="002A302E">
      <w:pPr>
        <w:rPr>
          <w:rFonts w:ascii="Arial" w:hAnsi="Arial" w:cs="Arial"/>
          <w:color w:val="000000" w:themeColor="text1"/>
        </w:rPr>
      </w:pPr>
    </w:p>
    <w:p w14:paraId="136DFBAF" w14:textId="12581BA2" w:rsidR="00AA1274" w:rsidRPr="005845EE" w:rsidRDefault="00AA1274" w:rsidP="002A302E">
      <w:pPr>
        <w:rPr>
          <w:rFonts w:ascii="Arial" w:hAnsi="Arial" w:cs="Arial"/>
          <w:color w:val="000000" w:themeColor="text1"/>
        </w:rPr>
      </w:pPr>
    </w:p>
    <w:tbl>
      <w:tblPr>
        <w:tblW w:w="8503" w:type="dxa"/>
        <w:tblBorders>
          <w:top w:val="nil"/>
          <w:left w:val="nil"/>
          <w:bottom w:val="nil"/>
          <w:right w:val="nil"/>
          <w:insideH w:val="nil"/>
          <w:insideV w:val="nil"/>
        </w:tblBorders>
        <w:tblLayout w:type="fixed"/>
        <w:tblLook w:val="0600" w:firstRow="0" w:lastRow="0" w:firstColumn="0" w:lastColumn="0" w:noHBand="1" w:noVBand="1"/>
      </w:tblPr>
      <w:tblGrid>
        <w:gridCol w:w="1135"/>
        <w:gridCol w:w="1532"/>
        <w:gridCol w:w="1449"/>
        <w:gridCol w:w="1435"/>
        <w:gridCol w:w="1462"/>
        <w:gridCol w:w="1490"/>
      </w:tblGrid>
      <w:tr w:rsidR="005845EE" w:rsidRPr="005845EE" w14:paraId="71388839" w14:textId="77777777" w:rsidTr="00DD48B7">
        <w:trPr>
          <w:trHeight w:val="845"/>
        </w:trPr>
        <w:tc>
          <w:tcPr>
            <w:tcW w:w="1135" w:type="dxa"/>
            <w:tcBorders>
              <w:top w:val="single" w:sz="8" w:space="0" w:color="000000"/>
              <w:left w:val="single" w:sz="8" w:space="0" w:color="000000"/>
              <w:bottom w:val="single" w:sz="8" w:space="0" w:color="000000"/>
              <w:right w:val="single" w:sz="8" w:space="0" w:color="000000"/>
            </w:tcBorders>
            <w:shd w:val="clear" w:color="auto" w:fill="595959"/>
            <w:tcMar>
              <w:top w:w="100" w:type="dxa"/>
              <w:left w:w="100" w:type="dxa"/>
              <w:bottom w:w="100" w:type="dxa"/>
              <w:right w:w="100" w:type="dxa"/>
            </w:tcMar>
          </w:tcPr>
          <w:p w14:paraId="2E95BEF0" w14:textId="46B88BD4"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Problema público</w:t>
            </w:r>
          </w:p>
        </w:tc>
        <w:tc>
          <w:tcPr>
            <w:tcW w:w="1532" w:type="dxa"/>
            <w:tcBorders>
              <w:top w:val="single" w:sz="8" w:space="0" w:color="000000"/>
              <w:left w:val="nil"/>
              <w:bottom w:val="single" w:sz="8" w:space="0" w:color="000000"/>
              <w:right w:val="single" w:sz="8" w:space="0" w:color="000000"/>
            </w:tcBorders>
            <w:shd w:val="clear" w:color="auto" w:fill="595959"/>
            <w:tcMar>
              <w:top w:w="100" w:type="dxa"/>
              <w:left w:w="100" w:type="dxa"/>
              <w:bottom w:w="100" w:type="dxa"/>
              <w:right w:w="100" w:type="dxa"/>
            </w:tcMar>
          </w:tcPr>
          <w:p w14:paraId="41CABD67" w14:textId="5928C49B" w:rsidR="002A302E" w:rsidRPr="005845EE" w:rsidRDefault="00AA1274" w:rsidP="002A302E">
            <w:pPr>
              <w:rPr>
                <w:rFonts w:ascii="Arial" w:eastAsia="Calibri"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696128" behindDoc="0" locked="0" layoutInCell="1" allowOverlap="1" wp14:anchorId="41A5AFAC" wp14:editId="674A2F2D">
                      <wp:simplePos x="0" y="0"/>
                      <wp:positionH relativeFrom="column">
                        <wp:posOffset>75565</wp:posOffset>
                      </wp:positionH>
                      <wp:positionV relativeFrom="paragraph">
                        <wp:posOffset>-576580</wp:posOffset>
                      </wp:positionV>
                      <wp:extent cx="3459480" cy="1404620"/>
                      <wp:effectExtent l="0" t="0" r="7620" b="381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1404620"/>
                              </a:xfrm>
                              <a:prstGeom prst="rect">
                                <a:avLst/>
                              </a:prstGeom>
                              <a:solidFill>
                                <a:srgbClr val="FFFFFF"/>
                              </a:solidFill>
                              <a:ln w="9525">
                                <a:noFill/>
                                <a:miter lim="800000"/>
                                <a:headEnd/>
                                <a:tailEnd/>
                              </a:ln>
                            </wps:spPr>
                            <wps:txbx>
                              <w:txbxContent>
                                <w:p w14:paraId="7D5D1C0C" w14:textId="17429894" w:rsidR="00943592" w:rsidRPr="00AA1274" w:rsidRDefault="00943592">
                                  <w:pPr>
                                    <w:rPr>
                                      <w:b/>
                                      <w:bCs/>
                                    </w:rPr>
                                  </w:pPr>
                                  <w:r w:rsidRPr="00AA1274">
                                    <w:rPr>
                                      <w:rFonts w:ascii="Arial" w:hAnsi="Arial" w:cs="Arial"/>
                                      <w:b/>
                                      <w:bCs/>
                                      <w:color w:val="0000FF"/>
                                    </w:rPr>
                                    <w:t>Tabla 3. Tendencias identificadas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5AFAC" id="_x0000_s1061" type="#_x0000_t202" style="position:absolute;left:0;text-align:left;margin-left:5.95pt;margin-top:-45.4pt;width:272.4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" stroked="f">
                      <v:textbox style="mso-fit-shape-to-text:t">
                        <w:txbxContent>
                          <w:p w14:paraId="7D5D1C0C" w14:textId="17429894" w:rsidR="00943592" w:rsidRPr="00AA1274" w:rsidRDefault="00943592">
                            <w:pPr>
                              <w:rPr>
                                <w:b/>
                                <w:bCs/>
                              </w:rPr>
                            </w:pPr>
                            <w:r w:rsidRPr="00AA1274">
                              <w:rPr>
                                <w:rFonts w:ascii="Arial" w:hAnsi="Arial" w:cs="Arial"/>
                                <w:b/>
                                <w:bCs/>
                                <w:color w:val="0000FF"/>
                              </w:rPr>
                              <w:t>Tabla 3. Tendencias identificadas</w:t>
                            </w:r>
                          </w:p>
                        </w:txbxContent>
                      </v:textbox>
                    </v:shape>
                  </w:pict>
                </mc:Fallback>
              </mc:AlternateContent>
            </w:r>
            <w:r w:rsidR="002A302E" w:rsidRPr="005845EE">
              <w:rPr>
                <w:rFonts w:ascii="Arial" w:eastAsia="Calibri" w:hAnsi="Arial" w:cs="Arial"/>
                <w:color w:val="000000" w:themeColor="text1"/>
              </w:rPr>
              <w:t>Tendencias sociales</w:t>
            </w:r>
          </w:p>
        </w:tc>
        <w:tc>
          <w:tcPr>
            <w:tcW w:w="1449" w:type="dxa"/>
            <w:tcBorders>
              <w:top w:val="single" w:sz="8" w:space="0" w:color="000000"/>
              <w:left w:val="nil"/>
              <w:bottom w:val="single" w:sz="8" w:space="0" w:color="000000"/>
              <w:right w:val="single" w:sz="8" w:space="0" w:color="000000"/>
            </w:tcBorders>
            <w:shd w:val="clear" w:color="auto" w:fill="595959"/>
            <w:tcMar>
              <w:top w:w="100" w:type="dxa"/>
              <w:left w:w="100" w:type="dxa"/>
              <w:bottom w:w="100" w:type="dxa"/>
              <w:right w:w="100" w:type="dxa"/>
            </w:tcMar>
          </w:tcPr>
          <w:p w14:paraId="19D0E57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Tendencias económicas</w:t>
            </w:r>
          </w:p>
        </w:tc>
        <w:tc>
          <w:tcPr>
            <w:tcW w:w="1435" w:type="dxa"/>
            <w:tcBorders>
              <w:top w:val="single" w:sz="8" w:space="0" w:color="000000"/>
              <w:left w:val="nil"/>
              <w:bottom w:val="single" w:sz="8" w:space="0" w:color="000000"/>
              <w:right w:val="single" w:sz="8" w:space="0" w:color="000000"/>
            </w:tcBorders>
            <w:shd w:val="clear" w:color="auto" w:fill="595959"/>
            <w:tcMar>
              <w:top w:w="100" w:type="dxa"/>
              <w:left w:w="100" w:type="dxa"/>
              <w:bottom w:w="100" w:type="dxa"/>
              <w:right w:w="100" w:type="dxa"/>
            </w:tcMar>
          </w:tcPr>
          <w:p w14:paraId="7DFF15C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Tendencias políticas</w:t>
            </w:r>
          </w:p>
        </w:tc>
        <w:tc>
          <w:tcPr>
            <w:tcW w:w="1462" w:type="dxa"/>
            <w:tcBorders>
              <w:top w:val="single" w:sz="8" w:space="0" w:color="000000"/>
              <w:left w:val="nil"/>
              <w:bottom w:val="single" w:sz="8" w:space="0" w:color="000000"/>
              <w:right w:val="single" w:sz="8" w:space="0" w:color="000000"/>
            </w:tcBorders>
            <w:shd w:val="clear" w:color="auto" w:fill="595959"/>
            <w:tcMar>
              <w:top w:w="100" w:type="dxa"/>
              <w:left w:w="100" w:type="dxa"/>
              <w:bottom w:w="100" w:type="dxa"/>
              <w:right w:w="100" w:type="dxa"/>
            </w:tcMar>
          </w:tcPr>
          <w:p w14:paraId="3DF2C16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Tendencias ambientales</w:t>
            </w:r>
          </w:p>
        </w:tc>
        <w:tc>
          <w:tcPr>
            <w:tcW w:w="1490" w:type="dxa"/>
            <w:tcBorders>
              <w:top w:val="single" w:sz="8" w:space="0" w:color="000000"/>
              <w:left w:val="nil"/>
              <w:bottom w:val="single" w:sz="8" w:space="0" w:color="000000"/>
              <w:right w:val="single" w:sz="8" w:space="0" w:color="000000"/>
            </w:tcBorders>
            <w:shd w:val="clear" w:color="auto" w:fill="595959"/>
            <w:tcMar>
              <w:top w:w="100" w:type="dxa"/>
              <w:left w:w="100" w:type="dxa"/>
              <w:bottom w:w="100" w:type="dxa"/>
              <w:right w:w="100" w:type="dxa"/>
            </w:tcMar>
          </w:tcPr>
          <w:p w14:paraId="24F1F45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Tendencias tecnológicas</w:t>
            </w:r>
          </w:p>
        </w:tc>
      </w:tr>
      <w:tr w:rsidR="005845EE" w:rsidRPr="005845EE" w14:paraId="5C889A23" w14:textId="77777777" w:rsidTr="00DD48B7">
        <w:trPr>
          <w:trHeight w:val="1535"/>
        </w:trPr>
        <w:tc>
          <w:tcPr>
            <w:tcW w:w="113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CED6E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“Exclusión social que genera pobreza a lo largo del ciclo de vida”</w:t>
            </w:r>
          </w:p>
        </w:tc>
        <w:tc>
          <w:tcPr>
            <w:tcW w:w="1532" w:type="dxa"/>
            <w:tcBorders>
              <w:top w:val="nil"/>
              <w:left w:val="nil"/>
              <w:bottom w:val="single" w:sz="8" w:space="0" w:color="000000"/>
              <w:right w:val="single" w:sz="8" w:space="0" w:color="000000"/>
            </w:tcBorders>
            <w:tcMar>
              <w:top w:w="100" w:type="dxa"/>
              <w:left w:w="100" w:type="dxa"/>
              <w:bottom w:w="100" w:type="dxa"/>
              <w:right w:w="100" w:type="dxa"/>
            </w:tcMar>
          </w:tcPr>
          <w:p w14:paraId="3A1696C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Incremento de la dependencia demográfica</w:t>
            </w:r>
          </w:p>
        </w:tc>
        <w:tc>
          <w:tcPr>
            <w:tcW w:w="1449" w:type="dxa"/>
            <w:tcBorders>
              <w:top w:val="nil"/>
              <w:left w:val="nil"/>
              <w:bottom w:val="single" w:sz="8" w:space="0" w:color="000000"/>
              <w:right w:val="single" w:sz="8" w:space="0" w:color="000000"/>
            </w:tcBorders>
            <w:tcMar>
              <w:top w:w="100" w:type="dxa"/>
              <w:left w:w="100" w:type="dxa"/>
              <w:bottom w:w="100" w:type="dxa"/>
              <w:right w:w="100" w:type="dxa"/>
            </w:tcMar>
          </w:tcPr>
          <w:p w14:paraId="0FA2779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Elevada informalidad y precariedad del empleo</w:t>
            </w:r>
          </w:p>
        </w:tc>
        <w:tc>
          <w:tcPr>
            <w:tcW w:w="1435" w:type="dxa"/>
            <w:tcBorders>
              <w:top w:val="nil"/>
              <w:left w:val="nil"/>
              <w:bottom w:val="single" w:sz="8" w:space="0" w:color="000000"/>
              <w:right w:val="single" w:sz="8" w:space="0" w:color="000000"/>
            </w:tcBorders>
            <w:tcMar>
              <w:top w:w="100" w:type="dxa"/>
              <w:left w:w="100" w:type="dxa"/>
              <w:bottom w:w="100" w:type="dxa"/>
              <w:right w:w="100" w:type="dxa"/>
            </w:tcMar>
          </w:tcPr>
          <w:p w14:paraId="66D2403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Prevalencia de casos de corrupción</w:t>
            </w:r>
          </w:p>
        </w:tc>
        <w:tc>
          <w:tcPr>
            <w:tcW w:w="1462" w:type="dxa"/>
            <w:tcBorders>
              <w:top w:val="nil"/>
              <w:left w:val="nil"/>
              <w:bottom w:val="single" w:sz="8" w:space="0" w:color="000000"/>
              <w:right w:val="single" w:sz="8" w:space="0" w:color="000000"/>
            </w:tcBorders>
            <w:tcMar>
              <w:top w:w="100" w:type="dxa"/>
              <w:left w:w="100" w:type="dxa"/>
              <w:bottom w:w="100" w:type="dxa"/>
              <w:right w:w="100" w:type="dxa"/>
            </w:tcMar>
          </w:tcPr>
          <w:p w14:paraId="2AF60A1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Pérdida de los bosques tropicales y biodiversidad</w:t>
            </w:r>
          </w:p>
        </w:tc>
        <w:tc>
          <w:tcPr>
            <w:tcW w:w="1490" w:type="dxa"/>
            <w:tcBorders>
              <w:top w:val="nil"/>
              <w:left w:val="nil"/>
              <w:bottom w:val="single" w:sz="8" w:space="0" w:color="000000"/>
              <w:right w:val="single" w:sz="8" w:space="0" w:color="000000"/>
            </w:tcBorders>
            <w:tcMar>
              <w:top w:w="100" w:type="dxa"/>
              <w:left w:w="100" w:type="dxa"/>
              <w:bottom w:w="100" w:type="dxa"/>
              <w:right w:w="100" w:type="dxa"/>
            </w:tcMar>
          </w:tcPr>
          <w:p w14:paraId="3BEF0B1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Incremento del acceso a la salud por el uso de la tecnología</w:t>
            </w:r>
          </w:p>
        </w:tc>
      </w:tr>
      <w:tr w:rsidR="005845EE" w:rsidRPr="005845EE" w14:paraId="1DF84BF4" w14:textId="77777777" w:rsidTr="00DD48B7">
        <w:trPr>
          <w:trHeight w:val="1775"/>
        </w:trPr>
        <w:tc>
          <w:tcPr>
            <w:tcW w:w="113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8E206E" w14:textId="77777777" w:rsidR="002A302E" w:rsidRPr="005845EE" w:rsidRDefault="002A302E" w:rsidP="002A302E">
            <w:pPr>
              <w:rPr>
                <w:rFonts w:ascii="Arial" w:eastAsia="Calibri" w:hAnsi="Arial" w:cs="Arial"/>
                <w:color w:val="000000" w:themeColor="text1"/>
              </w:rPr>
            </w:pPr>
          </w:p>
        </w:tc>
        <w:tc>
          <w:tcPr>
            <w:tcW w:w="15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7F158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Persistente desigualdad de género</w:t>
            </w:r>
          </w:p>
        </w:tc>
        <w:tc>
          <w:tcPr>
            <w:tcW w:w="144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68749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Persistencia de jóvenes que no estudian ni trabajan (NiNis)</w:t>
            </w:r>
          </w:p>
        </w:tc>
        <w:tc>
          <w:tcPr>
            <w:tcW w:w="1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4D9B5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Incremento de la participación ciudadana a través de medios digitales</w:t>
            </w:r>
          </w:p>
        </w:tc>
        <w:tc>
          <w:tcPr>
            <w:tcW w:w="14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4C8A2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Aumento del estrés hídrico</w:t>
            </w:r>
          </w:p>
        </w:tc>
        <w:tc>
          <w:tcPr>
            <w:tcW w:w="1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5CF38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Incremento del acceso a la educación por el uso de la tecnología</w:t>
            </w:r>
          </w:p>
        </w:tc>
      </w:tr>
      <w:tr w:rsidR="005845EE" w:rsidRPr="005845EE" w14:paraId="37C5B292" w14:textId="77777777" w:rsidTr="00DD48B7">
        <w:trPr>
          <w:trHeight w:val="1535"/>
        </w:trPr>
        <w:tc>
          <w:tcPr>
            <w:tcW w:w="113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6A069" w14:textId="77777777" w:rsidR="002A302E" w:rsidRPr="005845EE" w:rsidRDefault="002A302E" w:rsidP="002A302E">
            <w:pPr>
              <w:rPr>
                <w:rFonts w:ascii="Arial" w:eastAsia="Calibri" w:hAnsi="Arial" w:cs="Arial"/>
                <w:color w:val="000000" w:themeColor="text1"/>
              </w:rPr>
            </w:pPr>
          </w:p>
        </w:tc>
        <w:tc>
          <w:tcPr>
            <w:tcW w:w="15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C4D50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Aumento de la migración internacional</w:t>
            </w:r>
          </w:p>
        </w:tc>
        <w:tc>
          <w:tcPr>
            <w:tcW w:w="144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2C60A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85BA7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F5D7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Aumento de la frecuencia de eventos climáticos extremos</w:t>
            </w:r>
          </w:p>
        </w:tc>
        <w:tc>
          <w:tcPr>
            <w:tcW w:w="1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C1903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r>
      <w:tr w:rsidR="005845EE" w:rsidRPr="005845EE" w14:paraId="6D246297" w14:textId="77777777" w:rsidTr="00DD48B7">
        <w:trPr>
          <w:trHeight w:val="1775"/>
        </w:trPr>
        <w:tc>
          <w:tcPr>
            <w:tcW w:w="113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604DCD" w14:textId="77777777" w:rsidR="002A302E" w:rsidRPr="005845EE" w:rsidRDefault="002A302E" w:rsidP="002A302E">
            <w:pPr>
              <w:rPr>
                <w:rFonts w:ascii="Arial" w:eastAsia="Calibri" w:hAnsi="Arial" w:cs="Arial"/>
                <w:color w:val="000000" w:themeColor="text1"/>
              </w:rPr>
            </w:pPr>
          </w:p>
        </w:tc>
        <w:tc>
          <w:tcPr>
            <w:tcW w:w="15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95853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Mayor violencia por cuestiones de género en países de América Latina y el Caribe</w:t>
            </w:r>
          </w:p>
        </w:tc>
        <w:tc>
          <w:tcPr>
            <w:tcW w:w="144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25783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817D8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BA13B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94163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r>
      <w:tr w:rsidR="005845EE" w:rsidRPr="005845EE" w14:paraId="6F51F545" w14:textId="77777777" w:rsidTr="00DD48B7">
        <w:trPr>
          <w:trHeight w:val="1070"/>
        </w:trPr>
        <w:tc>
          <w:tcPr>
            <w:tcW w:w="113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E7204F" w14:textId="77777777" w:rsidR="002A302E" w:rsidRPr="005845EE" w:rsidRDefault="002A302E" w:rsidP="002A302E">
            <w:pPr>
              <w:rPr>
                <w:rFonts w:ascii="Arial" w:eastAsia="Calibri" w:hAnsi="Arial" w:cs="Arial"/>
                <w:color w:val="000000" w:themeColor="text1"/>
              </w:rPr>
            </w:pPr>
          </w:p>
        </w:tc>
        <w:tc>
          <w:tcPr>
            <w:tcW w:w="15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CF4E7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Incremento de las megaciudades</w:t>
            </w:r>
          </w:p>
        </w:tc>
        <w:tc>
          <w:tcPr>
            <w:tcW w:w="144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01136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53164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8AD8B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A7E6E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r>
      <w:tr w:rsidR="005845EE" w:rsidRPr="005845EE" w14:paraId="4DC56F0D" w14:textId="77777777" w:rsidTr="00DD48B7">
        <w:trPr>
          <w:trHeight w:val="2465"/>
        </w:trPr>
        <w:tc>
          <w:tcPr>
            <w:tcW w:w="113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3B519A" w14:textId="77777777" w:rsidR="002A302E" w:rsidRPr="005845EE" w:rsidRDefault="002A302E" w:rsidP="002A302E">
            <w:pPr>
              <w:rPr>
                <w:rFonts w:ascii="Arial" w:eastAsia="Calibri" w:hAnsi="Arial" w:cs="Arial"/>
                <w:color w:val="000000" w:themeColor="text1"/>
              </w:rPr>
            </w:pPr>
          </w:p>
        </w:tc>
        <w:tc>
          <w:tcPr>
            <w:tcW w:w="15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B64C6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Prevalencia de las enfermedades crónicas degenerativas como principales causas de muerte</w:t>
            </w:r>
          </w:p>
        </w:tc>
        <w:tc>
          <w:tcPr>
            <w:tcW w:w="144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9DBB8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2FCEA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18E29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B9C4F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r>
      <w:tr w:rsidR="005845EE" w:rsidRPr="005845EE" w14:paraId="6A58621A" w14:textId="77777777" w:rsidTr="00DD48B7">
        <w:trPr>
          <w:trHeight w:val="1535"/>
        </w:trPr>
        <w:tc>
          <w:tcPr>
            <w:tcW w:w="113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421838" w14:textId="77777777" w:rsidR="002A302E" w:rsidRPr="005845EE" w:rsidRDefault="002A302E" w:rsidP="002A302E">
            <w:pPr>
              <w:rPr>
                <w:rFonts w:ascii="Arial" w:eastAsia="Calibri" w:hAnsi="Arial" w:cs="Arial"/>
                <w:color w:val="000000" w:themeColor="text1"/>
              </w:rPr>
            </w:pPr>
          </w:p>
        </w:tc>
        <w:tc>
          <w:tcPr>
            <w:tcW w:w="15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A7F5A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Reducción en la cobertura de los sistemas previsionales contributivos</w:t>
            </w:r>
          </w:p>
        </w:tc>
        <w:tc>
          <w:tcPr>
            <w:tcW w:w="144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881BA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99A58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70913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c>
          <w:tcPr>
            <w:tcW w:w="1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81103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tc>
      </w:tr>
    </w:tbl>
    <w:p w14:paraId="5BB861E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 </w:t>
      </w:r>
    </w:p>
    <w:p w14:paraId="4B90A852" w14:textId="5458B16C"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Tendencias Sociales</w:t>
      </w:r>
    </w:p>
    <w:p w14:paraId="699B5EFD" w14:textId="77777777" w:rsidR="00AA1274" w:rsidRPr="005845EE" w:rsidRDefault="00AA1274" w:rsidP="002A302E">
      <w:pPr>
        <w:rPr>
          <w:rFonts w:ascii="Arial" w:hAnsi="Arial" w:cs="Arial"/>
          <w:b/>
          <w:bCs/>
          <w:color w:val="000000" w:themeColor="text1"/>
        </w:rPr>
      </w:pPr>
    </w:p>
    <w:p w14:paraId="07961D9F" w14:textId="1F970A1A" w:rsidR="002A302E" w:rsidRPr="005845EE" w:rsidRDefault="002A302E" w:rsidP="002A302E">
      <w:pPr>
        <w:rPr>
          <w:rFonts w:ascii="Arial" w:hAnsi="Arial" w:cs="Arial"/>
          <w:color w:val="000000" w:themeColor="text1"/>
        </w:rPr>
      </w:pPr>
      <w:r w:rsidRPr="005845EE">
        <w:rPr>
          <w:rFonts w:ascii="Arial" w:hAnsi="Arial" w:cs="Arial"/>
          <w:color w:val="000000" w:themeColor="text1"/>
        </w:rPr>
        <w:t>Aumento de la migración internacional: De acuerdo con CEPLAN (2019a) los desplazamientos mundiales causados por conflictos y violencia de difícil solución han producido un aumento del número de migrantes en todo el mundo, de los cuales gran parte son mujeres y niños. En nuestra región esta dinámica se ha intensificado y el flujo de migrantes ha creado nuevos destinos, como el Perú. El principal riesgo radica en que aumente el número de población en situación de vulnerabilidad, lo que supone un reto para el Estado Peruano, que necesita desarrollar mayores acciones de protección social (Berganza, 2017). Para evitar la presión que las poblaciones migrantes ejercen sobre los programas y/o servicios del Estado, es importante fortalecer las políticas de integración adecuada de la población migrante, reduciendo su vulnerabilidad y garantizando su inclusión social (Tamagno 2015, Mendoza y Miranda 2019, Koechlin, Vega y Solórzano 2018).</w:t>
      </w:r>
    </w:p>
    <w:p w14:paraId="006B5620" w14:textId="77777777" w:rsidR="00AA1274" w:rsidRPr="005845EE" w:rsidRDefault="00AA1274" w:rsidP="002A302E">
      <w:pPr>
        <w:rPr>
          <w:rFonts w:ascii="Arial" w:hAnsi="Arial" w:cs="Arial"/>
          <w:color w:val="000000" w:themeColor="text1"/>
        </w:rPr>
      </w:pPr>
    </w:p>
    <w:p w14:paraId="24FB0959" w14:textId="6C1E8284"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Persistente desigualdad de género: Esta tendencia señala que cerrar la brecha entre hombres y mujeres en materia educativa, de salud, empoderamiento político y oportunidades económicas constituye un reto a largo plazo (CEPLAN, 2019a). En el marco de la actualización de la PNDIS, se considera que existe una oportunidad para consolidar la igualdad de </w:t>
      </w:r>
      <w:r w:rsidR="0022284F" w:rsidRPr="005845EE">
        <w:rPr>
          <w:rFonts w:ascii="Arial" w:hAnsi="Arial" w:cs="Arial"/>
          <w:color w:val="000000" w:themeColor="text1"/>
        </w:rPr>
        <w:t>género</w:t>
      </w:r>
      <w:r w:rsidRPr="005845EE">
        <w:rPr>
          <w:rFonts w:ascii="Arial" w:hAnsi="Arial" w:cs="Arial"/>
          <w:color w:val="000000" w:themeColor="text1"/>
        </w:rPr>
        <w:t xml:space="preserve"> y erradicar la misma, en tanto genera que las mujeres trabajen más horas, no alcancen la autonomía económica y ello impacte negativamente en la toma de sus decisiones. Esta situación impactará en su calidad de vida y requiere intervenciones específicas por parte del Estado (Observatorio de Igualdad de Género de ALC – CEPAL) que serán incluidas en la PNDIS.  Por ejemplo, las barreras que las mujeres enfrentan en el acceso a empleos de calidad tienen varias causas; entre ellas, el bajo nivel educativo alcanzado, la procedencia étnica, la maternidad y el estado civil (Barrantes y Matos, 2019).</w:t>
      </w:r>
    </w:p>
    <w:p w14:paraId="4472327C" w14:textId="77777777" w:rsidR="00AA1274" w:rsidRPr="005845EE" w:rsidRDefault="00AA1274" w:rsidP="002A302E">
      <w:pPr>
        <w:rPr>
          <w:rFonts w:ascii="Arial" w:hAnsi="Arial" w:cs="Arial"/>
          <w:color w:val="000000" w:themeColor="text1"/>
        </w:rPr>
      </w:pPr>
    </w:p>
    <w:p w14:paraId="4DA251B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Mayor violencia por cuestiones de género en países de América Latina y el Caribe: Además de los niveles de desigualdad de género en América Latina, la violencia hacia las mujeres constituye un riesgo que limita el logro de la inclusión social. Un total de 14 de los 25 países con mayor violencia de género se encuentran en América Latina y el Caribe, donde casi 60 000 mujeres son asesinadas cada año y los índices de violencia sexual fuera y dentro de la pareja son las más altas en el mundo (CEPLAN, 2019a).</w:t>
      </w:r>
    </w:p>
    <w:p w14:paraId="672647D3" w14:textId="6C078750"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En el Perú, desde que se tipificó el feminicidio en la legislación penal, se ha registrado entre los años 2009-2019 un total de 1318 feminicidios y 2016 tentativas de feminicidio. Esta última cifra refleja los casos atendidos en los Centros de Emergencia Mujer (MIMP, 2019). La literatura especializada advierte que en nuestro país, las desventajas producidas por la pobreza y exclusión social explican que las tentativas de feminicidio se den en sectores vulnerables (Hernández, Raguz, Morales y Burga, 2018). Las condiciones en las que se desenvuelve la violencia contra las mujeres están respaldadas por la tolerancia social hacia este problema. De acuerdo con el INEI, en 2016, el índice de tolerancia hacia la violencia contra las mujeres era de un 54,8%. Es así que la actualización de la PNDIS es una oportunidad para consolidar la igualdad de género y reducir la violencia hacia las mujeres a través de las intervenciones propuestas.</w:t>
      </w:r>
    </w:p>
    <w:p w14:paraId="77DEFC7F" w14:textId="77777777" w:rsidR="00AA1274" w:rsidRPr="005845EE" w:rsidRDefault="00AA1274" w:rsidP="002A302E">
      <w:pPr>
        <w:rPr>
          <w:rFonts w:ascii="Arial" w:hAnsi="Arial" w:cs="Arial"/>
          <w:color w:val="000000" w:themeColor="text1"/>
        </w:rPr>
      </w:pPr>
    </w:p>
    <w:p w14:paraId="429E6223" w14:textId="40899ED4" w:rsidR="002A302E" w:rsidRPr="005845EE" w:rsidRDefault="002A302E" w:rsidP="002A302E">
      <w:pPr>
        <w:rPr>
          <w:rFonts w:ascii="Arial" w:hAnsi="Arial" w:cs="Arial"/>
          <w:color w:val="000000" w:themeColor="text1"/>
        </w:rPr>
      </w:pPr>
      <w:r w:rsidRPr="005845EE">
        <w:rPr>
          <w:rFonts w:ascii="Arial" w:hAnsi="Arial" w:cs="Arial"/>
          <w:color w:val="000000" w:themeColor="text1"/>
        </w:rPr>
        <w:t>Incremento de las megaciudades: Al 2030, el proceso de urbanización llevará a que el 60% de la población mundial viva en zonas urbanas, el 27% viva en una ciudad de al menos 1 millón de habitantes y el 8,7% de  viva en ciudades de 10 millones de habitantes o más. Así, el número de megaciudades se habrá incrementado llegando a 41 y la mayoría de estas se encontrarán el hemisferio sur (CEPLAN, 2019a).</w:t>
      </w:r>
    </w:p>
    <w:p w14:paraId="7A9F0D3E" w14:textId="77777777" w:rsidR="00AA1274" w:rsidRPr="005845EE" w:rsidRDefault="00AA1274" w:rsidP="002A302E">
      <w:pPr>
        <w:rPr>
          <w:rFonts w:ascii="Arial" w:hAnsi="Arial" w:cs="Arial"/>
          <w:color w:val="000000" w:themeColor="text1"/>
        </w:rPr>
      </w:pPr>
    </w:p>
    <w:p w14:paraId="5127B58D" w14:textId="45542DAD"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Al 2030, el 83% de la población de América Latina y el Caribe vivirá en zonas urbanas y se calcula que el 14,3% de la población de la región vivirá en ciudades con más de 10 millones de habitantes (CEPLAN, 2019a). Al respecto, DESCO (2016) señala que Lima viene creciendo, siguiendo patrones de exclusión y que, según las proyecciones mundiales de la </w:t>
      </w:r>
      <w:r w:rsidR="00AA1274" w:rsidRPr="005845EE">
        <w:rPr>
          <w:rFonts w:ascii="Arial" w:hAnsi="Arial" w:cs="Arial"/>
          <w:color w:val="000000" w:themeColor="text1"/>
        </w:rPr>
        <w:t>ONU, pronto</w:t>
      </w:r>
      <w:r w:rsidRPr="005845EE">
        <w:rPr>
          <w:rFonts w:ascii="Arial" w:hAnsi="Arial" w:cs="Arial"/>
          <w:color w:val="000000" w:themeColor="text1"/>
        </w:rPr>
        <w:t xml:space="preserve"> superaría los 10 millones de habitantes, formando parte del grupo de las cuatro megaciudades latinoamericanas existentes: Ciudad de México, Río de Janeiro, Sao Paulo y Buenos Aires. A su vez, esta centralización </w:t>
      </w:r>
      <w:r w:rsidR="00AA1274" w:rsidRPr="005845EE">
        <w:rPr>
          <w:rFonts w:ascii="Arial" w:hAnsi="Arial" w:cs="Arial"/>
          <w:color w:val="000000" w:themeColor="text1"/>
        </w:rPr>
        <w:t>de aproximadamente</w:t>
      </w:r>
      <w:r w:rsidRPr="005845EE">
        <w:rPr>
          <w:rFonts w:ascii="Arial" w:hAnsi="Arial" w:cs="Arial"/>
          <w:color w:val="000000" w:themeColor="text1"/>
        </w:rPr>
        <w:t xml:space="preserve"> un tercio de la población peruana en la capital representa una fuerte concentración de recursos (políticos, económicos y humanos) que en una sociedad segregada y excluyente como la peruana genera aún más fricciones perjudiciales para el desarrollo y el bienestar de las personas (DESCO, 2016). Esta situación presenta el riesgo de fracaso de la planificación urbana, cuyos efectos se han señalado previamente, pero también la oportunidad de cambiar la mirada de ciudad y transitar hacia un modelo de ciudades compactas que incluyan a las personas de manera menos desigual, haciendo uso eficiente del territorio y garantizando condiciones adecuadas del entorno.</w:t>
      </w:r>
    </w:p>
    <w:p w14:paraId="496931AB" w14:textId="77777777" w:rsidR="00AA1274" w:rsidRPr="005845EE" w:rsidRDefault="00AA1274" w:rsidP="002A302E">
      <w:pPr>
        <w:rPr>
          <w:rFonts w:ascii="Arial" w:hAnsi="Arial" w:cs="Arial"/>
          <w:color w:val="000000" w:themeColor="text1"/>
        </w:rPr>
      </w:pPr>
    </w:p>
    <w:p w14:paraId="7B6CBE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Reducción en la cobertura de los sistemas previsionales contributivos: Durante los próximos años, la política social y económica de los países tendrá como reto la cobertura previsional debido al incremento de la población adulta mayor (CEPLAN, 2019a).</w:t>
      </w:r>
    </w:p>
    <w:p w14:paraId="15C51FFF" w14:textId="5FB0E5F1"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 xml:space="preserve">Actualmente la cobertura de pensiones en América Latina y el Caribe es aún limitada, solo 4 de cada diez trabajadores aportan a algún sistema provisional y en el Perú solo el 33,8% lo hace. Si la situación continúa así, muchos adultos mayores se encontrarán en situación de desprotección por no contar con una pensión (CEPLAN, 2019a). Esta situación presenta el riesgo de un alto desempleo estructural o subempleo que podría tener como </w:t>
      </w:r>
      <w:r w:rsidR="00AA1274" w:rsidRPr="005845EE">
        <w:rPr>
          <w:rFonts w:ascii="Arial" w:hAnsi="Arial" w:cs="Arial"/>
          <w:color w:val="000000" w:themeColor="text1"/>
        </w:rPr>
        <w:t>consecuencia en</w:t>
      </w:r>
      <w:r w:rsidRPr="005845EE">
        <w:rPr>
          <w:rFonts w:ascii="Arial" w:hAnsi="Arial" w:cs="Arial"/>
          <w:color w:val="000000" w:themeColor="text1"/>
        </w:rPr>
        <w:t xml:space="preserve"> el futuro un incremento de adultos mayores sin cobertura de pensiones.</w:t>
      </w:r>
    </w:p>
    <w:p w14:paraId="0C16A3D3" w14:textId="77777777" w:rsidR="00AA1274" w:rsidRPr="005845EE" w:rsidRDefault="00AA1274" w:rsidP="002A302E">
      <w:pPr>
        <w:rPr>
          <w:rFonts w:ascii="Arial" w:hAnsi="Arial" w:cs="Arial"/>
          <w:color w:val="000000" w:themeColor="text1"/>
        </w:rPr>
      </w:pPr>
    </w:p>
    <w:p w14:paraId="4669308F" w14:textId="2072447D" w:rsidR="002A302E" w:rsidRPr="005845EE" w:rsidRDefault="002A302E" w:rsidP="002A302E">
      <w:pPr>
        <w:rPr>
          <w:rFonts w:ascii="Arial" w:hAnsi="Arial" w:cs="Arial"/>
          <w:color w:val="000000" w:themeColor="text1"/>
        </w:rPr>
      </w:pPr>
      <w:r w:rsidRPr="005845EE">
        <w:rPr>
          <w:rFonts w:ascii="Arial" w:hAnsi="Arial" w:cs="Arial"/>
          <w:color w:val="000000" w:themeColor="text1"/>
        </w:rPr>
        <w:t>Así, al 2050, se estima que el 70% de la población peruana mayor de 65 años no tendrá pensión contributiva alguna. El número de cotizantes peruanos se duplicará debido a la mejora en los niveles de educación y al crecimiento poblacional, a pesar de ello se estima que las tasas de cobertura sólo alcanzarán el 30% en el Sistema Privado de Pensiones y el 16% en el Sistema Nacional de Pensiones (CEPLAN, 2019a).</w:t>
      </w:r>
    </w:p>
    <w:p w14:paraId="5ABA4580" w14:textId="77777777" w:rsidR="00AA1274" w:rsidRPr="005845EE" w:rsidRDefault="00AA1274" w:rsidP="002A302E">
      <w:pPr>
        <w:rPr>
          <w:rFonts w:ascii="Arial" w:hAnsi="Arial" w:cs="Arial"/>
          <w:color w:val="000000" w:themeColor="text1"/>
        </w:rPr>
      </w:pPr>
    </w:p>
    <w:p w14:paraId="4C78BD42" w14:textId="37093464" w:rsidR="002A302E" w:rsidRPr="005845EE" w:rsidRDefault="002A302E" w:rsidP="002A302E">
      <w:pPr>
        <w:rPr>
          <w:rFonts w:ascii="Arial" w:hAnsi="Arial" w:cs="Arial"/>
          <w:color w:val="000000" w:themeColor="text1"/>
        </w:rPr>
      </w:pPr>
      <w:r w:rsidRPr="005845EE">
        <w:rPr>
          <w:rFonts w:ascii="Arial" w:hAnsi="Arial" w:cs="Arial"/>
          <w:color w:val="000000" w:themeColor="text1"/>
        </w:rPr>
        <w:t>En la actualidad, en relación a la cobertura de pensiones de la población adulta mayor, el INEI (2020c) señala que para el año 2019, el 37% está afiliada al sistema de pensión, el 19.6% está afiliado a la Oficina de Normalización Previsional (ONP), el 10% a las Administradoras de Fondos de Pensiones (AFP), el 4,2% a la Cédula viva y el 3,2% a otros sistemas. Asimismo, para el trimestre de enero, febrero, marzo del 2020, los datos señalan que los hombres adultos mayores que cuentan con un sistema de pensión representan el 49,3%, mientras que en las mujeres solo alcanza el 29%, constatándose una brecha de 20,3 puntos porcentuales a favor de los hombres adultos mayores (INEI, 2020c).</w:t>
      </w:r>
    </w:p>
    <w:p w14:paraId="772BA196" w14:textId="77777777" w:rsidR="00AA1274" w:rsidRPr="005845EE" w:rsidRDefault="00AA1274" w:rsidP="002A302E">
      <w:pPr>
        <w:rPr>
          <w:rFonts w:ascii="Arial" w:hAnsi="Arial" w:cs="Arial"/>
          <w:color w:val="000000" w:themeColor="text1"/>
        </w:rPr>
      </w:pPr>
    </w:p>
    <w:p w14:paraId="4F01689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Prevalencia de las enfermedades crónicas degenerativas como principales causas de muerte: Al 2030, se considera que las principales razones de muerte a nivel mundial serán enfermedades coronarias, accidentes cerebrovasculares, enfermedad pulmonar obstructiva crónica e infecciones respiratorias agudas (CEPLAN, 2019a). La OMS estima que al 2030 las muertes debido al cáncer se incrementarán llegando a los 11,8 millones de personas. El incremento del tabaquismo a nivel mundial contribuirá a las muertes por enfermedades cardiovasculares que se estima alcanzarán los 23,4 millones de personas al 2030 (CEPLAN, 2019a).</w:t>
      </w:r>
    </w:p>
    <w:p w14:paraId="04172E7F" w14:textId="5FE2FFB6"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Así, en el Perú se viene produciendo una transición epidemiológica en la que las enfermedades crónicas cobran cada vez mayor relevancia. Esta situación se refleja en un aumento significativo de enfermedades como el cáncer, la hipertensión arterial, la diabetes mellitus, la aterosclerosis, las hiperlipidemias, la obesidad, entre otras (Seclén, 1995 citado en CEPLAN, 2019a). Un estudio del Ministerio de Salud (2018b), analiza la carga de enfermedad para distintos grupos de edad y sitúa a las enfermedades crónicas no transmisibles entre las principales en los jóvenes y adultos entre 15 y 44 años (diabetes mellitus) y entre los 45 a 59 años (diabetes mellitus, enfermedad cardiovascular, cirrosis, artrosis, enfermedad hipertensiva). Por su parte la infancia y la adolescencia también presentan altos índices de enfermedades crónicas no transmisibles, especialmente obesidad. Según cifras de la ENAHO 2013-014, la prevalencia de la obesidad era de 14.8% en niños de 6 a 9 años de edad; y de 7.5% en adolescentes de 10 a 19 años de edad (Pajuelo y Ramírez, 2008).  Si se considera exceso de peso (obesidad y sobrepeso), 1 de cada 4 niños de 5 a 9 años tienen exceso de peso; mientras que en el caso de adolescentes de 10 a 19 años sucede en 1 de cada 7 (Álvarez-Dongo et al 2012).</w:t>
      </w:r>
    </w:p>
    <w:p w14:paraId="2278CBA6" w14:textId="77777777" w:rsidR="00AA1274" w:rsidRPr="005845EE" w:rsidRDefault="00AA1274" w:rsidP="002A302E">
      <w:pPr>
        <w:rPr>
          <w:rFonts w:ascii="Arial" w:hAnsi="Arial" w:cs="Arial"/>
          <w:color w:val="000000" w:themeColor="text1"/>
        </w:rPr>
      </w:pPr>
    </w:p>
    <w:p w14:paraId="085F815A" w14:textId="7C30AEF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Sin embargo, el uso de tecnologías de innovación en salud supone una gran oportunidad para hacer frente a estas enfermedades crónicas, identificarlas con anticipación, atender oportunamente a </w:t>
      </w:r>
      <w:r w:rsidR="00AA1274" w:rsidRPr="005845EE">
        <w:rPr>
          <w:rFonts w:ascii="Arial" w:hAnsi="Arial" w:cs="Arial"/>
          <w:color w:val="000000" w:themeColor="text1"/>
        </w:rPr>
        <w:t>las personas</w:t>
      </w:r>
      <w:r w:rsidRPr="005845EE">
        <w:rPr>
          <w:rFonts w:ascii="Arial" w:hAnsi="Arial" w:cs="Arial"/>
          <w:color w:val="000000" w:themeColor="text1"/>
        </w:rPr>
        <w:t xml:space="preserve"> que las padecen y acercar la medicina a lugares comúnmente excluidos.</w:t>
      </w:r>
    </w:p>
    <w:p w14:paraId="44477B8E" w14:textId="77777777" w:rsidR="00AA1274" w:rsidRPr="005845EE" w:rsidRDefault="00AA1274" w:rsidP="002A302E">
      <w:pPr>
        <w:rPr>
          <w:rFonts w:ascii="Arial" w:hAnsi="Arial" w:cs="Arial"/>
          <w:color w:val="000000" w:themeColor="text1"/>
        </w:rPr>
      </w:pPr>
    </w:p>
    <w:p w14:paraId="52F20A8C" w14:textId="72B53416" w:rsidR="002A302E" w:rsidRPr="005845EE" w:rsidRDefault="002A302E" w:rsidP="002A302E">
      <w:pPr>
        <w:rPr>
          <w:rFonts w:ascii="Arial" w:hAnsi="Arial" w:cs="Arial"/>
          <w:color w:val="000000" w:themeColor="text1"/>
        </w:rPr>
      </w:pPr>
      <w:r w:rsidRPr="005845EE">
        <w:rPr>
          <w:rFonts w:ascii="Arial" w:hAnsi="Arial" w:cs="Arial"/>
          <w:color w:val="000000" w:themeColor="text1"/>
        </w:rPr>
        <w:t>Incremento de la dependencia demográfica: Al año 2030, de cada 100 personas, 55 se encontrarán en edades inactivas laboralmente o de dependencia, 37 de estas tendrán entre 0 y 14 años, y 18 personas tendrán 65 o más años (CEPLAN, 2019a).</w:t>
      </w:r>
    </w:p>
    <w:p w14:paraId="2C9C21A9" w14:textId="77777777" w:rsidR="00AA1274" w:rsidRPr="005845EE" w:rsidRDefault="00AA1274" w:rsidP="002A302E">
      <w:pPr>
        <w:rPr>
          <w:rFonts w:ascii="Arial" w:hAnsi="Arial" w:cs="Arial"/>
          <w:color w:val="000000" w:themeColor="text1"/>
        </w:rPr>
      </w:pPr>
    </w:p>
    <w:p w14:paraId="2A8B872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 año 2015, la dependencia total mundial disminuyó a 53 personas por cada 100 personas en edad de trabajar; en tanto que la dependencia infantil continuó descendiendo y la dependencia de los adultos mayores incrementándose.  En América Latina se observó una tendencia similar de disminución de la dependencia total que se situó en 50 personas dependientes por cada 100 personas en edad de trabajar (CEPLAN, 2019a). Ello representa un riesgo de alto desempleo estructural o sub empleo que deberá enfrentar la PNDIS.</w:t>
      </w:r>
    </w:p>
    <w:p w14:paraId="493F61C8" w14:textId="77777777" w:rsidR="00AA1274" w:rsidRPr="005845EE" w:rsidRDefault="00AA1274" w:rsidP="002A302E">
      <w:pPr>
        <w:rPr>
          <w:rFonts w:ascii="Arial" w:hAnsi="Arial" w:cs="Arial"/>
          <w:color w:val="000000" w:themeColor="text1"/>
        </w:rPr>
      </w:pPr>
    </w:p>
    <w:p w14:paraId="45CDE63F" w14:textId="0897F930"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Tendencias Económicas</w:t>
      </w:r>
    </w:p>
    <w:p w14:paraId="0706E65E" w14:textId="77777777" w:rsidR="002A302E" w:rsidRPr="005845EE" w:rsidRDefault="002A302E" w:rsidP="002A302E">
      <w:pPr>
        <w:rPr>
          <w:rFonts w:ascii="Arial" w:hAnsi="Arial" w:cs="Arial"/>
          <w:color w:val="000000" w:themeColor="text1"/>
        </w:rPr>
      </w:pPr>
    </w:p>
    <w:p w14:paraId="2EC051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Elevada informalidad y precariedad del empleo: Ceplan (2019a) estima que, a futuro, la calidad del empleo continuará siendo deficiente, ya que la formalización dependerá del crecimiento económico y de un marco normativo que incentive la supervivencia de las grandes empresas (CEPLAN, 2019a). Esta tendencia está clasificada como un riesgo ya que la elevada informalidad y precariedad generará menores ingresos en la población en edad de trabajar y reducirá su calidad de vida y el bienestar de sus familias. Asimismo, al ser empleos que no cuenten con condiciones mínimas aumentará la vulnerabilidad de caer en la pobreza.</w:t>
      </w:r>
    </w:p>
    <w:p w14:paraId="230B51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En el periodo de abril 2018 y marzo de 2019, el INEI (2019) reportó en su Informe Técnico de Mercado Laboral un total de 8 millones 646 mil 200 personas empleadas en el sector informal, 239 mil personas más respecto al periodo anterior. De acuerdo con este reporte, el trabajo informal es cada vez más alto en los distintos dominios geográficos. De acuerdo con Sánchez y Chafloque (2019), la informalidad es de carácter nacional. Lima Metropolitana presenta los mayores índices de informalidad seguida por la sierra sur y la selva donde el incremento ha sido considerable en los últimos años. Esto último muestra la importancia del comercio informal en las economías regionales, especialmente en aquellas en zonas de frontera.</w:t>
      </w:r>
    </w:p>
    <w:p w14:paraId="042FCC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Persistencia de los jóvenes que no estudian ni trabajan: El número de jóvenes no empleados que no estudian, ni están en proceso de capacitación aumenta cada año. Esta situación constituye un riesgo para los objetivos de nuestra política porque no se estaría aprovechando el potencial productivo de los jóvenes en la economía nacional. A su vez, supone un riesgo de alto desempleo estructural o subempleo. Para revertir esta tendencia, el Estado tendría que realizar políticas sociales para insertarlos laboralmente. No obstante, es importante considerar los perfiles de estos jóvenes a fin de elaborar intervenciones adecuadas. La literatura revisada señala que los jóvenes que se enfrentan a esta situación son aquellos que no cuentan con ninguna educación o con educación superior incompleta (Tavera, Oré y Málaga, 2017) y que son las mujeres quienes ocupan las estadísticas más elevadas (Chacaltana y Ruiz, 2012).</w:t>
      </w:r>
    </w:p>
    <w:p w14:paraId="09FFEF38" w14:textId="77777777" w:rsidR="00AA1274" w:rsidRPr="005845EE" w:rsidRDefault="00AA1274" w:rsidP="002A302E">
      <w:pPr>
        <w:rPr>
          <w:rFonts w:ascii="Arial" w:hAnsi="Arial" w:cs="Arial"/>
          <w:color w:val="000000" w:themeColor="text1"/>
        </w:rPr>
      </w:pPr>
    </w:p>
    <w:p w14:paraId="38B731B5" w14:textId="7CC418FF"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Tendencias Políticas</w:t>
      </w:r>
    </w:p>
    <w:p w14:paraId="66FAC22C" w14:textId="77777777" w:rsidR="002A302E" w:rsidRPr="005845EE" w:rsidRDefault="002A302E" w:rsidP="002A302E">
      <w:pPr>
        <w:rPr>
          <w:rFonts w:ascii="Arial" w:hAnsi="Arial" w:cs="Arial"/>
          <w:color w:val="000000" w:themeColor="text1"/>
        </w:rPr>
      </w:pPr>
    </w:p>
    <w:p w14:paraId="3CF7EE85" w14:textId="7A776ECF" w:rsidR="002A302E" w:rsidRPr="005845EE" w:rsidRDefault="002A302E" w:rsidP="002A302E">
      <w:pPr>
        <w:rPr>
          <w:rFonts w:ascii="Arial" w:hAnsi="Arial" w:cs="Arial"/>
          <w:color w:val="000000" w:themeColor="text1"/>
        </w:rPr>
      </w:pPr>
      <w:r w:rsidRPr="005845EE">
        <w:rPr>
          <w:rFonts w:ascii="Arial" w:hAnsi="Arial" w:cs="Arial"/>
          <w:color w:val="000000" w:themeColor="text1"/>
        </w:rPr>
        <w:t>Prevalencia de casos de corrupción: Se estima que, al 2045, la percepción sobre la prevalencia de casos de corrupción se extienda a nivel mundial debido a las prácticas ilegales de financiación de empresas multinacionales, partidos políticos y gobiernos (CEPLAN, 2019a). Así, se considera que al 2045, la corrupción, especialmente en aquellos países que no cuentan con una democracia o tienen una débil institucionalidad, será endémica (CEPLAN, 2019a).</w:t>
      </w:r>
    </w:p>
    <w:p w14:paraId="52E30212" w14:textId="77777777" w:rsidR="00AA1274" w:rsidRPr="005845EE" w:rsidRDefault="00AA1274" w:rsidP="002A302E">
      <w:pPr>
        <w:rPr>
          <w:rFonts w:ascii="Arial" w:hAnsi="Arial" w:cs="Arial"/>
          <w:color w:val="000000" w:themeColor="text1"/>
        </w:rPr>
      </w:pPr>
    </w:p>
    <w:p w14:paraId="0E864AAC" w14:textId="69D34494" w:rsidR="002A302E" w:rsidRPr="005845EE" w:rsidRDefault="002A302E" w:rsidP="002A302E">
      <w:pPr>
        <w:rPr>
          <w:rFonts w:ascii="Arial" w:hAnsi="Arial" w:cs="Arial"/>
          <w:color w:val="000000" w:themeColor="text1"/>
        </w:rPr>
      </w:pPr>
      <w:r w:rsidRPr="005845EE">
        <w:rPr>
          <w:rFonts w:ascii="Arial" w:hAnsi="Arial" w:cs="Arial"/>
          <w:color w:val="000000" w:themeColor="text1"/>
        </w:rPr>
        <w:t>La corrupción, tiene su origen en el desigual reparto del poder y los recursos en la sociedad y afecta, especialmente aquella cometida desde el sector público, a la pobreza, al acceso a servicios básicos y a la equidad de género, etc. (CEPLAN, 2019a). Todo ello ha generado un descontento y desconfianza en las personas respecto al sistema y a la clase política (CEPLAN, 2019a).</w:t>
      </w:r>
    </w:p>
    <w:p w14:paraId="68FACC03" w14:textId="77777777" w:rsidR="00AA1274" w:rsidRPr="005845EE" w:rsidRDefault="00AA1274" w:rsidP="002A302E">
      <w:pPr>
        <w:rPr>
          <w:rFonts w:ascii="Arial" w:hAnsi="Arial" w:cs="Arial"/>
          <w:color w:val="000000" w:themeColor="text1"/>
        </w:rPr>
      </w:pPr>
    </w:p>
    <w:p w14:paraId="50EB609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De acuerdo con el Índice de Percepción de la Corrupción 2018 realizado por Transparencia Internacional (Defensoría del Pueblo, 2019), la mayoría de países de América del Sur se encuentra ligeramente por debajo de la media mundial de 43 puntos en una escala del cero al cien dónde el extremo superior indica que no existe corrupción y el inferior que es un país fuertemente corrupto. En dicho Índice, el Perú obtuvo una puntuación de 35, ubicándose en el puesto 105 del total de 180 países. A pesar de ello, según señala la misma Defensoría del Pueblo, pareciera que la ciudadanía no es del todo consciente de la magnitud de esta problemática y de los efectos negativos que causa a sus derechos, calidad de vida y oportunidades de desarrollo. Todo ello representa un riesgo de fracaso de la gobernanza nacional y regional que debe de ser contemplado por la PNDIS.</w:t>
      </w:r>
    </w:p>
    <w:p w14:paraId="70E5F6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Incremento de la participación ciudadana a través de medios: Al 2050 las personas tendrán mayores y mejores mecanismos y espacios digitales para ejercer su ciudadanía. Esto posibilitará que tengan un rol más activo en el desarrollo del país siendo copartícipes y actores claves en la agenda política y en la elaboración participativa de políticas públicas.  Así, la participación virtual supone un reto para los gobiernos con el objetivo de estrechar y mejorar la comunicación con la ciudadanía, promoviendo la interacción y el ejercicio de sus deberes y derechos a través de medios electrónicos considerados como herramientas eficaces y efectivas para la toma de decisiones (CEPLAN, 2019a).  </w:t>
      </w:r>
    </w:p>
    <w:p w14:paraId="411C043E" w14:textId="78717EA8" w:rsidR="002A302E" w:rsidRPr="005845EE" w:rsidRDefault="002A302E" w:rsidP="002A302E">
      <w:pPr>
        <w:rPr>
          <w:rFonts w:ascii="Arial" w:hAnsi="Arial" w:cs="Arial"/>
          <w:color w:val="000000" w:themeColor="text1"/>
        </w:rPr>
      </w:pPr>
      <w:r w:rsidRPr="005845EE">
        <w:rPr>
          <w:rFonts w:ascii="Arial" w:hAnsi="Arial" w:cs="Arial"/>
          <w:color w:val="000000" w:themeColor="text1"/>
        </w:rPr>
        <w:t>Al respecto, algunos países de la Alianza del Pacifico como México, Colombia, Chile y Perú han tenido un avance significativo y un desempeño positivo en participación electrónica entre los años 2003 y 2018. Ello fue el resultado de la adopción de medidas como la comunicación Estado-ciudadanía a través de redes sociales, portales electrónicos u otros espacios virtuales diseñados para la consulta pública y deliberación participativa (CEPLAN, 2019a). El uso de nuevas tecnologías y del internet de las cosas supone una oportunidad para fomentar la participación ciudadana. Sin embargo, ello también puede suponer un riesgo debido a la limitada infraestructura crítica de información y comunicaciones que existe en el país y que debe de ser fortalecida.</w:t>
      </w:r>
    </w:p>
    <w:p w14:paraId="3514DEA1" w14:textId="77777777" w:rsidR="00AA1274" w:rsidRPr="005845EE" w:rsidRDefault="00AA1274" w:rsidP="002A302E">
      <w:pPr>
        <w:rPr>
          <w:rFonts w:ascii="Arial" w:hAnsi="Arial" w:cs="Arial"/>
          <w:color w:val="000000" w:themeColor="text1"/>
        </w:rPr>
      </w:pPr>
    </w:p>
    <w:p w14:paraId="6ADBA4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nuevos marcos globales de desarrollo destacan la importancia de la participación ciudadana y del papel de los gobiernos subnacionales en el logro de objetivos de desarrollo social, así como la necesidad de articular esfuerzos con un enfoque territorial del desarrollo. En el caso de la Agenda 2030, los ODS 16 y 17 ilustran este reconocimiento de la dimensión institucional y política del desarrollo humano sostenible, como medios y también como fines de desarrollo.</w:t>
      </w:r>
    </w:p>
    <w:p w14:paraId="073165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Perú, en particular, el actual proceso de descentralización y regionalización iniciado en 2002 no sólo ha buscado aumentar el protagonismo de los gobiernos regionales (creados en 2002) y locales en el desarrollo territorial, sino que ha institucionalizado mecanismos de participación ciudadana y rendición vertical de cuentas (del Estado a la ciudadanía) en todos los niveles de gobierno, con distintos niveles de éxito en su implementación.</w:t>
      </w:r>
    </w:p>
    <w:p w14:paraId="2FE4E023" w14:textId="77777777" w:rsidR="00AA1274" w:rsidRPr="005845EE" w:rsidRDefault="00AA1274" w:rsidP="002A302E">
      <w:pPr>
        <w:rPr>
          <w:rFonts w:ascii="Arial" w:hAnsi="Arial" w:cs="Arial"/>
          <w:color w:val="000000" w:themeColor="text1"/>
        </w:rPr>
      </w:pPr>
    </w:p>
    <w:p w14:paraId="2AFB130D" w14:textId="77777777" w:rsidR="00AA1274" w:rsidRPr="005845EE" w:rsidRDefault="00AA1274" w:rsidP="002A302E">
      <w:pPr>
        <w:rPr>
          <w:rFonts w:ascii="Arial" w:hAnsi="Arial" w:cs="Arial"/>
          <w:b/>
          <w:bCs/>
          <w:color w:val="000000" w:themeColor="text1"/>
        </w:rPr>
      </w:pPr>
    </w:p>
    <w:p w14:paraId="6B0A6BF3" w14:textId="77777777" w:rsidR="00AA1274" w:rsidRPr="005845EE" w:rsidRDefault="00AA1274" w:rsidP="002A302E">
      <w:pPr>
        <w:rPr>
          <w:rFonts w:ascii="Arial" w:hAnsi="Arial" w:cs="Arial"/>
          <w:b/>
          <w:bCs/>
          <w:color w:val="000000" w:themeColor="text1"/>
        </w:rPr>
      </w:pPr>
    </w:p>
    <w:p w14:paraId="5DFF7ED9" w14:textId="77777777" w:rsidR="00AA1274" w:rsidRPr="005845EE" w:rsidRDefault="00AA1274" w:rsidP="002A302E">
      <w:pPr>
        <w:rPr>
          <w:rFonts w:ascii="Arial" w:hAnsi="Arial" w:cs="Arial"/>
          <w:b/>
          <w:bCs/>
          <w:color w:val="000000" w:themeColor="text1"/>
        </w:rPr>
      </w:pPr>
    </w:p>
    <w:p w14:paraId="2B2F12DE" w14:textId="77777777" w:rsidR="00AA1274" w:rsidRPr="005845EE" w:rsidRDefault="00AA1274" w:rsidP="002A302E">
      <w:pPr>
        <w:rPr>
          <w:rFonts w:ascii="Arial" w:hAnsi="Arial" w:cs="Arial"/>
          <w:b/>
          <w:bCs/>
          <w:color w:val="000000" w:themeColor="text1"/>
        </w:rPr>
      </w:pPr>
    </w:p>
    <w:p w14:paraId="66211CC8" w14:textId="77777777" w:rsidR="00AA1274" w:rsidRPr="005845EE" w:rsidRDefault="00AA1274" w:rsidP="002A302E">
      <w:pPr>
        <w:rPr>
          <w:rFonts w:ascii="Arial" w:hAnsi="Arial" w:cs="Arial"/>
          <w:b/>
          <w:bCs/>
          <w:color w:val="000000" w:themeColor="text1"/>
        </w:rPr>
      </w:pPr>
    </w:p>
    <w:p w14:paraId="0D075DFD" w14:textId="47F3917C"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lastRenderedPageBreak/>
        <w:t>Tendencias Ambientales</w:t>
      </w:r>
    </w:p>
    <w:p w14:paraId="6EAD7CC9" w14:textId="77777777" w:rsidR="002A302E" w:rsidRPr="005845EE" w:rsidRDefault="002A302E" w:rsidP="002A302E">
      <w:pPr>
        <w:rPr>
          <w:rFonts w:ascii="Arial" w:hAnsi="Arial" w:cs="Arial"/>
          <w:color w:val="000000" w:themeColor="text1"/>
        </w:rPr>
      </w:pPr>
    </w:p>
    <w:p w14:paraId="10992EF9" w14:textId="1F5A2396" w:rsidR="002A302E" w:rsidRPr="005845EE" w:rsidRDefault="002A302E" w:rsidP="002A302E">
      <w:pPr>
        <w:rPr>
          <w:rFonts w:ascii="Arial" w:hAnsi="Arial" w:cs="Arial"/>
          <w:color w:val="000000" w:themeColor="text1"/>
        </w:rPr>
      </w:pPr>
      <w:r w:rsidRPr="005845EE">
        <w:rPr>
          <w:rFonts w:ascii="Arial" w:hAnsi="Arial" w:cs="Arial"/>
          <w:color w:val="000000" w:themeColor="text1"/>
        </w:rPr>
        <w:t>Pérdida de los bosques tropicales y biodiversidad: Al 2050 se estima que el 57% de las especies de árboles amazónicos se encontrarán en riesgo de desaparición (CEPLAN, 2019a). Esta tendencia se confirma al observar que, entre el año 1990 y 2015, la superficie forestal mundial disminuyó en 129 millones de hectáreas (FAO, 2016). Esto supone un riesgo de pérdidas graves de la biodiversidad y colapso de los ecosistemas.</w:t>
      </w:r>
    </w:p>
    <w:p w14:paraId="6013FFCA" w14:textId="77777777" w:rsidR="00AA1274" w:rsidRPr="005845EE" w:rsidRDefault="00AA1274" w:rsidP="002A302E">
      <w:pPr>
        <w:rPr>
          <w:rFonts w:ascii="Arial" w:hAnsi="Arial" w:cs="Arial"/>
          <w:color w:val="000000" w:themeColor="text1"/>
        </w:rPr>
      </w:pPr>
    </w:p>
    <w:p w14:paraId="5FABB4FC" w14:textId="7A48E177"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Perú, entre los años 2001 y 2016, la pérdida de bosques húmedos amazónicos fue de más de 1 millón 974. Esta disminución se debió principalmente a actividades de deforestación para la ampliación de la tierra agrícola para abastecer de alimento a la población (CEPLAN, 2019a). Al año 2018,  el bosque húmedo amazónico perdió  154 766 ha, un poco menos que el año anterior que alcanzó los 155 914 ha de pérdida. Así, en los últimos años se ha podido observar que la pérdida de bosques en el Perú se encuentra en proceso de estabilización. En el 2018 el 53,24% del total de la superficie del país corresponde a bosque húmedo amazónico remanente (MINAM, 2019). Estos daños ambientales y desastres causados por el hombre representan un importante riesgo para la Política.</w:t>
      </w:r>
    </w:p>
    <w:p w14:paraId="58FE8073" w14:textId="77777777" w:rsidR="00AA1274" w:rsidRPr="005845EE" w:rsidRDefault="00AA1274" w:rsidP="002A302E">
      <w:pPr>
        <w:rPr>
          <w:rFonts w:ascii="Arial" w:hAnsi="Arial" w:cs="Arial"/>
          <w:color w:val="000000" w:themeColor="text1"/>
        </w:rPr>
      </w:pPr>
    </w:p>
    <w:p w14:paraId="594B2008" w14:textId="6D882B91"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Perú alberga el 71,8% de muestras representativas de las zonas de vida del planeta, y tiene una de las mayores superficies de bosques. El contexto de deforestación y el cambio climático generarán un fuerte impacto en la biodiversidad y los ecosistemas peruanos en los próximos años, lo que incrementará la vulnerabilidad del territorio (CEPLAN, 2019a). Ello </w:t>
      </w:r>
      <w:r w:rsidR="00AA1274" w:rsidRPr="005845EE">
        <w:rPr>
          <w:rFonts w:ascii="Arial" w:hAnsi="Arial" w:cs="Arial"/>
          <w:color w:val="000000" w:themeColor="text1"/>
        </w:rPr>
        <w:t>supone un</w:t>
      </w:r>
      <w:r w:rsidRPr="005845EE">
        <w:rPr>
          <w:rFonts w:ascii="Arial" w:hAnsi="Arial" w:cs="Arial"/>
          <w:color w:val="000000" w:themeColor="text1"/>
        </w:rPr>
        <w:t xml:space="preserve"> riesgo de fracaso de la mitigación y adaptación al cambio climático que debe de ser contemplado por la PNDIS.</w:t>
      </w:r>
    </w:p>
    <w:p w14:paraId="31A21324" w14:textId="77777777" w:rsidR="00AA1274" w:rsidRPr="005845EE" w:rsidRDefault="00AA1274" w:rsidP="002A302E">
      <w:pPr>
        <w:rPr>
          <w:rFonts w:ascii="Arial" w:hAnsi="Arial" w:cs="Arial"/>
          <w:color w:val="000000" w:themeColor="text1"/>
        </w:rPr>
      </w:pPr>
    </w:p>
    <w:p w14:paraId="3218AFBE" w14:textId="31C508FF" w:rsidR="002A302E" w:rsidRPr="005845EE" w:rsidRDefault="002A302E" w:rsidP="002A302E">
      <w:pPr>
        <w:rPr>
          <w:rFonts w:ascii="Arial" w:hAnsi="Arial" w:cs="Arial"/>
          <w:color w:val="000000" w:themeColor="text1"/>
        </w:rPr>
      </w:pPr>
      <w:r w:rsidRPr="005845EE">
        <w:rPr>
          <w:rFonts w:ascii="Arial" w:hAnsi="Arial" w:cs="Arial"/>
          <w:color w:val="000000" w:themeColor="text1"/>
        </w:rPr>
        <w:t>Sin embargo, en este contexto existente también oportunidades para hacer frente a estos riesgos tales como el aprovechamiento sostenible de los bosques y la implementación de la agricultura vertical.</w:t>
      </w:r>
    </w:p>
    <w:p w14:paraId="6EF6EBF6" w14:textId="77777777" w:rsidR="00AA1274" w:rsidRPr="005845EE" w:rsidRDefault="00AA1274" w:rsidP="002A302E">
      <w:pPr>
        <w:rPr>
          <w:rFonts w:ascii="Arial" w:hAnsi="Arial" w:cs="Arial"/>
          <w:color w:val="000000" w:themeColor="text1"/>
        </w:rPr>
      </w:pPr>
    </w:p>
    <w:p w14:paraId="781AE7E2" w14:textId="11C72798" w:rsidR="002A302E" w:rsidRPr="005845EE" w:rsidRDefault="002A302E" w:rsidP="002A302E">
      <w:pPr>
        <w:rPr>
          <w:rFonts w:ascii="Arial" w:hAnsi="Arial" w:cs="Arial"/>
          <w:color w:val="000000" w:themeColor="text1"/>
        </w:rPr>
      </w:pPr>
      <w:r w:rsidRPr="005845EE">
        <w:rPr>
          <w:rFonts w:ascii="Arial" w:hAnsi="Arial" w:cs="Arial"/>
          <w:color w:val="000000" w:themeColor="text1"/>
        </w:rPr>
        <w:t>Aumento del estrés hídrico: Se estima que, al 2050, la escasez de agua podría afectar a 1000 millones de personas. El calentamiento global, el deshielo y las cambiantes precipitaciones están afectando los sistemas hidrológicos impactando en la calidad y cantidad de los recursos hídricos (CEPLAN, 2019a). Esta crisis por el agua y el fracaso de la mitigación y adaptación al cambio climático representan graves riesgos para la PNDIS.</w:t>
      </w:r>
    </w:p>
    <w:p w14:paraId="2046A300" w14:textId="77777777" w:rsidR="00AA1274" w:rsidRPr="005845EE" w:rsidRDefault="00AA1274" w:rsidP="002A302E">
      <w:pPr>
        <w:rPr>
          <w:rFonts w:ascii="Arial" w:hAnsi="Arial" w:cs="Arial"/>
          <w:color w:val="000000" w:themeColor="text1"/>
        </w:rPr>
      </w:pPr>
    </w:p>
    <w:p w14:paraId="3B3EBD7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las montañas de Asia y los Andes de América del Sur, la pérdida de glaciares ha afectado el acceso al agua dulce y alterado las dinámicas hídricas, generando mayor riesgo de inundaciones. Sin embargo, esta situación cambiará en las próximas décadas pues se incrementará el riesgo de sequías, lo cual tendrá un fuerte impacto en la agricultura, la energía y los patrones de consumo (CEPLAN, 2019a).</w:t>
      </w:r>
    </w:p>
    <w:p w14:paraId="70F75B83" w14:textId="1BFC40C8"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En el Perú, el agua es uno de los recursos más afectados debido al cambio climático. El aumento de la temperatura ha generado la pérdida de glaciares y desde 1970 se ha perdido el 40% de la superficie glaciar del país. Ello a su vez ha afectado considerablemente a los ríos que dependen de esta superficie glaciar (MINAM, 2016).</w:t>
      </w:r>
    </w:p>
    <w:p w14:paraId="374DE9BC" w14:textId="77777777" w:rsidR="00AA1274" w:rsidRPr="005845EE" w:rsidRDefault="00AA1274" w:rsidP="002A302E">
      <w:pPr>
        <w:rPr>
          <w:rFonts w:ascii="Arial" w:hAnsi="Arial" w:cs="Arial"/>
          <w:color w:val="000000" w:themeColor="text1"/>
        </w:rPr>
      </w:pPr>
    </w:p>
    <w:p w14:paraId="5C7EB643" w14:textId="430CAA29" w:rsidR="002A302E" w:rsidRPr="005845EE" w:rsidRDefault="002A302E" w:rsidP="002A302E">
      <w:pPr>
        <w:rPr>
          <w:rFonts w:ascii="Arial" w:hAnsi="Arial" w:cs="Arial"/>
          <w:color w:val="000000" w:themeColor="text1"/>
        </w:rPr>
      </w:pPr>
      <w:r w:rsidRPr="005845EE">
        <w:rPr>
          <w:rFonts w:ascii="Arial" w:hAnsi="Arial" w:cs="Arial"/>
          <w:color w:val="000000" w:themeColor="text1"/>
        </w:rPr>
        <w:t>Las proyecciones frente al cambio climático indican que los recursos de aguas subterráneas y superficiales se reducirán en la mayoría de regiones secas subtropicales, lo que generará mayores competencias por el acceso al agua (CEPLAN, 2019a). Asimismo, se estima que al 2050, las zonas urbanas sufrirán de una mayor presión hídrica, llegando a elevar la demanda mundial de agua en un 55% (CEPLAN, 2019a).</w:t>
      </w:r>
    </w:p>
    <w:p w14:paraId="57E8D111" w14:textId="77777777" w:rsidR="00AA1274" w:rsidRPr="005845EE" w:rsidRDefault="00AA1274" w:rsidP="002A302E">
      <w:pPr>
        <w:rPr>
          <w:rFonts w:ascii="Arial" w:hAnsi="Arial" w:cs="Arial"/>
          <w:color w:val="000000" w:themeColor="text1"/>
        </w:rPr>
      </w:pPr>
    </w:p>
    <w:p w14:paraId="042303FB" w14:textId="19A961C7" w:rsidR="002A302E" w:rsidRPr="005845EE" w:rsidRDefault="002A302E" w:rsidP="002A302E">
      <w:pPr>
        <w:rPr>
          <w:rFonts w:ascii="Arial" w:hAnsi="Arial" w:cs="Arial"/>
          <w:color w:val="000000" w:themeColor="text1"/>
        </w:rPr>
      </w:pPr>
      <w:r w:rsidRPr="005845EE">
        <w:rPr>
          <w:rFonts w:ascii="Arial" w:hAnsi="Arial" w:cs="Arial"/>
          <w:color w:val="000000" w:themeColor="text1"/>
        </w:rPr>
        <w:t>En este contexto, surgen oportunidades como la efectividad en la regulación del agua y el uso eficiente del agua en la agricultura que deberán ser promovidas en el marco de la PNDIS.</w:t>
      </w:r>
    </w:p>
    <w:p w14:paraId="1218D8A7" w14:textId="77777777" w:rsidR="00AA1274" w:rsidRPr="005845EE" w:rsidRDefault="00AA1274" w:rsidP="002A302E">
      <w:pPr>
        <w:rPr>
          <w:rFonts w:ascii="Arial" w:hAnsi="Arial" w:cs="Arial"/>
          <w:color w:val="000000" w:themeColor="text1"/>
        </w:rPr>
      </w:pPr>
    </w:p>
    <w:p w14:paraId="4E5C6D47" w14:textId="6DC6A1AF"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Aumento de la frecuencia de eventos climáticos extremos: Se estima que, a futuro, el calentamiento promedio generará una mayor frecuencia de eventos cálidos extremos. De esta manera, si las fluctuaciones cálidas durante El Niño se mantuvieran como en la actualidad, en el </w:t>
      </w:r>
      <w:r w:rsidR="00AA1274" w:rsidRPr="005845EE">
        <w:rPr>
          <w:rFonts w:ascii="Arial" w:hAnsi="Arial" w:cs="Arial"/>
          <w:color w:val="000000" w:themeColor="text1"/>
        </w:rPr>
        <w:t>futuro se</w:t>
      </w:r>
      <w:r w:rsidRPr="005845EE">
        <w:rPr>
          <w:rFonts w:ascii="Arial" w:hAnsi="Arial" w:cs="Arial"/>
          <w:color w:val="000000" w:themeColor="text1"/>
        </w:rPr>
        <w:t xml:space="preserve"> llegaría aún a mayores temperaturas (CEPLAN, 2019a).</w:t>
      </w:r>
    </w:p>
    <w:p w14:paraId="0774301E" w14:textId="77777777" w:rsidR="00AA1274" w:rsidRPr="005845EE" w:rsidRDefault="00AA1274" w:rsidP="002A302E">
      <w:pPr>
        <w:rPr>
          <w:rFonts w:ascii="Arial" w:hAnsi="Arial" w:cs="Arial"/>
          <w:color w:val="000000" w:themeColor="text1"/>
        </w:rPr>
      </w:pPr>
    </w:p>
    <w:p w14:paraId="4AD9265E" w14:textId="7835B26D"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mundo las consecuencias económicas por peligros relacionados al agua se han incrementado en la última década. Desde 1992, las sequías e inundaciones han afectado a 4200 millones de personas y han generado 1,3 mil millones de dólares en daños (CEPLAN, 2019a).</w:t>
      </w:r>
    </w:p>
    <w:p w14:paraId="3F0B098B" w14:textId="77777777" w:rsidR="00AA1274" w:rsidRPr="005845EE" w:rsidRDefault="00AA1274" w:rsidP="002A302E">
      <w:pPr>
        <w:rPr>
          <w:rFonts w:ascii="Arial" w:hAnsi="Arial" w:cs="Arial"/>
          <w:color w:val="000000" w:themeColor="text1"/>
        </w:rPr>
      </w:pPr>
    </w:p>
    <w:p w14:paraId="07A1BB5E" w14:textId="2579DC69"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Perú, entre los años 2003 y 2014, se ha registrado un incremento de 25% en las emergencias climáticas, mientras que hay una tendencia hacia la disminución o estabilidad de las emergencias no climáticas. Los eventos extremos (heladas, friajes, sequías, etc.) afectan especialmente a las personas y hogares en situación de pobreza y vulnerabilidad, aquellas que se encuentran en lugares más lejanos y con escasa presencia del Estado (MINAM, 2016).</w:t>
      </w:r>
    </w:p>
    <w:p w14:paraId="4F09637D" w14:textId="77777777" w:rsidR="00AA1274" w:rsidRPr="005845EE" w:rsidRDefault="00AA1274" w:rsidP="002A302E">
      <w:pPr>
        <w:rPr>
          <w:rFonts w:ascii="Arial" w:hAnsi="Arial" w:cs="Arial"/>
          <w:color w:val="000000" w:themeColor="text1"/>
        </w:rPr>
      </w:pPr>
    </w:p>
    <w:p w14:paraId="629DC91B" w14:textId="363A86DB" w:rsidR="002A302E" w:rsidRPr="005845EE" w:rsidRDefault="002A302E" w:rsidP="002A302E">
      <w:pPr>
        <w:rPr>
          <w:rFonts w:ascii="Arial" w:hAnsi="Arial" w:cs="Arial"/>
          <w:color w:val="000000" w:themeColor="text1"/>
        </w:rPr>
      </w:pPr>
      <w:r w:rsidRPr="005845EE">
        <w:rPr>
          <w:rFonts w:ascii="Arial" w:hAnsi="Arial" w:cs="Arial"/>
          <w:color w:val="000000" w:themeColor="text1"/>
        </w:rPr>
        <w:t>Así, se prevé que al 2030 haya un incremento en la temperatura promedio en el Perú de entre 0,4 y 1,6 °C. Ello generaría un incremento de la frecuencia de eventos extremos que afectarían al país, especialmente si consideramos que el 47% de la superficie agrícola sufrirá sus consecuencias y el 10% de la población es vulnerable a las sequías (CEPLAN, 2019a). Estos eventos suponen un riesgo puesto que impactarían negativamente a la agricultura, a la salud pública (prevalencia de enfermedades), a la disponibilidad de recursos pesqueros y a la producción de energía (CEPLAN, 2019a) aumentando el número de hogares y personas afectadas y/o vulnerables a estos cambios. Sin embargo, también presentan una oportunidad de mayor inversión en resiliencia para hacer frente a estos eventos.</w:t>
      </w:r>
    </w:p>
    <w:p w14:paraId="7E544E3B" w14:textId="034A2300" w:rsidR="00AA1274" w:rsidRPr="005845EE" w:rsidRDefault="00AA1274" w:rsidP="002A302E">
      <w:pPr>
        <w:rPr>
          <w:rFonts w:ascii="Arial" w:hAnsi="Arial" w:cs="Arial"/>
          <w:color w:val="000000" w:themeColor="text1"/>
        </w:rPr>
      </w:pPr>
    </w:p>
    <w:p w14:paraId="4E2D6A53" w14:textId="77777777" w:rsidR="00AA1274" w:rsidRPr="005845EE" w:rsidRDefault="00AA1274" w:rsidP="002A302E">
      <w:pPr>
        <w:rPr>
          <w:rFonts w:ascii="Arial" w:hAnsi="Arial" w:cs="Arial"/>
          <w:color w:val="000000" w:themeColor="text1"/>
        </w:rPr>
      </w:pPr>
    </w:p>
    <w:p w14:paraId="5A390758" w14:textId="3F54DC41"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lastRenderedPageBreak/>
        <w:t>Tendencias Tecnológicas</w:t>
      </w:r>
    </w:p>
    <w:p w14:paraId="35927BE3" w14:textId="77777777" w:rsidR="00AA1274" w:rsidRPr="005845EE" w:rsidRDefault="00AA1274" w:rsidP="002A302E">
      <w:pPr>
        <w:rPr>
          <w:rFonts w:ascii="Arial" w:hAnsi="Arial" w:cs="Arial"/>
          <w:b/>
          <w:bCs/>
          <w:color w:val="000000" w:themeColor="text1"/>
        </w:rPr>
      </w:pPr>
    </w:p>
    <w:p w14:paraId="58DBA272" w14:textId="4FA777E0" w:rsidR="002A302E" w:rsidRPr="005845EE" w:rsidRDefault="002A302E" w:rsidP="002A302E">
      <w:pPr>
        <w:rPr>
          <w:rFonts w:ascii="Arial" w:hAnsi="Arial" w:cs="Arial"/>
          <w:color w:val="000000" w:themeColor="text1"/>
        </w:rPr>
      </w:pPr>
      <w:r w:rsidRPr="005845EE">
        <w:rPr>
          <w:rFonts w:ascii="Arial" w:hAnsi="Arial" w:cs="Arial"/>
          <w:color w:val="000000" w:themeColor="text1"/>
        </w:rPr>
        <w:t>Incremento del acceso a la salud por el uso de la tecnología: La tecnología ha contribuido a mejorar el acceso a la salud de las personas que se encuentran en poblaciones más alejadas, así como a acercar la atención médica a través de la telesalud (CEPLAN, 2019a), ello supone una gran oportunidad.</w:t>
      </w:r>
    </w:p>
    <w:p w14:paraId="66AE9FFE" w14:textId="77777777" w:rsidR="00AA1274" w:rsidRPr="005845EE" w:rsidRDefault="00AA1274" w:rsidP="002A302E">
      <w:pPr>
        <w:rPr>
          <w:rFonts w:ascii="Arial" w:hAnsi="Arial" w:cs="Arial"/>
          <w:color w:val="000000" w:themeColor="text1"/>
        </w:rPr>
      </w:pPr>
    </w:p>
    <w:p w14:paraId="7CF3C3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 nivel mundial, se espera que en los próximos años, los sistemas y servicios de salud se apoyen cada vez más en el uso de la tecnología. América Latina ya ha iniciado ese camino y se espera que continúe fortaleciéndose, generando nuevas formas en las que los pacientes y proveedores monitorean y cuidan la salud mediante la tecnología digital (CEPLAN, 2019a). Sin embargo, también existe el riesgo de fallo de la infraestructura crítica de información y comunicaciones debido a las limitaciones existentes aún en las redes peruanas.</w:t>
      </w:r>
    </w:p>
    <w:p w14:paraId="2E997E81" w14:textId="543CC863" w:rsidR="002A302E" w:rsidRPr="005845EE" w:rsidRDefault="002A302E" w:rsidP="002A302E">
      <w:pPr>
        <w:rPr>
          <w:rFonts w:ascii="Arial" w:hAnsi="Arial" w:cs="Arial"/>
          <w:color w:val="000000" w:themeColor="text1"/>
        </w:rPr>
      </w:pPr>
      <w:r w:rsidRPr="005845EE">
        <w:rPr>
          <w:rFonts w:ascii="Arial" w:hAnsi="Arial" w:cs="Arial"/>
          <w:color w:val="000000" w:themeColor="text1"/>
        </w:rPr>
        <w:t>Existen principalmente tres formas en las que la salud digital puede afectar la vida las personas: aumentar la precisión de la atención de la salud, generar mayor empoderamiento de los pacientes (involucramiento) y, mejorar la asequibilidad de la de salud de calidad en zonas lejanas (CEPLAN, 2019a).</w:t>
      </w:r>
    </w:p>
    <w:p w14:paraId="3AE05422" w14:textId="77777777" w:rsidR="00AA1274" w:rsidRPr="005845EE" w:rsidRDefault="00AA1274" w:rsidP="002A302E">
      <w:pPr>
        <w:rPr>
          <w:rFonts w:ascii="Arial" w:hAnsi="Arial" w:cs="Arial"/>
          <w:color w:val="000000" w:themeColor="text1"/>
        </w:rPr>
      </w:pPr>
    </w:p>
    <w:p w14:paraId="5196E09F" w14:textId="4B0871D8" w:rsidR="002A302E" w:rsidRPr="005845EE" w:rsidRDefault="002A302E" w:rsidP="002A302E">
      <w:pPr>
        <w:rPr>
          <w:rFonts w:ascii="Arial" w:hAnsi="Arial" w:cs="Arial"/>
          <w:color w:val="000000" w:themeColor="text1"/>
        </w:rPr>
      </w:pPr>
      <w:r w:rsidRPr="005845EE">
        <w:rPr>
          <w:rFonts w:ascii="Arial" w:hAnsi="Arial" w:cs="Arial"/>
          <w:color w:val="000000" w:themeColor="text1"/>
        </w:rPr>
        <w:t>Incremento del acceso a la educación por el uso de la tecnología: Se espera que, al 2030, la educación sea de acceso universal y los procesos de aprendizaje se hayan transformado por el uso de la tecnología. Estos cambios serán impulsados por el internet, la educación a distancia y la educación inclusiva para las personas con discapacidad, adultas y adultas mayores (CEPLAN, 2019a), lo cual representa una gran oportunidad tal como se está viendo en el contexto de la pandemia.</w:t>
      </w:r>
    </w:p>
    <w:p w14:paraId="1E044EFA" w14:textId="77777777" w:rsidR="00AA1274" w:rsidRPr="005845EE" w:rsidRDefault="00AA1274" w:rsidP="002A302E">
      <w:pPr>
        <w:rPr>
          <w:rFonts w:ascii="Arial" w:hAnsi="Arial" w:cs="Arial"/>
          <w:color w:val="000000" w:themeColor="text1"/>
        </w:rPr>
      </w:pPr>
    </w:p>
    <w:p w14:paraId="243411B9" w14:textId="265688B1" w:rsidR="002A302E" w:rsidRPr="005845EE" w:rsidRDefault="002A302E" w:rsidP="002A302E">
      <w:pPr>
        <w:rPr>
          <w:rFonts w:ascii="Arial" w:hAnsi="Arial" w:cs="Arial"/>
          <w:color w:val="000000" w:themeColor="text1"/>
        </w:rPr>
      </w:pPr>
      <w:r w:rsidRPr="005845EE">
        <w:rPr>
          <w:rFonts w:ascii="Arial" w:hAnsi="Arial" w:cs="Arial"/>
          <w:color w:val="000000" w:themeColor="text1"/>
        </w:rPr>
        <w:t>Los avances tecnológicos están generando un importante cambio en los paradigmas educativos y traen consigo nuevas formas de aprendizaje e interacción (Pedró, 2015). Existen tres factores principales que contribuyen al mayor acceso a la educación gracias a las nuevas tecnologías: el aprendizaje a distancia y en diferentes contextos, la flexibilidad horaria y la posibilidad de adaptar los procesos pedagógicos y de aprendizaje a las necesidades particulares de las personas o grupos (CEPLAN, 2019a).</w:t>
      </w:r>
    </w:p>
    <w:p w14:paraId="60C6A6CC" w14:textId="77777777" w:rsidR="00AA1274" w:rsidRPr="005845EE" w:rsidRDefault="00AA1274" w:rsidP="002A302E">
      <w:pPr>
        <w:rPr>
          <w:rFonts w:ascii="Arial" w:hAnsi="Arial" w:cs="Arial"/>
          <w:color w:val="000000" w:themeColor="text1"/>
        </w:rPr>
      </w:pPr>
    </w:p>
    <w:p w14:paraId="7C98B780" w14:textId="0E0DD0E4"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Tal como señala Pedró (2015), América Latina ve con especial interés el uso de la tecnología para la educación, pues se considera que esta es una oportunidad importante para cerrar brechas de calidad y cobertura. Así, en los últimos años, los países de América Latina han hecho esfuerzos por invertir en tecnología con el fin de transformar la enseñanza acercándose a las </w:t>
      </w:r>
      <w:r w:rsidR="00AA1274" w:rsidRPr="005845EE">
        <w:rPr>
          <w:rFonts w:ascii="Arial" w:hAnsi="Arial" w:cs="Arial"/>
          <w:color w:val="000000" w:themeColor="text1"/>
        </w:rPr>
        <w:t>necesidades y</w:t>
      </w:r>
      <w:r w:rsidRPr="005845EE">
        <w:rPr>
          <w:rFonts w:ascii="Arial" w:hAnsi="Arial" w:cs="Arial"/>
          <w:color w:val="000000" w:themeColor="text1"/>
        </w:rPr>
        <w:t xml:space="preserve"> expectativas existentes en cada territorio. A pesar de ello, la limitada y débil conectividad aún es un riesgo que debe de ser enfrentado.</w:t>
      </w:r>
    </w:p>
    <w:p w14:paraId="6A2033CB" w14:textId="77777777" w:rsidR="00AA1274" w:rsidRPr="005845EE" w:rsidRDefault="00AA1274" w:rsidP="002A302E">
      <w:pPr>
        <w:rPr>
          <w:rFonts w:ascii="Arial" w:hAnsi="Arial" w:cs="Arial"/>
          <w:color w:val="000000" w:themeColor="text1"/>
        </w:rPr>
      </w:pPr>
    </w:p>
    <w:p w14:paraId="59818EC5" w14:textId="77777777" w:rsidR="00AA1274" w:rsidRPr="005845EE" w:rsidRDefault="00AA1274" w:rsidP="002A302E">
      <w:pPr>
        <w:rPr>
          <w:rFonts w:ascii="Arial" w:hAnsi="Arial" w:cs="Arial"/>
          <w:color w:val="000000" w:themeColor="text1"/>
        </w:rPr>
      </w:pPr>
    </w:p>
    <w:p w14:paraId="218E2F70" w14:textId="77777777" w:rsidR="00AA1274" w:rsidRPr="005845EE" w:rsidRDefault="00AA1274" w:rsidP="002A302E">
      <w:pPr>
        <w:rPr>
          <w:rFonts w:ascii="Arial" w:hAnsi="Arial" w:cs="Arial"/>
          <w:color w:val="000000" w:themeColor="text1"/>
        </w:rPr>
      </w:pPr>
    </w:p>
    <w:p w14:paraId="3C105BAF" w14:textId="77777777" w:rsidR="00AA1274" w:rsidRPr="005845EE" w:rsidRDefault="00AA1274" w:rsidP="002A302E">
      <w:pPr>
        <w:rPr>
          <w:rFonts w:ascii="Arial" w:hAnsi="Arial" w:cs="Arial"/>
          <w:color w:val="000000" w:themeColor="text1"/>
        </w:rPr>
      </w:pPr>
    </w:p>
    <w:p w14:paraId="63CB6956" w14:textId="77777777" w:rsidR="00AA1274" w:rsidRPr="005845EE" w:rsidRDefault="00AA1274" w:rsidP="002A302E">
      <w:pPr>
        <w:rPr>
          <w:rFonts w:ascii="Arial" w:hAnsi="Arial" w:cs="Arial"/>
          <w:color w:val="000000" w:themeColor="text1"/>
        </w:rPr>
      </w:pPr>
    </w:p>
    <w:p w14:paraId="26D6ED17" w14:textId="77777777" w:rsidR="00AA1274" w:rsidRPr="005845EE" w:rsidRDefault="00AA1274" w:rsidP="002A302E">
      <w:pPr>
        <w:rPr>
          <w:rFonts w:ascii="Arial" w:hAnsi="Arial" w:cs="Arial"/>
          <w:color w:val="000000" w:themeColor="text1"/>
        </w:rPr>
      </w:pPr>
    </w:p>
    <w:p w14:paraId="09C4ACC7" w14:textId="0D94F711"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lastRenderedPageBreak/>
        <w:t>Análisis de Escenarios</w:t>
      </w:r>
    </w:p>
    <w:p w14:paraId="59250AC2" w14:textId="77777777" w:rsidR="002A302E" w:rsidRPr="005845EE" w:rsidRDefault="002A302E" w:rsidP="002A302E">
      <w:pPr>
        <w:rPr>
          <w:rFonts w:ascii="Arial" w:hAnsi="Arial" w:cs="Arial"/>
          <w:color w:val="000000" w:themeColor="text1"/>
        </w:rPr>
      </w:pPr>
    </w:p>
    <w:p w14:paraId="7D1AA4B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escenarios contextuales planteados por CEPLAN (2019b) involucran “narraciones plausibles, compuestas por tendencias, eventos y decisiones enlazados entre sí de manera coherente, a través de relaciones causales y describen desde una misma situación presente, cómo se desarrollarían distintos contextos internacionales hasta el 2030, los cuales podría enfrentar el Perú”. A continuación, se analizan las consecuencias que puedan tener cada uno de estos escenarios en la Política Nacional de Desarrollo e Inclusión Social.</w:t>
      </w:r>
    </w:p>
    <w:p w14:paraId="699056AC" w14:textId="77777777" w:rsidR="00AA1274" w:rsidRPr="005845EE" w:rsidRDefault="00AA1274" w:rsidP="002A302E">
      <w:pPr>
        <w:rPr>
          <w:rFonts w:ascii="Arial" w:hAnsi="Arial" w:cs="Arial"/>
          <w:color w:val="000000" w:themeColor="text1"/>
        </w:rPr>
      </w:pPr>
    </w:p>
    <w:p w14:paraId="022E046F" w14:textId="46A9578B"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Escenario 1: Un nuevo súper ciclo para las materias primas.</w:t>
      </w:r>
    </w:p>
    <w:p w14:paraId="597CC6C9" w14:textId="77777777" w:rsidR="00AA1274" w:rsidRPr="005845EE" w:rsidRDefault="00AA1274" w:rsidP="002A302E">
      <w:pPr>
        <w:rPr>
          <w:rFonts w:ascii="Arial" w:hAnsi="Arial" w:cs="Arial"/>
          <w:color w:val="000000" w:themeColor="text1"/>
        </w:rPr>
      </w:pPr>
    </w:p>
    <w:p w14:paraId="3A6CC4DB" w14:textId="6159E2E4" w:rsidR="002A302E" w:rsidRPr="005845EE" w:rsidRDefault="002A302E" w:rsidP="002A302E">
      <w:pPr>
        <w:rPr>
          <w:rFonts w:ascii="Arial" w:hAnsi="Arial" w:cs="Arial"/>
          <w:color w:val="000000" w:themeColor="text1"/>
        </w:rPr>
      </w:pPr>
      <w:r w:rsidRPr="005845EE">
        <w:rPr>
          <w:rFonts w:ascii="Arial" w:hAnsi="Arial" w:cs="Arial"/>
          <w:color w:val="000000" w:themeColor="text1"/>
        </w:rPr>
        <w:t>CEPLAN (2019b) indica que en distintos momentos de la historia se han dado súper ciclos para las materias primas. En el último súper ciclo, ocurrido durante la década del 2000, la demanda de materias primas para la industrialización de países como China e India jugo un rol crucial. Este escenario podría darse en el futuro considerando que las materias primas requeridas para el desarrollo de nuevas industrias podrían ser importantes y considerando el alto grado de extracción de varios de estos minerales, su valor ante tan alta demanda podría incrementarse.</w:t>
      </w:r>
    </w:p>
    <w:p w14:paraId="50623FEF" w14:textId="77777777" w:rsidR="00AA1274" w:rsidRPr="005845EE" w:rsidRDefault="00AA1274" w:rsidP="002A302E">
      <w:pPr>
        <w:rPr>
          <w:rFonts w:ascii="Arial" w:hAnsi="Arial" w:cs="Arial"/>
          <w:color w:val="000000" w:themeColor="text1"/>
        </w:rPr>
      </w:pPr>
    </w:p>
    <w:p w14:paraId="79C8D7AE" w14:textId="643B9E5F" w:rsidR="002A302E" w:rsidRPr="005845EE" w:rsidRDefault="002A302E" w:rsidP="002A302E">
      <w:pPr>
        <w:rPr>
          <w:rFonts w:ascii="Arial" w:hAnsi="Arial" w:cs="Arial"/>
          <w:color w:val="000000" w:themeColor="text1"/>
        </w:rPr>
      </w:pPr>
      <w:r w:rsidRPr="005845EE">
        <w:rPr>
          <w:rFonts w:ascii="Arial" w:hAnsi="Arial" w:cs="Arial"/>
          <w:color w:val="000000" w:themeColor="text1"/>
        </w:rPr>
        <w:t>Este escenario podría favorecer al Perú, pues hoy en día las exportaciones de mayor valor comercial son materias primas. En el marco de la PNDIS, este escenario de crecimiento debería ser aprovechado para construir y fortalecer un sistema de protección social que permita proteger a los más vulnerables, así como generar condiciones para hacer frente a posibles eventos adversos, disminuyendo el impacto sobre el bienestar de la población.</w:t>
      </w:r>
    </w:p>
    <w:p w14:paraId="5E378797" w14:textId="77777777" w:rsidR="00AA1274" w:rsidRPr="005845EE" w:rsidRDefault="00AA1274" w:rsidP="002A302E">
      <w:pPr>
        <w:rPr>
          <w:rFonts w:ascii="Arial" w:hAnsi="Arial" w:cs="Arial"/>
          <w:color w:val="000000" w:themeColor="text1"/>
        </w:rPr>
      </w:pPr>
    </w:p>
    <w:p w14:paraId="2907220D" w14:textId="135986F9" w:rsidR="002A302E" w:rsidRPr="005845EE" w:rsidRDefault="002A302E" w:rsidP="002A302E">
      <w:pPr>
        <w:rPr>
          <w:rFonts w:ascii="Arial" w:hAnsi="Arial" w:cs="Arial"/>
          <w:color w:val="000000" w:themeColor="text1"/>
        </w:rPr>
      </w:pPr>
      <w:r w:rsidRPr="005845EE">
        <w:rPr>
          <w:rFonts w:ascii="Arial" w:hAnsi="Arial" w:cs="Arial"/>
          <w:color w:val="000000" w:themeColor="text1"/>
        </w:rPr>
        <w:t>Los riesgos, vinculados a este escenario se encuentran asociados a la depredación del medio ambiente, vinculada a la crisis del agua, disminución de la biodiversidad, ocurrencia de desastres naturales y fracaso para mitigar el cambio climático. Existen, sin embargo, algunas oportunidades para mitigar estos riesgos, como la efectividad en la regulación del agua, la agricultura con uso eficiente del agua, la acuicultura sostenible, la implementación de la agricultura vertical y el aprovechamiento sostenible de bosques, así como la mayor inversión en resiliencia. De otro lado, este súper ciclo de materias primas abre la oportunidad a la explotación de minerales alternativos.</w:t>
      </w:r>
    </w:p>
    <w:p w14:paraId="6C9BAD23" w14:textId="77777777" w:rsidR="00AA1274" w:rsidRPr="005845EE" w:rsidRDefault="00AA1274" w:rsidP="002A302E">
      <w:pPr>
        <w:rPr>
          <w:rFonts w:ascii="Arial" w:hAnsi="Arial" w:cs="Arial"/>
          <w:color w:val="000000" w:themeColor="text1"/>
        </w:rPr>
      </w:pPr>
    </w:p>
    <w:p w14:paraId="11B21FAC" w14:textId="2B4DF7C6"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Escenario 2: Aumento de la tecnología y la mecanización.</w:t>
      </w:r>
    </w:p>
    <w:p w14:paraId="69273BAC" w14:textId="77777777" w:rsidR="00AA1274" w:rsidRPr="005845EE" w:rsidRDefault="00AA1274" w:rsidP="002A302E">
      <w:pPr>
        <w:rPr>
          <w:rFonts w:ascii="Arial" w:hAnsi="Arial" w:cs="Arial"/>
          <w:color w:val="000000" w:themeColor="text1"/>
        </w:rPr>
      </w:pPr>
    </w:p>
    <w:p w14:paraId="7975BFE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Entre los escenarios contextuales señalados por CEPLAN (2019b) destaca que en los próximos años se llevará a cabo un aumento de la tecnología y la mecanización.  Las nuevas tecnologías se implementarán en distintas áreas tales como en el trabajo, la educación y las políticas públicas siendo la automatización de la digitalización, interconectividad y el desarrollo de la ingeniería genética y la biotecnología procesos que tendrán un impacto sustantivo en la economía, las relaciones sociales y los procesos políticos.</w:t>
      </w:r>
    </w:p>
    <w:p w14:paraId="354F15FF" w14:textId="21292009"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La provisión de los servicios en el marco de la PNDIS debe tomar en cuenta el desarrollo de tecnologías que permitan facilitar el acceso de estos a la población a la que el Estado tiene dificultades de atender, por distintas características, por ejemplo, dispersión geográfica.</w:t>
      </w:r>
    </w:p>
    <w:p w14:paraId="41BEB7FC" w14:textId="77777777" w:rsidR="00AA1274" w:rsidRPr="005845EE" w:rsidRDefault="00AA1274" w:rsidP="002A302E">
      <w:pPr>
        <w:rPr>
          <w:rFonts w:ascii="Arial" w:hAnsi="Arial" w:cs="Arial"/>
          <w:color w:val="000000" w:themeColor="text1"/>
        </w:rPr>
      </w:pPr>
    </w:p>
    <w:p w14:paraId="360BA9D6" w14:textId="4CA519A9" w:rsidR="002A302E" w:rsidRPr="005845EE" w:rsidRDefault="002A302E" w:rsidP="002A302E">
      <w:pPr>
        <w:rPr>
          <w:rFonts w:ascii="Arial" w:hAnsi="Arial" w:cs="Arial"/>
          <w:color w:val="000000" w:themeColor="text1"/>
        </w:rPr>
      </w:pPr>
      <w:r w:rsidRPr="005845EE">
        <w:rPr>
          <w:rFonts w:ascii="Arial" w:hAnsi="Arial" w:cs="Arial"/>
          <w:color w:val="000000" w:themeColor="text1"/>
        </w:rPr>
        <w:t>El desarrollo de la tecnología enfrenta el riesgo de no contar con infraestructura crítica suficiente o que esta falle. Es así como las intervenciones en el marco de la PNDIS deben fortalecer la inversión en infraestructura y su mantenimiento.</w:t>
      </w:r>
    </w:p>
    <w:p w14:paraId="74D63D6F" w14:textId="77777777" w:rsidR="00AA1274" w:rsidRPr="005845EE" w:rsidRDefault="00AA1274" w:rsidP="002A302E">
      <w:pPr>
        <w:rPr>
          <w:rFonts w:ascii="Arial" w:hAnsi="Arial" w:cs="Arial"/>
          <w:color w:val="000000" w:themeColor="text1"/>
        </w:rPr>
      </w:pPr>
    </w:p>
    <w:p w14:paraId="787F342E" w14:textId="59FFD1BF" w:rsidR="002A302E" w:rsidRPr="005845EE" w:rsidRDefault="002A302E" w:rsidP="002A302E">
      <w:pPr>
        <w:rPr>
          <w:rFonts w:ascii="Arial" w:hAnsi="Arial" w:cs="Arial"/>
          <w:color w:val="000000" w:themeColor="text1"/>
        </w:rPr>
      </w:pPr>
      <w:r w:rsidRPr="005845EE">
        <w:rPr>
          <w:rFonts w:ascii="Arial" w:hAnsi="Arial" w:cs="Arial"/>
          <w:color w:val="000000" w:themeColor="text1"/>
        </w:rPr>
        <w:t>De otro lado la tecnología y la mecanización generan oportunidades para incrementar el desarrollo de la economía digital e incrementar la tecnología e innovación en salud y educación; así como el desarrollo de la inteligencia artificial y de la robótica y servicios de manufactura avanzada. De otro lado permite incrementar el acceso a tecnologías digitales a todas las personas. Estas oportunidades deben ser aprovechadas y potenciadas con las intervenciones en el marco de la PNDIS para favorecer el cierre de brechas en aspectos como inclusión económica, salud, educación, acceso a tecnología, entre otros.</w:t>
      </w:r>
    </w:p>
    <w:p w14:paraId="461E6121" w14:textId="77777777" w:rsidR="00AA1274" w:rsidRPr="005845EE" w:rsidRDefault="00AA1274" w:rsidP="002A302E">
      <w:pPr>
        <w:rPr>
          <w:rFonts w:ascii="Arial" w:hAnsi="Arial" w:cs="Arial"/>
          <w:color w:val="000000" w:themeColor="text1"/>
        </w:rPr>
      </w:pPr>
    </w:p>
    <w:p w14:paraId="4301C6D1" w14:textId="1681198A"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Escenario 3: Expectativas crecientes de la clase media.</w:t>
      </w:r>
    </w:p>
    <w:p w14:paraId="71BD81D8" w14:textId="77777777" w:rsidR="00AA1274" w:rsidRPr="005845EE" w:rsidRDefault="00AA1274" w:rsidP="002A302E">
      <w:pPr>
        <w:rPr>
          <w:rFonts w:ascii="Arial" w:hAnsi="Arial" w:cs="Arial"/>
          <w:color w:val="000000" w:themeColor="text1"/>
        </w:rPr>
      </w:pPr>
    </w:p>
    <w:p w14:paraId="36350E60" w14:textId="14D56B11"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CEPLAN (2019b) indica que para el 2030 es probable que la clase media en el mundo se expanda y consolide. Esto se genera por la creciente proporción de la población que cuenta con educación primaria y secundaria completa y que además tiene acceso al internet a través de un smartphone y/o una computadora. Las </w:t>
      </w:r>
      <w:r w:rsidR="00AA1274" w:rsidRPr="005845EE">
        <w:rPr>
          <w:rFonts w:ascii="Arial" w:hAnsi="Arial" w:cs="Arial"/>
          <w:color w:val="000000" w:themeColor="text1"/>
        </w:rPr>
        <w:t>demandas y</w:t>
      </w:r>
      <w:r w:rsidRPr="005845EE">
        <w:rPr>
          <w:rFonts w:ascii="Arial" w:hAnsi="Arial" w:cs="Arial"/>
          <w:color w:val="000000" w:themeColor="text1"/>
        </w:rPr>
        <w:t xml:space="preserve"> expectativas que tendrá esta clase media serán un desafío que deberá abordar el Estado Peruano. En este sentido, la PNDIS, a través de sus intervenciones busca asegurar el acceso a un mayor número de servicios con elevados estándares de calidad y, complementariamente, ofrecer un Sistema de Protección Social más amplio y eficiente que permita cubrir los servicios sociales requeridos por este grupo poblacional.</w:t>
      </w:r>
    </w:p>
    <w:p w14:paraId="5A791968" w14:textId="77777777" w:rsidR="00AA1274" w:rsidRPr="005845EE" w:rsidRDefault="00AA1274" w:rsidP="002A302E">
      <w:pPr>
        <w:rPr>
          <w:rFonts w:ascii="Arial" w:hAnsi="Arial" w:cs="Arial"/>
          <w:color w:val="000000" w:themeColor="text1"/>
        </w:rPr>
      </w:pPr>
    </w:p>
    <w:p w14:paraId="2C755989" w14:textId="72D08764" w:rsidR="002A302E" w:rsidRPr="005845EE" w:rsidRDefault="002A302E" w:rsidP="002A302E">
      <w:pPr>
        <w:rPr>
          <w:rFonts w:ascii="Arial" w:hAnsi="Arial" w:cs="Arial"/>
          <w:color w:val="000000" w:themeColor="text1"/>
        </w:rPr>
      </w:pPr>
      <w:r w:rsidRPr="005845EE">
        <w:rPr>
          <w:rFonts w:ascii="Arial" w:hAnsi="Arial" w:cs="Arial"/>
          <w:color w:val="000000" w:themeColor="text1"/>
        </w:rPr>
        <w:t>La expansión de la población educada y con acceso a información enfrenta el riesgo del alto nivel de migración de extranjeros que podrían tener las mismas demandas de bienes y servicios. Asimismo, se tiene el riesgo de que el mercado laboral no absorba toda la oferta laboral de manera adecuada y se genere desempleo o subempleo. Es así como en el marco de la PNDIS se debe tomar en cuenta esta creciente demanda al planificar su prestación de servicios y se debe implementar intervenciones que promuevan el empleo de calidad.</w:t>
      </w:r>
    </w:p>
    <w:p w14:paraId="44E6F4A6" w14:textId="77777777" w:rsidR="00AA1274" w:rsidRPr="005845EE" w:rsidRDefault="00AA1274" w:rsidP="002A302E">
      <w:pPr>
        <w:rPr>
          <w:rFonts w:ascii="Arial" w:hAnsi="Arial" w:cs="Arial"/>
          <w:color w:val="000000" w:themeColor="text1"/>
        </w:rPr>
      </w:pPr>
    </w:p>
    <w:p w14:paraId="2CF89C63" w14:textId="6B445EBE" w:rsidR="002A302E" w:rsidRPr="005845EE" w:rsidRDefault="002A302E" w:rsidP="002A302E">
      <w:pPr>
        <w:rPr>
          <w:rFonts w:ascii="Arial" w:hAnsi="Arial" w:cs="Arial"/>
          <w:color w:val="000000" w:themeColor="text1"/>
        </w:rPr>
      </w:pPr>
      <w:r w:rsidRPr="005845EE">
        <w:rPr>
          <w:rFonts w:ascii="Arial" w:hAnsi="Arial" w:cs="Arial"/>
          <w:color w:val="000000" w:themeColor="text1"/>
        </w:rPr>
        <w:t>De otro lado, el incremento de la población educada con mayor acceso al internet, abre un espacio para hacerles llegar más información útil y de calidad, que les permita el acceso a servicios o a toma de decisiones adecuada. Asimismo, esta población estaría en mayor capacidad de invertir en resiliencia para hacer frente a eventos adversos.</w:t>
      </w:r>
    </w:p>
    <w:p w14:paraId="38F38214" w14:textId="0CC0C0A9" w:rsidR="00AA1274" w:rsidRPr="005845EE" w:rsidRDefault="00AA1274" w:rsidP="002A302E">
      <w:pPr>
        <w:rPr>
          <w:rFonts w:ascii="Arial" w:hAnsi="Arial" w:cs="Arial"/>
          <w:color w:val="000000" w:themeColor="text1"/>
        </w:rPr>
      </w:pPr>
    </w:p>
    <w:p w14:paraId="59ABCD9D" w14:textId="2EFBDF0C" w:rsidR="00AA1274" w:rsidRPr="005845EE" w:rsidRDefault="00AA1274" w:rsidP="002A302E">
      <w:pPr>
        <w:rPr>
          <w:rFonts w:ascii="Arial" w:hAnsi="Arial" w:cs="Arial"/>
          <w:color w:val="000000" w:themeColor="text1"/>
        </w:rPr>
      </w:pPr>
    </w:p>
    <w:p w14:paraId="0FA88F20" w14:textId="50878834" w:rsidR="00AA1274" w:rsidRPr="005845EE" w:rsidRDefault="00AA1274" w:rsidP="002A302E">
      <w:pPr>
        <w:rPr>
          <w:rFonts w:ascii="Arial" w:hAnsi="Arial" w:cs="Arial"/>
          <w:color w:val="000000" w:themeColor="text1"/>
        </w:rPr>
      </w:pPr>
    </w:p>
    <w:p w14:paraId="7A811AF6" w14:textId="77777777" w:rsidR="00AA1274" w:rsidRPr="005845EE" w:rsidRDefault="00AA1274" w:rsidP="002A302E">
      <w:pPr>
        <w:rPr>
          <w:rFonts w:ascii="Arial" w:hAnsi="Arial" w:cs="Arial"/>
          <w:color w:val="000000" w:themeColor="text1"/>
        </w:rPr>
      </w:pPr>
    </w:p>
    <w:p w14:paraId="58943D9B" w14:textId="45F45B09"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lastRenderedPageBreak/>
        <w:t xml:space="preserve">Escenario 4: Incremento del riesgo </w:t>
      </w:r>
      <w:r w:rsidR="00AA1274" w:rsidRPr="005845EE">
        <w:rPr>
          <w:rFonts w:ascii="Arial" w:hAnsi="Arial" w:cs="Arial"/>
          <w:b/>
          <w:bCs/>
          <w:color w:val="000000" w:themeColor="text1"/>
        </w:rPr>
        <w:t>de desastres</w:t>
      </w:r>
      <w:r w:rsidRPr="005845EE">
        <w:rPr>
          <w:rFonts w:ascii="Arial" w:hAnsi="Arial" w:cs="Arial"/>
          <w:b/>
          <w:bCs/>
          <w:color w:val="000000" w:themeColor="text1"/>
        </w:rPr>
        <w:t xml:space="preserve"> naturales.</w:t>
      </w:r>
    </w:p>
    <w:p w14:paraId="4A5531EC" w14:textId="77777777" w:rsidR="00AA1274" w:rsidRPr="005845EE" w:rsidRDefault="00AA1274" w:rsidP="002A302E">
      <w:pPr>
        <w:rPr>
          <w:rFonts w:ascii="Arial" w:hAnsi="Arial" w:cs="Arial"/>
          <w:color w:val="000000" w:themeColor="text1"/>
        </w:rPr>
      </w:pPr>
    </w:p>
    <w:p w14:paraId="4A0C53A0" w14:textId="2491FDCC"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cuarto escenario planteado por CEPLAN (2019b) se refiere a los posibles impactos ocasionados por la ocurrencia de un desastre mayor.  A lo largo de su historia, el Perú ha sufrido desastres naturales de gran impacto, los más recientes son el terremoto de Pisco en el año 2007 y el reciente fenómeno del Niño Costero en el año 2017. El Estado Peruano, a pesar de los avances en las instituciones dedicadas a la prevención y a la primera </w:t>
      </w:r>
      <w:r w:rsidR="00AA1274" w:rsidRPr="005845EE">
        <w:rPr>
          <w:rFonts w:ascii="Arial" w:hAnsi="Arial" w:cs="Arial"/>
          <w:color w:val="000000" w:themeColor="text1"/>
        </w:rPr>
        <w:t>respuesta,</w:t>
      </w:r>
      <w:r w:rsidRPr="005845EE">
        <w:rPr>
          <w:rFonts w:ascii="Arial" w:hAnsi="Arial" w:cs="Arial"/>
          <w:color w:val="000000" w:themeColor="text1"/>
        </w:rPr>
        <w:t xml:space="preserve"> así como a la reconstrucción, aún requiere seguir trabajando en la protección social adaptativa</w:t>
      </w:r>
      <w:r w:rsidR="006D5935" w:rsidRPr="005845EE">
        <w:rPr>
          <w:rStyle w:val="Refdenotaalfinal"/>
          <w:rFonts w:ascii="Arial" w:hAnsi="Arial" w:cs="Arial"/>
          <w:color w:val="000000" w:themeColor="text1"/>
        </w:rPr>
        <w:endnoteReference w:id="67"/>
      </w:r>
      <w:r w:rsidRPr="005845EE">
        <w:rPr>
          <w:rFonts w:ascii="Arial" w:hAnsi="Arial" w:cs="Arial"/>
          <w:color w:val="000000" w:themeColor="text1"/>
        </w:rPr>
        <w:t>.</w:t>
      </w:r>
    </w:p>
    <w:p w14:paraId="55F105AE" w14:textId="02E71BC5"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incremento de desastres naturales especialmente por el cambio climático y su impacto en las poblaciones excluidas en situación de pobreza es muy significativo. Estudios recientes del Banco Mundial (Stephan Hallegatte et al, 2017) muestran que estos desastres naturales tienen un mayor impacto en las poblaciones con menores recursos, ya que afectan sus </w:t>
      </w:r>
      <w:r w:rsidR="00AA1274" w:rsidRPr="005845EE">
        <w:rPr>
          <w:rFonts w:ascii="Arial" w:hAnsi="Arial" w:cs="Arial"/>
          <w:color w:val="000000" w:themeColor="text1"/>
        </w:rPr>
        <w:t>escasos activos</w:t>
      </w:r>
      <w:r w:rsidRPr="005845EE">
        <w:rPr>
          <w:rFonts w:ascii="Arial" w:hAnsi="Arial" w:cs="Arial"/>
          <w:color w:val="000000" w:themeColor="text1"/>
        </w:rPr>
        <w:t>. Por ello, es importante que la PNDIS genere acciones y lineamientos vinculados a esta problemática e incorpore el abordaje de la gestión de riesgos y desastres, en particular con las poblaciones más vulnerables.</w:t>
      </w:r>
    </w:p>
    <w:p w14:paraId="7721160D" w14:textId="77777777" w:rsidR="00AA1274" w:rsidRPr="005845EE" w:rsidRDefault="00AA1274" w:rsidP="002A302E">
      <w:pPr>
        <w:rPr>
          <w:rFonts w:ascii="Arial" w:hAnsi="Arial" w:cs="Arial"/>
          <w:color w:val="000000" w:themeColor="text1"/>
        </w:rPr>
      </w:pPr>
    </w:p>
    <w:p w14:paraId="1A73B4E9" w14:textId="4B57E77C"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PNDIS incorpora el enfoque de gestión social del riesgo que busca eliminar, prevenir y mitigar la exposición de los hogares a eventos que son potencialmente peligrosos e imprevistos, como los desastres naturales. El objetivo es fortalecer las capacidades de adaptación y resiliencia de la población para hacer frente a eventos como desastres naturales, minimizando el impacto de estos. </w:t>
      </w:r>
    </w:p>
    <w:p w14:paraId="06586D12" w14:textId="77777777" w:rsidR="00AA1274" w:rsidRPr="005845EE" w:rsidRDefault="00AA1274" w:rsidP="002A302E">
      <w:pPr>
        <w:rPr>
          <w:rFonts w:ascii="Arial" w:hAnsi="Arial" w:cs="Arial"/>
          <w:color w:val="000000" w:themeColor="text1"/>
        </w:rPr>
      </w:pPr>
    </w:p>
    <w:p w14:paraId="63F01A2C" w14:textId="77777777"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t>Análisis de Riesgos y oportunidades</w:t>
      </w:r>
    </w:p>
    <w:p w14:paraId="0D28E76C" w14:textId="77777777" w:rsidR="002A302E" w:rsidRPr="005845EE" w:rsidRDefault="002A302E" w:rsidP="002A302E">
      <w:pPr>
        <w:rPr>
          <w:rFonts w:ascii="Arial" w:hAnsi="Arial" w:cs="Arial"/>
          <w:color w:val="000000" w:themeColor="text1"/>
        </w:rPr>
      </w:pPr>
    </w:p>
    <w:p w14:paraId="7542E11D" w14:textId="095D0A08" w:rsidR="002A302E" w:rsidRPr="005845EE" w:rsidRDefault="002A302E" w:rsidP="002A302E">
      <w:pPr>
        <w:rPr>
          <w:rFonts w:ascii="Arial" w:hAnsi="Arial" w:cs="Arial"/>
          <w:color w:val="000000" w:themeColor="text1"/>
        </w:rPr>
      </w:pPr>
      <w:r w:rsidRPr="005845EE">
        <w:rPr>
          <w:rFonts w:ascii="Arial" w:hAnsi="Arial" w:cs="Arial"/>
          <w:color w:val="000000" w:themeColor="text1"/>
        </w:rPr>
        <w:t>De acuerdo con la definición dada por CEPLAN (2018), los riesgos implican potenciales situaciones de peligro o circunstancias indeseables o adversas que agudizan el problema público. A su vez, las oportunidades son eventos que, de aprovecharse, pueden aportar positivamente en la consecución de la situación futura deseada.</w:t>
      </w:r>
    </w:p>
    <w:p w14:paraId="51569B1D" w14:textId="77777777" w:rsidR="00AA1274" w:rsidRPr="005845EE" w:rsidRDefault="00AA1274" w:rsidP="002A302E">
      <w:pPr>
        <w:rPr>
          <w:rFonts w:ascii="Arial" w:hAnsi="Arial" w:cs="Arial"/>
          <w:color w:val="000000" w:themeColor="text1"/>
        </w:rPr>
      </w:pPr>
    </w:p>
    <w:p w14:paraId="21C30F4C" w14:textId="028988F2"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siguiente cuadro se muestra la probabilidad de ocurrencia y el potencial impacto de cada riesgo y oportunidad identificada para las tendencias.</w:t>
      </w:r>
    </w:p>
    <w:p w14:paraId="7157647B" w14:textId="2603E4FE" w:rsidR="00AA1274" w:rsidRPr="005845EE" w:rsidRDefault="00AA1274" w:rsidP="002A302E">
      <w:pPr>
        <w:rPr>
          <w:rFonts w:ascii="Arial" w:hAnsi="Arial" w:cs="Arial"/>
          <w:color w:val="000000" w:themeColor="text1"/>
        </w:rPr>
      </w:pPr>
    </w:p>
    <w:p w14:paraId="532E9087" w14:textId="53118BFD" w:rsidR="002A302E" w:rsidRPr="005845EE" w:rsidRDefault="002A302E" w:rsidP="002A302E">
      <w:pPr>
        <w:rPr>
          <w:rFonts w:ascii="Arial" w:hAnsi="Arial" w:cs="Arial"/>
          <w:color w:val="000000" w:themeColor="text1"/>
        </w:rPr>
      </w:pPr>
    </w:p>
    <w:tbl>
      <w:tblPr>
        <w:tblW w:w="8503" w:type="dxa"/>
        <w:tblBorders>
          <w:top w:val="nil"/>
          <w:left w:val="nil"/>
          <w:bottom w:val="nil"/>
          <w:right w:val="nil"/>
          <w:insideH w:val="nil"/>
          <w:insideV w:val="nil"/>
        </w:tblBorders>
        <w:tblLayout w:type="fixed"/>
        <w:tblLook w:val="0600" w:firstRow="0" w:lastRow="0" w:firstColumn="0" w:lastColumn="0" w:noHBand="1" w:noVBand="1"/>
      </w:tblPr>
      <w:tblGrid>
        <w:gridCol w:w="2876"/>
        <w:gridCol w:w="2930"/>
        <w:gridCol w:w="1376"/>
        <w:gridCol w:w="1321"/>
      </w:tblGrid>
      <w:tr w:rsidR="005845EE" w:rsidRPr="005845EE" w14:paraId="502878CA" w14:textId="77777777" w:rsidTr="00DD48B7">
        <w:trPr>
          <w:trHeight w:val="920"/>
        </w:trPr>
        <w:tc>
          <w:tcPr>
            <w:tcW w:w="2876" w:type="dxa"/>
            <w:tcBorders>
              <w:top w:val="single" w:sz="8" w:space="0" w:color="000000"/>
              <w:left w:val="single" w:sz="8" w:space="0" w:color="000000"/>
              <w:bottom w:val="single" w:sz="8" w:space="0" w:color="000000"/>
              <w:right w:val="single" w:sz="8" w:space="0" w:color="000000"/>
            </w:tcBorders>
            <w:shd w:val="clear" w:color="auto" w:fill="595959"/>
            <w:tcMar>
              <w:top w:w="100" w:type="dxa"/>
              <w:left w:w="100" w:type="dxa"/>
              <w:bottom w:w="100" w:type="dxa"/>
              <w:right w:w="100" w:type="dxa"/>
            </w:tcMar>
          </w:tcPr>
          <w:p w14:paraId="3C6B748B" w14:textId="7E74993F" w:rsidR="002A302E" w:rsidRPr="005845EE" w:rsidRDefault="00AA1274" w:rsidP="002A302E">
            <w:pPr>
              <w:rPr>
                <w:rFonts w:ascii="Arial" w:eastAsia="Calibri"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698176" behindDoc="1" locked="0" layoutInCell="1" allowOverlap="1" wp14:anchorId="24D6D82B" wp14:editId="55048CAE">
                      <wp:simplePos x="0" y="0"/>
                      <wp:positionH relativeFrom="margin">
                        <wp:posOffset>-45720</wp:posOffset>
                      </wp:positionH>
                      <wp:positionV relativeFrom="paragraph">
                        <wp:posOffset>-538480</wp:posOffset>
                      </wp:positionV>
                      <wp:extent cx="5372100" cy="1404620"/>
                      <wp:effectExtent l="0" t="0" r="0" b="381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noFill/>
                                <a:miter lim="800000"/>
                                <a:headEnd/>
                                <a:tailEnd/>
                              </a:ln>
                            </wps:spPr>
                            <wps:txbx>
                              <w:txbxContent>
                                <w:p w14:paraId="028EDE83" w14:textId="331869DB" w:rsidR="00943592" w:rsidRPr="00AA1274" w:rsidRDefault="00943592">
                                  <w:pPr>
                                    <w:rPr>
                                      <w:b/>
                                      <w:bCs/>
                                      <w:color w:val="0000FF"/>
                                    </w:rPr>
                                  </w:pPr>
                                  <w:r w:rsidRPr="00AA1274">
                                    <w:rPr>
                                      <w:rFonts w:ascii="Arial" w:hAnsi="Arial" w:cs="Arial"/>
                                      <w:b/>
                                      <w:bCs/>
                                      <w:color w:val="0000FF"/>
                                    </w:rPr>
                                    <w:t>Tabla 4. Matriz de evaluación de oportunidades y riesgos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D6D82B" id="_x0000_s1062" type="#_x0000_t202" style="position:absolute;left:0;text-align:left;margin-left:-3.6pt;margin-top:-42.4pt;width:423pt;height:110.6pt;z-index:-251618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" stroked="f">
                      <v:textbox style="mso-fit-shape-to-text:t">
                        <w:txbxContent>
                          <w:p w14:paraId="028EDE83" w14:textId="331869DB" w:rsidR="00943592" w:rsidRPr="00AA1274" w:rsidRDefault="00943592">
                            <w:pPr>
                              <w:rPr>
                                <w:b/>
                                <w:bCs/>
                                <w:color w:val="0000FF"/>
                              </w:rPr>
                            </w:pPr>
                            <w:r w:rsidRPr="00AA1274">
                              <w:rPr>
                                <w:rFonts w:ascii="Arial" w:hAnsi="Arial" w:cs="Arial"/>
                                <w:b/>
                                <w:bCs/>
                                <w:color w:val="0000FF"/>
                              </w:rPr>
                              <w:t>Tabla 4. Matriz de evaluación de oportunidades y riesgos [4]</w:t>
                            </w:r>
                          </w:p>
                        </w:txbxContent>
                      </v:textbox>
                      <w10:wrap anchorx="margin"/>
                    </v:shape>
                  </w:pict>
                </mc:Fallback>
              </mc:AlternateContent>
            </w:r>
            <w:r w:rsidR="002A302E" w:rsidRPr="005845EE">
              <w:rPr>
                <w:rFonts w:ascii="Arial" w:eastAsia="Calibri" w:hAnsi="Arial" w:cs="Arial"/>
                <w:color w:val="000000" w:themeColor="text1"/>
              </w:rPr>
              <w:t>Tendencia/ Escenario</w:t>
            </w:r>
          </w:p>
        </w:tc>
        <w:tc>
          <w:tcPr>
            <w:tcW w:w="2930" w:type="dxa"/>
            <w:tcBorders>
              <w:top w:val="single" w:sz="8" w:space="0" w:color="000000"/>
              <w:left w:val="nil"/>
              <w:bottom w:val="single" w:sz="8" w:space="0" w:color="000000"/>
              <w:right w:val="single" w:sz="8" w:space="0" w:color="000000"/>
            </w:tcBorders>
            <w:shd w:val="clear" w:color="auto" w:fill="595959"/>
            <w:tcMar>
              <w:top w:w="100" w:type="dxa"/>
              <w:left w:w="100" w:type="dxa"/>
              <w:bottom w:w="100" w:type="dxa"/>
              <w:right w:w="100" w:type="dxa"/>
            </w:tcMar>
          </w:tcPr>
          <w:p w14:paraId="0162C8C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 oportunidad</w:t>
            </w:r>
          </w:p>
        </w:tc>
        <w:tc>
          <w:tcPr>
            <w:tcW w:w="1376" w:type="dxa"/>
            <w:tcBorders>
              <w:top w:val="single" w:sz="8" w:space="0" w:color="000000"/>
              <w:left w:val="nil"/>
              <w:bottom w:val="single" w:sz="8" w:space="0" w:color="000000"/>
              <w:right w:val="single" w:sz="8" w:space="0" w:color="000000"/>
            </w:tcBorders>
            <w:shd w:val="clear" w:color="auto" w:fill="595959"/>
            <w:tcMar>
              <w:top w:w="100" w:type="dxa"/>
              <w:left w:w="100" w:type="dxa"/>
              <w:bottom w:w="100" w:type="dxa"/>
              <w:right w:w="100" w:type="dxa"/>
            </w:tcMar>
          </w:tcPr>
          <w:p w14:paraId="45BC0F7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Probabilidad de Ocurrencia</w:t>
            </w:r>
          </w:p>
        </w:tc>
        <w:tc>
          <w:tcPr>
            <w:tcW w:w="1321" w:type="dxa"/>
            <w:tcBorders>
              <w:top w:val="single" w:sz="8" w:space="0" w:color="000000"/>
              <w:left w:val="nil"/>
              <w:bottom w:val="single" w:sz="8" w:space="0" w:color="000000"/>
              <w:right w:val="single" w:sz="8" w:space="0" w:color="000000"/>
            </w:tcBorders>
            <w:shd w:val="clear" w:color="auto" w:fill="595959"/>
            <w:tcMar>
              <w:top w:w="100" w:type="dxa"/>
              <w:left w:w="100" w:type="dxa"/>
              <w:bottom w:w="100" w:type="dxa"/>
              <w:right w:w="100" w:type="dxa"/>
            </w:tcMar>
          </w:tcPr>
          <w:p w14:paraId="5AAA3E6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Potencial impacto</w:t>
            </w:r>
          </w:p>
        </w:tc>
      </w:tr>
      <w:tr w:rsidR="005845EE" w:rsidRPr="005845EE" w14:paraId="4F3AB313" w14:textId="77777777" w:rsidTr="00DD48B7">
        <w:trPr>
          <w:trHeight w:val="680"/>
        </w:trPr>
        <w:tc>
          <w:tcPr>
            <w:tcW w:w="28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AEBDE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Incremento de la dependencia demográfica</w:t>
            </w: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B7ABD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Alto desempleo estructural o subempleo.</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494DE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3E39C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w:t>
            </w:r>
          </w:p>
        </w:tc>
      </w:tr>
      <w:tr w:rsidR="005845EE" w:rsidRPr="005845EE" w14:paraId="01D4B9D3" w14:textId="77777777" w:rsidTr="00DD48B7">
        <w:trPr>
          <w:trHeight w:val="680"/>
        </w:trPr>
        <w:tc>
          <w:tcPr>
            <w:tcW w:w="2876" w:type="dxa"/>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9F4B37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Aumento de la migración internacional</w:t>
            </w: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5B950A8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Migración involuntaria a gran escala.</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FC2EA3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3.1</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3A0FB4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41829251" w14:textId="77777777" w:rsidTr="00DD48B7">
        <w:trPr>
          <w:trHeight w:val="680"/>
        </w:trPr>
        <w:tc>
          <w:tcPr>
            <w:tcW w:w="2876"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E97DD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Incremento de las megaciudades</w:t>
            </w: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8D5EB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Fracaso de la planificación urbana.</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76CF5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FD466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3.4</w:t>
            </w:r>
          </w:p>
        </w:tc>
      </w:tr>
      <w:tr w:rsidR="005845EE" w:rsidRPr="005845EE" w14:paraId="65E41C19" w14:textId="77777777" w:rsidTr="00DD48B7">
        <w:trPr>
          <w:trHeight w:val="680"/>
        </w:trPr>
        <w:tc>
          <w:tcPr>
            <w:tcW w:w="287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341068"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663D9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Desarrollo de ciudades inteligentes.</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55EBE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2.95</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48B8B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3.65</w:t>
            </w:r>
          </w:p>
        </w:tc>
      </w:tr>
      <w:tr w:rsidR="005845EE" w:rsidRPr="005845EE" w14:paraId="49967309" w14:textId="77777777" w:rsidTr="00DD48B7">
        <w:trPr>
          <w:trHeight w:val="680"/>
        </w:trPr>
        <w:tc>
          <w:tcPr>
            <w:tcW w:w="287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16EB6E"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52E0E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Desarrollo de ciudades compactas.</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C01F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2.75</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347C6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w:t>
            </w:r>
          </w:p>
        </w:tc>
      </w:tr>
      <w:tr w:rsidR="005845EE" w:rsidRPr="005845EE" w14:paraId="7F9D2858" w14:textId="77777777" w:rsidTr="00DD48B7">
        <w:trPr>
          <w:trHeight w:val="920"/>
        </w:trPr>
        <w:tc>
          <w:tcPr>
            <w:tcW w:w="2876" w:type="dxa"/>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BC7E96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Reducción en la cobertura de los sistemas previsionales contributivos</w:t>
            </w: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F51D2A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Alto desempleo estructural o subempleo.</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10C5B3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021520E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w:t>
            </w:r>
          </w:p>
        </w:tc>
      </w:tr>
      <w:tr w:rsidR="005845EE" w:rsidRPr="005845EE" w14:paraId="5F37B7B0" w14:textId="77777777" w:rsidTr="00DD48B7">
        <w:trPr>
          <w:trHeight w:val="680"/>
        </w:trPr>
        <w:tc>
          <w:tcPr>
            <w:tcW w:w="28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21A8A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Persistente desigualdad de género</w:t>
            </w: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50538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Consolidación de la igualdad de género.</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A05C3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FEC0D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3.4</w:t>
            </w:r>
          </w:p>
        </w:tc>
      </w:tr>
      <w:tr w:rsidR="005845EE" w:rsidRPr="005845EE" w14:paraId="676A5969" w14:textId="77777777" w:rsidTr="00DD48B7">
        <w:trPr>
          <w:trHeight w:val="920"/>
        </w:trPr>
        <w:tc>
          <w:tcPr>
            <w:tcW w:w="2876" w:type="dxa"/>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78EC9C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Mayor violencia por cuestiones de género en países de América Latina y el Caribe</w:t>
            </w: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BDEE3C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Consolidación de la igualdad de género.</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0D439A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8B4B40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3.4</w:t>
            </w:r>
          </w:p>
        </w:tc>
      </w:tr>
      <w:tr w:rsidR="005845EE" w:rsidRPr="005845EE" w14:paraId="4089B082" w14:textId="77777777" w:rsidTr="00DD48B7">
        <w:trPr>
          <w:trHeight w:val="1145"/>
        </w:trPr>
        <w:tc>
          <w:tcPr>
            <w:tcW w:w="28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F5032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Prevalencia de las enfermedades crónicas degenerativas como principales causas de muerte</w:t>
            </w: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880D7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Tecnología e innovación en salud.</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78B37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3.4</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8AC3E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4.1</w:t>
            </w:r>
          </w:p>
        </w:tc>
      </w:tr>
      <w:tr w:rsidR="005845EE" w:rsidRPr="005845EE" w14:paraId="1BB7C619" w14:textId="77777777" w:rsidTr="00DD48B7">
        <w:trPr>
          <w:trHeight w:val="680"/>
        </w:trPr>
        <w:tc>
          <w:tcPr>
            <w:tcW w:w="2876" w:type="dxa"/>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D454B4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Elevada informalidad y precariedad del empleo</w:t>
            </w: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666041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Alto desempleo estructural o subempleo.</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2B8A93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140BDA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w:t>
            </w:r>
          </w:p>
        </w:tc>
      </w:tr>
      <w:tr w:rsidR="005845EE" w:rsidRPr="005845EE" w14:paraId="6107883F" w14:textId="77777777" w:rsidTr="00DD48B7">
        <w:trPr>
          <w:trHeight w:val="680"/>
        </w:trPr>
        <w:tc>
          <w:tcPr>
            <w:tcW w:w="28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37632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Persistencia de jóvenes que no estudian ni trabajan (NiNis)</w:t>
            </w: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E4BB1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Alto desempleo estructural o subempleo.</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EA6A6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00AD5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w:t>
            </w:r>
          </w:p>
        </w:tc>
      </w:tr>
      <w:tr w:rsidR="005845EE" w:rsidRPr="005845EE" w14:paraId="57484DD3" w14:textId="77777777" w:rsidTr="00DD48B7">
        <w:trPr>
          <w:trHeight w:val="680"/>
        </w:trPr>
        <w:tc>
          <w:tcPr>
            <w:tcW w:w="2876" w:type="dxa"/>
            <w:vMerge w:val="restart"/>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902D35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Prevalencia de casos de corrupción</w:t>
            </w: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C71C2F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Fracaso de la gobernanza nacional.</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352216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3.4</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0D9316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3.55</w:t>
            </w:r>
          </w:p>
        </w:tc>
      </w:tr>
      <w:tr w:rsidR="005845EE" w:rsidRPr="005845EE" w14:paraId="36AFC940" w14:textId="77777777" w:rsidTr="00DD48B7">
        <w:trPr>
          <w:trHeight w:val="680"/>
        </w:trPr>
        <w:tc>
          <w:tcPr>
            <w:tcW w:w="2876" w:type="dxa"/>
            <w:vMerge/>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BDE6D99"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F1F472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Fracaso de la gobernanza regional.</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DFA2C7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3.25</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189989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w:t>
            </w:r>
          </w:p>
        </w:tc>
      </w:tr>
      <w:tr w:rsidR="005845EE" w:rsidRPr="005845EE" w14:paraId="4C7AA681" w14:textId="77777777" w:rsidTr="00DD48B7">
        <w:trPr>
          <w:trHeight w:val="920"/>
        </w:trPr>
        <w:tc>
          <w:tcPr>
            <w:tcW w:w="2876"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C8616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Incremento de la participación ciudadana a través de medios digitales</w:t>
            </w: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4DC5B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Fallo de la infraestructura crítica de información y comunicaciones.</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A7161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3.0</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080A2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3.25</w:t>
            </w:r>
          </w:p>
        </w:tc>
      </w:tr>
      <w:tr w:rsidR="005845EE" w:rsidRPr="005845EE" w14:paraId="7B76F2D8" w14:textId="77777777" w:rsidTr="00DD48B7">
        <w:trPr>
          <w:trHeight w:val="815"/>
        </w:trPr>
        <w:tc>
          <w:tcPr>
            <w:tcW w:w="287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527403"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39661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Internet de las cosas [5]</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0D5EE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FDF39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3.75</w:t>
            </w:r>
          </w:p>
        </w:tc>
      </w:tr>
      <w:tr w:rsidR="005845EE" w:rsidRPr="005845EE" w14:paraId="498098FE" w14:textId="77777777" w:rsidTr="00DD48B7">
        <w:trPr>
          <w:trHeight w:val="920"/>
        </w:trPr>
        <w:tc>
          <w:tcPr>
            <w:tcW w:w="2876" w:type="dxa"/>
            <w:vMerge w:val="restart"/>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D4F469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Pérdida de los bosques tropicales y biodiversidad</w:t>
            </w: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055343D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Daños ambientales y desastres causados por el hombre.</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65EE2D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4</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131AB2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3.75</w:t>
            </w:r>
          </w:p>
        </w:tc>
      </w:tr>
      <w:tr w:rsidR="005845EE" w:rsidRPr="005845EE" w14:paraId="29B17926" w14:textId="77777777" w:rsidTr="00DD48B7">
        <w:trPr>
          <w:trHeight w:val="920"/>
        </w:trPr>
        <w:tc>
          <w:tcPr>
            <w:tcW w:w="2876" w:type="dxa"/>
            <w:vMerge/>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57A123A"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71A1FA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Pérdidas graves de la biodiversidad y colapso de los ecosistemas.</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03C0DD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AEB232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3.8</w:t>
            </w:r>
          </w:p>
        </w:tc>
      </w:tr>
      <w:tr w:rsidR="005845EE" w:rsidRPr="005845EE" w14:paraId="159CB76C" w14:textId="77777777" w:rsidTr="00DD48B7">
        <w:trPr>
          <w:trHeight w:val="680"/>
        </w:trPr>
        <w:tc>
          <w:tcPr>
            <w:tcW w:w="2876" w:type="dxa"/>
            <w:vMerge/>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8816DC4"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85CAC3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Fracaso de la mitigación y adaptación al cambio climático.</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564722F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0215B3B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71BCE38E" w14:textId="77777777" w:rsidTr="00DD48B7">
        <w:trPr>
          <w:trHeight w:val="680"/>
        </w:trPr>
        <w:tc>
          <w:tcPr>
            <w:tcW w:w="2876" w:type="dxa"/>
            <w:vMerge/>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8355D57"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24A987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Implementación de la agricultura vertical.</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2C6E59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2.9</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363ABA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w:t>
            </w:r>
          </w:p>
        </w:tc>
      </w:tr>
      <w:tr w:rsidR="005845EE" w:rsidRPr="005845EE" w14:paraId="15E7365A" w14:textId="77777777" w:rsidTr="00DD48B7">
        <w:trPr>
          <w:trHeight w:val="680"/>
        </w:trPr>
        <w:tc>
          <w:tcPr>
            <w:tcW w:w="2876" w:type="dxa"/>
            <w:vMerge/>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672C022"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B41DAC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Aprovechamiento sostenible de los bosques</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873CD7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2.6</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D9DB2F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3.35</w:t>
            </w:r>
          </w:p>
        </w:tc>
      </w:tr>
      <w:tr w:rsidR="005845EE" w:rsidRPr="005845EE" w14:paraId="527C6096" w14:textId="77777777" w:rsidTr="00DD48B7">
        <w:trPr>
          <w:trHeight w:val="455"/>
        </w:trPr>
        <w:tc>
          <w:tcPr>
            <w:tcW w:w="2876"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1CC9E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Aumento del estrés hídrico</w:t>
            </w: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7A670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Crisis por el agua</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CF55A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3.75</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15C6E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3.9</w:t>
            </w:r>
          </w:p>
        </w:tc>
      </w:tr>
      <w:tr w:rsidR="005845EE" w:rsidRPr="005845EE" w14:paraId="7D8F78EE" w14:textId="77777777" w:rsidTr="00DD48B7">
        <w:trPr>
          <w:trHeight w:val="680"/>
        </w:trPr>
        <w:tc>
          <w:tcPr>
            <w:tcW w:w="287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923E13"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6421B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Fracaso de la mitigación y adaptación al cambio climático.</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6F2A6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BA63B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4CFA4057" w14:textId="77777777" w:rsidTr="00DD48B7">
        <w:trPr>
          <w:trHeight w:val="680"/>
        </w:trPr>
        <w:tc>
          <w:tcPr>
            <w:tcW w:w="287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1F376E"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9E18E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Agricultura con uso eficiente del agua.</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2E3AA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3.0</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8BC46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0D57E82C" w14:textId="77777777" w:rsidTr="00DD48B7">
        <w:trPr>
          <w:trHeight w:val="680"/>
        </w:trPr>
        <w:tc>
          <w:tcPr>
            <w:tcW w:w="287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8327CB"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9A569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Efectividad en la regulación del agua.</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F8890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2.8</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AE289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w:t>
            </w:r>
          </w:p>
        </w:tc>
      </w:tr>
      <w:tr w:rsidR="005845EE" w:rsidRPr="005845EE" w14:paraId="451C7320" w14:textId="77777777" w:rsidTr="00DD48B7">
        <w:trPr>
          <w:trHeight w:val="680"/>
        </w:trPr>
        <w:tc>
          <w:tcPr>
            <w:tcW w:w="2876" w:type="dxa"/>
            <w:vMerge w:val="restart"/>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072A61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Aumento de la frecuencia de eventos climáticos extremos</w:t>
            </w: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495BA75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Incidencia de eventos climáticos extremos</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5C2F714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31A5AD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00A78932" w14:textId="77777777" w:rsidTr="00DD48B7">
        <w:trPr>
          <w:trHeight w:val="680"/>
        </w:trPr>
        <w:tc>
          <w:tcPr>
            <w:tcW w:w="2876" w:type="dxa"/>
            <w:vMerge/>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F797E38"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2EC244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Mayor inversión en resiliencia.</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5837997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2.8</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80771D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1BCD35A7" w14:textId="77777777" w:rsidTr="00DD48B7">
        <w:trPr>
          <w:trHeight w:val="920"/>
        </w:trPr>
        <w:tc>
          <w:tcPr>
            <w:tcW w:w="2876"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47043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Incremento del acceso a la salud por el uso de tecnología</w:t>
            </w: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790BD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Fallo de la infraestructura crítica de información y comunicaciones.</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C8315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3.0</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18ADB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3.25</w:t>
            </w:r>
          </w:p>
        </w:tc>
      </w:tr>
      <w:tr w:rsidR="005845EE" w:rsidRPr="005845EE" w14:paraId="200DCDC8" w14:textId="77777777" w:rsidTr="00DD48B7">
        <w:trPr>
          <w:trHeight w:val="680"/>
        </w:trPr>
        <w:tc>
          <w:tcPr>
            <w:tcW w:w="287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8FF7EC"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26F1A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Tecnología e innovación en salud.</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1244A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3.4</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DF92C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4.1</w:t>
            </w:r>
          </w:p>
        </w:tc>
      </w:tr>
      <w:tr w:rsidR="005845EE" w:rsidRPr="005845EE" w14:paraId="471F159C" w14:textId="77777777" w:rsidTr="00DD48B7">
        <w:trPr>
          <w:trHeight w:val="680"/>
        </w:trPr>
        <w:tc>
          <w:tcPr>
            <w:tcW w:w="287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9C3910"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45F8A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Internet de las cosas.</w:t>
            </w:r>
          </w:p>
        </w:tc>
        <w:tc>
          <w:tcPr>
            <w:tcW w:w="13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5FD57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8DDB3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3.75</w:t>
            </w:r>
          </w:p>
        </w:tc>
      </w:tr>
      <w:tr w:rsidR="005845EE" w:rsidRPr="005845EE" w14:paraId="1961F41C" w14:textId="77777777" w:rsidTr="00DD48B7">
        <w:trPr>
          <w:trHeight w:val="920"/>
        </w:trPr>
        <w:tc>
          <w:tcPr>
            <w:tcW w:w="2876" w:type="dxa"/>
            <w:vMerge w:val="restart"/>
            <w:tcBorders>
              <w:top w:val="nil"/>
              <w:left w:val="single" w:sz="8" w:space="0" w:color="000000"/>
              <w:bottom w:val="single" w:sz="8" w:space="0" w:color="808080"/>
              <w:right w:val="single" w:sz="8" w:space="0" w:color="000000"/>
            </w:tcBorders>
            <w:shd w:val="clear" w:color="auto" w:fill="F2F2F2"/>
            <w:tcMar>
              <w:top w:w="100" w:type="dxa"/>
              <w:left w:w="100" w:type="dxa"/>
              <w:bottom w:w="100" w:type="dxa"/>
              <w:right w:w="100" w:type="dxa"/>
            </w:tcMar>
          </w:tcPr>
          <w:p w14:paraId="0E8CD2A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Incremento del acceso a la educación por el uso de tecnología</w:t>
            </w: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4B7AD18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Fallo de la infraestructura crítica de información y comunicaciones.</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41C4CEA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3.0</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637E53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3.25</w:t>
            </w:r>
          </w:p>
        </w:tc>
      </w:tr>
      <w:tr w:rsidR="005845EE" w:rsidRPr="005845EE" w14:paraId="1FCC0B8B" w14:textId="77777777" w:rsidTr="00DD48B7">
        <w:trPr>
          <w:trHeight w:val="680"/>
        </w:trPr>
        <w:tc>
          <w:tcPr>
            <w:tcW w:w="2876" w:type="dxa"/>
            <w:vMerge/>
            <w:tcBorders>
              <w:top w:val="nil"/>
              <w:left w:val="single" w:sz="8" w:space="0" w:color="000000"/>
              <w:bottom w:val="single" w:sz="8" w:space="0" w:color="808080"/>
              <w:right w:val="single" w:sz="8" w:space="0" w:color="000000"/>
            </w:tcBorders>
            <w:shd w:val="clear" w:color="auto" w:fill="F2F2F2"/>
            <w:tcMar>
              <w:top w:w="100" w:type="dxa"/>
              <w:left w:w="100" w:type="dxa"/>
              <w:bottom w:w="100" w:type="dxa"/>
              <w:right w:w="100" w:type="dxa"/>
            </w:tcMar>
          </w:tcPr>
          <w:p w14:paraId="5DDE8A52"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D6D55D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Tecnología e innovación en educación.</w:t>
            </w:r>
          </w:p>
        </w:tc>
        <w:tc>
          <w:tcPr>
            <w:tcW w:w="137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681E73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3.4</w:t>
            </w:r>
          </w:p>
        </w:tc>
        <w:tc>
          <w:tcPr>
            <w:tcW w:w="132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0906DA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4.1</w:t>
            </w:r>
          </w:p>
        </w:tc>
      </w:tr>
      <w:tr w:rsidR="005845EE" w:rsidRPr="005845EE" w14:paraId="616B1ECA" w14:textId="77777777" w:rsidTr="00DD48B7">
        <w:trPr>
          <w:trHeight w:val="680"/>
        </w:trPr>
        <w:tc>
          <w:tcPr>
            <w:tcW w:w="2876" w:type="dxa"/>
            <w:vMerge/>
            <w:tcBorders>
              <w:top w:val="nil"/>
              <w:left w:val="single" w:sz="8" w:space="0" w:color="000000"/>
              <w:bottom w:val="single" w:sz="8" w:space="0" w:color="808080"/>
              <w:right w:val="single" w:sz="8" w:space="0" w:color="000000"/>
            </w:tcBorders>
            <w:shd w:val="clear" w:color="auto" w:fill="F2F2F2"/>
            <w:tcMar>
              <w:top w:w="100" w:type="dxa"/>
              <w:left w:w="100" w:type="dxa"/>
              <w:bottom w:w="100" w:type="dxa"/>
              <w:right w:w="100" w:type="dxa"/>
            </w:tcMar>
          </w:tcPr>
          <w:p w14:paraId="71E3A5D7"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000000"/>
            </w:tcBorders>
            <w:shd w:val="clear" w:color="auto" w:fill="F2F2F2"/>
            <w:tcMar>
              <w:top w:w="100" w:type="dxa"/>
              <w:left w:w="100" w:type="dxa"/>
              <w:bottom w:w="100" w:type="dxa"/>
              <w:right w:w="100" w:type="dxa"/>
            </w:tcMar>
          </w:tcPr>
          <w:p w14:paraId="455E1AD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Internet de las cosas.</w:t>
            </w:r>
          </w:p>
        </w:tc>
        <w:tc>
          <w:tcPr>
            <w:tcW w:w="1376" w:type="dxa"/>
            <w:tcBorders>
              <w:top w:val="nil"/>
              <w:left w:val="nil"/>
              <w:bottom w:val="single" w:sz="8" w:space="0" w:color="808080"/>
              <w:right w:val="single" w:sz="8" w:space="0" w:color="000000"/>
            </w:tcBorders>
            <w:shd w:val="clear" w:color="auto" w:fill="F2F2F2"/>
            <w:tcMar>
              <w:top w:w="100" w:type="dxa"/>
              <w:left w:w="100" w:type="dxa"/>
              <w:bottom w:w="100" w:type="dxa"/>
              <w:right w:w="100" w:type="dxa"/>
            </w:tcMar>
          </w:tcPr>
          <w:p w14:paraId="4638C67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808080"/>
              <w:right w:val="single" w:sz="8" w:space="0" w:color="000000"/>
            </w:tcBorders>
            <w:shd w:val="clear" w:color="auto" w:fill="F2F2F2"/>
            <w:tcMar>
              <w:top w:w="100" w:type="dxa"/>
              <w:left w:w="100" w:type="dxa"/>
              <w:bottom w:w="100" w:type="dxa"/>
              <w:right w:w="100" w:type="dxa"/>
            </w:tcMar>
          </w:tcPr>
          <w:p w14:paraId="0B2339C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3.75</w:t>
            </w:r>
          </w:p>
        </w:tc>
      </w:tr>
      <w:tr w:rsidR="005845EE" w:rsidRPr="005845EE" w14:paraId="26AA81FA" w14:textId="77777777" w:rsidTr="00DD48B7">
        <w:trPr>
          <w:trHeight w:val="455"/>
        </w:trPr>
        <w:tc>
          <w:tcPr>
            <w:tcW w:w="2876" w:type="dxa"/>
            <w:vMerge w:val="restart"/>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589136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Un nuevo súper ciclo para las materias primas</w:t>
            </w: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56B974E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Crisis por el agua</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23C7E8F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3.75</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4741140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3.9</w:t>
            </w:r>
          </w:p>
        </w:tc>
      </w:tr>
      <w:tr w:rsidR="005845EE" w:rsidRPr="005845EE" w14:paraId="48286303" w14:textId="77777777" w:rsidTr="00DD48B7">
        <w:trPr>
          <w:trHeight w:val="92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6490C17"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6B61B80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Pérdidas graves de la biodiversidad y colapso de los ecosistemas</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1EDCDCB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1A0B8CE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3.8</w:t>
            </w:r>
          </w:p>
        </w:tc>
      </w:tr>
      <w:tr w:rsidR="005845EE" w:rsidRPr="005845EE" w14:paraId="09873D37"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506B4AAC"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3F1C877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Incidencia de desastres naturales importantes</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4486D2E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0355B18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19D3B2AD"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244425EC"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656F986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Fracaso de la mitigación y adaptación al cambio climático</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0535FD0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033816E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3DBD1ACB"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97A5C02"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16289C4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Explotación de minerales alternativos</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2F01458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5ED5738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7BCEFB7B"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AB9AC0C"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600A1B1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Efectividad en la regulación del agua</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7EBDBC7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2.8</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4FF4C24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w:t>
            </w:r>
          </w:p>
        </w:tc>
      </w:tr>
      <w:tr w:rsidR="005845EE" w:rsidRPr="005845EE" w14:paraId="7EEC2DEB"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E929305"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681F120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Agricultura con uso eficiente del agua</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0B03E0B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3.0</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2ED00F6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3BFC7F61"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5AA9D76"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3D6792E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Mayor inversión en resiliencia</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497B9C5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2.8</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262A333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07D97C06"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0AF8C5F"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49A8F41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Acuicultura sostenible</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71A8556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2.75</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61E0CB0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3.25</w:t>
            </w:r>
          </w:p>
        </w:tc>
      </w:tr>
      <w:tr w:rsidR="005845EE" w:rsidRPr="005845EE" w14:paraId="2569C461"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D77B9A9"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351A6D2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Implementación de la agricultura vertical</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51DB169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2.9</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5CFE5E0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w:t>
            </w:r>
          </w:p>
        </w:tc>
      </w:tr>
      <w:tr w:rsidR="005845EE" w:rsidRPr="005845EE" w14:paraId="665C3AA4"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59F798E"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32071EE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Aprovechamiento sostenible de los bosques</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5638F6A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2.6</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625B5F1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3.35</w:t>
            </w:r>
          </w:p>
        </w:tc>
      </w:tr>
      <w:tr w:rsidR="005845EE" w:rsidRPr="005845EE" w14:paraId="0D98B006" w14:textId="77777777" w:rsidTr="00DD48B7">
        <w:trPr>
          <w:trHeight w:val="920"/>
        </w:trPr>
        <w:tc>
          <w:tcPr>
            <w:tcW w:w="2876" w:type="dxa"/>
            <w:vMerge w:val="restart"/>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7B42896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Aumento de la tecnología y la mecanización</w:t>
            </w: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429D4C5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Fallo de la infraestructura crítica de información y comunicaciones</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27869A6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3.0</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71DEDB8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3.25</w:t>
            </w:r>
          </w:p>
        </w:tc>
      </w:tr>
      <w:tr w:rsidR="005845EE" w:rsidRPr="005845EE" w14:paraId="28F8D372"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35A591E6"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2BDAF57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Déficit de infraestructura crítica</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0A0829C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3.25</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7636A22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w:t>
            </w:r>
          </w:p>
        </w:tc>
      </w:tr>
      <w:tr w:rsidR="005845EE" w:rsidRPr="005845EE" w14:paraId="28F8FF5F"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6CD48551"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300B6A8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Consecuencias adversas de los avances tecnológicos</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4102079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3.0</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05EB250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2.9</w:t>
            </w:r>
          </w:p>
        </w:tc>
      </w:tr>
      <w:tr w:rsidR="005845EE" w:rsidRPr="005845EE" w14:paraId="6FE930DC"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7369BA52"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3A1DE1B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Mayor desarrollo de la economía digital</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2767E73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581D1CD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3.75</w:t>
            </w:r>
          </w:p>
        </w:tc>
      </w:tr>
      <w:tr w:rsidR="005845EE" w:rsidRPr="005845EE" w14:paraId="706254B9"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60045B4F"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222FDB6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Tecnología e innovación en educación</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210132B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3.4</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4602B18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4.1</w:t>
            </w:r>
          </w:p>
        </w:tc>
      </w:tr>
      <w:tr w:rsidR="005845EE" w:rsidRPr="005845EE" w14:paraId="6EF2FE35"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075929A2"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029ED90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Tecnología e innovación en salud</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22F8F60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3.4</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44042B0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4.1</w:t>
            </w:r>
          </w:p>
        </w:tc>
      </w:tr>
      <w:tr w:rsidR="005845EE" w:rsidRPr="005845EE" w14:paraId="399DF7CF"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7B0F3B93"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126D6E3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Big data e inteligencia artificial</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0B29F88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6430A7B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3.8</w:t>
            </w:r>
          </w:p>
        </w:tc>
      </w:tr>
      <w:tr w:rsidR="005845EE" w:rsidRPr="005845EE" w14:paraId="7289B182"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7C38971D"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220A285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Internet de las cosas</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7ABABF1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6940B5C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3.75</w:t>
            </w:r>
          </w:p>
        </w:tc>
      </w:tr>
      <w:tr w:rsidR="005845EE" w:rsidRPr="005845EE" w14:paraId="3D23E7E7"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276BC6DB"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6CB8987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Robótica, servicios y manufactura avanzada</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00BF314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41D2556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r>
      <w:tr w:rsidR="005845EE" w:rsidRPr="005845EE" w14:paraId="05F6BFD8" w14:textId="77777777" w:rsidTr="00DD48B7">
        <w:trPr>
          <w:trHeight w:val="680"/>
        </w:trPr>
        <w:tc>
          <w:tcPr>
            <w:tcW w:w="2876" w:type="dxa"/>
            <w:vMerge w:val="restart"/>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25845BC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Expectativas crecientes de la clase media</w:t>
            </w: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61C22A2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Migración involuntaria a gran escala</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70D8D95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3.1</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4A17968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5DC8B82B"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62A6C2D"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0484E8B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Alto desempleo estructural o subempleo</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79E0A3A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3.2</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39F3EC9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3.3</w:t>
            </w:r>
          </w:p>
        </w:tc>
      </w:tr>
      <w:tr w:rsidR="005845EE" w:rsidRPr="005845EE" w14:paraId="376A37E3" w14:textId="77777777" w:rsidTr="00DD48B7">
        <w:trPr>
          <w:trHeight w:val="71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84E3CDC"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6C81ABB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Internet de las cosas</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45A4BB8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5BBB319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3.75</w:t>
            </w:r>
          </w:p>
        </w:tc>
      </w:tr>
      <w:tr w:rsidR="005845EE" w:rsidRPr="005845EE" w14:paraId="79D1B3BF"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0EEC4A1"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62F9FAB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Mayor inversión en resiliencia</w:t>
            </w:r>
          </w:p>
        </w:tc>
        <w:tc>
          <w:tcPr>
            <w:tcW w:w="1376"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2B13974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2.8</w:t>
            </w:r>
          </w:p>
        </w:tc>
        <w:tc>
          <w:tcPr>
            <w:tcW w:w="1321" w:type="dxa"/>
            <w:tcBorders>
              <w:top w:val="nil"/>
              <w:left w:val="nil"/>
              <w:bottom w:val="single" w:sz="8" w:space="0" w:color="808080"/>
              <w:right w:val="single" w:sz="8" w:space="0" w:color="808080"/>
            </w:tcBorders>
            <w:shd w:val="clear" w:color="auto" w:fill="auto"/>
            <w:tcMar>
              <w:top w:w="100" w:type="dxa"/>
              <w:left w:w="100" w:type="dxa"/>
              <w:bottom w:w="100" w:type="dxa"/>
              <w:right w:w="100" w:type="dxa"/>
            </w:tcMar>
          </w:tcPr>
          <w:p w14:paraId="299FFDA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7A9FDE45" w14:textId="77777777" w:rsidTr="00DD48B7">
        <w:trPr>
          <w:trHeight w:val="920"/>
        </w:trPr>
        <w:tc>
          <w:tcPr>
            <w:tcW w:w="2876" w:type="dxa"/>
            <w:vMerge w:val="restart"/>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7CE9914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Incremento del riesgo de  desastres naturales</w:t>
            </w: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2778655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Daños ambientales y desastres causados por el hombre</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50D43B6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4</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78F8C4B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3.75</w:t>
            </w:r>
          </w:p>
        </w:tc>
      </w:tr>
      <w:tr w:rsidR="005845EE" w:rsidRPr="005845EE" w14:paraId="455E37AF" w14:textId="77777777" w:rsidTr="00DD48B7">
        <w:trPr>
          <w:trHeight w:val="920"/>
        </w:trPr>
        <w:tc>
          <w:tcPr>
            <w:tcW w:w="2876" w:type="dxa"/>
            <w:vMerge/>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621F0103"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5A76CB5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Pérdidas graves de la biodiversidad y colapso de los ecosistemas</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1A63E77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3.7</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05B329F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3.8</w:t>
            </w:r>
          </w:p>
        </w:tc>
      </w:tr>
      <w:tr w:rsidR="005845EE" w:rsidRPr="005845EE" w14:paraId="49A2CCEF"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4A8B0293"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51EE9E9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Incidencia de desastres naturales importantes</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4A47C56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3E6BD3A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0AFEDB10"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059CD9EC"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6D60F83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Riesgo: Fracaso de la mitigación y adaptación al cambio climático</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3C1E584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3.6</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732C712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r w:rsidR="005845EE" w:rsidRPr="005845EE" w14:paraId="440E8EB1" w14:textId="77777777" w:rsidTr="00DD48B7">
        <w:trPr>
          <w:trHeight w:val="680"/>
        </w:trPr>
        <w:tc>
          <w:tcPr>
            <w:tcW w:w="2876" w:type="dxa"/>
            <w:vMerge/>
            <w:tcBorders>
              <w:top w:val="nil"/>
              <w:left w:val="single" w:sz="8" w:space="0" w:color="808080"/>
              <w:bottom w:val="single" w:sz="8" w:space="0" w:color="808080"/>
              <w:right w:val="single" w:sz="8" w:space="0" w:color="808080"/>
            </w:tcBorders>
            <w:shd w:val="clear" w:color="auto" w:fill="F2F2F2"/>
            <w:tcMar>
              <w:top w:w="100" w:type="dxa"/>
              <w:left w:w="100" w:type="dxa"/>
              <w:bottom w:w="100" w:type="dxa"/>
              <w:right w:w="100" w:type="dxa"/>
            </w:tcMar>
          </w:tcPr>
          <w:p w14:paraId="6E26B745" w14:textId="77777777" w:rsidR="002A302E" w:rsidRPr="005845EE" w:rsidRDefault="002A302E" w:rsidP="002A302E">
            <w:pPr>
              <w:rPr>
                <w:rFonts w:ascii="Arial" w:eastAsia="Calibri" w:hAnsi="Arial" w:cs="Arial"/>
                <w:color w:val="000000" w:themeColor="text1"/>
              </w:rPr>
            </w:pPr>
          </w:p>
        </w:tc>
        <w:tc>
          <w:tcPr>
            <w:tcW w:w="2930"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5E51D6B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Oportunidad: Mayor inversión en resiliencia</w:t>
            </w:r>
          </w:p>
        </w:tc>
        <w:tc>
          <w:tcPr>
            <w:tcW w:w="1376"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04A60B4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2.8</w:t>
            </w:r>
          </w:p>
        </w:tc>
        <w:tc>
          <w:tcPr>
            <w:tcW w:w="1321" w:type="dxa"/>
            <w:tcBorders>
              <w:top w:val="nil"/>
              <w:left w:val="nil"/>
              <w:bottom w:val="single" w:sz="8" w:space="0" w:color="808080"/>
              <w:right w:val="single" w:sz="8" w:space="0" w:color="808080"/>
            </w:tcBorders>
            <w:shd w:val="clear" w:color="auto" w:fill="F2F2F2"/>
            <w:tcMar>
              <w:top w:w="100" w:type="dxa"/>
              <w:left w:w="100" w:type="dxa"/>
              <w:bottom w:w="100" w:type="dxa"/>
              <w:right w:w="100" w:type="dxa"/>
            </w:tcMar>
          </w:tcPr>
          <w:p w14:paraId="710ABD5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3.5</w:t>
            </w:r>
          </w:p>
        </w:tc>
      </w:tr>
    </w:tbl>
    <w:p w14:paraId="7D84FF47" w14:textId="77777777" w:rsidR="002A302E" w:rsidRPr="005845EE" w:rsidRDefault="002A302E" w:rsidP="002A302E">
      <w:pPr>
        <w:rPr>
          <w:rFonts w:ascii="Arial" w:hAnsi="Arial" w:cs="Arial"/>
          <w:color w:val="000000" w:themeColor="text1"/>
        </w:rPr>
      </w:pPr>
    </w:p>
    <w:p w14:paraId="724244F8" w14:textId="77777777" w:rsidR="002A302E" w:rsidRPr="005845EE" w:rsidRDefault="002A302E" w:rsidP="002A302E">
      <w:pPr>
        <w:rPr>
          <w:rFonts w:ascii="Arial" w:hAnsi="Arial" w:cs="Arial"/>
          <w:color w:val="000000" w:themeColor="text1"/>
        </w:rPr>
      </w:pPr>
    </w:p>
    <w:p w14:paraId="5338CA4A" w14:textId="77777777" w:rsidR="002A302E" w:rsidRPr="005845EE" w:rsidRDefault="002A302E" w:rsidP="002A302E">
      <w:pPr>
        <w:rPr>
          <w:rFonts w:ascii="Arial" w:hAnsi="Arial" w:cs="Arial"/>
          <w:color w:val="000000" w:themeColor="text1"/>
        </w:rPr>
      </w:pPr>
    </w:p>
    <w:p w14:paraId="44B56275" w14:textId="77777777" w:rsidR="002A302E" w:rsidRPr="005845EE" w:rsidRDefault="002A302E" w:rsidP="002A302E">
      <w:pPr>
        <w:rPr>
          <w:rFonts w:ascii="Arial" w:hAnsi="Arial" w:cs="Arial"/>
          <w:color w:val="000000" w:themeColor="text1"/>
        </w:rPr>
      </w:pPr>
    </w:p>
    <w:p w14:paraId="7D8EF9B8" w14:textId="77777777" w:rsidR="002A302E" w:rsidRPr="005845EE" w:rsidRDefault="002A302E" w:rsidP="002A302E">
      <w:pPr>
        <w:rPr>
          <w:rFonts w:ascii="Arial" w:hAnsi="Arial" w:cs="Arial"/>
          <w:color w:val="000000" w:themeColor="text1"/>
        </w:rPr>
      </w:pPr>
    </w:p>
    <w:p w14:paraId="710EF22A" w14:textId="77777777" w:rsidR="002A302E" w:rsidRPr="005845EE" w:rsidRDefault="002A302E" w:rsidP="002A302E">
      <w:pPr>
        <w:rPr>
          <w:rFonts w:ascii="Arial" w:hAnsi="Arial" w:cs="Arial"/>
          <w:color w:val="000000" w:themeColor="text1"/>
        </w:rPr>
      </w:pPr>
    </w:p>
    <w:p w14:paraId="7E962B09" w14:textId="77777777" w:rsidR="002A302E" w:rsidRPr="005845EE" w:rsidRDefault="002A302E" w:rsidP="002A302E">
      <w:pPr>
        <w:rPr>
          <w:rFonts w:ascii="Arial" w:hAnsi="Arial" w:cs="Arial"/>
          <w:color w:val="000000" w:themeColor="text1"/>
        </w:rPr>
      </w:pPr>
    </w:p>
    <w:p w14:paraId="042C471F" w14:textId="77777777" w:rsidR="002A302E" w:rsidRPr="005845EE" w:rsidRDefault="002A302E" w:rsidP="002A302E">
      <w:pPr>
        <w:rPr>
          <w:rFonts w:ascii="Arial" w:hAnsi="Arial" w:cs="Arial"/>
          <w:color w:val="000000" w:themeColor="text1"/>
        </w:rPr>
      </w:pPr>
    </w:p>
    <w:p w14:paraId="31B11474" w14:textId="77777777" w:rsidR="002A302E" w:rsidRPr="005845EE" w:rsidRDefault="002A302E" w:rsidP="002A302E">
      <w:pPr>
        <w:rPr>
          <w:rFonts w:ascii="Arial" w:hAnsi="Arial" w:cs="Arial"/>
          <w:color w:val="000000" w:themeColor="text1"/>
        </w:rPr>
      </w:pPr>
    </w:p>
    <w:p w14:paraId="716A75B6" w14:textId="77777777" w:rsidR="002A302E" w:rsidRPr="005845EE" w:rsidRDefault="002A302E" w:rsidP="002A302E">
      <w:pPr>
        <w:rPr>
          <w:rFonts w:ascii="Arial" w:hAnsi="Arial" w:cs="Arial"/>
          <w:color w:val="000000" w:themeColor="text1"/>
        </w:rPr>
      </w:pPr>
    </w:p>
    <w:p w14:paraId="1C32C393" w14:textId="77777777" w:rsidR="002A302E" w:rsidRPr="005845EE" w:rsidRDefault="002A302E" w:rsidP="002A302E">
      <w:pPr>
        <w:rPr>
          <w:rFonts w:ascii="Arial" w:hAnsi="Arial" w:cs="Arial"/>
          <w:color w:val="000000" w:themeColor="text1"/>
        </w:rPr>
        <w:sectPr w:rsidR="002A302E" w:rsidRPr="005845EE" w:rsidSect="00B945AC">
          <w:pgSz w:w="11900" w:h="16840"/>
          <w:pgMar w:top="1418" w:right="1701" w:bottom="1418" w:left="1701" w:header="284" w:footer="556" w:gutter="0"/>
          <w:cols w:space="720"/>
          <w:docGrid w:linePitch="326"/>
        </w:sectPr>
      </w:pPr>
    </w:p>
    <w:p w14:paraId="3D4AC798" w14:textId="78144D0D" w:rsidR="002A302E" w:rsidRPr="005845EE" w:rsidRDefault="00823A8B" w:rsidP="009A4E81">
      <w:pPr>
        <w:pStyle w:val="Ttulo3"/>
        <w:rPr>
          <w:rFonts w:ascii="Arial" w:hAnsi="Arial" w:cs="Arial"/>
          <w:b/>
          <w:bCs/>
          <w:color w:val="000000" w:themeColor="text1"/>
        </w:rPr>
      </w:pPr>
      <w:bookmarkStart w:id="92" w:name="_heading=h.2mn7vak" w:colFirst="0" w:colLast="0"/>
      <w:bookmarkStart w:id="93" w:name="_Toc112225098"/>
      <w:bookmarkEnd w:id="92"/>
      <w:r w:rsidRPr="005845EE">
        <w:rPr>
          <w:rFonts w:ascii="Arial" w:hAnsi="Arial" w:cs="Arial"/>
          <w:b/>
          <w:bCs/>
          <w:color w:val="000000" w:themeColor="text1"/>
        </w:rPr>
        <w:lastRenderedPageBreak/>
        <w:t>9</w:t>
      </w:r>
      <w:r w:rsidR="004C2B1A" w:rsidRPr="005845EE">
        <w:rPr>
          <w:rFonts w:ascii="Arial" w:hAnsi="Arial" w:cs="Arial"/>
          <w:b/>
          <w:bCs/>
          <w:color w:val="000000" w:themeColor="text1"/>
        </w:rPr>
        <w:t xml:space="preserve">.3 </w:t>
      </w:r>
      <w:r w:rsidR="002A302E" w:rsidRPr="005845EE">
        <w:rPr>
          <w:rFonts w:ascii="Arial" w:hAnsi="Arial" w:cs="Arial"/>
          <w:b/>
          <w:bCs/>
          <w:color w:val="000000" w:themeColor="text1"/>
        </w:rPr>
        <w:t>Anexo 3: Tablas de evaluación de alternativas de solución</w:t>
      </w:r>
      <w:bookmarkEnd w:id="93"/>
      <w:r w:rsidR="002A302E" w:rsidRPr="005845EE">
        <w:rPr>
          <w:rFonts w:ascii="Arial" w:hAnsi="Arial" w:cs="Arial"/>
          <w:b/>
          <w:bCs/>
          <w:color w:val="000000" w:themeColor="text1"/>
        </w:rPr>
        <w:t xml:space="preserve">  </w:t>
      </w:r>
    </w:p>
    <w:p w14:paraId="78D7EFF3" w14:textId="77777777" w:rsidR="002A302E" w:rsidRPr="005845EE" w:rsidRDefault="002A302E" w:rsidP="002A302E">
      <w:pPr>
        <w:rPr>
          <w:rFonts w:ascii="Arial" w:hAnsi="Arial" w:cs="Arial"/>
          <w:color w:val="000000" w:themeColor="text1"/>
        </w:rPr>
      </w:pPr>
    </w:p>
    <w:p w14:paraId="0F1D466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 continuación, se presentan todas las alternativas de solución por puntaje, indicando tipo de intervención y delimitación de instrumentos de implementación. Finalmente, en la última columna se muestra aquellas que fueron seleccionadas de acuerdo a los criterios establecidos y señalados previamente en este documento.</w:t>
      </w:r>
    </w:p>
    <w:p w14:paraId="3DB67245" w14:textId="77777777" w:rsidR="002A302E" w:rsidRPr="005845EE" w:rsidRDefault="002A302E" w:rsidP="002A302E">
      <w:pPr>
        <w:rPr>
          <w:rFonts w:ascii="Arial" w:hAnsi="Arial" w:cs="Arial"/>
          <w:color w:val="000000" w:themeColor="text1"/>
        </w:rPr>
      </w:pPr>
    </w:p>
    <w:tbl>
      <w:tblPr>
        <w:tblW w:w="13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4"/>
        <w:gridCol w:w="541"/>
        <w:gridCol w:w="541"/>
        <w:gridCol w:w="541"/>
        <w:gridCol w:w="542"/>
        <w:gridCol w:w="640"/>
        <w:gridCol w:w="1392"/>
        <w:gridCol w:w="1283"/>
      </w:tblGrid>
      <w:tr w:rsidR="005845EE" w:rsidRPr="005845EE" w14:paraId="434250AE" w14:textId="77777777" w:rsidTr="00DD48B7">
        <w:tc>
          <w:tcPr>
            <w:tcW w:w="8504" w:type="dxa"/>
            <w:vMerge w:val="restart"/>
            <w:shd w:val="clear" w:color="auto" w:fill="E7E6E6"/>
            <w:vAlign w:val="center"/>
          </w:tcPr>
          <w:p w14:paraId="252D61B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Alternativa de solución</w:t>
            </w:r>
          </w:p>
        </w:tc>
        <w:tc>
          <w:tcPr>
            <w:tcW w:w="2165" w:type="dxa"/>
            <w:gridSpan w:val="4"/>
            <w:shd w:val="clear" w:color="auto" w:fill="E7E6E6"/>
            <w:vAlign w:val="center"/>
          </w:tcPr>
          <w:p w14:paraId="590983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Criterios de evaluación</w:t>
            </w:r>
          </w:p>
        </w:tc>
        <w:tc>
          <w:tcPr>
            <w:tcW w:w="640" w:type="dxa"/>
            <w:vMerge w:val="restart"/>
            <w:shd w:val="clear" w:color="auto" w:fill="E7E6E6"/>
            <w:vAlign w:val="center"/>
          </w:tcPr>
          <w:p w14:paraId="5CF5ECC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Total</w:t>
            </w:r>
          </w:p>
        </w:tc>
        <w:tc>
          <w:tcPr>
            <w:tcW w:w="1392" w:type="dxa"/>
            <w:vMerge w:val="restart"/>
            <w:shd w:val="clear" w:color="auto" w:fill="E7E6E6"/>
            <w:vAlign w:val="center"/>
          </w:tcPr>
          <w:p w14:paraId="618890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Tipo de intervención</w:t>
            </w:r>
          </w:p>
        </w:tc>
        <w:tc>
          <w:tcPr>
            <w:tcW w:w="1283" w:type="dxa"/>
            <w:vMerge w:val="restart"/>
            <w:shd w:val="clear" w:color="auto" w:fill="E7E6E6"/>
          </w:tcPr>
          <w:p w14:paraId="4F1066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Alternativa seleccionada</w:t>
            </w:r>
          </w:p>
        </w:tc>
      </w:tr>
      <w:tr w:rsidR="005845EE" w:rsidRPr="005845EE" w14:paraId="38762944" w14:textId="77777777" w:rsidTr="00DD48B7">
        <w:tc>
          <w:tcPr>
            <w:tcW w:w="8504" w:type="dxa"/>
            <w:vMerge/>
            <w:shd w:val="clear" w:color="auto" w:fill="E7E6E6"/>
            <w:vAlign w:val="center"/>
          </w:tcPr>
          <w:p w14:paraId="621DEBE4" w14:textId="77777777" w:rsidR="002A302E" w:rsidRPr="005845EE" w:rsidRDefault="002A302E" w:rsidP="002A302E">
            <w:pPr>
              <w:rPr>
                <w:rFonts w:ascii="Arial" w:hAnsi="Arial" w:cs="Arial"/>
                <w:color w:val="000000" w:themeColor="text1"/>
              </w:rPr>
            </w:pPr>
          </w:p>
        </w:tc>
        <w:tc>
          <w:tcPr>
            <w:tcW w:w="541" w:type="dxa"/>
            <w:shd w:val="clear" w:color="auto" w:fill="E7E6E6"/>
            <w:vAlign w:val="center"/>
          </w:tcPr>
          <w:p w14:paraId="30EF6B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VP</w:t>
            </w:r>
          </w:p>
        </w:tc>
        <w:tc>
          <w:tcPr>
            <w:tcW w:w="541" w:type="dxa"/>
            <w:shd w:val="clear" w:color="auto" w:fill="E7E6E6"/>
            <w:vAlign w:val="center"/>
          </w:tcPr>
          <w:p w14:paraId="6BE91C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VS</w:t>
            </w:r>
          </w:p>
        </w:tc>
        <w:tc>
          <w:tcPr>
            <w:tcW w:w="541" w:type="dxa"/>
            <w:shd w:val="clear" w:color="auto" w:fill="E7E6E6"/>
            <w:vAlign w:val="center"/>
          </w:tcPr>
          <w:p w14:paraId="68E896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VA</w:t>
            </w:r>
          </w:p>
        </w:tc>
        <w:tc>
          <w:tcPr>
            <w:tcW w:w="542" w:type="dxa"/>
            <w:shd w:val="clear" w:color="auto" w:fill="E7E6E6"/>
            <w:vAlign w:val="center"/>
          </w:tcPr>
          <w:p w14:paraId="3DDF79E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EF</w:t>
            </w:r>
          </w:p>
        </w:tc>
        <w:tc>
          <w:tcPr>
            <w:tcW w:w="640" w:type="dxa"/>
            <w:vMerge/>
            <w:shd w:val="clear" w:color="auto" w:fill="E7E6E6"/>
            <w:vAlign w:val="center"/>
          </w:tcPr>
          <w:p w14:paraId="4153CC56" w14:textId="77777777" w:rsidR="002A302E" w:rsidRPr="005845EE" w:rsidRDefault="002A302E" w:rsidP="002A302E">
            <w:pPr>
              <w:rPr>
                <w:rFonts w:ascii="Arial" w:hAnsi="Arial" w:cs="Arial"/>
                <w:color w:val="000000" w:themeColor="text1"/>
              </w:rPr>
            </w:pPr>
          </w:p>
        </w:tc>
        <w:tc>
          <w:tcPr>
            <w:tcW w:w="1392" w:type="dxa"/>
            <w:vMerge/>
            <w:shd w:val="clear" w:color="auto" w:fill="E7E6E6"/>
            <w:vAlign w:val="center"/>
          </w:tcPr>
          <w:p w14:paraId="46D2D509" w14:textId="77777777" w:rsidR="002A302E" w:rsidRPr="005845EE" w:rsidRDefault="002A302E" w:rsidP="002A302E">
            <w:pPr>
              <w:rPr>
                <w:rFonts w:ascii="Arial" w:hAnsi="Arial" w:cs="Arial"/>
                <w:color w:val="000000" w:themeColor="text1"/>
              </w:rPr>
            </w:pPr>
          </w:p>
        </w:tc>
        <w:tc>
          <w:tcPr>
            <w:tcW w:w="1283" w:type="dxa"/>
            <w:vMerge/>
            <w:shd w:val="clear" w:color="auto" w:fill="E7E6E6"/>
          </w:tcPr>
          <w:p w14:paraId="21439349" w14:textId="77777777" w:rsidR="002A302E" w:rsidRPr="005845EE" w:rsidRDefault="002A302E" w:rsidP="002A302E">
            <w:pPr>
              <w:rPr>
                <w:rFonts w:ascii="Arial" w:hAnsi="Arial" w:cs="Arial"/>
                <w:color w:val="000000" w:themeColor="text1"/>
              </w:rPr>
            </w:pPr>
          </w:p>
        </w:tc>
      </w:tr>
      <w:tr w:rsidR="005845EE" w:rsidRPr="005845EE" w14:paraId="72F56BA8" w14:textId="77777777" w:rsidTr="00DD48B7">
        <w:tc>
          <w:tcPr>
            <w:tcW w:w="8504" w:type="dxa"/>
            <w:vAlign w:val="center"/>
          </w:tcPr>
          <w:p w14:paraId="2819F6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Proveer de métodos de planificación familiar a mujeres y hombres en edad fértil</w:t>
            </w:r>
          </w:p>
        </w:tc>
        <w:tc>
          <w:tcPr>
            <w:tcW w:w="541" w:type="dxa"/>
            <w:vAlign w:val="center"/>
          </w:tcPr>
          <w:p w14:paraId="07018D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61AE3C7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7453C2F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4C6AFD4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3F8389B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392" w:type="dxa"/>
            <w:vAlign w:val="center"/>
          </w:tcPr>
          <w:p w14:paraId="34466A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0C5D50E7" w14:textId="77777777" w:rsidR="002A302E" w:rsidRPr="005845EE" w:rsidRDefault="002A302E" w:rsidP="002A302E">
            <w:pPr>
              <w:rPr>
                <w:rFonts w:ascii="Arial" w:hAnsi="Arial" w:cs="Arial"/>
                <w:color w:val="000000" w:themeColor="text1"/>
              </w:rPr>
            </w:pPr>
          </w:p>
        </w:tc>
      </w:tr>
      <w:tr w:rsidR="005845EE" w:rsidRPr="005845EE" w14:paraId="3589F50C" w14:textId="77777777" w:rsidTr="00DD48B7">
        <w:tc>
          <w:tcPr>
            <w:tcW w:w="8504" w:type="dxa"/>
            <w:vAlign w:val="center"/>
          </w:tcPr>
          <w:p w14:paraId="4C2FFFA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atención médica preventiva a las gestantes</w:t>
            </w:r>
          </w:p>
        </w:tc>
        <w:tc>
          <w:tcPr>
            <w:tcW w:w="541" w:type="dxa"/>
            <w:vAlign w:val="center"/>
          </w:tcPr>
          <w:p w14:paraId="686F414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1" w:type="dxa"/>
            <w:vAlign w:val="center"/>
          </w:tcPr>
          <w:p w14:paraId="0F27D6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1" w:type="dxa"/>
            <w:vAlign w:val="center"/>
          </w:tcPr>
          <w:p w14:paraId="065220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17B969E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3F2047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12</w:t>
            </w:r>
          </w:p>
        </w:tc>
        <w:tc>
          <w:tcPr>
            <w:tcW w:w="1392" w:type="dxa"/>
            <w:vAlign w:val="center"/>
          </w:tcPr>
          <w:p w14:paraId="546923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6072F76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6B60C499" w14:textId="77777777" w:rsidTr="00DD48B7">
        <w:tc>
          <w:tcPr>
            <w:tcW w:w="8504" w:type="dxa"/>
            <w:vAlign w:val="center"/>
          </w:tcPr>
          <w:p w14:paraId="088AA3E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tratamiento médico oportuno a mujeres gestantes reactivas y niñas y niños expuestos al VIH/SIDA</w:t>
            </w:r>
          </w:p>
        </w:tc>
        <w:tc>
          <w:tcPr>
            <w:tcW w:w="541" w:type="dxa"/>
            <w:vAlign w:val="center"/>
          </w:tcPr>
          <w:p w14:paraId="49BEA6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321547B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756D8E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0707501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3E98B36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392" w:type="dxa"/>
            <w:vAlign w:val="center"/>
          </w:tcPr>
          <w:p w14:paraId="0327A5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22FD52DE" w14:textId="77777777" w:rsidR="002A302E" w:rsidRPr="005845EE" w:rsidRDefault="002A302E" w:rsidP="002A302E">
            <w:pPr>
              <w:rPr>
                <w:rFonts w:ascii="Arial" w:hAnsi="Arial" w:cs="Arial"/>
                <w:color w:val="000000" w:themeColor="text1"/>
              </w:rPr>
            </w:pPr>
          </w:p>
        </w:tc>
      </w:tr>
      <w:tr w:rsidR="005845EE" w:rsidRPr="005845EE" w14:paraId="06F127ED" w14:textId="77777777" w:rsidTr="00DD48B7">
        <w:tc>
          <w:tcPr>
            <w:tcW w:w="8504" w:type="dxa"/>
            <w:vAlign w:val="center"/>
          </w:tcPr>
          <w:p w14:paraId="7A630A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Prevenir trastornos mentales y de comportamiento en gestantes</w:t>
            </w:r>
          </w:p>
        </w:tc>
        <w:tc>
          <w:tcPr>
            <w:tcW w:w="541" w:type="dxa"/>
            <w:vAlign w:val="center"/>
          </w:tcPr>
          <w:p w14:paraId="4484B6D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326719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383D4FE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232F1D1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617CFDA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392" w:type="dxa"/>
            <w:vAlign w:val="center"/>
          </w:tcPr>
          <w:p w14:paraId="131D111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5D259C7C" w14:textId="77777777" w:rsidR="002A302E" w:rsidRPr="005845EE" w:rsidRDefault="002A302E" w:rsidP="002A302E">
            <w:pPr>
              <w:rPr>
                <w:rFonts w:ascii="Arial" w:hAnsi="Arial" w:cs="Arial"/>
                <w:color w:val="000000" w:themeColor="text1"/>
              </w:rPr>
            </w:pPr>
          </w:p>
        </w:tc>
      </w:tr>
      <w:tr w:rsidR="005845EE" w:rsidRPr="005845EE" w14:paraId="7149F864" w14:textId="77777777" w:rsidTr="00DD48B7">
        <w:tc>
          <w:tcPr>
            <w:tcW w:w="8504" w:type="dxa"/>
            <w:vAlign w:val="center"/>
          </w:tcPr>
          <w:p w14:paraId="6C9571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atención médica al recién nacido</w:t>
            </w:r>
          </w:p>
        </w:tc>
        <w:tc>
          <w:tcPr>
            <w:tcW w:w="541" w:type="dxa"/>
            <w:vAlign w:val="center"/>
          </w:tcPr>
          <w:p w14:paraId="3C3539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1" w:type="dxa"/>
            <w:vAlign w:val="center"/>
          </w:tcPr>
          <w:p w14:paraId="60DB9D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1" w:type="dxa"/>
            <w:vAlign w:val="center"/>
          </w:tcPr>
          <w:p w14:paraId="6431D91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676270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468D037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392" w:type="dxa"/>
            <w:vAlign w:val="center"/>
          </w:tcPr>
          <w:p w14:paraId="2ACBCF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67D1A8E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280C9B8E" w14:textId="77777777" w:rsidTr="00DD48B7">
        <w:tc>
          <w:tcPr>
            <w:tcW w:w="8504" w:type="dxa"/>
            <w:vAlign w:val="center"/>
          </w:tcPr>
          <w:p w14:paraId="3DCAF6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Fortalecer el vínculo madre-niño y la sensibilidad materna</w:t>
            </w:r>
          </w:p>
        </w:tc>
        <w:tc>
          <w:tcPr>
            <w:tcW w:w="541" w:type="dxa"/>
            <w:vAlign w:val="center"/>
          </w:tcPr>
          <w:p w14:paraId="2E700A2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1" w:type="dxa"/>
            <w:vAlign w:val="center"/>
          </w:tcPr>
          <w:p w14:paraId="1B42B0D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1" w:type="dxa"/>
            <w:vAlign w:val="center"/>
          </w:tcPr>
          <w:p w14:paraId="6887222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23367A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7C189A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392" w:type="dxa"/>
            <w:vAlign w:val="center"/>
          </w:tcPr>
          <w:p w14:paraId="56FA0C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51BF04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21A88B86" w14:textId="77777777" w:rsidTr="00DD48B7">
        <w:tc>
          <w:tcPr>
            <w:tcW w:w="8504" w:type="dxa"/>
            <w:vAlign w:val="center"/>
          </w:tcPr>
          <w:p w14:paraId="06B86F1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Prevenir situaciones de violencia contra niñas y niños en el hogar</w:t>
            </w:r>
          </w:p>
        </w:tc>
        <w:tc>
          <w:tcPr>
            <w:tcW w:w="541" w:type="dxa"/>
            <w:vAlign w:val="center"/>
          </w:tcPr>
          <w:p w14:paraId="6C8A19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0904D96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1A15F22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56F7ADE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76D7CB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392" w:type="dxa"/>
            <w:vAlign w:val="center"/>
          </w:tcPr>
          <w:p w14:paraId="4FA660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3CC9B81A" w14:textId="77777777" w:rsidR="002A302E" w:rsidRPr="005845EE" w:rsidRDefault="002A302E" w:rsidP="002A302E">
            <w:pPr>
              <w:rPr>
                <w:rFonts w:ascii="Arial" w:hAnsi="Arial" w:cs="Arial"/>
                <w:color w:val="000000" w:themeColor="text1"/>
              </w:rPr>
            </w:pPr>
          </w:p>
        </w:tc>
      </w:tr>
      <w:tr w:rsidR="005845EE" w:rsidRPr="005845EE" w14:paraId="715A24D4" w14:textId="77777777" w:rsidTr="00DD48B7">
        <w:tc>
          <w:tcPr>
            <w:tcW w:w="8504" w:type="dxa"/>
            <w:vAlign w:val="center"/>
          </w:tcPr>
          <w:p w14:paraId="59FD517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Fortalecer capacidades de madres padres o tutores en temas relacionados al desarrollo integral de la niña o el niño menor de 72 meses</w:t>
            </w:r>
          </w:p>
        </w:tc>
        <w:tc>
          <w:tcPr>
            <w:tcW w:w="541" w:type="dxa"/>
            <w:vAlign w:val="center"/>
          </w:tcPr>
          <w:p w14:paraId="662C49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4C0708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44D21B5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4B70974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3968462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392" w:type="dxa"/>
            <w:vAlign w:val="center"/>
          </w:tcPr>
          <w:p w14:paraId="7057107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571F9313" w14:textId="77777777" w:rsidR="002A302E" w:rsidRPr="005845EE" w:rsidRDefault="002A302E" w:rsidP="002A302E">
            <w:pPr>
              <w:rPr>
                <w:rFonts w:ascii="Arial" w:hAnsi="Arial" w:cs="Arial"/>
                <w:color w:val="000000" w:themeColor="text1"/>
              </w:rPr>
            </w:pPr>
          </w:p>
        </w:tc>
      </w:tr>
      <w:tr w:rsidR="005845EE" w:rsidRPr="005845EE" w14:paraId="15E4FDE6" w14:textId="77777777" w:rsidTr="00DD48B7">
        <w:tc>
          <w:tcPr>
            <w:tcW w:w="8504" w:type="dxa"/>
            <w:vAlign w:val="center"/>
          </w:tcPr>
          <w:p w14:paraId="2A43CC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atención de problemas del desarrollo en niñas y niños menores de 72 meses</w:t>
            </w:r>
          </w:p>
        </w:tc>
        <w:tc>
          <w:tcPr>
            <w:tcW w:w="541" w:type="dxa"/>
            <w:vAlign w:val="center"/>
          </w:tcPr>
          <w:p w14:paraId="060B410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78CA4A0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03881B3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1788A08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6F83914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392" w:type="dxa"/>
            <w:vAlign w:val="center"/>
          </w:tcPr>
          <w:p w14:paraId="2568D45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41A5EF95" w14:textId="77777777" w:rsidR="002A302E" w:rsidRPr="005845EE" w:rsidRDefault="002A302E" w:rsidP="002A302E">
            <w:pPr>
              <w:rPr>
                <w:rFonts w:ascii="Arial" w:hAnsi="Arial" w:cs="Arial"/>
                <w:color w:val="000000" w:themeColor="text1"/>
              </w:rPr>
            </w:pPr>
          </w:p>
        </w:tc>
      </w:tr>
      <w:tr w:rsidR="005845EE" w:rsidRPr="005845EE" w14:paraId="6DC3B355" w14:textId="77777777" w:rsidTr="00DD48B7">
        <w:tc>
          <w:tcPr>
            <w:tcW w:w="8504" w:type="dxa"/>
            <w:vAlign w:val="center"/>
          </w:tcPr>
          <w:p w14:paraId="0CED21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servicios de cuidado integral y aprendizaje a niñas y niños menores de 72 meses, según rango de edad</w:t>
            </w:r>
          </w:p>
        </w:tc>
        <w:tc>
          <w:tcPr>
            <w:tcW w:w="541" w:type="dxa"/>
            <w:vAlign w:val="center"/>
          </w:tcPr>
          <w:p w14:paraId="001A721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1197282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6EEB630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574351C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4CA609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392" w:type="dxa"/>
            <w:vAlign w:val="center"/>
          </w:tcPr>
          <w:p w14:paraId="18C1A0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57338009" w14:textId="77777777" w:rsidR="002A302E" w:rsidRPr="005845EE" w:rsidRDefault="002A302E" w:rsidP="002A302E">
            <w:pPr>
              <w:rPr>
                <w:rFonts w:ascii="Arial" w:hAnsi="Arial" w:cs="Arial"/>
                <w:color w:val="000000" w:themeColor="text1"/>
              </w:rPr>
            </w:pPr>
          </w:p>
        </w:tc>
      </w:tr>
      <w:tr w:rsidR="005845EE" w:rsidRPr="005845EE" w14:paraId="72DC7BC5" w14:textId="77777777" w:rsidTr="00DD48B7">
        <w:tc>
          <w:tcPr>
            <w:tcW w:w="8504" w:type="dxa"/>
            <w:vAlign w:val="center"/>
          </w:tcPr>
          <w:p w14:paraId="07C3AA7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servicios de protección para niñas y niños en desprotección o riesgo de desprotección familiar</w:t>
            </w:r>
          </w:p>
        </w:tc>
        <w:tc>
          <w:tcPr>
            <w:tcW w:w="541" w:type="dxa"/>
            <w:vAlign w:val="center"/>
          </w:tcPr>
          <w:p w14:paraId="786F17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58E96B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1" w:type="dxa"/>
            <w:vAlign w:val="center"/>
          </w:tcPr>
          <w:p w14:paraId="0DD2BC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68986E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3AE15DD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392" w:type="dxa"/>
            <w:vAlign w:val="center"/>
          </w:tcPr>
          <w:p w14:paraId="72D8CC6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02257A96" w14:textId="77777777" w:rsidR="002A302E" w:rsidRPr="005845EE" w:rsidRDefault="002A302E" w:rsidP="002A302E">
            <w:pPr>
              <w:rPr>
                <w:rFonts w:ascii="Arial" w:hAnsi="Arial" w:cs="Arial"/>
                <w:color w:val="000000" w:themeColor="text1"/>
              </w:rPr>
            </w:pPr>
          </w:p>
        </w:tc>
      </w:tr>
      <w:tr w:rsidR="005845EE" w:rsidRPr="005845EE" w14:paraId="4B15A8E5" w14:textId="77777777" w:rsidTr="00DD48B7">
        <w:tc>
          <w:tcPr>
            <w:tcW w:w="8504" w:type="dxa"/>
            <w:vAlign w:val="center"/>
          </w:tcPr>
          <w:p w14:paraId="0F8526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atención integral a los niños menores de 5 años</w:t>
            </w:r>
          </w:p>
        </w:tc>
        <w:tc>
          <w:tcPr>
            <w:tcW w:w="541" w:type="dxa"/>
            <w:vAlign w:val="center"/>
          </w:tcPr>
          <w:p w14:paraId="02100BC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1" w:type="dxa"/>
            <w:vAlign w:val="center"/>
          </w:tcPr>
          <w:p w14:paraId="3CA148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1" w:type="dxa"/>
            <w:vAlign w:val="center"/>
          </w:tcPr>
          <w:p w14:paraId="125DD9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357A80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379894C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392" w:type="dxa"/>
            <w:vAlign w:val="center"/>
          </w:tcPr>
          <w:p w14:paraId="738FDC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Nueva/mejora</w:t>
            </w:r>
          </w:p>
        </w:tc>
        <w:tc>
          <w:tcPr>
            <w:tcW w:w="1283" w:type="dxa"/>
          </w:tcPr>
          <w:p w14:paraId="7111988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bl>
    <w:p w14:paraId="18FD2D0A" w14:textId="3315C015" w:rsidR="002A302E" w:rsidRPr="005845EE" w:rsidRDefault="002D517C" w:rsidP="002A302E">
      <w:pPr>
        <w:rPr>
          <w:rFonts w:ascii="Arial" w:hAnsi="Arial" w:cs="Arial"/>
          <w:color w:val="000000" w:themeColor="text1"/>
        </w:rPr>
      </w:pPr>
      <w:r w:rsidRPr="005845EE">
        <w:rPr>
          <w:rFonts w:ascii="Arial" w:hAnsi="Arial" w:cs="Arial"/>
          <w:b/>
          <w:bCs/>
          <w:noProof/>
          <w:color w:val="000000" w:themeColor="text1"/>
          <w:lang w:eastAsia="es-PE"/>
        </w:rPr>
        <mc:AlternateContent>
          <mc:Choice Requires="wps">
            <w:drawing>
              <wp:anchor distT="45720" distB="45720" distL="114300" distR="114300" simplePos="0" relativeHeight="251767808" behindDoc="0" locked="0" layoutInCell="1" allowOverlap="1" wp14:anchorId="277E0A24" wp14:editId="136D7241">
                <wp:simplePos x="0" y="0"/>
                <wp:positionH relativeFrom="margin">
                  <wp:align>left</wp:align>
                </wp:positionH>
                <wp:positionV relativeFrom="paragraph">
                  <wp:posOffset>-5342890</wp:posOffset>
                </wp:positionV>
                <wp:extent cx="8153400" cy="1404620"/>
                <wp:effectExtent l="0" t="0" r="0" b="2540"/>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0" cy="1404620"/>
                        </a:xfrm>
                        <a:prstGeom prst="rect">
                          <a:avLst/>
                        </a:prstGeom>
                        <a:solidFill>
                          <a:srgbClr val="FFFFFF"/>
                        </a:solidFill>
                        <a:ln w="9525">
                          <a:noFill/>
                          <a:miter lim="800000"/>
                          <a:headEnd/>
                          <a:tailEnd/>
                        </a:ln>
                      </wps:spPr>
                      <wps:txbx>
                        <w:txbxContent>
                          <w:p w14:paraId="29BE902B" w14:textId="370CF943" w:rsidR="00943592" w:rsidRDefault="00943592" w:rsidP="002D517C">
                            <w:pPr>
                              <w:rPr>
                                <w:rFonts w:ascii="Arial" w:hAnsi="Arial" w:cs="Arial"/>
                                <w:b/>
                                <w:bCs/>
                              </w:rPr>
                            </w:pPr>
                            <w:r w:rsidRPr="004C2B1A">
                              <w:rPr>
                                <w:rFonts w:ascii="Arial" w:hAnsi="Arial" w:cs="Arial"/>
                                <w:b/>
                                <w:bCs/>
                              </w:rPr>
                              <w:t>Objetivo prioritario 1: Mejorar el desarrollo infantil temprano para asegurar su inclusión social.</w:t>
                            </w:r>
                          </w:p>
                          <w:p w14:paraId="07C35AC2" w14:textId="77777777" w:rsidR="00943592" w:rsidRPr="004C2B1A" w:rsidRDefault="00943592" w:rsidP="002D517C">
                            <w:pPr>
                              <w:rPr>
                                <w:rFonts w:ascii="Arial" w:hAnsi="Arial" w:cs="Arial"/>
                                <w:b/>
                                <w:bCs/>
                              </w:rPr>
                            </w:pPr>
                          </w:p>
                          <w:p w14:paraId="762EC848" w14:textId="0622EBAF" w:rsidR="00943592" w:rsidRDefault="00943592">
                            <w:bookmarkStart w:id="94" w:name="_heading=h.scqh20vhmoy2" w:colFirst="0" w:colLast="0"/>
                            <w:bookmarkEnd w:id="94"/>
                            <w:r w:rsidRPr="004C2B1A">
                              <w:rPr>
                                <w:rFonts w:ascii="Arial" w:hAnsi="Arial" w:cs="Arial"/>
                                <w:b/>
                                <w:bCs/>
                              </w:rPr>
                              <w:t>Tabla 5. Evaluación de alternativas de solución OP1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E0A24" id="_x0000_s1063" type="#_x0000_t202" style="position:absolute;left:0;text-align:left;margin-left:0;margin-top:-420.7pt;width:642pt;height:110.6pt;z-index:2517678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" stroked="f">
                <v:textbox style="mso-fit-shape-to-text:t">
                  <w:txbxContent>
                    <w:p w14:paraId="29BE902B" w14:textId="370CF943" w:rsidR="00943592" w:rsidRDefault="00943592" w:rsidP="002D517C">
                      <w:pPr>
                        <w:rPr>
                          <w:rFonts w:ascii="Arial" w:hAnsi="Arial" w:cs="Arial"/>
                          <w:b/>
                          <w:bCs/>
                        </w:rPr>
                      </w:pPr>
                      <w:r w:rsidRPr="004C2B1A">
                        <w:rPr>
                          <w:rFonts w:ascii="Arial" w:hAnsi="Arial" w:cs="Arial"/>
                          <w:b/>
                          <w:bCs/>
                        </w:rPr>
                        <w:t>Objetivo prioritario 1: Mejorar el desarrollo infantil temprano para asegurar su inclusión social.</w:t>
                      </w:r>
                    </w:p>
                    <w:p w14:paraId="07C35AC2" w14:textId="77777777" w:rsidR="00943592" w:rsidRPr="004C2B1A" w:rsidRDefault="00943592" w:rsidP="002D517C">
                      <w:pPr>
                        <w:rPr>
                          <w:rFonts w:ascii="Arial" w:hAnsi="Arial" w:cs="Arial"/>
                          <w:b/>
                          <w:bCs/>
                        </w:rPr>
                      </w:pPr>
                    </w:p>
                    <w:p w14:paraId="762EC848" w14:textId="0622EBAF" w:rsidR="00943592" w:rsidRDefault="00943592">
                      <w:bookmarkStart w:id="118" w:name="_heading=h.scqh20vhmoy2" w:colFirst="0" w:colLast="0"/>
                      <w:bookmarkEnd w:id="118"/>
                      <w:r w:rsidRPr="004C2B1A">
                        <w:rPr>
                          <w:rFonts w:ascii="Arial" w:hAnsi="Arial" w:cs="Arial"/>
                          <w:b/>
                          <w:bCs/>
                        </w:rPr>
                        <w:t>Tabla 5. Evaluación de alternativas de solución OP1</w:t>
                      </w:r>
                    </w:p>
                  </w:txbxContent>
                </v:textbox>
                <w10:wrap anchorx="margin"/>
              </v:shape>
            </w:pict>
          </mc:Fallback>
        </mc:AlternateContent>
      </w:r>
    </w:p>
    <w:p w14:paraId="43B595ED" w14:textId="77777777" w:rsidR="002A302E" w:rsidRPr="005845EE" w:rsidRDefault="002A302E" w:rsidP="002A302E">
      <w:pPr>
        <w:rPr>
          <w:rFonts w:ascii="Arial" w:hAnsi="Arial" w:cs="Arial"/>
          <w:color w:val="000000" w:themeColor="text1"/>
        </w:rPr>
      </w:pPr>
    </w:p>
    <w:p w14:paraId="28456EE7" w14:textId="77777777" w:rsidR="002A302E" w:rsidRPr="005845EE" w:rsidRDefault="002A302E" w:rsidP="002A302E">
      <w:pPr>
        <w:rPr>
          <w:rFonts w:ascii="Arial" w:hAnsi="Arial" w:cs="Arial"/>
          <w:color w:val="000000" w:themeColor="text1"/>
        </w:rPr>
      </w:pPr>
    </w:p>
    <w:p w14:paraId="785F4444" w14:textId="57B0656B" w:rsidR="002A302E" w:rsidRPr="005845EE" w:rsidRDefault="002A302E" w:rsidP="002A302E">
      <w:pPr>
        <w:rPr>
          <w:rFonts w:ascii="Arial" w:hAnsi="Arial" w:cs="Arial"/>
          <w:b/>
          <w:bCs/>
          <w:color w:val="000000" w:themeColor="text1"/>
        </w:rPr>
      </w:pPr>
      <w:bookmarkStart w:id="95" w:name="_heading=h.32hioqz" w:colFirst="0" w:colLast="0"/>
      <w:bookmarkEnd w:id="95"/>
      <w:r w:rsidRPr="005845EE">
        <w:rPr>
          <w:rFonts w:ascii="Arial" w:hAnsi="Arial" w:cs="Arial"/>
          <w:b/>
          <w:bCs/>
          <w:color w:val="000000" w:themeColor="text1"/>
        </w:rPr>
        <w:lastRenderedPageBreak/>
        <w:t>Objetivo prioritario 2: Mejorar el desarrollo físico, cognitivo y socioemocional de niñas, niños y adolescentes para asegurar su inclusión social.</w:t>
      </w:r>
    </w:p>
    <w:p w14:paraId="79CADBFC" w14:textId="77777777" w:rsidR="002A302E" w:rsidRPr="005845EE" w:rsidRDefault="002A302E" w:rsidP="002A302E">
      <w:pPr>
        <w:rPr>
          <w:rFonts w:ascii="Arial" w:hAnsi="Arial" w:cs="Arial"/>
          <w:b/>
          <w:bCs/>
          <w:color w:val="000000" w:themeColor="text1"/>
        </w:rPr>
      </w:pPr>
    </w:p>
    <w:p w14:paraId="76665957" w14:textId="77777777" w:rsidR="002A302E" w:rsidRPr="005845EE" w:rsidRDefault="002A302E" w:rsidP="002A302E">
      <w:pPr>
        <w:rPr>
          <w:rFonts w:ascii="Arial" w:hAnsi="Arial" w:cs="Arial"/>
          <w:b/>
          <w:bCs/>
          <w:color w:val="000000" w:themeColor="text1"/>
        </w:rPr>
      </w:pPr>
      <w:bookmarkStart w:id="96" w:name="_heading=h.itsbtzk3wnt6" w:colFirst="0" w:colLast="0"/>
      <w:bookmarkEnd w:id="96"/>
      <w:r w:rsidRPr="005845EE">
        <w:rPr>
          <w:rFonts w:ascii="Arial" w:hAnsi="Arial" w:cs="Arial"/>
          <w:b/>
          <w:bCs/>
          <w:color w:val="000000" w:themeColor="text1"/>
        </w:rPr>
        <w:t>Tabla 6. Evaluación de alternativas de solución OP2</w:t>
      </w:r>
    </w:p>
    <w:tbl>
      <w:tblPr>
        <w:tblW w:w="13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4"/>
        <w:gridCol w:w="542"/>
        <w:gridCol w:w="542"/>
        <w:gridCol w:w="542"/>
        <w:gridCol w:w="543"/>
        <w:gridCol w:w="640"/>
        <w:gridCol w:w="1264"/>
        <w:gridCol w:w="1283"/>
      </w:tblGrid>
      <w:tr w:rsidR="005845EE" w:rsidRPr="005845EE" w14:paraId="7AF644DC" w14:textId="77777777" w:rsidTr="00DD48B7">
        <w:tc>
          <w:tcPr>
            <w:tcW w:w="8504" w:type="dxa"/>
            <w:vMerge w:val="restart"/>
            <w:shd w:val="clear" w:color="auto" w:fill="E7E6E6"/>
            <w:vAlign w:val="center"/>
          </w:tcPr>
          <w:p w14:paraId="4F7E56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Alternativa de solución</w:t>
            </w:r>
          </w:p>
        </w:tc>
        <w:tc>
          <w:tcPr>
            <w:tcW w:w="2169" w:type="dxa"/>
            <w:gridSpan w:val="4"/>
            <w:shd w:val="clear" w:color="auto" w:fill="E7E6E6"/>
            <w:vAlign w:val="center"/>
          </w:tcPr>
          <w:p w14:paraId="3CBA8B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Criterios de evaluación</w:t>
            </w:r>
          </w:p>
        </w:tc>
        <w:tc>
          <w:tcPr>
            <w:tcW w:w="640" w:type="dxa"/>
            <w:vMerge w:val="restart"/>
            <w:shd w:val="clear" w:color="auto" w:fill="E7E6E6"/>
            <w:vAlign w:val="center"/>
          </w:tcPr>
          <w:p w14:paraId="5B97B4F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Total</w:t>
            </w:r>
          </w:p>
        </w:tc>
        <w:tc>
          <w:tcPr>
            <w:tcW w:w="1264" w:type="dxa"/>
            <w:vMerge w:val="restart"/>
            <w:shd w:val="clear" w:color="auto" w:fill="E7E6E6"/>
            <w:vAlign w:val="center"/>
          </w:tcPr>
          <w:p w14:paraId="6605E0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Tipo de intervención</w:t>
            </w:r>
          </w:p>
        </w:tc>
        <w:tc>
          <w:tcPr>
            <w:tcW w:w="1283" w:type="dxa"/>
            <w:vMerge w:val="restart"/>
            <w:shd w:val="clear" w:color="auto" w:fill="E7E6E6"/>
          </w:tcPr>
          <w:p w14:paraId="0A6FB81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Alternativa seleccionada</w:t>
            </w:r>
          </w:p>
        </w:tc>
      </w:tr>
      <w:tr w:rsidR="005845EE" w:rsidRPr="005845EE" w14:paraId="7B23385D" w14:textId="77777777" w:rsidTr="00DD48B7">
        <w:tc>
          <w:tcPr>
            <w:tcW w:w="8504" w:type="dxa"/>
            <w:vMerge/>
            <w:shd w:val="clear" w:color="auto" w:fill="E7E6E6"/>
            <w:vAlign w:val="center"/>
          </w:tcPr>
          <w:p w14:paraId="54BCAB73" w14:textId="77777777" w:rsidR="002A302E" w:rsidRPr="005845EE" w:rsidRDefault="002A302E" w:rsidP="002A302E">
            <w:pPr>
              <w:rPr>
                <w:rFonts w:ascii="Arial" w:hAnsi="Arial" w:cs="Arial"/>
                <w:color w:val="000000" w:themeColor="text1"/>
              </w:rPr>
            </w:pPr>
          </w:p>
        </w:tc>
        <w:tc>
          <w:tcPr>
            <w:tcW w:w="542" w:type="dxa"/>
            <w:shd w:val="clear" w:color="auto" w:fill="E7E6E6"/>
            <w:vAlign w:val="center"/>
          </w:tcPr>
          <w:p w14:paraId="650A3A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VP</w:t>
            </w:r>
          </w:p>
        </w:tc>
        <w:tc>
          <w:tcPr>
            <w:tcW w:w="542" w:type="dxa"/>
            <w:shd w:val="clear" w:color="auto" w:fill="E7E6E6"/>
            <w:vAlign w:val="center"/>
          </w:tcPr>
          <w:p w14:paraId="547758B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VS</w:t>
            </w:r>
          </w:p>
        </w:tc>
        <w:tc>
          <w:tcPr>
            <w:tcW w:w="542" w:type="dxa"/>
            <w:shd w:val="clear" w:color="auto" w:fill="E7E6E6"/>
            <w:vAlign w:val="center"/>
          </w:tcPr>
          <w:p w14:paraId="01939A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VA</w:t>
            </w:r>
          </w:p>
        </w:tc>
        <w:tc>
          <w:tcPr>
            <w:tcW w:w="543" w:type="dxa"/>
            <w:shd w:val="clear" w:color="auto" w:fill="E7E6E6"/>
            <w:vAlign w:val="center"/>
          </w:tcPr>
          <w:p w14:paraId="168EC2E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EF</w:t>
            </w:r>
          </w:p>
        </w:tc>
        <w:tc>
          <w:tcPr>
            <w:tcW w:w="640" w:type="dxa"/>
            <w:vMerge/>
            <w:shd w:val="clear" w:color="auto" w:fill="E7E6E6"/>
            <w:vAlign w:val="center"/>
          </w:tcPr>
          <w:p w14:paraId="7DD82335" w14:textId="77777777" w:rsidR="002A302E" w:rsidRPr="005845EE" w:rsidRDefault="002A302E" w:rsidP="002A302E">
            <w:pPr>
              <w:rPr>
                <w:rFonts w:ascii="Arial" w:hAnsi="Arial" w:cs="Arial"/>
                <w:color w:val="000000" w:themeColor="text1"/>
              </w:rPr>
            </w:pPr>
          </w:p>
        </w:tc>
        <w:tc>
          <w:tcPr>
            <w:tcW w:w="1264" w:type="dxa"/>
            <w:vMerge/>
            <w:shd w:val="clear" w:color="auto" w:fill="E7E6E6"/>
            <w:vAlign w:val="center"/>
          </w:tcPr>
          <w:p w14:paraId="67CBA74B" w14:textId="77777777" w:rsidR="002A302E" w:rsidRPr="005845EE" w:rsidRDefault="002A302E" w:rsidP="002A302E">
            <w:pPr>
              <w:rPr>
                <w:rFonts w:ascii="Arial" w:hAnsi="Arial" w:cs="Arial"/>
                <w:color w:val="000000" w:themeColor="text1"/>
              </w:rPr>
            </w:pPr>
          </w:p>
        </w:tc>
        <w:tc>
          <w:tcPr>
            <w:tcW w:w="1283" w:type="dxa"/>
            <w:vMerge/>
            <w:shd w:val="clear" w:color="auto" w:fill="E7E6E6"/>
          </w:tcPr>
          <w:p w14:paraId="0ADDD439" w14:textId="77777777" w:rsidR="002A302E" w:rsidRPr="005845EE" w:rsidRDefault="002A302E" w:rsidP="002A302E">
            <w:pPr>
              <w:rPr>
                <w:rFonts w:ascii="Arial" w:hAnsi="Arial" w:cs="Arial"/>
                <w:color w:val="000000" w:themeColor="text1"/>
              </w:rPr>
            </w:pPr>
          </w:p>
        </w:tc>
      </w:tr>
      <w:tr w:rsidR="005845EE" w:rsidRPr="005845EE" w14:paraId="217C9846" w14:textId="77777777" w:rsidTr="00DD48B7">
        <w:tc>
          <w:tcPr>
            <w:tcW w:w="8504" w:type="dxa"/>
            <w:vAlign w:val="center"/>
          </w:tcPr>
          <w:p w14:paraId="113647B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Ampliar la jornada de estudios en la educación secundaria</w:t>
            </w:r>
          </w:p>
        </w:tc>
        <w:tc>
          <w:tcPr>
            <w:tcW w:w="542" w:type="dxa"/>
            <w:vAlign w:val="center"/>
          </w:tcPr>
          <w:p w14:paraId="6A6907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5A4513D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2716749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2384D1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397831F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vAlign w:val="center"/>
          </w:tcPr>
          <w:p w14:paraId="5321E2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55F1349F" w14:textId="77777777" w:rsidR="002A302E" w:rsidRPr="005845EE" w:rsidRDefault="002A302E" w:rsidP="002A302E">
            <w:pPr>
              <w:rPr>
                <w:rFonts w:ascii="Arial" w:hAnsi="Arial" w:cs="Arial"/>
                <w:color w:val="000000" w:themeColor="text1"/>
              </w:rPr>
            </w:pPr>
          </w:p>
        </w:tc>
      </w:tr>
      <w:tr w:rsidR="005845EE" w:rsidRPr="005845EE" w14:paraId="34ECF32F" w14:textId="77777777" w:rsidTr="00DD48B7">
        <w:tc>
          <w:tcPr>
            <w:tcW w:w="8504" w:type="dxa"/>
            <w:vAlign w:val="center"/>
          </w:tcPr>
          <w:p w14:paraId="43EA671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acompañamiento a docentes para mejora la calidad educativa</w:t>
            </w:r>
          </w:p>
        </w:tc>
        <w:tc>
          <w:tcPr>
            <w:tcW w:w="542" w:type="dxa"/>
            <w:vAlign w:val="center"/>
          </w:tcPr>
          <w:p w14:paraId="1282610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2ED245A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53C7034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14D51B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4E832E0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vAlign w:val="center"/>
          </w:tcPr>
          <w:p w14:paraId="1989C3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55122A48" w14:textId="77777777" w:rsidR="002A302E" w:rsidRPr="005845EE" w:rsidRDefault="002A302E" w:rsidP="002A302E">
            <w:pPr>
              <w:rPr>
                <w:rFonts w:ascii="Arial" w:hAnsi="Arial" w:cs="Arial"/>
                <w:color w:val="000000" w:themeColor="text1"/>
              </w:rPr>
            </w:pPr>
          </w:p>
        </w:tc>
      </w:tr>
      <w:tr w:rsidR="005845EE" w:rsidRPr="005845EE" w14:paraId="6A4D27AE" w14:textId="77777777" w:rsidTr="00DD48B7">
        <w:tc>
          <w:tcPr>
            <w:tcW w:w="8504" w:type="dxa"/>
            <w:vAlign w:val="center"/>
          </w:tcPr>
          <w:p w14:paraId="013A228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educación sexual en escuelas y centros de salud a niñas, niños, adolescentes, madres y padres</w:t>
            </w:r>
          </w:p>
        </w:tc>
        <w:tc>
          <w:tcPr>
            <w:tcW w:w="542" w:type="dxa"/>
            <w:vAlign w:val="center"/>
          </w:tcPr>
          <w:p w14:paraId="2E4C31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3C21154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5C39C95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2FED61C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40CDB77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vAlign w:val="center"/>
          </w:tcPr>
          <w:p w14:paraId="2F04EA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6AB2D974" w14:textId="77777777" w:rsidR="002A302E" w:rsidRPr="005845EE" w:rsidRDefault="002A302E" w:rsidP="002A302E">
            <w:pPr>
              <w:rPr>
                <w:rFonts w:ascii="Arial" w:hAnsi="Arial" w:cs="Arial"/>
                <w:color w:val="000000" w:themeColor="text1"/>
              </w:rPr>
            </w:pPr>
          </w:p>
        </w:tc>
      </w:tr>
      <w:tr w:rsidR="005845EE" w:rsidRPr="005845EE" w14:paraId="2304AB49" w14:textId="77777777" w:rsidTr="00DD48B7">
        <w:tc>
          <w:tcPr>
            <w:tcW w:w="8504" w:type="dxa"/>
            <w:vAlign w:val="center"/>
          </w:tcPr>
          <w:p w14:paraId="2CF837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servicios de prevención y atención de violencia familiar y escolar para niñas, niños y adolescentes</w:t>
            </w:r>
          </w:p>
        </w:tc>
        <w:tc>
          <w:tcPr>
            <w:tcW w:w="542" w:type="dxa"/>
            <w:vAlign w:val="center"/>
          </w:tcPr>
          <w:p w14:paraId="497C85D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492695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685311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55D032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2F1C0F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628DB2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w:t>
            </w:r>
          </w:p>
        </w:tc>
        <w:tc>
          <w:tcPr>
            <w:tcW w:w="1283" w:type="dxa"/>
          </w:tcPr>
          <w:p w14:paraId="710D37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76E50AFB" w14:textId="77777777" w:rsidTr="00DD48B7">
        <w:tc>
          <w:tcPr>
            <w:tcW w:w="8504" w:type="dxa"/>
            <w:vAlign w:val="center"/>
          </w:tcPr>
          <w:p w14:paraId="052BDBB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Entregar alimentos en la escuela</w:t>
            </w:r>
          </w:p>
        </w:tc>
        <w:tc>
          <w:tcPr>
            <w:tcW w:w="542" w:type="dxa"/>
            <w:vAlign w:val="center"/>
          </w:tcPr>
          <w:p w14:paraId="7E9917A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522C6A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0CEBA59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3" w:type="dxa"/>
            <w:vAlign w:val="center"/>
          </w:tcPr>
          <w:p w14:paraId="473B998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547D68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12</w:t>
            </w:r>
          </w:p>
        </w:tc>
        <w:tc>
          <w:tcPr>
            <w:tcW w:w="1264" w:type="dxa"/>
            <w:vAlign w:val="center"/>
          </w:tcPr>
          <w:p w14:paraId="6A0F465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67099D5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60042CA4" w14:textId="77777777" w:rsidTr="00DD48B7">
        <w:tc>
          <w:tcPr>
            <w:tcW w:w="8504" w:type="dxa"/>
            <w:vAlign w:val="center"/>
          </w:tcPr>
          <w:p w14:paraId="4BE348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Fortalecer habilidades conductuales y socioemocionales en niñas, niños y adolescentes a través de la educación</w:t>
            </w:r>
          </w:p>
        </w:tc>
        <w:tc>
          <w:tcPr>
            <w:tcW w:w="542" w:type="dxa"/>
            <w:vAlign w:val="center"/>
          </w:tcPr>
          <w:p w14:paraId="6956BB7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3F62179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312F32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w:t>
            </w:r>
          </w:p>
        </w:tc>
        <w:tc>
          <w:tcPr>
            <w:tcW w:w="543" w:type="dxa"/>
            <w:vAlign w:val="center"/>
          </w:tcPr>
          <w:p w14:paraId="7AAB794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1F5805F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7</w:t>
            </w:r>
          </w:p>
        </w:tc>
        <w:tc>
          <w:tcPr>
            <w:tcW w:w="1264" w:type="dxa"/>
            <w:vAlign w:val="center"/>
          </w:tcPr>
          <w:p w14:paraId="0EEA7E2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w:t>
            </w:r>
          </w:p>
        </w:tc>
        <w:tc>
          <w:tcPr>
            <w:tcW w:w="1283" w:type="dxa"/>
          </w:tcPr>
          <w:p w14:paraId="54F5427A" w14:textId="77777777" w:rsidR="002A302E" w:rsidRPr="005845EE" w:rsidRDefault="002A302E" w:rsidP="002A302E">
            <w:pPr>
              <w:rPr>
                <w:rFonts w:ascii="Arial" w:hAnsi="Arial" w:cs="Arial"/>
                <w:color w:val="000000" w:themeColor="text1"/>
              </w:rPr>
            </w:pPr>
          </w:p>
        </w:tc>
      </w:tr>
      <w:tr w:rsidR="005845EE" w:rsidRPr="005845EE" w14:paraId="473F2549" w14:textId="77777777" w:rsidTr="00DD48B7">
        <w:tc>
          <w:tcPr>
            <w:tcW w:w="8504" w:type="dxa"/>
            <w:vAlign w:val="center"/>
          </w:tcPr>
          <w:p w14:paraId="1B3186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Generar regulaciones en favor de la alimentación saludable</w:t>
            </w:r>
          </w:p>
        </w:tc>
        <w:tc>
          <w:tcPr>
            <w:tcW w:w="542" w:type="dxa"/>
            <w:vAlign w:val="center"/>
          </w:tcPr>
          <w:p w14:paraId="55F2EE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63A1BD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4EDCE05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0A97A26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763D3A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vAlign w:val="center"/>
          </w:tcPr>
          <w:p w14:paraId="25EFBED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79798DBB" w14:textId="77777777" w:rsidR="002A302E" w:rsidRPr="005845EE" w:rsidRDefault="002A302E" w:rsidP="002A302E">
            <w:pPr>
              <w:rPr>
                <w:rFonts w:ascii="Arial" w:hAnsi="Arial" w:cs="Arial"/>
                <w:color w:val="000000" w:themeColor="text1"/>
              </w:rPr>
            </w:pPr>
          </w:p>
        </w:tc>
      </w:tr>
      <w:tr w:rsidR="005845EE" w:rsidRPr="005845EE" w14:paraId="3EC12C58" w14:textId="77777777" w:rsidTr="00DD48B7">
        <w:tc>
          <w:tcPr>
            <w:tcW w:w="8504" w:type="dxa"/>
            <w:vAlign w:val="center"/>
          </w:tcPr>
          <w:p w14:paraId="5C86402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Mejorar el rendimiento escolar a partir de actividades motivacionales</w:t>
            </w:r>
          </w:p>
        </w:tc>
        <w:tc>
          <w:tcPr>
            <w:tcW w:w="542" w:type="dxa"/>
            <w:vAlign w:val="center"/>
          </w:tcPr>
          <w:p w14:paraId="255801D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3C4A8D1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1314516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w:t>
            </w:r>
          </w:p>
        </w:tc>
        <w:tc>
          <w:tcPr>
            <w:tcW w:w="543" w:type="dxa"/>
            <w:vAlign w:val="center"/>
          </w:tcPr>
          <w:p w14:paraId="0D82A06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675133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7</w:t>
            </w:r>
          </w:p>
        </w:tc>
        <w:tc>
          <w:tcPr>
            <w:tcW w:w="1264" w:type="dxa"/>
            <w:vAlign w:val="center"/>
          </w:tcPr>
          <w:p w14:paraId="31259E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w:t>
            </w:r>
          </w:p>
        </w:tc>
        <w:tc>
          <w:tcPr>
            <w:tcW w:w="1283" w:type="dxa"/>
          </w:tcPr>
          <w:p w14:paraId="0B2FAB09" w14:textId="77777777" w:rsidR="002A302E" w:rsidRPr="005845EE" w:rsidRDefault="002A302E" w:rsidP="002A302E">
            <w:pPr>
              <w:rPr>
                <w:rFonts w:ascii="Arial" w:hAnsi="Arial" w:cs="Arial"/>
                <w:color w:val="000000" w:themeColor="text1"/>
              </w:rPr>
            </w:pPr>
          </w:p>
        </w:tc>
      </w:tr>
      <w:tr w:rsidR="005845EE" w:rsidRPr="005845EE" w14:paraId="5ABD7CD0" w14:textId="77777777" w:rsidTr="00DD48B7">
        <w:tc>
          <w:tcPr>
            <w:tcW w:w="8504" w:type="dxa"/>
            <w:vAlign w:val="center"/>
          </w:tcPr>
          <w:p w14:paraId="13CF0F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Prevenir, detectar y atender problemas de salud mental en niñas, niños y adolescentes</w:t>
            </w:r>
          </w:p>
        </w:tc>
        <w:tc>
          <w:tcPr>
            <w:tcW w:w="542" w:type="dxa"/>
            <w:vAlign w:val="center"/>
          </w:tcPr>
          <w:p w14:paraId="098037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16EFCF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090999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5055D01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071C7F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vAlign w:val="center"/>
          </w:tcPr>
          <w:p w14:paraId="6B461C7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7BBE9DED" w14:textId="77777777" w:rsidR="002A302E" w:rsidRPr="005845EE" w:rsidRDefault="002A302E" w:rsidP="002A302E">
            <w:pPr>
              <w:rPr>
                <w:rFonts w:ascii="Arial" w:hAnsi="Arial" w:cs="Arial"/>
                <w:color w:val="000000" w:themeColor="text1"/>
              </w:rPr>
            </w:pPr>
          </w:p>
        </w:tc>
      </w:tr>
      <w:tr w:rsidR="005845EE" w:rsidRPr="005845EE" w14:paraId="5DA70C43" w14:textId="77777777" w:rsidTr="00DD48B7">
        <w:tc>
          <w:tcPr>
            <w:tcW w:w="8504" w:type="dxa"/>
            <w:vAlign w:val="center"/>
          </w:tcPr>
          <w:p w14:paraId="326A31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Promover la permanencia y reinserción escolar</w:t>
            </w:r>
          </w:p>
        </w:tc>
        <w:tc>
          <w:tcPr>
            <w:tcW w:w="542" w:type="dxa"/>
            <w:vAlign w:val="center"/>
          </w:tcPr>
          <w:p w14:paraId="2EED37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5D6DA36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5221E0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78B1A9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52B685B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10</w:t>
            </w:r>
          </w:p>
        </w:tc>
        <w:tc>
          <w:tcPr>
            <w:tcW w:w="1264" w:type="dxa"/>
            <w:vAlign w:val="center"/>
          </w:tcPr>
          <w:p w14:paraId="3F33AC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3C7E8AF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6AAEAFCF" w14:textId="77777777" w:rsidTr="00DD48B7">
        <w:tc>
          <w:tcPr>
            <w:tcW w:w="8504" w:type="dxa"/>
            <w:vAlign w:val="center"/>
          </w:tcPr>
          <w:p w14:paraId="6C8E45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Prevenir, detectar y atender problemas de salud físicos y mentales</w:t>
            </w:r>
          </w:p>
        </w:tc>
        <w:tc>
          <w:tcPr>
            <w:tcW w:w="542" w:type="dxa"/>
            <w:vAlign w:val="center"/>
          </w:tcPr>
          <w:p w14:paraId="291E4C6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0A66C0A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22F96BF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55B0678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6B8197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65A14FF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7886E9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bl>
    <w:p w14:paraId="4A9B92B5" w14:textId="77777777" w:rsidR="002A302E" w:rsidRPr="005845EE" w:rsidRDefault="002A302E" w:rsidP="002A302E">
      <w:pPr>
        <w:rPr>
          <w:rFonts w:ascii="Arial" w:hAnsi="Arial" w:cs="Arial"/>
          <w:color w:val="000000" w:themeColor="text1"/>
        </w:rPr>
      </w:pPr>
    </w:p>
    <w:p w14:paraId="4D5802E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br w:type="page"/>
      </w:r>
    </w:p>
    <w:p w14:paraId="5084DE33" w14:textId="252F9117" w:rsidR="002A302E" w:rsidRPr="005845EE" w:rsidRDefault="002A302E" w:rsidP="002A302E">
      <w:pPr>
        <w:rPr>
          <w:rFonts w:ascii="Arial" w:hAnsi="Arial" w:cs="Arial"/>
          <w:b/>
          <w:bCs/>
          <w:color w:val="000000" w:themeColor="text1"/>
        </w:rPr>
      </w:pPr>
      <w:bookmarkStart w:id="97" w:name="_heading=h.1hmsyys" w:colFirst="0" w:colLast="0"/>
      <w:bookmarkEnd w:id="97"/>
      <w:r w:rsidRPr="005845EE">
        <w:rPr>
          <w:rFonts w:ascii="Arial" w:hAnsi="Arial" w:cs="Arial"/>
          <w:b/>
          <w:bCs/>
          <w:color w:val="000000" w:themeColor="text1"/>
        </w:rPr>
        <w:lastRenderedPageBreak/>
        <w:t>Objetivo prioritario 3: Incrementar las capacidades para la inclusión económica de jóvenes y adultos para asegurar su inclusión social.</w:t>
      </w:r>
    </w:p>
    <w:p w14:paraId="144D3BBF" w14:textId="77777777" w:rsidR="002A302E" w:rsidRPr="005845EE" w:rsidRDefault="002A302E" w:rsidP="002A302E">
      <w:pPr>
        <w:rPr>
          <w:rFonts w:ascii="Arial" w:hAnsi="Arial" w:cs="Arial"/>
          <w:b/>
          <w:bCs/>
          <w:color w:val="000000" w:themeColor="text1"/>
        </w:rPr>
      </w:pPr>
    </w:p>
    <w:p w14:paraId="71F9D378" w14:textId="77777777" w:rsidR="002A302E" w:rsidRPr="005845EE" w:rsidRDefault="002A302E" w:rsidP="002A302E">
      <w:pPr>
        <w:rPr>
          <w:rFonts w:ascii="Arial" w:hAnsi="Arial" w:cs="Arial"/>
          <w:b/>
          <w:bCs/>
          <w:color w:val="000000" w:themeColor="text1"/>
        </w:rPr>
      </w:pPr>
      <w:bookmarkStart w:id="98" w:name="_heading=h.5d30ng7bkzql" w:colFirst="0" w:colLast="0"/>
      <w:bookmarkEnd w:id="98"/>
      <w:r w:rsidRPr="005845EE">
        <w:rPr>
          <w:rFonts w:ascii="Arial" w:hAnsi="Arial" w:cs="Arial"/>
          <w:b/>
          <w:bCs/>
          <w:color w:val="000000" w:themeColor="text1"/>
        </w:rPr>
        <w:t>Tabla 7. Evaluación de alternativas de solución OP3</w:t>
      </w:r>
    </w:p>
    <w:tbl>
      <w:tblPr>
        <w:tblW w:w="13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4"/>
        <w:gridCol w:w="542"/>
        <w:gridCol w:w="542"/>
        <w:gridCol w:w="542"/>
        <w:gridCol w:w="543"/>
        <w:gridCol w:w="640"/>
        <w:gridCol w:w="1264"/>
        <w:gridCol w:w="1283"/>
      </w:tblGrid>
      <w:tr w:rsidR="005845EE" w:rsidRPr="005845EE" w14:paraId="1138C27F" w14:textId="77777777" w:rsidTr="00DD48B7">
        <w:tc>
          <w:tcPr>
            <w:tcW w:w="8504" w:type="dxa"/>
            <w:vMerge w:val="restart"/>
            <w:shd w:val="clear" w:color="auto" w:fill="E7E6E6"/>
            <w:vAlign w:val="center"/>
          </w:tcPr>
          <w:p w14:paraId="18328E9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Alternativa de solución</w:t>
            </w:r>
          </w:p>
        </w:tc>
        <w:tc>
          <w:tcPr>
            <w:tcW w:w="2169" w:type="dxa"/>
            <w:gridSpan w:val="4"/>
            <w:shd w:val="clear" w:color="auto" w:fill="E7E6E6"/>
            <w:vAlign w:val="center"/>
          </w:tcPr>
          <w:p w14:paraId="669420C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Criterios de evaluación</w:t>
            </w:r>
          </w:p>
        </w:tc>
        <w:tc>
          <w:tcPr>
            <w:tcW w:w="640" w:type="dxa"/>
            <w:vMerge w:val="restart"/>
            <w:shd w:val="clear" w:color="auto" w:fill="E7E6E6"/>
            <w:vAlign w:val="center"/>
          </w:tcPr>
          <w:p w14:paraId="5BBA2C7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Total</w:t>
            </w:r>
          </w:p>
        </w:tc>
        <w:tc>
          <w:tcPr>
            <w:tcW w:w="1264" w:type="dxa"/>
            <w:vMerge w:val="restart"/>
            <w:shd w:val="clear" w:color="auto" w:fill="E7E6E6"/>
            <w:vAlign w:val="center"/>
          </w:tcPr>
          <w:p w14:paraId="10479CB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Tipo de intervención</w:t>
            </w:r>
          </w:p>
        </w:tc>
        <w:tc>
          <w:tcPr>
            <w:tcW w:w="1283" w:type="dxa"/>
            <w:vMerge w:val="restart"/>
            <w:shd w:val="clear" w:color="auto" w:fill="E7E6E6"/>
          </w:tcPr>
          <w:p w14:paraId="265475D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Alternativa seleccionada</w:t>
            </w:r>
          </w:p>
        </w:tc>
      </w:tr>
      <w:tr w:rsidR="005845EE" w:rsidRPr="005845EE" w14:paraId="7FC8B23F" w14:textId="77777777" w:rsidTr="00DD48B7">
        <w:tc>
          <w:tcPr>
            <w:tcW w:w="8504" w:type="dxa"/>
            <w:vMerge/>
            <w:shd w:val="clear" w:color="auto" w:fill="E7E6E6"/>
            <w:vAlign w:val="center"/>
          </w:tcPr>
          <w:p w14:paraId="498A475F" w14:textId="77777777" w:rsidR="002A302E" w:rsidRPr="005845EE" w:rsidRDefault="002A302E" w:rsidP="002A302E">
            <w:pPr>
              <w:rPr>
                <w:rFonts w:ascii="Arial" w:hAnsi="Arial" w:cs="Arial"/>
                <w:color w:val="000000" w:themeColor="text1"/>
              </w:rPr>
            </w:pPr>
          </w:p>
        </w:tc>
        <w:tc>
          <w:tcPr>
            <w:tcW w:w="542" w:type="dxa"/>
            <w:shd w:val="clear" w:color="auto" w:fill="E7E6E6"/>
            <w:vAlign w:val="center"/>
          </w:tcPr>
          <w:p w14:paraId="58E0DB0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VP</w:t>
            </w:r>
          </w:p>
        </w:tc>
        <w:tc>
          <w:tcPr>
            <w:tcW w:w="542" w:type="dxa"/>
            <w:shd w:val="clear" w:color="auto" w:fill="E7E6E6"/>
            <w:vAlign w:val="center"/>
          </w:tcPr>
          <w:p w14:paraId="4540963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VS</w:t>
            </w:r>
          </w:p>
        </w:tc>
        <w:tc>
          <w:tcPr>
            <w:tcW w:w="542" w:type="dxa"/>
            <w:shd w:val="clear" w:color="auto" w:fill="E7E6E6"/>
            <w:vAlign w:val="center"/>
          </w:tcPr>
          <w:p w14:paraId="59D02FB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VA</w:t>
            </w:r>
          </w:p>
        </w:tc>
        <w:tc>
          <w:tcPr>
            <w:tcW w:w="543" w:type="dxa"/>
            <w:shd w:val="clear" w:color="auto" w:fill="E7E6E6"/>
          </w:tcPr>
          <w:p w14:paraId="22C3A15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EF</w:t>
            </w:r>
          </w:p>
        </w:tc>
        <w:tc>
          <w:tcPr>
            <w:tcW w:w="640" w:type="dxa"/>
            <w:vMerge/>
            <w:shd w:val="clear" w:color="auto" w:fill="E7E6E6"/>
            <w:vAlign w:val="center"/>
          </w:tcPr>
          <w:p w14:paraId="4610D42E" w14:textId="77777777" w:rsidR="002A302E" w:rsidRPr="005845EE" w:rsidRDefault="002A302E" w:rsidP="002A302E">
            <w:pPr>
              <w:rPr>
                <w:rFonts w:ascii="Arial" w:hAnsi="Arial" w:cs="Arial"/>
                <w:color w:val="000000" w:themeColor="text1"/>
              </w:rPr>
            </w:pPr>
          </w:p>
        </w:tc>
        <w:tc>
          <w:tcPr>
            <w:tcW w:w="1264" w:type="dxa"/>
            <w:vMerge/>
            <w:shd w:val="clear" w:color="auto" w:fill="E7E6E6"/>
            <w:vAlign w:val="center"/>
          </w:tcPr>
          <w:p w14:paraId="0EA8B930" w14:textId="77777777" w:rsidR="002A302E" w:rsidRPr="005845EE" w:rsidRDefault="002A302E" w:rsidP="002A302E">
            <w:pPr>
              <w:rPr>
                <w:rFonts w:ascii="Arial" w:hAnsi="Arial" w:cs="Arial"/>
                <w:color w:val="000000" w:themeColor="text1"/>
              </w:rPr>
            </w:pPr>
          </w:p>
        </w:tc>
        <w:tc>
          <w:tcPr>
            <w:tcW w:w="1283" w:type="dxa"/>
            <w:vMerge/>
            <w:shd w:val="clear" w:color="auto" w:fill="E7E6E6"/>
          </w:tcPr>
          <w:p w14:paraId="79D51D0F" w14:textId="77777777" w:rsidR="002A302E" w:rsidRPr="005845EE" w:rsidRDefault="002A302E" w:rsidP="002A302E">
            <w:pPr>
              <w:rPr>
                <w:rFonts w:ascii="Arial" w:hAnsi="Arial" w:cs="Arial"/>
                <w:color w:val="000000" w:themeColor="text1"/>
              </w:rPr>
            </w:pPr>
          </w:p>
        </w:tc>
      </w:tr>
      <w:tr w:rsidR="005845EE" w:rsidRPr="005845EE" w14:paraId="7F105111" w14:textId="77777777" w:rsidTr="00DD48B7">
        <w:tc>
          <w:tcPr>
            <w:tcW w:w="8504" w:type="dxa"/>
            <w:vAlign w:val="center"/>
          </w:tcPr>
          <w:p w14:paraId="516B07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Asegurar la culminación de la educación básica en jóvenes y adultos</w:t>
            </w:r>
          </w:p>
        </w:tc>
        <w:tc>
          <w:tcPr>
            <w:tcW w:w="542" w:type="dxa"/>
            <w:vAlign w:val="center"/>
          </w:tcPr>
          <w:p w14:paraId="11F8B5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0D61D21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7CC62E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59F686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619DB9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7AEB77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3641380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28537E91" w14:textId="77777777" w:rsidTr="00DD48B7">
        <w:tc>
          <w:tcPr>
            <w:tcW w:w="8504" w:type="dxa"/>
            <w:vAlign w:val="center"/>
          </w:tcPr>
          <w:p w14:paraId="3002ED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formación técnica a jóvenes</w:t>
            </w:r>
          </w:p>
        </w:tc>
        <w:tc>
          <w:tcPr>
            <w:tcW w:w="542" w:type="dxa"/>
            <w:vAlign w:val="center"/>
          </w:tcPr>
          <w:p w14:paraId="7B5144F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77D08A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166BD19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41548C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63A129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38C9E3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343675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3AD2CD5D" w14:textId="77777777" w:rsidTr="00DD48B7">
        <w:tc>
          <w:tcPr>
            <w:tcW w:w="8504" w:type="dxa"/>
            <w:vAlign w:val="center"/>
          </w:tcPr>
          <w:p w14:paraId="262B42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seguridad social contributiva y no contributiva universal</w:t>
            </w:r>
          </w:p>
        </w:tc>
        <w:tc>
          <w:tcPr>
            <w:tcW w:w="542" w:type="dxa"/>
            <w:vAlign w:val="center"/>
          </w:tcPr>
          <w:p w14:paraId="64AD149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5EFCF3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2909CFE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7879A0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6D0ED7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10</w:t>
            </w:r>
          </w:p>
        </w:tc>
        <w:tc>
          <w:tcPr>
            <w:tcW w:w="1264" w:type="dxa"/>
            <w:vAlign w:val="center"/>
          </w:tcPr>
          <w:p w14:paraId="6D7C2E3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5007158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6F41994E" w14:textId="77777777" w:rsidTr="00DD48B7">
        <w:tc>
          <w:tcPr>
            <w:tcW w:w="8504" w:type="dxa"/>
            <w:vAlign w:val="center"/>
          </w:tcPr>
          <w:p w14:paraId="441D4E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servicios de prevención de violencia familiar</w:t>
            </w:r>
          </w:p>
        </w:tc>
        <w:tc>
          <w:tcPr>
            <w:tcW w:w="542" w:type="dxa"/>
            <w:vAlign w:val="center"/>
          </w:tcPr>
          <w:p w14:paraId="3355117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618CED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7679B88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36AA28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38D72B7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31AA621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7083117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1D467ACD" w14:textId="77777777" w:rsidTr="00DD48B7">
        <w:tc>
          <w:tcPr>
            <w:tcW w:w="8504" w:type="dxa"/>
            <w:vAlign w:val="center"/>
          </w:tcPr>
          <w:p w14:paraId="42A3437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servicios integrados de cuidado a menores, ancianos y personas con discapacidad</w:t>
            </w:r>
          </w:p>
        </w:tc>
        <w:tc>
          <w:tcPr>
            <w:tcW w:w="542" w:type="dxa"/>
            <w:vAlign w:val="center"/>
          </w:tcPr>
          <w:p w14:paraId="0C5F14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36A2532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0C5D0B8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688F5C3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5ED233C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vAlign w:val="center"/>
          </w:tcPr>
          <w:p w14:paraId="411831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58284E08" w14:textId="77777777" w:rsidR="002A302E" w:rsidRPr="005845EE" w:rsidRDefault="002A302E" w:rsidP="002A302E">
            <w:pPr>
              <w:rPr>
                <w:rFonts w:ascii="Arial" w:hAnsi="Arial" w:cs="Arial"/>
                <w:color w:val="000000" w:themeColor="text1"/>
              </w:rPr>
            </w:pPr>
          </w:p>
        </w:tc>
      </w:tr>
      <w:tr w:rsidR="005845EE" w:rsidRPr="005845EE" w14:paraId="579A5B31" w14:textId="77777777" w:rsidTr="00DD48B7">
        <w:tc>
          <w:tcPr>
            <w:tcW w:w="8504" w:type="dxa"/>
            <w:vAlign w:val="center"/>
          </w:tcPr>
          <w:p w14:paraId="33E1C18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Detectar y tratar oportunamente enfermedades transmisibles y no transmisibles</w:t>
            </w:r>
          </w:p>
        </w:tc>
        <w:tc>
          <w:tcPr>
            <w:tcW w:w="542" w:type="dxa"/>
            <w:vAlign w:val="center"/>
          </w:tcPr>
          <w:p w14:paraId="76CADE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5FCFF2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4793D32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0D1868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7C74385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11A35C9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432403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623FFE2D" w14:textId="77777777" w:rsidTr="00DD48B7">
        <w:tc>
          <w:tcPr>
            <w:tcW w:w="8504" w:type="dxa"/>
            <w:vAlign w:val="center"/>
          </w:tcPr>
          <w:p w14:paraId="57A947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Garantizar el acceso a seguro de salud</w:t>
            </w:r>
          </w:p>
        </w:tc>
        <w:tc>
          <w:tcPr>
            <w:tcW w:w="542" w:type="dxa"/>
            <w:vAlign w:val="center"/>
          </w:tcPr>
          <w:p w14:paraId="1418DA2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1874F4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59CA90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4B0C6A5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3657B6C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5E0C258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13092E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50606139" w14:textId="77777777" w:rsidTr="00DD48B7">
        <w:tc>
          <w:tcPr>
            <w:tcW w:w="8504" w:type="dxa"/>
            <w:vAlign w:val="center"/>
          </w:tcPr>
          <w:p w14:paraId="4C06F5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Generar regulaciones para limitar el consumo de alcohol y tabaco en jóvenes y adultos</w:t>
            </w:r>
          </w:p>
        </w:tc>
        <w:tc>
          <w:tcPr>
            <w:tcW w:w="542" w:type="dxa"/>
            <w:vAlign w:val="center"/>
          </w:tcPr>
          <w:p w14:paraId="420A60A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2329E85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19C322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w:t>
            </w:r>
          </w:p>
        </w:tc>
        <w:tc>
          <w:tcPr>
            <w:tcW w:w="543" w:type="dxa"/>
            <w:vAlign w:val="center"/>
          </w:tcPr>
          <w:p w14:paraId="6DFC566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048AB52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vAlign w:val="center"/>
          </w:tcPr>
          <w:p w14:paraId="5854AB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433E8425" w14:textId="77777777" w:rsidR="002A302E" w:rsidRPr="005845EE" w:rsidRDefault="002A302E" w:rsidP="002A302E">
            <w:pPr>
              <w:rPr>
                <w:rFonts w:ascii="Arial" w:hAnsi="Arial" w:cs="Arial"/>
                <w:color w:val="000000" w:themeColor="text1"/>
              </w:rPr>
            </w:pPr>
          </w:p>
        </w:tc>
      </w:tr>
      <w:tr w:rsidR="005845EE" w:rsidRPr="005845EE" w14:paraId="20585969" w14:textId="77777777" w:rsidTr="00DD48B7">
        <w:tc>
          <w:tcPr>
            <w:tcW w:w="8504" w:type="dxa"/>
            <w:vAlign w:val="center"/>
          </w:tcPr>
          <w:p w14:paraId="1C7EA31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Otorgar licencias parentales equitativas</w:t>
            </w:r>
          </w:p>
        </w:tc>
        <w:tc>
          <w:tcPr>
            <w:tcW w:w="542" w:type="dxa"/>
            <w:vAlign w:val="center"/>
          </w:tcPr>
          <w:p w14:paraId="4144A6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w:t>
            </w:r>
          </w:p>
        </w:tc>
        <w:tc>
          <w:tcPr>
            <w:tcW w:w="542" w:type="dxa"/>
            <w:vAlign w:val="center"/>
          </w:tcPr>
          <w:p w14:paraId="01C06F8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4E82579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w:t>
            </w:r>
          </w:p>
        </w:tc>
        <w:tc>
          <w:tcPr>
            <w:tcW w:w="543" w:type="dxa"/>
            <w:vAlign w:val="center"/>
          </w:tcPr>
          <w:p w14:paraId="796730B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06C5E7A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vAlign w:val="center"/>
          </w:tcPr>
          <w:p w14:paraId="7154CA9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w:t>
            </w:r>
          </w:p>
        </w:tc>
        <w:tc>
          <w:tcPr>
            <w:tcW w:w="1283" w:type="dxa"/>
          </w:tcPr>
          <w:p w14:paraId="5CED8D73" w14:textId="77777777" w:rsidR="002A302E" w:rsidRPr="005845EE" w:rsidRDefault="002A302E" w:rsidP="002A302E">
            <w:pPr>
              <w:rPr>
                <w:rFonts w:ascii="Arial" w:hAnsi="Arial" w:cs="Arial"/>
                <w:color w:val="000000" w:themeColor="text1"/>
              </w:rPr>
            </w:pPr>
          </w:p>
        </w:tc>
      </w:tr>
      <w:tr w:rsidR="005845EE" w:rsidRPr="005845EE" w14:paraId="13EC4C71" w14:textId="77777777" w:rsidTr="00DD48B7">
        <w:tc>
          <w:tcPr>
            <w:tcW w:w="8504" w:type="dxa"/>
            <w:vAlign w:val="center"/>
          </w:tcPr>
          <w:p w14:paraId="786AC27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Prevenir accidentes de tránsito</w:t>
            </w:r>
          </w:p>
        </w:tc>
        <w:tc>
          <w:tcPr>
            <w:tcW w:w="542" w:type="dxa"/>
            <w:vAlign w:val="center"/>
          </w:tcPr>
          <w:p w14:paraId="32B27D2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047951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3D4A14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w:t>
            </w:r>
          </w:p>
        </w:tc>
        <w:tc>
          <w:tcPr>
            <w:tcW w:w="543" w:type="dxa"/>
            <w:vAlign w:val="center"/>
          </w:tcPr>
          <w:p w14:paraId="5E08D1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13617C1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7</w:t>
            </w:r>
          </w:p>
        </w:tc>
        <w:tc>
          <w:tcPr>
            <w:tcW w:w="1264" w:type="dxa"/>
            <w:vAlign w:val="center"/>
          </w:tcPr>
          <w:p w14:paraId="1DE37EA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3B7F0B96" w14:textId="77777777" w:rsidR="002A302E" w:rsidRPr="005845EE" w:rsidRDefault="002A302E" w:rsidP="002A302E">
            <w:pPr>
              <w:rPr>
                <w:rFonts w:ascii="Arial" w:hAnsi="Arial" w:cs="Arial"/>
                <w:color w:val="000000" w:themeColor="text1"/>
              </w:rPr>
            </w:pPr>
          </w:p>
        </w:tc>
      </w:tr>
      <w:tr w:rsidR="005845EE" w:rsidRPr="005845EE" w14:paraId="300B7540" w14:textId="77777777" w:rsidTr="00DD48B7">
        <w:tc>
          <w:tcPr>
            <w:tcW w:w="8504" w:type="dxa"/>
            <w:vAlign w:val="center"/>
          </w:tcPr>
          <w:p w14:paraId="6B3D417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Asegurar el acceso y permanencia a la educación superior de calidad</w:t>
            </w:r>
          </w:p>
        </w:tc>
        <w:tc>
          <w:tcPr>
            <w:tcW w:w="542" w:type="dxa"/>
            <w:vAlign w:val="center"/>
          </w:tcPr>
          <w:p w14:paraId="2804AD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568771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252104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7EA3E5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709C7D8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10</w:t>
            </w:r>
          </w:p>
        </w:tc>
        <w:tc>
          <w:tcPr>
            <w:tcW w:w="1264" w:type="dxa"/>
            <w:vAlign w:val="center"/>
          </w:tcPr>
          <w:p w14:paraId="3E88F0F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2691523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11BA3B8D" w14:textId="77777777" w:rsidTr="00DD48B7">
        <w:tc>
          <w:tcPr>
            <w:tcW w:w="8504" w:type="dxa"/>
            <w:vAlign w:val="center"/>
          </w:tcPr>
          <w:p w14:paraId="429DE2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Garantizar el trabajo y un ingreso adecuado</w:t>
            </w:r>
          </w:p>
        </w:tc>
        <w:tc>
          <w:tcPr>
            <w:tcW w:w="542" w:type="dxa"/>
            <w:vAlign w:val="center"/>
          </w:tcPr>
          <w:p w14:paraId="3E0189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5BF8BE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70C0237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161D88F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061D160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24E29B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2484B2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bl>
    <w:p w14:paraId="308B4D71" w14:textId="77777777" w:rsidR="002A302E" w:rsidRPr="005845EE" w:rsidRDefault="002A302E" w:rsidP="002A302E">
      <w:pPr>
        <w:rPr>
          <w:rFonts w:ascii="Arial" w:hAnsi="Arial" w:cs="Arial"/>
          <w:color w:val="000000" w:themeColor="text1"/>
        </w:rPr>
      </w:pPr>
    </w:p>
    <w:p w14:paraId="4576A134" w14:textId="57666A99" w:rsidR="002A302E" w:rsidRPr="005845EE" w:rsidRDefault="002A302E" w:rsidP="002A302E">
      <w:pPr>
        <w:rPr>
          <w:rFonts w:ascii="Arial" w:hAnsi="Arial" w:cs="Arial"/>
          <w:b/>
          <w:bCs/>
          <w:color w:val="000000" w:themeColor="text1"/>
        </w:rPr>
      </w:pPr>
      <w:r w:rsidRPr="005845EE">
        <w:rPr>
          <w:rFonts w:ascii="Arial" w:hAnsi="Arial" w:cs="Arial"/>
          <w:color w:val="000000" w:themeColor="text1"/>
        </w:rPr>
        <w:br w:type="page"/>
      </w:r>
      <w:r w:rsidRPr="005845EE">
        <w:rPr>
          <w:rFonts w:ascii="Arial" w:hAnsi="Arial" w:cs="Arial"/>
          <w:b/>
          <w:bCs/>
          <w:color w:val="000000" w:themeColor="text1"/>
        </w:rPr>
        <w:lastRenderedPageBreak/>
        <w:t>Objetivo prioritario 4: Mejorar la calidad de vida de los adultos mayores para asegurar su inclusión social.</w:t>
      </w:r>
    </w:p>
    <w:p w14:paraId="73132087" w14:textId="77777777" w:rsidR="002A302E" w:rsidRPr="005845EE" w:rsidRDefault="002A302E" w:rsidP="002A302E">
      <w:pPr>
        <w:rPr>
          <w:rFonts w:ascii="Arial" w:hAnsi="Arial" w:cs="Arial"/>
          <w:b/>
          <w:bCs/>
          <w:color w:val="000000" w:themeColor="text1"/>
        </w:rPr>
      </w:pPr>
      <w:bookmarkStart w:id="99" w:name="_heading=h.xp0a238he5fl" w:colFirst="0" w:colLast="0"/>
      <w:bookmarkEnd w:id="99"/>
      <w:r w:rsidRPr="005845EE">
        <w:rPr>
          <w:rFonts w:ascii="Arial" w:hAnsi="Arial" w:cs="Arial"/>
          <w:b/>
          <w:bCs/>
          <w:color w:val="000000" w:themeColor="text1"/>
        </w:rPr>
        <w:t>Tabla 8. Evaluación de alternativas de solución OP4</w:t>
      </w:r>
    </w:p>
    <w:tbl>
      <w:tblPr>
        <w:tblW w:w="13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4"/>
        <w:gridCol w:w="542"/>
        <w:gridCol w:w="542"/>
        <w:gridCol w:w="542"/>
        <w:gridCol w:w="543"/>
        <w:gridCol w:w="640"/>
        <w:gridCol w:w="1264"/>
        <w:gridCol w:w="1283"/>
      </w:tblGrid>
      <w:tr w:rsidR="005845EE" w:rsidRPr="005845EE" w14:paraId="5A35EFC6" w14:textId="77777777" w:rsidTr="00DD48B7">
        <w:tc>
          <w:tcPr>
            <w:tcW w:w="8504" w:type="dxa"/>
            <w:vMerge w:val="restart"/>
            <w:shd w:val="clear" w:color="auto" w:fill="E7E6E6"/>
            <w:vAlign w:val="center"/>
          </w:tcPr>
          <w:p w14:paraId="3FD3D6A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Alternativa de solución</w:t>
            </w:r>
          </w:p>
        </w:tc>
        <w:tc>
          <w:tcPr>
            <w:tcW w:w="2169" w:type="dxa"/>
            <w:gridSpan w:val="4"/>
            <w:shd w:val="clear" w:color="auto" w:fill="E7E6E6"/>
            <w:vAlign w:val="center"/>
          </w:tcPr>
          <w:p w14:paraId="3CDF799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Criterios de evaluación</w:t>
            </w:r>
          </w:p>
        </w:tc>
        <w:tc>
          <w:tcPr>
            <w:tcW w:w="640" w:type="dxa"/>
            <w:vMerge w:val="restart"/>
            <w:shd w:val="clear" w:color="auto" w:fill="E7E6E6"/>
            <w:vAlign w:val="center"/>
          </w:tcPr>
          <w:p w14:paraId="6448B8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Total</w:t>
            </w:r>
          </w:p>
        </w:tc>
        <w:tc>
          <w:tcPr>
            <w:tcW w:w="1264" w:type="dxa"/>
            <w:vMerge w:val="restart"/>
            <w:shd w:val="clear" w:color="auto" w:fill="E7E6E6"/>
            <w:vAlign w:val="center"/>
          </w:tcPr>
          <w:p w14:paraId="54E473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Tipo de intervención</w:t>
            </w:r>
          </w:p>
        </w:tc>
        <w:tc>
          <w:tcPr>
            <w:tcW w:w="1283" w:type="dxa"/>
            <w:vMerge w:val="restart"/>
            <w:shd w:val="clear" w:color="auto" w:fill="E7E6E6"/>
          </w:tcPr>
          <w:p w14:paraId="5B25F5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Alternativa seleccionada</w:t>
            </w:r>
          </w:p>
        </w:tc>
      </w:tr>
      <w:tr w:rsidR="005845EE" w:rsidRPr="005845EE" w14:paraId="3F55AC03" w14:textId="77777777" w:rsidTr="00DD48B7">
        <w:tc>
          <w:tcPr>
            <w:tcW w:w="8504" w:type="dxa"/>
            <w:vMerge/>
            <w:shd w:val="clear" w:color="auto" w:fill="E7E6E6"/>
            <w:vAlign w:val="center"/>
          </w:tcPr>
          <w:p w14:paraId="623C5DCA" w14:textId="77777777" w:rsidR="002A302E" w:rsidRPr="005845EE" w:rsidRDefault="002A302E" w:rsidP="002A302E">
            <w:pPr>
              <w:rPr>
                <w:rFonts w:ascii="Arial" w:hAnsi="Arial" w:cs="Arial"/>
                <w:color w:val="000000" w:themeColor="text1"/>
              </w:rPr>
            </w:pPr>
          </w:p>
        </w:tc>
        <w:tc>
          <w:tcPr>
            <w:tcW w:w="542" w:type="dxa"/>
            <w:shd w:val="clear" w:color="auto" w:fill="E7E6E6"/>
            <w:vAlign w:val="center"/>
          </w:tcPr>
          <w:p w14:paraId="40E6E69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VP</w:t>
            </w:r>
          </w:p>
        </w:tc>
        <w:tc>
          <w:tcPr>
            <w:tcW w:w="542" w:type="dxa"/>
            <w:shd w:val="clear" w:color="auto" w:fill="E7E6E6"/>
            <w:vAlign w:val="center"/>
          </w:tcPr>
          <w:p w14:paraId="7528673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VS</w:t>
            </w:r>
          </w:p>
        </w:tc>
        <w:tc>
          <w:tcPr>
            <w:tcW w:w="542" w:type="dxa"/>
            <w:shd w:val="clear" w:color="auto" w:fill="E7E6E6"/>
            <w:vAlign w:val="center"/>
          </w:tcPr>
          <w:p w14:paraId="2A0CDD0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VA</w:t>
            </w:r>
          </w:p>
        </w:tc>
        <w:tc>
          <w:tcPr>
            <w:tcW w:w="543" w:type="dxa"/>
            <w:shd w:val="clear" w:color="auto" w:fill="E7E6E6"/>
            <w:vAlign w:val="center"/>
          </w:tcPr>
          <w:p w14:paraId="4A88685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EF</w:t>
            </w:r>
          </w:p>
        </w:tc>
        <w:tc>
          <w:tcPr>
            <w:tcW w:w="640" w:type="dxa"/>
            <w:vMerge/>
            <w:shd w:val="clear" w:color="auto" w:fill="E7E6E6"/>
            <w:vAlign w:val="center"/>
          </w:tcPr>
          <w:p w14:paraId="6E1731FC" w14:textId="77777777" w:rsidR="002A302E" w:rsidRPr="005845EE" w:rsidRDefault="002A302E" w:rsidP="002A302E">
            <w:pPr>
              <w:rPr>
                <w:rFonts w:ascii="Arial" w:hAnsi="Arial" w:cs="Arial"/>
                <w:color w:val="000000" w:themeColor="text1"/>
              </w:rPr>
            </w:pPr>
          </w:p>
        </w:tc>
        <w:tc>
          <w:tcPr>
            <w:tcW w:w="1264" w:type="dxa"/>
            <w:vMerge/>
            <w:shd w:val="clear" w:color="auto" w:fill="E7E6E6"/>
            <w:vAlign w:val="center"/>
          </w:tcPr>
          <w:p w14:paraId="0AE577BA" w14:textId="77777777" w:rsidR="002A302E" w:rsidRPr="005845EE" w:rsidRDefault="002A302E" w:rsidP="002A302E">
            <w:pPr>
              <w:rPr>
                <w:rFonts w:ascii="Arial" w:hAnsi="Arial" w:cs="Arial"/>
                <w:color w:val="000000" w:themeColor="text1"/>
              </w:rPr>
            </w:pPr>
          </w:p>
        </w:tc>
        <w:tc>
          <w:tcPr>
            <w:tcW w:w="1283" w:type="dxa"/>
            <w:vMerge/>
            <w:shd w:val="clear" w:color="auto" w:fill="E7E6E6"/>
          </w:tcPr>
          <w:p w14:paraId="202ED2B2" w14:textId="77777777" w:rsidR="002A302E" w:rsidRPr="005845EE" w:rsidRDefault="002A302E" w:rsidP="002A302E">
            <w:pPr>
              <w:rPr>
                <w:rFonts w:ascii="Arial" w:hAnsi="Arial" w:cs="Arial"/>
                <w:color w:val="000000" w:themeColor="text1"/>
              </w:rPr>
            </w:pPr>
          </w:p>
        </w:tc>
      </w:tr>
      <w:tr w:rsidR="005845EE" w:rsidRPr="005845EE" w14:paraId="66FAC023" w14:textId="77777777" w:rsidTr="00DD48B7">
        <w:tc>
          <w:tcPr>
            <w:tcW w:w="8504" w:type="dxa"/>
            <w:vAlign w:val="center"/>
          </w:tcPr>
          <w:p w14:paraId="54B4D5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acompañamiento a iniciativas de negocios de adultos mayores y a la reinserción laboral</w:t>
            </w:r>
          </w:p>
        </w:tc>
        <w:tc>
          <w:tcPr>
            <w:tcW w:w="542" w:type="dxa"/>
            <w:vAlign w:val="center"/>
          </w:tcPr>
          <w:p w14:paraId="38700E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3DE5835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28EDBA5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431170F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0F28A9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shd w:val="clear" w:color="auto" w:fill="auto"/>
            <w:vAlign w:val="center"/>
          </w:tcPr>
          <w:p w14:paraId="2600217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w:t>
            </w:r>
          </w:p>
        </w:tc>
        <w:tc>
          <w:tcPr>
            <w:tcW w:w="1283" w:type="dxa"/>
          </w:tcPr>
          <w:p w14:paraId="6E0F9602" w14:textId="77777777" w:rsidR="002A302E" w:rsidRPr="005845EE" w:rsidRDefault="002A302E" w:rsidP="002A302E">
            <w:pPr>
              <w:rPr>
                <w:rFonts w:ascii="Arial" w:hAnsi="Arial" w:cs="Arial"/>
                <w:color w:val="000000" w:themeColor="text1"/>
              </w:rPr>
            </w:pPr>
          </w:p>
        </w:tc>
      </w:tr>
      <w:tr w:rsidR="005845EE" w:rsidRPr="005845EE" w14:paraId="34849C3A" w14:textId="77777777" w:rsidTr="00DD48B7">
        <w:tc>
          <w:tcPr>
            <w:tcW w:w="8504" w:type="dxa"/>
            <w:vAlign w:val="center"/>
          </w:tcPr>
          <w:p w14:paraId="3CA9F0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educación financiera a adultos mayores</w:t>
            </w:r>
          </w:p>
        </w:tc>
        <w:tc>
          <w:tcPr>
            <w:tcW w:w="542" w:type="dxa"/>
            <w:vAlign w:val="center"/>
          </w:tcPr>
          <w:p w14:paraId="5E88E7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45206E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084CE8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096FD0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2192662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shd w:val="clear" w:color="auto" w:fill="auto"/>
            <w:vAlign w:val="center"/>
          </w:tcPr>
          <w:p w14:paraId="0865C02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w:t>
            </w:r>
          </w:p>
        </w:tc>
        <w:tc>
          <w:tcPr>
            <w:tcW w:w="1283" w:type="dxa"/>
          </w:tcPr>
          <w:p w14:paraId="42899E24" w14:textId="77777777" w:rsidR="002A302E" w:rsidRPr="005845EE" w:rsidRDefault="002A302E" w:rsidP="002A302E">
            <w:pPr>
              <w:rPr>
                <w:rFonts w:ascii="Arial" w:hAnsi="Arial" w:cs="Arial"/>
                <w:color w:val="000000" w:themeColor="text1"/>
              </w:rPr>
            </w:pPr>
          </w:p>
        </w:tc>
      </w:tr>
      <w:tr w:rsidR="005845EE" w:rsidRPr="005845EE" w14:paraId="787BE3D8" w14:textId="77777777" w:rsidTr="00DD48B7">
        <w:tc>
          <w:tcPr>
            <w:tcW w:w="8504" w:type="dxa"/>
            <w:vAlign w:val="center"/>
          </w:tcPr>
          <w:p w14:paraId="5E6A2C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servicio de cuidado integral domiciliario y extradomiciliario a adultos mayores</w:t>
            </w:r>
          </w:p>
        </w:tc>
        <w:tc>
          <w:tcPr>
            <w:tcW w:w="542" w:type="dxa"/>
            <w:vAlign w:val="center"/>
          </w:tcPr>
          <w:p w14:paraId="2A288D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70B8B4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78F7E8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59A8E5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3F78E13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shd w:val="clear" w:color="auto" w:fill="auto"/>
            <w:vAlign w:val="center"/>
          </w:tcPr>
          <w:p w14:paraId="1B65285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12CA5D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0DA7A562" w14:textId="77777777" w:rsidTr="00DD48B7">
        <w:tc>
          <w:tcPr>
            <w:tcW w:w="8504" w:type="dxa"/>
            <w:vAlign w:val="center"/>
          </w:tcPr>
          <w:p w14:paraId="43E0C5C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Brindar talleres y capacitaciones a adultos mayores para promover su independencia física, mental y emocional</w:t>
            </w:r>
          </w:p>
        </w:tc>
        <w:tc>
          <w:tcPr>
            <w:tcW w:w="542" w:type="dxa"/>
            <w:vAlign w:val="center"/>
          </w:tcPr>
          <w:p w14:paraId="211094A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14237BF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3057C6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3" w:type="dxa"/>
            <w:vAlign w:val="center"/>
          </w:tcPr>
          <w:p w14:paraId="3274EA1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4A45847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12</w:t>
            </w:r>
          </w:p>
        </w:tc>
        <w:tc>
          <w:tcPr>
            <w:tcW w:w="1264" w:type="dxa"/>
            <w:vAlign w:val="center"/>
          </w:tcPr>
          <w:p w14:paraId="67F6C8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016B54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5F0412FC" w14:textId="77777777" w:rsidTr="00DD48B7">
        <w:tc>
          <w:tcPr>
            <w:tcW w:w="8504" w:type="dxa"/>
            <w:vAlign w:val="center"/>
          </w:tcPr>
          <w:p w14:paraId="73805A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Garantizar un ingreso monetario mínimo para adultos mayores</w:t>
            </w:r>
          </w:p>
        </w:tc>
        <w:tc>
          <w:tcPr>
            <w:tcW w:w="542" w:type="dxa"/>
            <w:vAlign w:val="center"/>
          </w:tcPr>
          <w:p w14:paraId="1E23551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4C82F7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574FFFF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w:t>
            </w:r>
          </w:p>
        </w:tc>
        <w:tc>
          <w:tcPr>
            <w:tcW w:w="543" w:type="dxa"/>
            <w:vAlign w:val="center"/>
          </w:tcPr>
          <w:p w14:paraId="331C539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60BEC68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9</w:t>
            </w:r>
          </w:p>
        </w:tc>
        <w:tc>
          <w:tcPr>
            <w:tcW w:w="1264" w:type="dxa"/>
            <w:vAlign w:val="center"/>
          </w:tcPr>
          <w:p w14:paraId="11D3159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69F1097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4986CD55" w14:textId="77777777" w:rsidTr="00DD48B7">
        <w:tc>
          <w:tcPr>
            <w:tcW w:w="8504" w:type="dxa"/>
            <w:vAlign w:val="center"/>
          </w:tcPr>
          <w:p w14:paraId="3A592C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Implementar la teleasistencia médica domiciliaria</w:t>
            </w:r>
          </w:p>
        </w:tc>
        <w:tc>
          <w:tcPr>
            <w:tcW w:w="542" w:type="dxa"/>
            <w:vAlign w:val="center"/>
          </w:tcPr>
          <w:p w14:paraId="0A14E97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5F4CEE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257396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5E7206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5778AE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4BB89BE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0440EB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0CC6D34F" w14:textId="77777777" w:rsidTr="00DD48B7">
        <w:tc>
          <w:tcPr>
            <w:tcW w:w="8504" w:type="dxa"/>
            <w:vAlign w:val="center"/>
          </w:tcPr>
          <w:p w14:paraId="53800D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Promover espacios de participación de adultos mayores</w:t>
            </w:r>
          </w:p>
        </w:tc>
        <w:tc>
          <w:tcPr>
            <w:tcW w:w="542" w:type="dxa"/>
            <w:vAlign w:val="center"/>
          </w:tcPr>
          <w:p w14:paraId="729D1A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101CFB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42DD24F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3" w:type="dxa"/>
            <w:vAlign w:val="center"/>
          </w:tcPr>
          <w:p w14:paraId="38E12C3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316940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2DE2DD6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735486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bl>
    <w:p w14:paraId="42A53D77" w14:textId="77777777" w:rsidR="002A302E" w:rsidRPr="005845EE" w:rsidRDefault="002A302E" w:rsidP="002A302E">
      <w:pPr>
        <w:rPr>
          <w:rFonts w:ascii="Arial" w:hAnsi="Arial" w:cs="Arial"/>
          <w:color w:val="000000" w:themeColor="text1"/>
        </w:rPr>
      </w:pPr>
    </w:p>
    <w:p w14:paraId="5833C7CF" w14:textId="77777777" w:rsidR="002A302E" w:rsidRPr="005845EE" w:rsidRDefault="002A302E" w:rsidP="002A302E">
      <w:pPr>
        <w:rPr>
          <w:rFonts w:ascii="Arial" w:hAnsi="Arial" w:cs="Arial"/>
          <w:color w:val="000000" w:themeColor="text1"/>
        </w:rPr>
      </w:pPr>
    </w:p>
    <w:p w14:paraId="55853846" w14:textId="77777777" w:rsidR="002A302E" w:rsidRPr="005845EE" w:rsidRDefault="002A302E" w:rsidP="002A302E">
      <w:pPr>
        <w:rPr>
          <w:rFonts w:ascii="Arial" w:hAnsi="Arial" w:cs="Arial"/>
          <w:b/>
          <w:bCs/>
          <w:color w:val="000000" w:themeColor="text1"/>
        </w:rPr>
      </w:pPr>
      <w:r w:rsidRPr="005845EE">
        <w:rPr>
          <w:rFonts w:ascii="Arial" w:hAnsi="Arial" w:cs="Arial"/>
          <w:color w:val="000000" w:themeColor="text1"/>
        </w:rPr>
        <w:br w:type="page"/>
      </w:r>
      <w:r w:rsidRPr="005845EE">
        <w:rPr>
          <w:rFonts w:ascii="Arial" w:hAnsi="Arial" w:cs="Arial"/>
          <w:b/>
          <w:bCs/>
          <w:color w:val="000000" w:themeColor="text1"/>
        </w:rPr>
        <w:lastRenderedPageBreak/>
        <w:t>Objetivo prioritario 5: Mejorar las condiciones del entorno de la población para asegurar su inclusión social.</w:t>
      </w:r>
    </w:p>
    <w:p w14:paraId="72CCBABB" w14:textId="77777777" w:rsidR="002A302E" w:rsidRPr="005845EE" w:rsidRDefault="002A302E" w:rsidP="002A302E">
      <w:pPr>
        <w:rPr>
          <w:rFonts w:ascii="Arial" w:hAnsi="Arial" w:cs="Arial"/>
          <w:b/>
          <w:bCs/>
          <w:color w:val="000000" w:themeColor="text1"/>
        </w:rPr>
      </w:pPr>
      <w:bookmarkStart w:id="100" w:name="_heading=h.wohcvd85ij8c" w:colFirst="0" w:colLast="0"/>
      <w:bookmarkEnd w:id="100"/>
      <w:r w:rsidRPr="005845EE">
        <w:rPr>
          <w:rFonts w:ascii="Arial" w:hAnsi="Arial" w:cs="Arial"/>
          <w:b/>
          <w:bCs/>
          <w:color w:val="000000" w:themeColor="text1"/>
        </w:rPr>
        <w:t>Tabla 9. Evaluación de alternativas de solución OP5</w:t>
      </w:r>
    </w:p>
    <w:tbl>
      <w:tblPr>
        <w:tblW w:w="13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4"/>
        <w:gridCol w:w="542"/>
        <w:gridCol w:w="542"/>
        <w:gridCol w:w="542"/>
        <w:gridCol w:w="543"/>
        <w:gridCol w:w="640"/>
        <w:gridCol w:w="1264"/>
        <w:gridCol w:w="1283"/>
      </w:tblGrid>
      <w:tr w:rsidR="005845EE" w:rsidRPr="005845EE" w14:paraId="5118E4FC" w14:textId="77777777" w:rsidTr="00DD48B7">
        <w:tc>
          <w:tcPr>
            <w:tcW w:w="8504" w:type="dxa"/>
            <w:vMerge w:val="restart"/>
            <w:shd w:val="clear" w:color="auto" w:fill="E7E6E6"/>
            <w:vAlign w:val="center"/>
          </w:tcPr>
          <w:p w14:paraId="332487F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Alternativa de solución</w:t>
            </w:r>
          </w:p>
        </w:tc>
        <w:tc>
          <w:tcPr>
            <w:tcW w:w="2169" w:type="dxa"/>
            <w:gridSpan w:val="4"/>
            <w:shd w:val="clear" w:color="auto" w:fill="E7E6E6"/>
            <w:vAlign w:val="center"/>
          </w:tcPr>
          <w:p w14:paraId="1B80646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Criterios de evaluación</w:t>
            </w:r>
          </w:p>
        </w:tc>
        <w:tc>
          <w:tcPr>
            <w:tcW w:w="640" w:type="dxa"/>
            <w:vMerge w:val="restart"/>
            <w:shd w:val="clear" w:color="auto" w:fill="E7E6E6"/>
            <w:vAlign w:val="center"/>
          </w:tcPr>
          <w:p w14:paraId="27985ED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Total</w:t>
            </w:r>
          </w:p>
        </w:tc>
        <w:tc>
          <w:tcPr>
            <w:tcW w:w="1264" w:type="dxa"/>
            <w:vMerge w:val="restart"/>
            <w:shd w:val="clear" w:color="auto" w:fill="E7E6E6"/>
            <w:vAlign w:val="center"/>
          </w:tcPr>
          <w:p w14:paraId="1B7B4A6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Tipo de intervención</w:t>
            </w:r>
          </w:p>
        </w:tc>
        <w:tc>
          <w:tcPr>
            <w:tcW w:w="1283" w:type="dxa"/>
            <w:vMerge w:val="restart"/>
            <w:shd w:val="clear" w:color="auto" w:fill="E7E6E6"/>
          </w:tcPr>
          <w:p w14:paraId="63E130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Alternativa seleccionada</w:t>
            </w:r>
          </w:p>
        </w:tc>
      </w:tr>
      <w:tr w:rsidR="005845EE" w:rsidRPr="005845EE" w14:paraId="6765CD44" w14:textId="77777777" w:rsidTr="00DD48B7">
        <w:tc>
          <w:tcPr>
            <w:tcW w:w="8504" w:type="dxa"/>
            <w:vMerge/>
            <w:shd w:val="clear" w:color="auto" w:fill="E7E6E6"/>
            <w:vAlign w:val="center"/>
          </w:tcPr>
          <w:p w14:paraId="43157535" w14:textId="77777777" w:rsidR="002A302E" w:rsidRPr="005845EE" w:rsidRDefault="002A302E" w:rsidP="002A302E">
            <w:pPr>
              <w:rPr>
                <w:rFonts w:ascii="Arial" w:hAnsi="Arial" w:cs="Arial"/>
                <w:color w:val="000000" w:themeColor="text1"/>
              </w:rPr>
            </w:pPr>
          </w:p>
        </w:tc>
        <w:tc>
          <w:tcPr>
            <w:tcW w:w="542" w:type="dxa"/>
            <w:shd w:val="clear" w:color="auto" w:fill="E7E6E6"/>
            <w:vAlign w:val="center"/>
          </w:tcPr>
          <w:p w14:paraId="293E4E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VP</w:t>
            </w:r>
          </w:p>
        </w:tc>
        <w:tc>
          <w:tcPr>
            <w:tcW w:w="542" w:type="dxa"/>
            <w:shd w:val="clear" w:color="auto" w:fill="E7E6E6"/>
            <w:vAlign w:val="center"/>
          </w:tcPr>
          <w:p w14:paraId="5644C3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VS</w:t>
            </w:r>
          </w:p>
        </w:tc>
        <w:tc>
          <w:tcPr>
            <w:tcW w:w="542" w:type="dxa"/>
            <w:shd w:val="clear" w:color="auto" w:fill="E7E6E6"/>
            <w:vAlign w:val="center"/>
          </w:tcPr>
          <w:p w14:paraId="26FAC4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VA</w:t>
            </w:r>
          </w:p>
        </w:tc>
        <w:tc>
          <w:tcPr>
            <w:tcW w:w="543" w:type="dxa"/>
            <w:shd w:val="clear" w:color="auto" w:fill="E7E6E6"/>
            <w:vAlign w:val="center"/>
          </w:tcPr>
          <w:p w14:paraId="7D5F9D5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EF</w:t>
            </w:r>
          </w:p>
        </w:tc>
        <w:tc>
          <w:tcPr>
            <w:tcW w:w="640" w:type="dxa"/>
            <w:vMerge/>
            <w:shd w:val="clear" w:color="auto" w:fill="E7E6E6"/>
            <w:vAlign w:val="center"/>
          </w:tcPr>
          <w:p w14:paraId="5823F5E2" w14:textId="77777777" w:rsidR="002A302E" w:rsidRPr="005845EE" w:rsidRDefault="002A302E" w:rsidP="002A302E">
            <w:pPr>
              <w:rPr>
                <w:rFonts w:ascii="Arial" w:hAnsi="Arial" w:cs="Arial"/>
                <w:color w:val="000000" w:themeColor="text1"/>
              </w:rPr>
            </w:pPr>
          </w:p>
        </w:tc>
        <w:tc>
          <w:tcPr>
            <w:tcW w:w="1264" w:type="dxa"/>
            <w:vMerge/>
            <w:shd w:val="clear" w:color="auto" w:fill="E7E6E6"/>
            <w:vAlign w:val="center"/>
          </w:tcPr>
          <w:p w14:paraId="769CD2DD" w14:textId="77777777" w:rsidR="002A302E" w:rsidRPr="005845EE" w:rsidRDefault="002A302E" w:rsidP="002A302E">
            <w:pPr>
              <w:rPr>
                <w:rFonts w:ascii="Arial" w:hAnsi="Arial" w:cs="Arial"/>
                <w:color w:val="000000" w:themeColor="text1"/>
              </w:rPr>
            </w:pPr>
          </w:p>
        </w:tc>
        <w:tc>
          <w:tcPr>
            <w:tcW w:w="1283" w:type="dxa"/>
            <w:vMerge/>
            <w:shd w:val="clear" w:color="auto" w:fill="E7E6E6"/>
          </w:tcPr>
          <w:p w14:paraId="79525A79" w14:textId="77777777" w:rsidR="002A302E" w:rsidRPr="005845EE" w:rsidRDefault="002A302E" w:rsidP="002A302E">
            <w:pPr>
              <w:rPr>
                <w:rFonts w:ascii="Arial" w:hAnsi="Arial" w:cs="Arial"/>
                <w:color w:val="000000" w:themeColor="text1"/>
              </w:rPr>
            </w:pPr>
          </w:p>
        </w:tc>
      </w:tr>
      <w:tr w:rsidR="005845EE" w:rsidRPr="005845EE" w14:paraId="10416269" w14:textId="77777777" w:rsidTr="00DD48B7">
        <w:tc>
          <w:tcPr>
            <w:tcW w:w="8504" w:type="dxa"/>
            <w:vAlign w:val="center"/>
          </w:tcPr>
          <w:p w14:paraId="4780868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Acompañar a jóvenes en riesgo de caer en infracciones</w:t>
            </w:r>
          </w:p>
        </w:tc>
        <w:tc>
          <w:tcPr>
            <w:tcW w:w="542" w:type="dxa"/>
            <w:vAlign w:val="center"/>
          </w:tcPr>
          <w:p w14:paraId="28B637F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718EFF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15F1ED6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7D2E46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736444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shd w:val="clear" w:color="auto" w:fill="auto"/>
            <w:vAlign w:val="center"/>
          </w:tcPr>
          <w:p w14:paraId="68B5D72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230BA18D" w14:textId="77777777" w:rsidR="002A302E" w:rsidRPr="005845EE" w:rsidRDefault="002A302E" w:rsidP="002A302E">
            <w:pPr>
              <w:rPr>
                <w:rFonts w:ascii="Arial" w:hAnsi="Arial" w:cs="Arial"/>
                <w:color w:val="000000" w:themeColor="text1"/>
              </w:rPr>
            </w:pPr>
          </w:p>
        </w:tc>
      </w:tr>
      <w:tr w:rsidR="005845EE" w:rsidRPr="005845EE" w14:paraId="46ED9F18" w14:textId="77777777" w:rsidTr="00DD48B7">
        <w:tc>
          <w:tcPr>
            <w:tcW w:w="8504" w:type="dxa"/>
            <w:vAlign w:val="center"/>
          </w:tcPr>
          <w:p w14:paraId="376914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Crear y mejorar infraestructura para el acceso a servicios básicos</w:t>
            </w:r>
          </w:p>
        </w:tc>
        <w:tc>
          <w:tcPr>
            <w:tcW w:w="542" w:type="dxa"/>
            <w:vAlign w:val="center"/>
          </w:tcPr>
          <w:p w14:paraId="5552170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494A89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4B82A21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3" w:type="dxa"/>
            <w:vAlign w:val="center"/>
          </w:tcPr>
          <w:p w14:paraId="6D9253D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21A7D52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12</w:t>
            </w:r>
          </w:p>
        </w:tc>
        <w:tc>
          <w:tcPr>
            <w:tcW w:w="1264" w:type="dxa"/>
            <w:vAlign w:val="center"/>
          </w:tcPr>
          <w:p w14:paraId="3EA9BF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11355AE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4A1F78B6" w14:textId="77777777" w:rsidTr="00DD48B7">
        <w:tc>
          <w:tcPr>
            <w:tcW w:w="8504" w:type="dxa"/>
            <w:vAlign w:val="center"/>
          </w:tcPr>
          <w:p w14:paraId="24FD3E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Mejorar el entorno de las viviendas</w:t>
            </w:r>
          </w:p>
        </w:tc>
        <w:tc>
          <w:tcPr>
            <w:tcW w:w="542" w:type="dxa"/>
            <w:vAlign w:val="center"/>
          </w:tcPr>
          <w:p w14:paraId="225850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312739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48E5E7E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36FF5D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7DA32E1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vAlign w:val="center"/>
          </w:tcPr>
          <w:p w14:paraId="782B45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2F256EFC" w14:textId="77777777" w:rsidR="002A302E" w:rsidRPr="005845EE" w:rsidRDefault="002A302E" w:rsidP="002A302E">
            <w:pPr>
              <w:rPr>
                <w:rFonts w:ascii="Arial" w:hAnsi="Arial" w:cs="Arial"/>
                <w:color w:val="000000" w:themeColor="text1"/>
              </w:rPr>
            </w:pPr>
          </w:p>
        </w:tc>
      </w:tr>
      <w:tr w:rsidR="005845EE" w:rsidRPr="005845EE" w14:paraId="32859224" w14:textId="77777777" w:rsidTr="00DD48B7">
        <w:tc>
          <w:tcPr>
            <w:tcW w:w="8504" w:type="dxa"/>
            <w:vAlign w:val="center"/>
          </w:tcPr>
          <w:p w14:paraId="3466BCA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Mejorar el mantenimiento y operación de servicios básicos</w:t>
            </w:r>
          </w:p>
        </w:tc>
        <w:tc>
          <w:tcPr>
            <w:tcW w:w="542" w:type="dxa"/>
            <w:vAlign w:val="center"/>
          </w:tcPr>
          <w:p w14:paraId="64611B8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7C69EC5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069CF82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4EE911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5E3F85C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45FCC2C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0CC9BD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18521997" w14:textId="77777777" w:rsidTr="00DD48B7">
        <w:tc>
          <w:tcPr>
            <w:tcW w:w="8504" w:type="dxa"/>
            <w:vAlign w:val="center"/>
          </w:tcPr>
          <w:p w14:paraId="4944342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Mejorar o proveer viviendas adecuadas</w:t>
            </w:r>
          </w:p>
        </w:tc>
        <w:tc>
          <w:tcPr>
            <w:tcW w:w="542" w:type="dxa"/>
            <w:vAlign w:val="center"/>
          </w:tcPr>
          <w:p w14:paraId="5891F4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726BB8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2998780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59415A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3B3685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10</w:t>
            </w:r>
          </w:p>
        </w:tc>
        <w:tc>
          <w:tcPr>
            <w:tcW w:w="1264" w:type="dxa"/>
            <w:vAlign w:val="center"/>
          </w:tcPr>
          <w:p w14:paraId="35A6964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52E0E22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4D9820A0" w14:textId="77777777" w:rsidTr="00DD48B7">
        <w:tc>
          <w:tcPr>
            <w:tcW w:w="8504" w:type="dxa"/>
            <w:vAlign w:val="center"/>
          </w:tcPr>
          <w:p w14:paraId="20AC7A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Prevenir delitos y violencia a través del cambio en el entorno y comportamientos</w:t>
            </w:r>
          </w:p>
        </w:tc>
        <w:tc>
          <w:tcPr>
            <w:tcW w:w="542" w:type="dxa"/>
            <w:vAlign w:val="center"/>
          </w:tcPr>
          <w:p w14:paraId="13E9B5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07EB8E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72C1111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73B9D65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3B60443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vAlign w:val="center"/>
          </w:tcPr>
          <w:p w14:paraId="772685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1BCAC945" w14:textId="77777777" w:rsidR="002A302E" w:rsidRPr="005845EE" w:rsidRDefault="002A302E" w:rsidP="002A302E">
            <w:pPr>
              <w:rPr>
                <w:rFonts w:ascii="Arial" w:hAnsi="Arial" w:cs="Arial"/>
                <w:color w:val="000000" w:themeColor="text1"/>
              </w:rPr>
            </w:pPr>
          </w:p>
        </w:tc>
      </w:tr>
      <w:tr w:rsidR="005845EE" w:rsidRPr="005845EE" w14:paraId="10938FF2" w14:textId="77777777" w:rsidTr="00DD48B7">
        <w:tc>
          <w:tcPr>
            <w:tcW w:w="8504" w:type="dxa"/>
            <w:vAlign w:val="center"/>
          </w:tcPr>
          <w:p w14:paraId="60287BA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Prevenir y atender delitos y violencia a través de estrategias policiales y de participación de la población</w:t>
            </w:r>
          </w:p>
        </w:tc>
        <w:tc>
          <w:tcPr>
            <w:tcW w:w="542" w:type="dxa"/>
            <w:vAlign w:val="center"/>
          </w:tcPr>
          <w:p w14:paraId="0C1DAF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69D28F8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4DD9BC4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351A03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41FFA00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06AB5B4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76D97C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280C25C8" w14:textId="77777777" w:rsidTr="00DD48B7">
        <w:tc>
          <w:tcPr>
            <w:tcW w:w="8504" w:type="dxa"/>
            <w:vAlign w:val="center"/>
          </w:tcPr>
          <w:p w14:paraId="0805E16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Prevenir, detectar y atender la violencia de género</w:t>
            </w:r>
          </w:p>
        </w:tc>
        <w:tc>
          <w:tcPr>
            <w:tcW w:w="542" w:type="dxa"/>
            <w:vAlign w:val="center"/>
          </w:tcPr>
          <w:p w14:paraId="64A4DF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241FC68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542" w:type="dxa"/>
            <w:vAlign w:val="center"/>
          </w:tcPr>
          <w:p w14:paraId="720F57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5191F20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w:t>
            </w:r>
          </w:p>
        </w:tc>
        <w:tc>
          <w:tcPr>
            <w:tcW w:w="640" w:type="dxa"/>
            <w:vAlign w:val="center"/>
          </w:tcPr>
          <w:p w14:paraId="670006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w:t>
            </w:r>
          </w:p>
        </w:tc>
        <w:tc>
          <w:tcPr>
            <w:tcW w:w="1264" w:type="dxa"/>
            <w:vAlign w:val="center"/>
          </w:tcPr>
          <w:p w14:paraId="0714F9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4AAE9EB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X</w:t>
            </w:r>
          </w:p>
        </w:tc>
      </w:tr>
      <w:tr w:rsidR="005845EE" w:rsidRPr="005845EE" w14:paraId="23591667" w14:textId="77777777" w:rsidTr="00DD48B7">
        <w:tc>
          <w:tcPr>
            <w:tcW w:w="8504" w:type="dxa"/>
            <w:vAlign w:val="center"/>
          </w:tcPr>
          <w:p w14:paraId="751225D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Proveer energías renovables</w:t>
            </w:r>
          </w:p>
        </w:tc>
        <w:tc>
          <w:tcPr>
            <w:tcW w:w="542" w:type="dxa"/>
            <w:vAlign w:val="center"/>
          </w:tcPr>
          <w:p w14:paraId="5441E4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7ED5820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5FEA74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408530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509696C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shd w:val="clear" w:color="auto" w:fill="auto"/>
            <w:vAlign w:val="center"/>
          </w:tcPr>
          <w:p w14:paraId="3C23150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Nueva / mejora</w:t>
            </w:r>
          </w:p>
        </w:tc>
        <w:tc>
          <w:tcPr>
            <w:tcW w:w="1283" w:type="dxa"/>
          </w:tcPr>
          <w:p w14:paraId="28E9907F" w14:textId="77777777" w:rsidR="002A302E" w:rsidRPr="005845EE" w:rsidRDefault="002A302E" w:rsidP="002A302E">
            <w:pPr>
              <w:rPr>
                <w:rFonts w:ascii="Arial" w:hAnsi="Arial" w:cs="Arial"/>
                <w:color w:val="000000" w:themeColor="text1"/>
              </w:rPr>
            </w:pPr>
          </w:p>
        </w:tc>
      </w:tr>
      <w:tr w:rsidR="005845EE" w:rsidRPr="005845EE" w14:paraId="13E6A6B0" w14:textId="77777777" w:rsidTr="00DD48B7">
        <w:tc>
          <w:tcPr>
            <w:tcW w:w="8504" w:type="dxa"/>
            <w:vAlign w:val="center"/>
          </w:tcPr>
          <w:p w14:paraId="2BBD45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Regular y supervisar las construcciones para garantizar viviendas seguras</w:t>
            </w:r>
          </w:p>
        </w:tc>
        <w:tc>
          <w:tcPr>
            <w:tcW w:w="542" w:type="dxa"/>
            <w:vAlign w:val="center"/>
          </w:tcPr>
          <w:p w14:paraId="1710246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61513A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2" w:type="dxa"/>
            <w:vAlign w:val="center"/>
          </w:tcPr>
          <w:p w14:paraId="044C1A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543" w:type="dxa"/>
            <w:vAlign w:val="center"/>
          </w:tcPr>
          <w:p w14:paraId="768EA3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w:t>
            </w:r>
          </w:p>
        </w:tc>
        <w:tc>
          <w:tcPr>
            <w:tcW w:w="640" w:type="dxa"/>
            <w:vAlign w:val="center"/>
          </w:tcPr>
          <w:p w14:paraId="5931D0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w:t>
            </w:r>
          </w:p>
        </w:tc>
        <w:tc>
          <w:tcPr>
            <w:tcW w:w="1264" w:type="dxa"/>
            <w:vAlign w:val="center"/>
          </w:tcPr>
          <w:p w14:paraId="6724D9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Mejora</w:t>
            </w:r>
          </w:p>
        </w:tc>
        <w:tc>
          <w:tcPr>
            <w:tcW w:w="1283" w:type="dxa"/>
          </w:tcPr>
          <w:p w14:paraId="0BB0ACED" w14:textId="77777777" w:rsidR="002A302E" w:rsidRPr="005845EE" w:rsidRDefault="002A302E" w:rsidP="002A302E">
            <w:pPr>
              <w:rPr>
                <w:rFonts w:ascii="Arial" w:hAnsi="Arial" w:cs="Arial"/>
                <w:color w:val="000000" w:themeColor="text1"/>
              </w:rPr>
            </w:pPr>
          </w:p>
        </w:tc>
      </w:tr>
    </w:tbl>
    <w:p w14:paraId="12957652" w14:textId="77777777" w:rsidR="002A302E" w:rsidRPr="005845EE" w:rsidRDefault="002A302E" w:rsidP="002A302E">
      <w:pPr>
        <w:rPr>
          <w:rFonts w:ascii="Arial" w:eastAsia="Calibri" w:hAnsi="Arial" w:cs="Arial"/>
          <w:color w:val="000000" w:themeColor="text1"/>
        </w:rPr>
      </w:pPr>
      <w:bookmarkStart w:id="101" w:name="_heading=h.a2ta6mll8wak" w:colFirst="0" w:colLast="0"/>
      <w:bookmarkEnd w:id="101"/>
    </w:p>
    <w:p w14:paraId="0AE8ED1A" w14:textId="77777777" w:rsidR="002A302E" w:rsidRPr="005845EE" w:rsidRDefault="002A302E" w:rsidP="002A302E">
      <w:pPr>
        <w:rPr>
          <w:rFonts w:ascii="Arial" w:eastAsia="Calibri" w:hAnsi="Arial" w:cs="Arial"/>
          <w:color w:val="000000" w:themeColor="text1"/>
        </w:rPr>
      </w:pPr>
    </w:p>
    <w:p w14:paraId="24DCB299" w14:textId="77777777" w:rsidR="002A302E" w:rsidRPr="005845EE" w:rsidRDefault="002A302E" w:rsidP="002A302E">
      <w:pPr>
        <w:rPr>
          <w:rFonts w:ascii="Arial" w:eastAsia="Calibri" w:hAnsi="Arial" w:cs="Arial"/>
          <w:color w:val="000000" w:themeColor="text1"/>
        </w:rPr>
      </w:pPr>
    </w:p>
    <w:p w14:paraId="41BC5B3E" w14:textId="0F145710" w:rsidR="002A302E" w:rsidRPr="005845EE" w:rsidRDefault="002A302E" w:rsidP="002A302E">
      <w:pPr>
        <w:rPr>
          <w:rFonts w:ascii="Arial" w:eastAsia="Calibri" w:hAnsi="Arial" w:cs="Arial"/>
          <w:color w:val="000000" w:themeColor="text1"/>
        </w:rPr>
      </w:pPr>
    </w:p>
    <w:p w14:paraId="1A5CAE5F" w14:textId="709A36C5" w:rsidR="004C2B1A" w:rsidRPr="005845EE" w:rsidRDefault="004C2B1A" w:rsidP="002A302E">
      <w:pPr>
        <w:rPr>
          <w:rFonts w:ascii="Arial" w:eastAsia="Calibri" w:hAnsi="Arial" w:cs="Arial"/>
          <w:color w:val="000000" w:themeColor="text1"/>
        </w:rPr>
      </w:pPr>
    </w:p>
    <w:p w14:paraId="67340F9C" w14:textId="77777777" w:rsidR="004C2B1A" w:rsidRPr="005845EE" w:rsidRDefault="004C2B1A" w:rsidP="002A302E">
      <w:pPr>
        <w:rPr>
          <w:rFonts w:ascii="Arial" w:eastAsia="Calibri" w:hAnsi="Arial" w:cs="Arial"/>
          <w:color w:val="000000" w:themeColor="text1"/>
        </w:rPr>
      </w:pPr>
    </w:p>
    <w:tbl>
      <w:tblPr>
        <w:tblW w:w="13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2012"/>
      </w:tblGrid>
      <w:tr w:rsidR="005845EE" w:rsidRPr="005845EE" w14:paraId="63CBFE59" w14:textId="77777777" w:rsidTr="00DD48B7">
        <w:trPr>
          <w:trHeight w:val="20"/>
          <w:tblHeader/>
        </w:trPr>
        <w:tc>
          <w:tcPr>
            <w:tcW w:w="1980" w:type="dxa"/>
            <w:shd w:val="clear" w:color="auto" w:fill="E7E6E6"/>
            <w:vAlign w:val="center"/>
          </w:tcPr>
          <w:p w14:paraId="76593684" w14:textId="1EA7450E"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Alternativa de solución</w:t>
            </w:r>
          </w:p>
        </w:tc>
        <w:tc>
          <w:tcPr>
            <w:tcW w:w="12012" w:type="dxa"/>
            <w:shd w:val="clear" w:color="auto" w:fill="E7E6E6"/>
            <w:vAlign w:val="center"/>
          </w:tcPr>
          <w:p w14:paraId="578D5392" w14:textId="63BB44F8"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Resumen evidencia</w:t>
            </w:r>
          </w:p>
        </w:tc>
      </w:tr>
      <w:tr w:rsidR="005845EE" w:rsidRPr="005845EE" w14:paraId="1AB69EC1" w14:textId="77777777" w:rsidTr="00DD48B7">
        <w:trPr>
          <w:trHeight w:val="20"/>
        </w:trPr>
        <w:tc>
          <w:tcPr>
            <w:tcW w:w="1980" w:type="dxa"/>
            <w:vAlign w:val="center"/>
          </w:tcPr>
          <w:p w14:paraId="23E9954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Brindar atención médica preventiva a las gestantes</w:t>
            </w:r>
          </w:p>
        </w:tc>
        <w:tc>
          <w:tcPr>
            <w:tcW w:w="12012" w:type="dxa"/>
            <w:vAlign w:val="center"/>
          </w:tcPr>
          <w:p w14:paraId="531031FC" w14:textId="77777777" w:rsidR="002A302E" w:rsidRPr="005845EE" w:rsidRDefault="002A302E" w:rsidP="002A302E">
            <w:pPr>
              <w:rPr>
                <w:rFonts w:ascii="Arial" w:hAnsi="Arial" w:cs="Arial"/>
                <w:color w:val="000000" w:themeColor="text1"/>
              </w:rPr>
            </w:pPr>
            <w:r w:rsidRPr="005845EE">
              <w:rPr>
                <w:rFonts w:ascii="Arial" w:eastAsia="Calibri" w:hAnsi="Arial" w:cs="Arial"/>
                <w:color w:val="000000" w:themeColor="text1"/>
              </w:rPr>
              <w:t xml:space="preserve">El estudio de Peña- Rosas et al. (2015) sobre los efectos de la administración diaria de suplementos de hierro por vía oral en las embarazadas encontró que su La administración preventiva redujo la anemia materna a término en el 70%, la anemia ferropénica a término  y la deficiencia de hierro a término en el 57%. A su vez, las pacientes que recibieron hierro tuvieron, más probabilidades de presentar concentraciones mayores de hemoglobina (Hb) al término y en el posparto, pero tuvieron mayor riesgo de concentraciones de Hb mayores de 130 g/l durante el embarazo y a término. En comparación con los controles, las mujeres que tomaron suplementos de hierro con menor frecuencia tuvieron recién nacidos de bajo peso al nacer y recién nacidos prematuros. También parecieron dar a luz a recién nacidos con un peso ligeramente mayor. Así, concluyeron que la administración de suplementos reduce el riesgo de anemia materna y de deficiencia de hierro en el embarazo, pero el efecto positivo sobre otros resultados maternos e infantiles es menos claro. </w:t>
            </w:r>
          </w:p>
          <w:p w14:paraId="2F5A7A0C" w14:textId="77777777" w:rsidR="002A302E" w:rsidRPr="005845EE" w:rsidRDefault="002A302E" w:rsidP="002A302E">
            <w:pPr>
              <w:rPr>
                <w:rFonts w:ascii="Arial" w:eastAsia="Calibri" w:hAnsi="Arial" w:cs="Arial"/>
                <w:color w:val="000000" w:themeColor="text1"/>
              </w:rPr>
            </w:pPr>
          </w:p>
          <w:p w14:paraId="3D08EE9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Muktabhant et al. (2015) realizaron un estudio sobre la efectividad de la dieta o el ejercicio para prevenir el aumento excesivo de peso durante el embarazo y las complicaciones asociadas al mismo. La evidencia  encontrada indica que la dieta o el ejercicio, o ambos, durante el embarazo pueden reducir el riesgo de GWG excesivo. Otros beneficios pueden incluir un menor riesgo de parto por cesárea, macrosomía y morbilidad respiratoria neonatal, en particular para las mujeres de alto riesgo que reciben intervenciones combinadas de dieta y ejercicio. También se puede reducir la hipertensión materna. El ejercicio parece ser una parte importante del control del aumento de peso durante el embarazo.</w:t>
            </w:r>
          </w:p>
        </w:tc>
      </w:tr>
      <w:tr w:rsidR="005845EE" w:rsidRPr="005845EE" w14:paraId="5CEDD06E" w14:textId="77777777" w:rsidTr="00DD48B7">
        <w:trPr>
          <w:trHeight w:val="20"/>
        </w:trPr>
        <w:tc>
          <w:tcPr>
            <w:tcW w:w="1980" w:type="dxa"/>
            <w:vAlign w:val="center"/>
          </w:tcPr>
          <w:p w14:paraId="6AF521E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Brindar atención médica al recién nacido</w:t>
            </w:r>
          </w:p>
        </w:tc>
        <w:tc>
          <w:tcPr>
            <w:tcW w:w="12012" w:type="dxa"/>
            <w:vAlign w:val="center"/>
          </w:tcPr>
          <w:p w14:paraId="5922D2A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En recién nacidos, el clampaje tardío del cordón umbilical de dos a tres minutos en el parto, disminuye la anemia. Una revisión sistemática de 15 ensayos clínicos</w:t>
            </w:r>
          </w:p>
          <w:p w14:paraId="27F7C61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randomizados, que incluye a 1912 recién nacidos de 15 países de Latinoamérica, EEUU, Canadá, Asia, África y Europa, demostró que los que recibieron clampaje tardío del cordón umbilical en el parto (clampaje de cordón fue retrasado por lo menos en 2 minutos después del parto), registraron un menor riesgo de anemia a las 48 horas de nacido (RR 0.2; IC95%: 0.06-0.66), y a los 2 y 3 meses de nacido (RR 0.53 IC 95% 0.4 -0.7) en comparación con los recién nacidos que recibieron clampaje temprano de cordón umbilical (Hutton &amp; Hassan, 2007).</w:t>
            </w:r>
          </w:p>
          <w:p w14:paraId="6777BC31" w14:textId="77777777" w:rsidR="002A302E" w:rsidRPr="005845EE" w:rsidRDefault="002A302E" w:rsidP="002A302E">
            <w:pPr>
              <w:rPr>
                <w:rFonts w:ascii="Arial" w:eastAsia="Calibri" w:hAnsi="Arial" w:cs="Arial"/>
                <w:color w:val="000000" w:themeColor="text1"/>
              </w:rPr>
            </w:pPr>
          </w:p>
          <w:p w14:paraId="777BA17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En recién nacidos, el tamizaje del hipotiroidismo congénito es preciso. El hipotiroidismo congénito (HC) es la causa más común de retardo mental prevenible en la población pediátrica. En un estudio de revisión, se describe que la sensibilidad y especificidad reportadas para la toma primaria entre las 48 y 72 horas de vida de TSH es del 97.5 y 99%, respectivamente para detectar hipotiroidismo primario (HC) franco y compensado o HC subclínico. Sin embargo, esto depende de los cortes de TSH utilizados para el tamizaje (Flores-Robles, et al., 2018).</w:t>
            </w:r>
          </w:p>
        </w:tc>
      </w:tr>
      <w:tr w:rsidR="005845EE" w:rsidRPr="005845EE" w14:paraId="73EA5717" w14:textId="77777777" w:rsidTr="00DD48B7">
        <w:trPr>
          <w:trHeight w:val="20"/>
        </w:trPr>
        <w:tc>
          <w:tcPr>
            <w:tcW w:w="1980" w:type="dxa"/>
            <w:vAlign w:val="center"/>
          </w:tcPr>
          <w:p w14:paraId="2A61FE6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Fortalecer el vínculo madre-niño y la sensibilidad materna</w:t>
            </w:r>
          </w:p>
        </w:tc>
        <w:tc>
          <w:tcPr>
            <w:tcW w:w="12012" w:type="dxa"/>
            <w:vAlign w:val="center"/>
          </w:tcPr>
          <w:p w14:paraId="0C6890B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Los autores encuentran que el efecto de una intervención enfocada en el cambio de comportamiento de la madre con respecto a su hijo o hija es positivo sobre las interacciones y sobre la probabilidad de apego. La intervención consistía en 16 visitas domiciliarias (2 antes del parto; 8 semanales por 8 semanas; 4 quincenales por 2 meses y 2 mensuales por 2 meses) mediante visitas domiciliarias por trabajadores comunitarios no entrenados. La intervención tenía como público objetivo a mujeres desde los últimos meses de embarazo hasta 6 meses después del parto. Para la evaluación de la intervención se midió: 1) interacción madre-niño o niña a los 6-12 meses; 2) apego seguro a los 18 meses; y, 3) depresión materna a los 6 y 12 meses. La muestra contiene a 449 mujeres embarazadas (220 de tratamiento y 229 de control) seguidas por 6 meses. Los resultados muestran que la sensibilidad a los 6 meses en la madre es de 0.77 puntos más en aquellas de tratamiento con respecto a las de control; a los 12 meses esta diferencia es de 0.42 puntos. Adicionalmente son menos intrusivas en sus relaciones con sus hijos o hijas a los 12 meses con un puntaje de 1.76 puntos menos. El apego seguro aumentó; un niño o niña con madre que haya participado en la intervención tiene 70% más de probabilidad de desarrollar apego seguro (Cooper et al, 2009).</w:t>
            </w:r>
          </w:p>
          <w:p w14:paraId="2284FFF8" w14:textId="77777777" w:rsidR="002A302E" w:rsidRPr="005845EE" w:rsidRDefault="002A302E" w:rsidP="002A302E">
            <w:pPr>
              <w:rPr>
                <w:rFonts w:ascii="Arial" w:eastAsia="Calibri" w:hAnsi="Arial" w:cs="Arial"/>
                <w:color w:val="000000" w:themeColor="text1"/>
              </w:rPr>
            </w:pPr>
          </w:p>
          <w:p w14:paraId="635CA31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Los autores recogieron 51 investigaciones de pruebas aleatorias controladas en las que se observan intervenciones sobre la sensibilidad de la madre. Para medir la sensibilidad de la madre se usaron distintas mediciones de sensibilidad como la Escala de Ainsworth, el HOME o el NCATS, entre otras. Los autores encontraron que las intervenciones tienen efectos en todas las escalas de sensibilidad, y que esos efectos siempre son efectos positivos y significativos. También encontraron que intervenciones que se  enfocan en la sensibilidad y tienen menos de 16 sesiones son mucho más efectivas  que otras (más de 16 sesiones y otros. De la misma manera, cuando no hay capacitador o capacitadora, el efecto es más grande que cuando sí los hay; si el capacitador o la capacitadora son profesionales, el efecto es menor pero más significativo. De igual manera, cuando la intervención no se hace mediante visitas domiciliarias, el efecto es mayor que cuando la intervención se hace mediante visitas domiciliarias. Por último, cuando la intervención se da después de los 6 meses del parto, los efectos son mayores que cuando se da prenatal o entre 0-6 meses (Bakermans-Kranenburg et al., 2003).</w:t>
            </w:r>
          </w:p>
        </w:tc>
      </w:tr>
      <w:tr w:rsidR="005845EE" w:rsidRPr="005845EE" w14:paraId="594AC55B" w14:textId="77777777" w:rsidTr="00DD48B7">
        <w:trPr>
          <w:trHeight w:val="20"/>
        </w:trPr>
        <w:tc>
          <w:tcPr>
            <w:tcW w:w="1980" w:type="dxa"/>
            <w:vAlign w:val="center"/>
          </w:tcPr>
          <w:p w14:paraId="001BF91B" w14:textId="4D281686"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Brindar atención integral a los niños menores de 5 años</w:t>
            </w:r>
          </w:p>
        </w:tc>
        <w:tc>
          <w:tcPr>
            <w:tcW w:w="12012" w:type="dxa"/>
            <w:vAlign w:val="center"/>
          </w:tcPr>
          <w:p w14:paraId="4C303C14" w14:textId="581CFED2"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En niños de 0 a 36 meses, la suplementación con multimicronutrientes reduce la anemia. De acuerdo con la revisión de Ziegler, Nelson y Jeter (2011), la prevalencia de deficiencia de hierro fue significativamente mayor en los niños y las niñas que no recibieron suplementación de 4 a 9 meses (14.3%) que en los niños y las niñas que sí recibieron suplementación (2.5%), en forma de cereales secos fortificados con hierro electrolítico o fumarato ferroso. Ambas presentaciones demostraron ser igual de efectivas. (Ziegler, Nelson, &amp; Jeter, 2011).</w:t>
            </w:r>
          </w:p>
          <w:p w14:paraId="717D98BE" w14:textId="2AFF7085" w:rsidR="002A302E" w:rsidRPr="005845EE" w:rsidRDefault="002A302E" w:rsidP="002A302E">
            <w:pPr>
              <w:rPr>
                <w:rFonts w:ascii="Arial" w:eastAsia="Calibri" w:hAnsi="Arial" w:cs="Arial"/>
                <w:color w:val="000000" w:themeColor="text1"/>
              </w:rPr>
            </w:pPr>
          </w:p>
          <w:p w14:paraId="7A599234" w14:textId="0E0EA080"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En niños de 0 a 36 meses con anemia el tratamiento con hierro es eficaz para curar la anemia. En un estudio llevado a cabo entre 239 infantes de Ghana, a los cuales se les suplementó con multimicronutrientes en dos grupos (80mg hierro y 10 mg zinc o 80 mg hierro y 50mg ácido ascórbico), se obtuvo efectos positivos en la concentración de hemoglobina, que aumentó (P&lt;0.0001). El porcentaje de niños y niñas que superaron la anemia fue mayor en el grupo que solo recibió hierro (86/115; 74.8%) versus el grupo que recibió hierro y zinc (78/124; 62.9%). El riesgo de volver a tener anemia en el grupo que recibió solo hierro fue 33% menor que en el grupo de hierro + zinc (RR= 0.67, 95% IC 0.46-1.0 P= 0.048). La concentración de ferritina aumentó en los dos grupos durante la intervención. De acuerdo a un experimento llevado a cabo en el 2012 en 90 niños, aquellos que reciben hierro vía oral (4mg/kg/día) en combinación con multimicronutrientes muestran un mayor incremento de la hemoglobina que el grupo que solo recibe hierro vía oral (Zlotkin, S. et al., 2003).</w:t>
            </w:r>
          </w:p>
        </w:tc>
      </w:tr>
    </w:tbl>
    <w:p w14:paraId="248226A0" w14:textId="189981C0" w:rsidR="002A302E" w:rsidRPr="005845EE" w:rsidRDefault="001A0EB9" w:rsidP="002A302E">
      <w:pPr>
        <w:rPr>
          <w:rFonts w:ascii="Arial" w:eastAsia="Calibri" w:hAnsi="Arial" w:cs="Arial"/>
          <w:color w:val="000000" w:themeColor="text1"/>
        </w:rPr>
      </w:pPr>
      <w:r w:rsidRPr="005845EE">
        <w:rPr>
          <w:rFonts w:ascii="Arial" w:hAnsi="Arial" w:cs="Arial"/>
          <w:b/>
          <w:bCs/>
          <w:noProof/>
          <w:color w:val="000000" w:themeColor="text1"/>
          <w:lang w:eastAsia="es-PE"/>
        </w:rPr>
        <mc:AlternateContent>
          <mc:Choice Requires="wps">
            <w:drawing>
              <wp:anchor distT="45720" distB="45720" distL="114300" distR="114300" simplePos="0" relativeHeight="251769856" behindDoc="0" locked="0" layoutInCell="1" allowOverlap="1" wp14:anchorId="48568A6C" wp14:editId="2F86AC2F">
                <wp:simplePos x="0" y="0"/>
                <wp:positionH relativeFrom="margin">
                  <wp:posOffset>9468</wp:posOffset>
                </wp:positionH>
                <wp:positionV relativeFrom="paragraph">
                  <wp:posOffset>-4122593</wp:posOffset>
                </wp:positionV>
                <wp:extent cx="9515475" cy="1404620"/>
                <wp:effectExtent l="0" t="0" r="9525" b="2540"/>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5475" cy="1404620"/>
                        </a:xfrm>
                        <a:prstGeom prst="rect">
                          <a:avLst/>
                        </a:prstGeom>
                        <a:solidFill>
                          <a:srgbClr val="FFFFFF"/>
                        </a:solidFill>
                        <a:ln w="9525">
                          <a:noFill/>
                          <a:miter lim="800000"/>
                          <a:headEnd/>
                          <a:tailEnd/>
                        </a:ln>
                      </wps:spPr>
                      <wps:txbx>
                        <w:txbxContent>
                          <w:p w14:paraId="6E3A56D0" w14:textId="384C9E33" w:rsidR="00943592" w:rsidRPr="000972C3" w:rsidRDefault="00943592" w:rsidP="009A4E81">
                            <w:pPr>
                              <w:pStyle w:val="Ttulo3"/>
                              <w:rPr>
                                <w:rFonts w:ascii="Arial" w:hAnsi="Arial" w:cs="Arial"/>
                                <w:b/>
                                <w:bCs/>
                              </w:rPr>
                            </w:pPr>
                            <w:bookmarkStart w:id="102" w:name="_Toc112225099"/>
                            <w:r w:rsidRPr="000972C3">
                              <w:rPr>
                                <w:rFonts w:ascii="Arial" w:hAnsi="Arial" w:cs="Arial"/>
                                <w:b/>
                                <w:bCs/>
                              </w:rPr>
                              <w:t>9.4 Anexo 4: Resumen de evidencia de las alternativas seleccionadas</w:t>
                            </w:r>
                            <w:bookmarkEnd w:id="102"/>
                          </w:p>
                          <w:p w14:paraId="4F215635" w14:textId="77777777" w:rsidR="00943592" w:rsidRPr="000972C3" w:rsidRDefault="00943592" w:rsidP="001A0EB9">
                            <w:pPr>
                              <w:rPr>
                                <w:rFonts w:ascii="Arial" w:hAnsi="Arial" w:cs="Arial"/>
                                <w:b/>
                                <w:bCs/>
                              </w:rPr>
                            </w:pPr>
                            <w:r w:rsidRPr="000972C3">
                              <w:rPr>
                                <w:rFonts w:ascii="Arial" w:hAnsi="Arial" w:cs="Arial"/>
                                <w:b/>
                                <w:bCs/>
                              </w:rPr>
                              <w:t>Objetivo prioritario 1: Mejorar el desarrollo infantil temprano para asegurar su inclusión social.</w:t>
                            </w:r>
                          </w:p>
                          <w:p w14:paraId="2C00963F" w14:textId="781142B4" w:rsidR="00943592" w:rsidRPr="000972C3" w:rsidRDefault="00943592" w:rsidP="001A0EB9">
                            <w:pPr>
                              <w:rPr>
                                <w:rFonts w:ascii="Arial" w:hAnsi="Arial" w:cs="Arial"/>
                                <w:b/>
                                <w:bCs/>
                              </w:rPr>
                            </w:pPr>
                            <w:r w:rsidRPr="000972C3">
                              <w:rPr>
                                <w:rFonts w:ascii="Arial" w:hAnsi="Arial" w:cs="Arial"/>
                                <w:b/>
                                <w:bCs/>
                              </w:rPr>
                              <w:t>Tabla 10. Resumen de evidencias  de las alternativas seleccionadas OP1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8568A6C" id="_x0000_s1064" type="#_x0000_t202" style="position:absolute;left:0;text-align:left;margin-left:.75pt;margin-top:-324.6pt;width:749.25pt;height:110.6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" stroked="f">
                <v:textbox style="mso-fit-shape-to-text:t">
                  <w:txbxContent>
                    <w:p w14:paraId="6E3A56D0" w14:textId="384C9E33" w:rsidR="00943592" w:rsidRPr="000972C3" w:rsidRDefault="00943592" w:rsidP="009A4E81">
                      <w:pPr>
                        <w:pStyle w:val="Ttulo3"/>
                        <w:rPr>
                          <w:rFonts w:ascii="Arial" w:hAnsi="Arial" w:cs="Arial"/>
                          <w:b/>
                          <w:bCs/>
                        </w:rPr>
                      </w:pPr>
                      <w:bookmarkStart w:id="127" w:name="_Toc112225099"/>
                      <w:r w:rsidRPr="000972C3">
                        <w:rPr>
                          <w:rFonts w:ascii="Arial" w:hAnsi="Arial" w:cs="Arial"/>
                          <w:b/>
                          <w:bCs/>
                        </w:rPr>
                        <w:t>9.4 Anexo 4: Resumen de evidencia de las alternativas seleccionadas</w:t>
                      </w:r>
                      <w:bookmarkEnd w:id="127"/>
                    </w:p>
                    <w:p w14:paraId="4F215635" w14:textId="77777777" w:rsidR="00943592" w:rsidRPr="000972C3" w:rsidRDefault="00943592" w:rsidP="001A0EB9">
                      <w:pPr>
                        <w:rPr>
                          <w:rFonts w:ascii="Arial" w:hAnsi="Arial" w:cs="Arial"/>
                          <w:b/>
                          <w:bCs/>
                        </w:rPr>
                      </w:pPr>
                      <w:r w:rsidRPr="000972C3">
                        <w:rPr>
                          <w:rFonts w:ascii="Arial" w:hAnsi="Arial" w:cs="Arial"/>
                          <w:b/>
                          <w:bCs/>
                        </w:rPr>
                        <w:t>Objetivo prioritario 1: Mejorar el desarrollo infantil temprano para asegurar su inclusión social.</w:t>
                      </w:r>
                    </w:p>
                    <w:p w14:paraId="2C00963F" w14:textId="781142B4" w:rsidR="00943592" w:rsidRPr="000972C3" w:rsidRDefault="00943592" w:rsidP="001A0EB9">
                      <w:pPr>
                        <w:rPr>
                          <w:rFonts w:ascii="Arial" w:hAnsi="Arial" w:cs="Arial"/>
                          <w:b/>
                          <w:bCs/>
                        </w:rPr>
                      </w:pPr>
                      <w:r w:rsidRPr="000972C3">
                        <w:rPr>
                          <w:rFonts w:ascii="Arial" w:hAnsi="Arial" w:cs="Arial"/>
                          <w:b/>
                          <w:bCs/>
                        </w:rPr>
                        <w:t>Tabla 10. Resumen de evidencias  de las alternativas seleccionadas OP1</w:t>
                      </w:r>
                    </w:p>
                  </w:txbxContent>
                </v:textbox>
                <w10:wrap anchorx="margin"/>
              </v:shape>
            </w:pict>
          </mc:Fallback>
        </mc:AlternateContent>
      </w:r>
    </w:p>
    <w:p w14:paraId="3010978D" w14:textId="1BDA1663" w:rsidR="002A302E" w:rsidRPr="005845EE" w:rsidRDefault="002A302E" w:rsidP="002A302E">
      <w:pPr>
        <w:rPr>
          <w:rFonts w:ascii="Arial" w:eastAsia="Calibri" w:hAnsi="Arial" w:cs="Arial"/>
          <w:color w:val="000000" w:themeColor="text1"/>
        </w:rPr>
      </w:pPr>
      <w:r w:rsidRPr="005845EE">
        <w:rPr>
          <w:rFonts w:ascii="Arial" w:hAnsi="Arial" w:cs="Arial"/>
          <w:color w:val="000000" w:themeColor="text1"/>
        </w:rPr>
        <w:br w:type="page"/>
      </w:r>
    </w:p>
    <w:p w14:paraId="0792C462" w14:textId="77777777" w:rsidR="002A302E" w:rsidRPr="005845EE" w:rsidRDefault="002A302E" w:rsidP="002A302E">
      <w:pPr>
        <w:rPr>
          <w:rFonts w:ascii="Arial" w:hAnsi="Arial" w:cs="Arial"/>
          <w:b/>
          <w:bCs/>
          <w:color w:val="000000" w:themeColor="text1"/>
        </w:rPr>
      </w:pPr>
      <w:bookmarkStart w:id="103" w:name="_heading=h.6y327aejrrmk" w:colFirst="0" w:colLast="0"/>
      <w:bookmarkEnd w:id="103"/>
      <w:r w:rsidRPr="005845EE">
        <w:rPr>
          <w:rFonts w:ascii="Arial" w:hAnsi="Arial" w:cs="Arial"/>
          <w:b/>
          <w:bCs/>
          <w:color w:val="000000" w:themeColor="text1"/>
        </w:rPr>
        <w:lastRenderedPageBreak/>
        <w:t>Objetivo prioritario 2: Mejorar el desarrollo físico, cognitivo y socioemocional de niñas, niños y adolescentes para asegurar su inclusión social.</w:t>
      </w:r>
    </w:p>
    <w:p w14:paraId="24849402" w14:textId="35D3C78F" w:rsidR="002A302E" w:rsidRPr="005845EE" w:rsidRDefault="002A302E" w:rsidP="002A302E">
      <w:pPr>
        <w:rPr>
          <w:rFonts w:ascii="Arial" w:hAnsi="Arial" w:cs="Arial"/>
          <w:b/>
          <w:bCs/>
          <w:color w:val="000000" w:themeColor="text1"/>
        </w:rPr>
      </w:pPr>
      <w:bookmarkStart w:id="104" w:name="_heading=h.1t9wtpm9ls6m" w:colFirst="0" w:colLast="0"/>
      <w:bookmarkEnd w:id="104"/>
      <w:r w:rsidRPr="005845EE">
        <w:rPr>
          <w:rFonts w:ascii="Arial" w:hAnsi="Arial" w:cs="Arial"/>
          <w:b/>
          <w:bCs/>
          <w:color w:val="000000" w:themeColor="text1"/>
        </w:rPr>
        <w:t xml:space="preserve">Tabla 11. Resumen de </w:t>
      </w:r>
      <w:r w:rsidR="004C2B1A" w:rsidRPr="005845EE">
        <w:rPr>
          <w:rFonts w:ascii="Arial" w:hAnsi="Arial" w:cs="Arial"/>
          <w:b/>
          <w:bCs/>
          <w:color w:val="000000" w:themeColor="text1"/>
        </w:rPr>
        <w:t>evidencias de</w:t>
      </w:r>
      <w:r w:rsidRPr="005845EE">
        <w:rPr>
          <w:rFonts w:ascii="Arial" w:hAnsi="Arial" w:cs="Arial"/>
          <w:b/>
          <w:bCs/>
          <w:color w:val="000000" w:themeColor="text1"/>
        </w:rPr>
        <w:t xml:space="preserve"> las alternativas seleccionadas OP2</w:t>
      </w:r>
    </w:p>
    <w:p w14:paraId="03E0A669" w14:textId="5C5CAAF6" w:rsidR="004C2B1A" w:rsidRPr="005845EE" w:rsidRDefault="004C2B1A" w:rsidP="002A302E">
      <w:pPr>
        <w:rPr>
          <w:rFonts w:ascii="Arial" w:hAnsi="Arial" w:cs="Arial"/>
          <w:b/>
          <w:bCs/>
          <w:color w:val="000000" w:themeColor="text1"/>
        </w:rPr>
      </w:pPr>
    </w:p>
    <w:tbl>
      <w:tblPr>
        <w:tblStyle w:val="Tablaconcuadrcula"/>
        <w:tblW w:w="0" w:type="auto"/>
        <w:tblLook w:val="04A0" w:firstRow="1" w:lastRow="0" w:firstColumn="1" w:lastColumn="0" w:noHBand="0" w:noVBand="1"/>
      </w:tblPr>
      <w:tblGrid>
        <w:gridCol w:w="3256"/>
        <w:gridCol w:w="10738"/>
      </w:tblGrid>
      <w:tr w:rsidR="005845EE" w:rsidRPr="005845EE" w14:paraId="664DA44E" w14:textId="77777777" w:rsidTr="004C2B1A">
        <w:tc>
          <w:tcPr>
            <w:tcW w:w="3256" w:type="dxa"/>
            <w:shd w:val="clear" w:color="auto" w:fill="BFBFBF" w:themeFill="background1" w:themeFillShade="BF"/>
          </w:tcPr>
          <w:p w14:paraId="203940A7" w14:textId="391CE10B" w:rsidR="004C2B1A" w:rsidRPr="005845EE" w:rsidRDefault="004C2B1A" w:rsidP="002A302E">
            <w:pPr>
              <w:pBdr>
                <w:top w:val="none" w:sz="0" w:space="0" w:color="auto"/>
                <w:left w:val="none" w:sz="0" w:space="0" w:color="auto"/>
                <w:bottom w:val="none" w:sz="0" w:space="0" w:color="auto"/>
                <w:right w:val="none" w:sz="0" w:space="0" w:color="auto"/>
                <w:between w:val="none" w:sz="0" w:space="0" w:color="auto"/>
              </w:pBdr>
              <w:rPr>
                <w:rFonts w:ascii="Arial" w:hAnsi="Arial" w:cs="Arial"/>
                <w:b/>
                <w:bCs/>
                <w:color w:val="000000" w:themeColor="text1"/>
              </w:rPr>
            </w:pPr>
            <w:r w:rsidRPr="005845EE">
              <w:rPr>
                <w:rFonts w:ascii="Arial" w:eastAsia="Calibri" w:hAnsi="Arial" w:cs="Arial"/>
                <w:color w:val="000000" w:themeColor="text1"/>
              </w:rPr>
              <w:t>Alternativa de solución</w:t>
            </w:r>
          </w:p>
        </w:tc>
        <w:tc>
          <w:tcPr>
            <w:tcW w:w="10738" w:type="dxa"/>
            <w:shd w:val="clear" w:color="auto" w:fill="BFBFBF" w:themeFill="background1" w:themeFillShade="BF"/>
          </w:tcPr>
          <w:p w14:paraId="4F7212F2" w14:textId="01C26CC7" w:rsidR="004C2B1A" w:rsidRPr="005845EE" w:rsidRDefault="004C2B1A" w:rsidP="002A302E">
            <w:pPr>
              <w:pBdr>
                <w:top w:val="none" w:sz="0" w:space="0" w:color="auto"/>
                <w:left w:val="none" w:sz="0" w:space="0" w:color="auto"/>
                <w:bottom w:val="none" w:sz="0" w:space="0" w:color="auto"/>
                <w:right w:val="none" w:sz="0" w:space="0" w:color="auto"/>
                <w:between w:val="none" w:sz="0" w:space="0" w:color="auto"/>
              </w:pBdr>
              <w:rPr>
                <w:rFonts w:ascii="Arial" w:hAnsi="Arial" w:cs="Arial"/>
                <w:b/>
                <w:bCs/>
                <w:color w:val="000000" w:themeColor="text1"/>
              </w:rPr>
            </w:pPr>
            <w:r w:rsidRPr="005845EE">
              <w:rPr>
                <w:rFonts w:ascii="Arial" w:eastAsia="Calibri" w:hAnsi="Arial" w:cs="Arial"/>
                <w:color w:val="000000" w:themeColor="text1"/>
              </w:rPr>
              <w:t>Resumen evidencia</w:t>
            </w:r>
          </w:p>
        </w:tc>
      </w:tr>
      <w:tr w:rsidR="005845EE" w:rsidRPr="005845EE" w14:paraId="30B42668" w14:textId="77777777" w:rsidTr="004C2B1A">
        <w:tc>
          <w:tcPr>
            <w:tcW w:w="3256" w:type="dxa"/>
          </w:tcPr>
          <w:p w14:paraId="0F1764B8" w14:textId="13965B15" w:rsidR="004C2B1A" w:rsidRPr="005845EE" w:rsidRDefault="004C2B1A" w:rsidP="004C2B1A">
            <w:pPr>
              <w:pBdr>
                <w:top w:val="none" w:sz="0" w:space="0" w:color="auto"/>
                <w:left w:val="none" w:sz="0" w:space="0" w:color="auto"/>
                <w:bottom w:val="none" w:sz="0" w:space="0" w:color="auto"/>
                <w:right w:val="none" w:sz="0" w:space="0" w:color="auto"/>
                <w:between w:val="none" w:sz="0" w:space="0" w:color="auto"/>
              </w:pBdr>
              <w:rPr>
                <w:rFonts w:ascii="Arial" w:eastAsia="Calibri" w:hAnsi="Arial" w:cs="Arial"/>
                <w:color w:val="000000" w:themeColor="text1"/>
              </w:rPr>
            </w:pPr>
            <w:r w:rsidRPr="005845EE">
              <w:rPr>
                <w:rFonts w:ascii="Arial" w:eastAsia="Calibri" w:hAnsi="Arial" w:cs="Arial"/>
                <w:color w:val="000000" w:themeColor="text1"/>
              </w:rPr>
              <w:t>Brindar servicios de prevención y atención de violencia familiar y escolar para niñas, niños y adolescentes</w:t>
            </w:r>
          </w:p>
        </w:tc>
        <w:tc>
          <w:tcPr>
            <w:tcW w:w="10738" w:type="dxa"/>
            <w:vAlign w:val="center"/>
          </w:tcPr>
          <w:p w14:paraId="660C0C6D" w14:textId="77777777" w:rsidR="004C2B1A" w:rsidRPr="005845EE" w:rsidRDefault="004C2B1A" w:rsidP="004C2B1A">
            <w:pPr>
              <w:rPr>
                <w:rFonts w:ascii="Arial" w:eastAsia="Calibri" w:hAnsi="Arial" w:cs="Arial"/>
                <w:color w:val="000000" w:themeColor="text1"/>
              </w:rPr>
            </w:pPr>
            <w:r w:rsidRPr="005845EE">
              <w:rPr>
                <w:rFonts w:ascii="Arial" w:eastAsia="Calibri" w:hAnsi="Arial" w:cs="Arial"/>
                <w:color w:val="000000" w:themeColor="text1"/>
              </w:rPr>
              <w:t>Por un lado, se tiene programas dirigidos a niñas, niños y adolescentes de 11 a 18 años, que, en su mayoría están enmarcados en los planes de estudio de sus colegios. La literatura establece una frecuencia que va de 1 a 60 semanas y son impartidos mayoritariamente por los maestros.</w:t>
            </w:r>
          </w:p>
          <w:p w14:paraId="7745921A" w14:textId="77777777" w:rsidR="004C2B1A" w:rsidRPr="005845EE" w:rsidRDefault="004C2B1A" w:rsidP="004C2B1A">
            <w:pPr>
              <w:rPr>
                <w:rFonts w:ascii="Arial" w:eastAsia="Calibri" w:hAnsi="Arial" w:cs="Arial"/>
                <w:color w:val="000000" w:themeColor="text1"/>
              </w:rPr>
            </w:pPr>
            <w:r w:rsidRPr="005845EE">
              <w:rPr>
                <w:rFonts w:ascii="Arial" w:eastAsia="Calibri" w:hAnsi="Arial" w:cs="Arial"/>
                <w:color w:val="000000" w:themeColor="text1"/>
              </w:rPr>
              <w:t>Este programa tiene un impacto positivo en el nivel de conocimiento, actitudes y comportamientos relacionados a esta forma de violencia. Según el meta análisis de Rue, et al (2017) los adolescentes de 11 a 18 años que participaron de estos programas incrementaron su conocimiento en 22%, mejoraron las actitudes relacionadas a la violencia de pareja adolescente en 14%, disminuyeron la aceptación de los mitos de la violencia sexual en 47% y la victimización de la violencia de pareja adolescente en 21%, en comparación con quienes no recibieron estos programas. (Rue, L., et al, 2016)</w:t>
            </w:r>
          </w:p>
          <w:p w14:paraId="4302EDD9" w14:textId="77777777" w:rsidR="004C2B1A" w:rsidRPr="005845EE" w:rsidRDefault="004C2B1A" w:rsidP="004C2B1A">
            <w:pPr>
              <w:rPr>
                <w:rFonts w:ascii="Arial" w:eastAsia="Calibri" w:hAnsi="Arial" w:cs="Arial"/>
                <w:color w:val="000000" w:themeColor="text1"/>
              </w:rPr>
            </w:pPr>
          </w:p>
          <w:p w14:paraId="626B8827" w14:textId="77777777" w:rsidR="004C2B1A" w:rsidRPr="005845EE" w:rsidRDefault="004C2B1A" w:rsidP="004C2B1A">
            <w:pPr>
              <w:rPr>
                <w:rFonts w:ascii="Arial" w:eastAsia="Calibri" w:hAnsi="Arial" w:cs="Arial"/>
                <w:color w:val="000000" w:themeColor="text1"/>
              </w:rPr>
            </w:pPr>
            <w:r w:rsidRPr="005845EE">
              <w:rPr>
                <w:rFonts w:ascii="Arial" w:eastAsia="Calibri" w:hAnsi="Arial" w:cs="Arial"/>
                <w:color w:val="000000" w:themeColor="text1"/>
              </w:rPr>
              <w:t>Un meta análisis de 7 estudios realizados en Estados Unidos que examina el efecto de los tratamientos psicológicos cognitivo conductuales, individuales y en díada a niñas y niños abusados sexualmente, muestra un impacto positivo en la reducción de los síntomas infantiles de las víctimas, como es el caso de internalización, externalización, los comportamientos sexualizados y el estrés postraumático. Las intervenciones se realizaron en niñas y niños abusados sexualmente con madre/padre/ cuidadores (no agresores) y tuvieron una duración de entre 8 y 20 sesiones, con sesión de seguimiento “dosis de refuerzo”. Se encontró un impacto positivo en la prevención de la revictimización o perpetración en adultez. La conclusión es que el tratamiento con participación de madres/padres/cuidadores/as confiere cierta ventaja sobre las condiciones de comparación (por lo general, el tratamiento solo para niñas y niños). (Corcoran, J. y Pillai, V., 2015).</w:t>
            </w:r>
          </w:p>
          <w:p w14:paraId="525336B4" w14:textId="77777777" w:rsidR="004C2B1A" w:rsidRPr="005845EE" w:rsidRDefault="004C2B1A" w:rsidP="004C2B1A">
            <w:pPr>
              <w:rPr>
                <w:rFonts w:ascii="Arial" w:eastAsia="Calibri" w:hAnsi="Arial" w:cs="Arial"/>
                <w:color w:val="000000" w:themeColor="text1"/>
              </w:rPr>
            </w:pPr>
          </w:p>
          <w:p w14:paraId="0F7FB0F3" w14:textId="7FB6C316" w:rsidR="004C2B1A" w:rsidRPr="005845EE" w:rsidRDefault="004C2B1A" w:rsidP="004C2B1A">
            <w:pPr>
              <w:pBdr>
                <w:top w:val="none" w:sz="0" w:space="0" w:color="auto"/>
                <w:left w:val="none" w:sz="0" w:space="0" w:color="auto"/>
                <w:bottom w:val="none" w:sz="0" w:space="0" w:color="auto"/>
                <w:right w:val="none" w:sz="0" w:space="0" w:color="auto"/>
                <w:between w:val="none" w:sz="0" w:space="0" w:color="auto"/>
              </w:pBdr>
              <w:rPr>
                <w:rFonts w:ascii="Arial" w:eastAsia="Calibri" w:hAnsi="Arial" w:cs="Arial"/>
                <w:color w:val="000000" w:themeColor="text1"/>
              </w:rPr>
            </w:pPr>
          </w:p>
        </w:tc>
      </w:tr>
    </w:tbl>
    <w:p w14:paraId="6A178EA2" w14:textId="03982952" w:rsidR="004C2B1A" w:rsidRPr="005845EE" w:rsidRDefault="004C2B1A" w:rsidP="002A302E">
      <w:pPr>
        <w:rPr>
          <w:rFonts w:ascii="Arial" w:hAnsi="Arial" w:cs="Arial"/>
          <w:b/>
          <w:bCs/>
          <w:color w:val="000000" w:themeColor="text1"/>
        </w:rPr>
      </w:pPr>
    </w:p>
    <w:tbl>
      <w:tblPr>
        <w:tblW w:w="14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2"/>
        <w:gridCol w:w="11924"/>
        <w:gridCol w:w="316"/>
      </w:tblGrid>
      <w:tr w:rsidR="005845EE" w:rsidRPr="005845EE" w14:paraId="110EF6AE" w14:textId="77777777" w:rsidTr="00DD48B7">
        <w:trPr>
          <w:gridAfter w:val="1"/>
          <w:wAfter w:w="316" w:type="dxa"/>
          <w:trHeight w:val="20"/>
          <w:tblHeader/>
        </w:trPr>
        <w:tc>
          <w:tcPr>
            <w:tcW w:w="2072" w:type="dxa"/>
            <w:shd w:val="clear" w:color="auto" w:fill="E7E6E6"/>
            <w:vAlign w:val="center"/>
          </w:tcPr>
          <w:p w14:paraId="0D2ED13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Alternativa de solución</w:t>
            </w:r>
          </w:p>
        </w:tc>
        <w:tc>
          <w:tcPr>
            <w:tcW w:w="11924" w:type="dxa"/>
            <w:shd w:val="clear" w:color="auto" w:fill="E7E6E6"/>
            <w:vAlign w:val="center"/>
          </w:tcPr>
          <w:p w14:paraId="581DFA0F" w14:textId="173FB2FE" w:rsidR="002A302E" w:rsidRPr="005845EE" w:rsidRDefault="002A302E" w:rsidP="002A302E">
            <w:pPr>
              <w:rPr>
                <w:rFonts w:ascii="Arial" w:eastAsia="Calibri" w:hAnsi="Arial" w:cs="Arial"/>
                <w:color w:val="000000" w:themeColor="text1"/>
              </w:rPr>
            </w:pPr>
          </w:p>
        </w:tc>
      </w:tr>
      <w:tr w:rsidR="005845EE" w:rsidRPr="005845EE" w14:paraId="72CA71BA" w14:textId="77777777" w:rsidTr="00DD48B7">
        <w:trPr>
          <w:trHeight w:val="20"/>
        </w:trPr>
        <w:tc>
          <w:tcPr>
            <w:tcW w:w="2072" w:type="dxa"/>
            <w:vAlign w:val="center"/>
          </w:tcPr>
          <w:p w14:paraId="061A33E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Brindar servicios de prevención y atención de violencia familiar y escolar para niñas, niños y adolescentes</w:t>
            </w:r>
          </w:p>
        </w:tc>
        <w:tc>
          <w:tcPr>
            <w:tcW w:w="12240" w:type="dxa"/>
            <w:gridSpan w:val="2"/>
            <w:vAlign w:val="center"/>
          </w:tcPr>
          <w:p w14:paraId="6B19BC8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Un meta análisis de 33 artículos que analizan intervenciones de países de Norte América, Europa, Oceanía y Asia, que contienen 44 grupos con tratamiento y 7 grupos de control en los que se examinó la eficacia de los tratamientos psicológicos de niñas/os y adolescentes víctimas de abuso sexual. Se tratan de intervenciones dirigidas a niñas y niños abusados sexualmente, que consisten en un conjunto de 12 a 96 sesiones (a mayor número de sesiones, mayores efectos de largo plazo). Se encontró diferencias en las medidas de los siguientes aspectos: comportamientos sexualizados, ansiedad, depresión, autoestima, problemas de comportamiento, entre otros resultados. Los resultados muestran una reducción en las tasas de maltrato, en las tasas de disciplinamiento severo con maltrato corporal y negligencia y en el riesgo parental en el potencial abuso físico infantil. Para todas las medidas de resultado, el tamaño medio del efecto para los grupos de tratamiento fue estadística y clínicamente significativo, mientras que los grupos de control no lograron una mejora significativa. Los mejores resultados fueron los tratamientos cognitivo-conductuales centrados en el trauma combinados con terapia de apoyo y un elemento psicodinámico (por ejemplo, terapia de juego). (Sánchez-Meca, J., et al, 2011)</w:t>
            </w:r>
          </w:p>
          <w:p w14:paraId="55627303" w14:textId="77777777" w:rsidR="002A302E" w:rsidRPr="005845EE" w:rsidRDefault="002A302E" w:rsidP="002A302E">
            <w:pPr>
              <w:rPr>
                <w:rFonts w:ascii="Arial" w:eastAsia="Calibri" w:hAnsi="Arial" w:cs="Arial"/>
                <w:color w:val="000000" w:themeColor="text1"/>
              </w:rPr>
            </w:pPr>
          </w:p>
          <w:p w14:paraId="3CE3308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Un meta análisis de estudios realizados en Estados Unidos examinó intervenciones que se llevan a cabo en niñas y niños víctimas de maltrato infantil con una duración mayor a un año (a mayor número de sesiones, mayores efectos de largo plazo). Se encontró un impacto positivo en la prevención de la revictimización o perpetración en adultez. Los resultados mostraron que, en promedio, los participantes tratados estaban mejor en un 71% que los de los grupos de control. Los efectos del tratamiento fueron más débiles cuando se vincularon con las observaciones objetivas de comportamiento de la familia y más fuertes cuando se asociaron con las actitudes y conductas de los padres auto declaradas. Los tratamientos psicológicos conductuales y de duración mayor a un año, mostraron efectos significativamente mayores que los tratamientos no conductuales y de menor duración (Skowron, E. y Reinemann, D., 2005).</w:t>
            </w:r>
          </w:p>
        </w:tc>
      </w:tr>
      <w:tr w:rsidR="005845EE" w:rsidRPr="005845EE" w14:paraId="5B8094D4" w14:textId="77777777" w:rsidTr="00DD48B7">
        <w:trPr>
          <w:trHeight w:val="20"/>
        </w:trPr>
        <w:tc>
          <w:tcPr>
            <w:tcW w:w="2072" w:type="dxa"/>
            <w:tcBorders>
              <w:bottom w:val="single" w:sz="4" w:space="0" w:color="000000"/>
            </w:tcBorders>
            <w:vAlign w:val="center"/>
          </w:tcPr>
          <w:p w14:paraId="5B79EAF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Entregar alimentos en la escuela</w:t>
            </w:r>
          </w:p>
        </w:tc>
        <w:tc>
          <w:tcPr>
            <w:tcW w:w="12240" w:type="dxa"/>
            <w:gridSpan w:val="2"/>
            <w:tcBorders>
              <w:bottom w:val="single" w:sz="4" w:space="0" w:color="000000"/>
            </w:tcBorders>
            <w:vAlign w:val="center"/>
          </w:tcPr>
          <w:p w14:paraId="6F383CC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Durante la década de los noventa, se implementaron los programas de FONCODES y PRONAA en el Perú. Estos buscaban implementar el desayuno escolar en escuelas estatales de educación inicial o primaria. Si bien la implementación de estos programas buscaba tener resultados positivos en el estado nutricional del alumno, también se obtuvieron efectos positivos en las tasas de deserción escolar. Los estudiantes que recibieron desayuno tuvieron tasas de deserción más bajas que los grupos de control. (Cueto y Chinen, 2000)</w:t>
            </w:r>
          </w:p>
        </w:tc>
      </w:tr>
      <w:tr w:rsidR="005845EE" w:rsidRPr="005845EE" w14:paraId="5AECAE09" w14:textId="77777777" w:rsidTr="00DD48B7">
        <w:trPr>
          <w:trHeight w:val="20"/>
        </w:trPr>
        <w:tc>
          <w:tcPr>
            <w:tcW w:w="2072" w:type="dxa"/>
            <w:vAlign w:val="center"/>
          </w:tcPr>
          <w:p w14:paraId="6EDA70A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Promover la permanencia y reinserción escolar</w:t>
            </w:r>
          </w:p>
        </w:tc>
        <w:tc>
          <w:tcPr>
            <w:tcW w:w="12240" w:type="dxa"/>
            <w:gridSpan w:val="2"/>
            <w:vAlign w:val="center"/>
          </w:tcPr>
          <w:p w14:paraId="4D20256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Esta intervención tiene el objetivo de que los adolescentes jóvenes que han desertado de la escuela se reinserten en ella y terminen su educación básica. En algunos casos, a los adolescentes se les da la oportunidad de obtener un título de bachillerato, que ofrece la posibilidad de obtener mejores trabajos y/o continuar con estudios superiores. Adicionalmente, se les ofrece un incentivo con becas y transferencias monetarias para cubrir sus costos mientras estudian (Sucre, 2016).</w:t>
            </w:r>
          </w:p>
          <w:p w14:paraId="6548F5DA" w14:textId="77777777" w:rsidR="002A302E" w:rsidRPr="005845EE" w:rsidRDefault="002A302E" w:rsidP="002A302E">
            <w:pPr>
              <w:rPr>
                <w:rFonts w:ascii="Arial" w:eastAsia="Calibri" w:hAnsi="Arial" w:cs="Arial"/>
                <w:color w:val="000000" w:themeColor="text1"/>
              </w:rPr>
            </w:pPr>
          </w:p>
          <w:p w14:paraId="3B0CA6E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Blasco et al (2013) analizaron programas dirigidos a adolescentes jóvenes entre 16 y 25 años que no han culminado la educación secundaria obligatoria. Los programas tienen una duración de un año cuyo objetivo es la obtención de un nivel básico de cualificación profesional y tener la opción de recuperar y continuar la educación formal (obtención del título de graduación de la secundaria o acceder a la educación de grado medio). Tienen tres módulos: formativo especifico (Nivel 1 de cualificación profesional), formativo general (competencias básicas para transito del sistema educativo al laboral) y carácter voluntario (obtención del título de graduado de la educación secundaria obligatoria). Se encontraron impactos positivos para el retorno al sistema educativo y graduación de la educación secundaria obligatoria.</w:t>
            </w:r>
          </w:p>
          <w:p w14:paraId="6F6CC02A" w14:textId="77777777" w:rsidR="002A302E" w:rsidRPr="005845EE" w:rsidRDefault="002A302E" w:rsidP="002A302E">
            <w:pPr>
              <w:rPr>
                <w:rFonts w:ascii="Arial" w:eastAsia="Calibri" w:hAnsi="Arial" w:cs="Arial"/>
                <w:color w:val="000000" w:themeColor="text1"/>
              </w:rPr>
            </w:pPr>
          </w:p>
          <w:p w14:paraId="3A1504F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Mata y Hernández (2015) analizaron el programa Avancemos que consiste en la entrega de transferencias monetarias condicionadas para la permanencia y reinserción en el sistema educativo de adolescentes de familias que tienen dificultad de mantenerlos por causas económicas. Se da la transferencia monetaria a la madre o al encargado del estudiante que se compromete a cumplir ciertas condicionalidades. Los beneficiarios son adolescentes y jóvenes entre los 12 y 21 años. El estudio encuentra que entre el 10% y 16% de los estudiantes que forman parte del Avancemos se mantuvo en la secundaria exclusivamente por el programa, y el 77% de los reincorporados lo hicieron por esta razón.</w:t>
            </w:r>
          </w:p>
          <w:p w14:paraId="536B6AC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Villatoro (2005) analiza los resultados de cinco programas de transferencia monetarias condicionadas en América Latina. Estos programas son: Programa Bolsa Escola y Programa para la erradicación del Trabajo Infantil en Brasil, Familias en Acción en Colombia, Red de Protección Social en Nicaragua y Programa Oportunidades en México. La evidencia presentada en los diferentes programas señala la gran efectividad para incrementar la matrícula escolar y la asistencia en el corto plazo, lo que en definitiva marca un aspecto importante en las políticas públicas dirigidas a erradicar estos problemas.</w:t>
            </w:r>
          </w:p>
        </w:tc>
      </w:tr>
      <w:tr w:rsidR="005845EE" w:rsidRPr="005845EE" w14:paraId="7109C90C" w14:textId="77777777" w:rsidTr="00DD48B7">
        <w:trPr>
          <w:trHeight w:val="20"/>
        </w:trPr>
        <w:tc>
          <w:tcPr>
            <w:tcW w:w="2072" w:type="dxa"/>
            <w:vAlign w:val="center"/>
          </w:tcPr>
          <w:p w14:paraId="44DD634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Prevenir, detectar y atender problemas de salud físicos y mentales</w:t>
            </w:r>
          </w:p>
        </w:tc>
        <w:tc>
          <w:tcPr>
            <w:tcW w:w="12240" w:type="dxa"/>
            <w:gridSpan w:val="2"/>
            <w:vAlign w:val="center"/>
          </w:tcPr>
          <w:p w14:paraId="7C35F2E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Este acápite se refiere al fortalecimiento de los establecimientos de salud en el nivel primario de atención con el fin de que su personal médico se encuentre capacitado para detectar problemas de salud mental, tratar los menos complejos y derivar de manera adecuada los más complejos.</w:t>
            </w:r>
          </w:p>
          <w:p w14:paraId="3CB57C6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Alvarado (2005) analizó el Programa para la Detección, Diagnóstico y Tratamiento Integral de la Depresión de Chile que se implementa en la red de salud primaria. Este consiste en que cualquier profesional de un centro de salud puede detectar casos probables durante sus actividades habituales de atención. Los casos probables se derivan a un médico o psicólogo del mismo centro. Se realiza el diagnóstico y según este su nivel de complejidad, se atiende o se deriva a un establecimiento de salud más complejo. El establecimiento de salud primario realiza consultas de seguimiento. A partir de la implementación de este programa se encontró una mejora en la adecuada detección de casos y una menor tasa de abandono de tratamiento.</w:t>
            </w:r>
          </w:p>
          <w:p w14:paraId="1971B969" w14:textId="77777777" w:rsidR="002A302E" w:rsidRPr="005845EE" w:rsidRDefault="002A302E" w:rsidP="002A302E">
            <w:pPr>
              <w:rPr>
                <w:rFonts w:ascii="Arial" w:eastAsia="Calibri" w:hAnsi="Arial" w:cs="Arial"/>
                <w:color w:val="000000" w:themeColor="text1"/>
              </w:rPr>
            </w:pPr>
          </w:p>
          <w:p w14:paraId="3AE2A3A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Patel (2015), a partir del análisis de distintas intervenciones, da las siguientes recomendaciones: establecer servicios de salud mental en hospitales generales para la atención ambulatoria y hospitalaria de corta estancia; integrar la entrega de intervenciones basadas en evidencia para los trastornos de salud mental prioritarios en la atención primaria de salud y otros programas de salud prioritarios; capacitar a las personas con trastornos de salud mental y a sus familias a través de intervenciones de autoayuda y basadas en la comunidad; reducir el tamaño de los hospitales de salud mental de larga estancia existentes.</w:t>
            </w:r>
          </w:p>
          <w:p w14:paraId="23ACDB1E" w14:textId="77777777" w:rsidR="002A302E" w:rsidRPr="005845EE" w:rsidRDefault="002A302E" w:rsidP="002A302E">
            <w:pPr>
              <w:rPr>
                <w:rFonts w:ascii="Arial" w:eastAsia="Calibri" w:hAnsi="Arial" w:cs="Arial"/>
                <w:color w:val="000000" w:themeColor="text1"/>
              </w:rPr>
            </w:pPr>
          </w:p>
          <w:p w14:paraId="395ED02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Sumado a ello, se espera que la población que cuenta con un seguro de salud tenga mayor acceso tanto a atenciones preventivas como a tratamientos de salud.</w:t>
            </w:r>
          </w:p>
          <w:p w14:paraId="0563981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Shen (2017) comparó tres sistemas de aseguramiento (dos en áreas urbanas y otros en áreas rurales). En su estudio encontró, que, si bien la calidad y cobertura de los tres sistemas son heterogéneas y tienen efectos distintos en el acceso a la salud, los afiliados a cualquiera de los sistemas tienen mayor probabilidad de tener exámenes preventivos y de recibir tratamiento que una persona sin seguro.</w:t>
            </w:r>
          </w:p>
          <w:p w14:paraId="58CDBDB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De otro lado, Simon et al (2017) encontraron que la expansión de un programa de seguro incrementó la probabilidad de que los afiliados se realicen la prueba de VIH.</w:t>
            </w:r>
          </w:p>
          <w:p w14:paraId="67F3BA6B" w14:textId="77777777" w:rsidR="002A302E" w:rsidRPr="005845EE" w:rsidRDefault="002A302E" w:rsidP="002A302E">
            <w:pPr>
              <w:rPr>
                <w:rFonts w:ascii="Arial" w:eastAsia="Calibri" w:hAnsi="Arial" w:cs="Arial"/>
                <w:color w:val="000000" w:themeColor="text1"/>
              </w:rPr>
            </w:pPr>
          </w:p>
          <w:p w14:paraId="0C4389C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Por su parte, los Centros de Salud Mental Comunitaria son establecimientos especializados en temas de salud mental que dan atención ambulatoria y realiza actividades que promueven la participación social y comunitaria.</w:t>
            </w:r>
          </w:p>
          <w:p w14:paraId="1608F77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Kumar et al (2014) analizó la implementación de un Centro de Salud Mental Comunitario en el que se genera capacidades en la comunidad, se crean redes de soporte, se dan servicios de salud mental (preventivos y de tratamiento) y se da entrenamiento para la sostenibilidad luego de la rehabilitación. Se encontró que la población incrementó su conocimiento sobre problemas mentales y sobre la forma de abordarlos; y demandan servicios de salud mental.</w:t>
            </w:r>
          </w:p>
        </w:tc>
      </w:tr>
    </w:tbl>
    <w:p w14:paraId="1F72BC22" w14:textId="77777777" w:rsidR="002A302E" w:rsidRPr="005845EE" w:rsidRDefault="002A302E" w:rsidP="002A302E">
      <w:pPr>
        <w:rPr>
          <w:rFonts w:ascii="Arial" w:eastAsia="Calibri" w:hAnsi="Arial" w:cs="Arial"/>
          <w:color w:val="000000" w:themeColor="text1"/>
        </w:rPr>
      </w:pPr>
    </w:p>
    <w:p w14:paraId="0FA8380D" w14:textId="77777777" w:rsidR="002A302E" w:rsidRPr="005845EE" w:rsidRDefault="002A302E" w:rsidP="002A302E">
      <w:pPr>
        <w:rPr>
          <w:rFonts w:ascii="Arial" w:eastAsia="Calibri" w:hAnsi="Arial" w:cs="Arial"/>
          <w:color w:val="000000" w:themeColor="text1"/>
        </w:rPr>
      </w:pPr>
      <w:r w:rsidRPr="005845EE">
        <w:rPr>
          <w:rFonts w:ascii="Arial" w:hAnsi="Arial" w:cs="Arial"/>
          <w:color w:val="000000" w:themeColor="text1"/>
        </w:rPr>
        <w:br w:type="page"/>
      </w:r>
    </w:p>
    <w:p w14:paraId="437AFA14" w14:textId="77777777"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lastRenderedPageBreak/>
        <w:t>Objetivo prioritario 3: Incrementar las capacidades para la inclusión económica de jóvenes y adultos para asegurar su inclusión social.</w:t>
      </w:r>
    </w:p>
    <w:p w14:paraId="5FD8A34F" w14:textId="72DDEED8" w:rsidR="002A302E" w:rsidRPr="005845EE" w:rsidRDefault="002A302E" w:rsidP="002A302E">
      <w:pPr>
        <w:rPr>
          <w:rFonts w:ascii="Arial" w:hAnsi="Arial" w:cs="Arial"/>
          <w:b/>
          <w:bCs/>
          <w:color w:val="000000" w:themeColor="text1"/>
        </w:rPr>
      </w:pPr>
      <w:bookmarkStart w:id="105" w:name="_heading=h.kdtlyoskdoi" w:colFirst="0" w:colLast="0"/>
      <w:bookmarkEnd w:id="105"/>
      <w:r w:rsidRPr="005845EE">
        <w:rPr>
          <w:rFonts w:ascii="Arial" w:hAnsi="Arial" w:cs="Arial"/>
          <w:b/>
          <w:bCs/>
          <w:color w:val="000000" w:themeColor="text1"/>
        </w:rPr>
        <w:t xml:space="preserve">Tabla 12. Resumen de </w:t>
      </w:r>
      <w:r w:rsidR="004C2B1A" w:rsidRPr="005845EE">
        <w:rPr>
          <w:rFonts w:ascii="Arial" w:hAnsi="Arial" w:cs="Arial"/>
          <w:b/>
          <w:bCs/>
          <w:color w:val="000000" w:themeColor="text1"/>
        </w:rPr>
        <w:t>evidencias de</w:t>
      </w:r>
      <w:r w:rsidRPr="005845EE">
        <w:rPr>
          <w:rFonts w:ascii="Arial" w:hAnsi="Arial" w:cs="Arial"/>
          <w:b/>
          <w:bCs/>
          <w:color w:val="000000" w:themeColor="text1"/>
        </w:rPr>
        <w:t xml:space="preserve"> las alternativas seleccionadas OP3</w:t>
      </w:r>
    </w:p>
    <w:p w14:paraId="3D359E73" w14:textId="77777777" w:rsidR="004C2B1A" w:rsidRPr="005845EE" w:rsidRDefault="004C2B1A" w:rsidP="002A302E">
      <w:pPr>
        <w:rPr>
          <w:rFonts w:ascii="Arial" w:hAnsi="Arial" w:cs="Arial"/>
          <w:b/>
          <w:bCs/>
          <w:color w:val="000000" w:themeColor="text1"/>
        </w:rPr>
      </w:pPr>
    </w:p>
    <w:tbl>
      <w:tblPr>
        <w:tblStyle w:val="Tablaconcuadrcula"/>
        <w:tblW w:w="0" w:type="auto"/>
        <w:tblLook w:val="04A0" w:firstRow="1" w:lastRow="0" w:firstColumn="1" w:lastColumn="0" w:noHBand="0" w:noVBand="1"/>
      </w:tblPr>
      <w:tblGrid>
        <w:gridCol w:w="6997"/>
        <w:gridCol w:w="6997"/>
      </w:tblGrid>
      <w:tr w:rsidR="005845EE" w:rsidRPr="005845EE" w14:paraId="5295F8CD" w14:textId="77777777" w:rsidTr="004C2B1A">
        <w:tc>
          <w:tcPr>
            <w:tcW w:w="6997" w:type="dxa"/>
            <w:shd w:val="clear" w:color="auto" w:fill="BFBFBF" w:themeFill="background1" w:themeFillShade="BF"/>
          </w:tcPr>
          <w:p w14:paraId="305146ED" w14:textId="4F6F348B" w:rsidR="004C2B1A" w:rsidRPr="005845EE" w:rsidRDefault="004C2B1A" w:rsidP="002A302E">
            <w:pPr>
              <w:pBdr>
                <w:top w:val="none" w:sz="0" w:space="0" w:color="auto"/>
                <w:left w:val="none" w:sz="0" w:space="0" w:color="auto"/>
                <w:bottom w:val="none" w:sz="0" w:space="0" w:color="auto"/>
                <w:right w:val="none" w:sz="0" w:space="0" w:color="auto"/>
                <w:between w:val="none" w:sz="0" w:space="0" w:color="auto"/>
              </w:pBdr>
              <w:rPr>
                <w:rFonts w:ascii="Arial" w:hAnsi="Arial" w:cs="Arial"/>
                <w:b/>
                <w:bCs/>
                <w:color w:val="000000" w:themeColor="text1"/>
              </w:rPr>
            </w:pPr>
            <w:r w:rsidRPr="005845EE">
              <w:rPr>
                <w:rFonts w:ascii="Arial" w:eastAsia="Calibri" w:hAnsi="Arial" w:cs="Arial"/>
                <w:color w:val="000000" w:themeColor="text1"/>
              </w:rPr>
              <w:t>Alternativa de solución</w:t>
            </w:r>
          </w:p>
        </w:tc>
        <w:tc>
          <w:tcPr>
            <w:tcW w:w="6997" w:type="dxa"/>
            <w:shd w:val="clear" w:color="auto" w:fill="BFBFBF" w:themeFill="background1" w:themeFillShade="BF"/>
          </w:tcPr>
          <w:p w14:paraId="391AC21F" w14:textId="18614A07" w:rsidR="004C2B1A" w:rsidRPr="005845EE" w:rsidRDefault="004C2B1A" w:rsidP="002A302E">
            <w:pPr>
              <w:pBdr>
                <w:top w:val="none" w:sz="0" w:space="0" w:color="auto"/>
                <w:left w:val="none" w:sz="0" w:space="0" w:color="auto"/>
                <w:bottom w:val="none" w:sz="0" w:space="0" w:color="auto"/>
                <w:right w:val="none" w:sz="0" w:space="0" w:color="auto"/>
                <w:between w:val="none" w:sz="0" w:space="0" w:color="auto"/>
              </w:pBdr>
              <w:rPr>
                <w:rFonts w:ascii="Arial" w:hAnsi="Arial" w:cs="Arial"/>
                <w:b/>
                <w:bCs/>
                <w:color w:val="000000" w:themeColor="text1"/>
              </w:rPr>
            </w:pPr>
            <w:r w:rsidRPr="005845EE">
              <w:rPr>
                <w:rFonts w:ascii="Arial" w:eastAsia="Calibri" w:hAnsi="Arial" w:cs="Arial"/>
                <w:color w:val="000000" w:themeColor="text1"/>
              </w:rPr>
              <w:t>Resumen evidencia</w:t>
            </w:r>
          </w:p>
        </w:tc>
      </w:tr>
      <w:tr w:rsidR="005845EE" w:rsidRPr="005845EE" w14:paraId="18F4284D" w14:textId="77777777" w:rsidTr="004C2B1A">
        <w:tc>
          <w:tcPr>
            <w:tcW w:w="6997" w:type="dxa"/>
          </w:tcPr>
          <w:p w14:paraId="5E76ACA2" w14:textId="1220C655" w:rsidR="004C2B1A" w:rsidRPr="005845EE" w:rsidRDefault="004C2B1A" w:rsidP="002A302E">
            <w:pPr>
              <w:pBdr>
                <w:top w:val="none" w:sz="0" w:space="0" w:color="auto"/>
                <w:left w:val="none" w:sz="0" w:space="0" w:color="auto"/>
                <w:bottom w:val="none" w:sz="0" w:space="0" w:color="auto"/>
                <w:right w:val="none" w:sz="0" w:space="0" w:color="auto"/>
                <w:between w:val="none" w:sz="0" w:space="0" w:color="auto"/>
              </w:pBdr>
              <w:rPr>
                <w:rFonts w:ascii="Arial" w:hAnsi="Arial" w:cs="Arial"/>
                <w:b/>
                <w:bCs/>
                <w:color w:val="000000" w:themeColor="text1"/>
              </w:rPr>
            </w:pPr>
            <w:r w:rsidRPr="005845EE">
              <w:rPr>
                <w:rFonts w:ascii="Arial" w:eastAsia="Calibri" w:hAnsi="Arial" w:cs="Arial"/>
                <w:color w:val="000000" w:themeColor="text1"/>
              </w:rPr>
              <w:t>Asegurar la culminación de la educación básica en jóvenes y adultos</w:t>
            </w:r>
          </w:p>
        </w:tc>
        <w:tc>
          <w:tcPr>
            <w:tcW w:w="6997" w:type="dxa"/>
          </w:tcPr>
          <w:p w14:paraId="5B6415D7" w14:textId="77777777" w:rsidR="004C2B1A" w:rsidRPr="005845EE" w:rsidRDefault="004C2B1A" w:rsidP="004C2B1A">
            <w:pPr>
              <w:rPr>
                <w:rFonts w:ascii="Arial" w:eastAsia="Calibri" w:hAnsi="Arial" w:cs="Arial"/>
                <w:color w:val="000000" w:themeColor="text1"/>
              </w:rPr>
            </w:pPr>
            <w:r w:rsidRPr="005845EE">
              <w:rPr>
                <w:rFonts w:ascii="Arial" w:eastAsia="Calibri" w:hAnsi="Arial" w:cs="Arial"/>
                <w:color w:val="000000" w:themeColor="text1"/>
              </w:rPr>
              <w:t xml:space="preserve">La educación juega un rol significativo y positivo en el crecimiento económico, a través de su impacto en el mercado laboral. Completar la educación básica en escuelas de buena calidad, permite superar la exclusión del mercado laboral, favorece la formalidad, y permite aumentar los ingresos privados y nacionales a partir de mejoras en la productividad. </w:t>
            </w:r>
          </w:p>
          <w:p w14:paraId="29A6B1BF" w14:textId="77777777" w:rsidR="004C2B1A" w:rsidRPr="005845EE" w:rsidRDefault="004C2B1A" w:rsidP="004C2B1A">
            <w:pPr>
              <w:rPr>
                <w:rFonts w:ascii="Arial" w:eastAsia="Calibri" w:hAnsi="Arial" w:cs="Arial"/>
                <w:color w:val="000000" w:themeColor="text1"/>
              </w:rPr>
            </w:pPr>
          </w:p>
          <w:p w14:paraId="7AFDC1A7" w14:textId="77777777" w:rsidR="004C2B1A" w:rsidRPr="005845EE" w:rsidRDefault="004C2B1A" w:rsidP="004C2B1A">
            <w:pPr>
              <w:rPr>
                <w:rFonts w:ascii="Arial" w:eastAsia="Calibri" w:hAnsi="Arial" w:cs="Arial"/>
                <w:color w:val="000000" w:themeColor="text1"/>
              </w:rPr>
            </w:pPr>
            <w:r w:rsidRPr="005845EE">
              <w:rPr>
                <w:rFonts w:ascii="Arial" w:eastAsia="Calibri" w:hAnsi="Arial" w:cs="Arial"/>
                <w:color w:val="000000" w:themeColor="text1"/>
              </w:rPr>
              <w:t xml:space="preserve">Peet y Fawsi (2015) encuentran un retorno promedio a los años de escolaridad de 7.6% para 25 países en vías de desarrollo para el período 1985 – 2012, que se ha mantenido relativamente estable. Estos retornos son mayores en América Latina, siendo menor en áreas rurales y mayor para las mujeres. Igualmente, Psacharopoulos y Patrinos (2018) estudia data de 139 países y encuentra que el retorno de un año adicional de escolaridad ofrece retornos del 9% y que estos retornos son más altos en países en vías de desarrollo; y para las mujeres, lo que implica que la educación de las niñas, adolescentes y jóvenes es una prioridad. Por otro lado, en un estudio específico sobre el entorno rural en China, Yang y Yuying (2001) encuentran que los años de escolaridad, combinados con la experiencia, contribuyen con un 27% a los ingresos totales de los hogares. </w:t>
            </w:r>
          </w:p>
          <w:p w14:paraId="09C9ACBB" w14:textId="77777777" w:rsidR="004C2B1A" w:rsidRPr="005845EE" w:rsidRDefault="004C2B1A" w:rsidP="002A302E">
            <w:pPr>
              <w:pBdr>
                <w:top w:val="none" w:sz="0" w:space="0" w:color="auto"/>
                <w:left w:val="none" w:sz="0" w:space="0" w:color="auto"/>
                <w:bottom w:val="none" w:sz="0" w:space="0" w:color="auto"/>
                <w:right w:val="none" w:sz="0" w:space="0" w:color="auto"/>
                <w:between w:val="none" w:sz="0" w:space="0" w:color="auto"/>
              </w:pBdr>
              <w:rPr>
                <w:rFonts w:ascii="Arial" w:hAnsi="Arial" w:cs="Arial"/>
                <w:b/>
                <w:bCs/>
                <w:color w:val="000000" w:themeColor="text1"/>
              </w:rPr>
            </w:pPr>
          </w:p>
        </w:tc>
      </w:tr>
    </w:tbl>
    <w:p w14:paraId="5CBE2708" w14:textId="77777777" w:rsidR="004C2B1A" w:rsidRPr="005845EE" w:rsidRDefault="004C2B1A" w:rsidP="002A302E">
      <w:pPr>
        <w:rPr>
          <w:rFonts w:ascii="Arial" w:hAnsi="Arial" w:cs="Arial"/>
          <w:b/>
          <w:bCs/>
          <w:color w:val="000000" w:themeColor="text1"/>
        </w:rPr>
      </w:pPr>
    </w:p>
    <w:tbl>
      <w:tblPr>
        <w:tblW w:w="14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2"/>
        <w:gridCol w:w="11924"/>
        <w:gridCol w:w="316"/>
      </w:tblGrid>
      <w:tr w:rsidR="005845EE" w:rsidRPr="005845EE" w14:paraId="6F56160A" w14:textId="77777777" w:rsidTr="00DD48B7">
        <w:trPr>
          <w:gridAfter w:val="1"/>
          <w:wAfter w:w="316" w:type="dxa"/>
          <w:trHeight w:val="20"/>
          <w:tblHeader/>
        </w:trPr>
        <w:tc>
          <w:tcPr>
            <w:tcW w:w="2072" w:type="dxa"/>
            <w:shd w:val="clear" w:color="auto" w:fill="E7E6E6"/>
            <w:vAlign w:val="center"/>
          </w:tcPr>
          <w:p w14:paraId="14FE09E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Alternativa de solución</w:t>
            </w:r>
          </w:p>
        </w:tc>
        <w:tc>
          <w:tcPr>
            <w:tcW w:w="11924" w:type="dxa"/>
            <w:shd w:val="clear" w:color="auto" w:fill="E7E6E6"/>
            <w:vAlign w:val="center"/>
          </w:tcPr>
          <w:p w14:paraId="70CFCF7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Resumen evidencia</w:t>
            </w:r>
          </w:p>
        </w:tc>
      </w:tr>
      <w:tr w:rsidR="005845EE" w:rsidRPr="005845EE" w14:paraId="5F987F07" w14:textId="77777777" w:rsidTr="00DD48B7">
        <w:trPr>
          <w:trHeight w:val="20"/>
        </w:trPr>
        <w:tc>
          <w:tcPr>
            <w:tcW w:w="2072" w:type="dxa"/>
            <w:vAlign w:val="center"/>
          </w:tcPr>
          <w:p w14:paraId="54985E5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Asegurar la culminación de la educación básica en jóvenes y adultos</w:t>
            </w:r>
          </w:p>
        </w:tc>
        <w:tc>
          <w:tcPr>
            <w:tcW w:w="12240" w:type="dxa"/>
            <w:gridSpan w:val="2"/>
            <w:vAlign w:val="center"/>
          </w:tcPr>
          <w:p w14:paraId="64A4DD73" w14:textId="77777777" w:rsidR="002A302E" w:rsidRPr="005845EE" w:rsidRDefault="002A302E" w:rsidP="002A302E">
            <w:pPr>
              <w:rPr>
                <w:rFonts w:ascii="Arial" w:eastAsia="Calibri" w:hAnsi="Arial" w:cs="Arial"/>
                <w:color w:val="000000" w:themeColor="text1"/>
              </w:rPr>
            </w:pPr>
          </w:p>
          <w:p w14:paraId="23D0627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Card y Krueger (1992) encuentran que las tasas de retorno son mayores en los distritos escolares con mayor calidad educativa en Estados Unidos. De la misma manera, Jamison et al (2007) en un estudio comparativo entre países, encuentran que mientras más alta es la calidad de la educación (medida a partir de pruebas internacionales de logro), mayores son los retornos y el crecimiento económico de los países. Psacharopoulos y Patrinos (2018), encuentran que los retornos a la educación básica son menores que los de la educación terciaria, debido a la universalización de la educación. Esto sugiere, que la inversión en estos niveles pasa ahora por mejorar la calidad de la educación. Patrinos (2020), encuentra que los retornos privados a la educación terciaria en países de ingresos bajos, son inclusive más alto que los retornos a la educación primaria y secundaria.</w:t>
            </w:r>
          </w:p>
          <w:p w14:paraId="0C5D3E7A" w14:textId="77777777" w:rsidR="002A302E" w:rsidRPr="005845EE" w:rsidRDefault="002A302E" w:rsidP="002A302E">
            <w:pPr>
              <w:rPr>
                <w:rFonts w:ascii="Arial" w:eastAsia="Calibri" w:hAnsi="Arial" w:cs="Arial"/>
                <w:color w:val="000000" w:themeColor="text1"/>
              </w:rPr>
            </w:pPr>
          </w:p>
          <w:p w14:paraId="7032955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En el caso peruano, Lavado et al (2016) miden la importancia de la calidad de la educación superior en los retornos y/o salarios de los trabajadores peruanos. El estudio encuentra que los egresados de universidades de mayor calidad tienen retornos hasta 80% superiores que quienes asistieron a instituciones de menor calidad. Para el caso peruano, Castro et al (2016) encuentran que los efectos de cada año de educación (en general) fluctúa entre 3.5% y 30%, dependiendo de si es instrucción básica o superior. Su estudio muestra que los rendimientos son crecientes al nivel de educación y que hay una prima salarial asociada a completar cada nivel de educación (“efecto diploma”). Estos resultados muestran la importancia de invertir en una educación pública y privada de calidad en todos los niveles. Por otro lado, Yamada et al (2014) encuentran que el deterioro de la calidad de la educación superior universitaria ha desencadenado en un aumento significativo del número de profesionales universitarios subempleados. Así, para los profesionales que egresaron de universidades de “menor calidad”, la probabilidad de estar subempleados aumentó de 19% a 30% luego de la desregulación del mercado universitario.</w:t>
            </w:r>
          </w:p>
        </w:tc>
      </w:tr>
      <w:tr w:rsidR="005845EE" w:rsidRPr="005845EE" w14:paraId="7B8B5797" w14:textId="77777777" w:rsidTr="00DD48B7">
        <w:trPr>
          <w:trHeight w:val="20"/>
        </w:trPr>
        <w:tc>
          <w:tcPr>
            <w:tcW w:w="2072" w:type="dxa"/>
            <w:vAlign w:val="center"/>
          </w:tcPr>
          <w:p w14:paraId="784E079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Brindar formación técnica a jóvenes</w:t>
            </w:r>
          </w:p>
        </w:tc>
        <w:tc>
          <w:tcPr>
            <w:tcW w:w="12240" w:type="dxa"/>
            <w:gridSpan w:val="2"/>
            <w:vAlign w:val="center"/>
          </w:tcPr>
          <w:p w14:paraId="6485C96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El estudio de Ñopo et al.  (2002) sobre la medición de impacto del programa de capacitación laboral juvenil PROJoven encontró que los efectos del programa sobre los jóvenes beneficiarios son positivos. El efecto del programa sobre la inserción laboral es del orden del 6%. PROJoven contribuye a elevar en 18% el ingreso por hora de los beneficiarios ocupados con relación al ingreso que hubiesen alcanzado de no haber pasado por el programa. Con relación al número de horas a la semana que trabaja un beneficiario, se estima que el programa tiene un efecto de 5.5% horas adicionales a la semana, equivalentes a 2.71 horas respecto de lo que el mismo hubiera trabajado si no hubiera pasado por el programa.</w:t>
            </w:r>
          </w:p>
        </w:tc>
      </w:tr>
      <w:tr w:rsidR="005845EE" w:rsidRPr="005845EE" w14:paraId="4ED1CDC7" w14:textId="77777777" w:rsidTr="00DD48B7">
        <w:trPr>
          <w:trHeight w:val="20"/>
        </w:trPr>
        <w:tc>
          <w:tcPr>
            <w:tcW w:w="2072" w:type="dxa"/>
            <w:vAlign w:val="center"/>
          </w:tcPr>
          <w:p w14:paraId="2BAC356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Brindar seguridad social contributiva y no contributiva universal</w:t>
            </w:r>
          </w:p>
        </w:tc>
        <w:tc>
          <w:tcPr>
            <w:tcW w:w="12240" w:type="dxa"/>
            <w:gridSpan w:val="2"/>
            <w:vAlign w:val="center"/>
          </w:tcPr>
          <w:p w14:paraId="088908C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La protección social es una característica fundamental de un trabajo de calidad. Sin embargo, los sistemas de protección social no están disponibles para todos los trabajadores. La cobertura de la protección social está estrechamente vinculada al empleo formal. Si bien, ha habido importantes avances en la cobertura en los últimos años, hay todavía importantes segmentos de la población que no acceden a un sistema de pensiones, o a un sistema de seguridad social de salud, o de protección ante el desempleo.  </w:t>
            </w:r>
          </w:p>
          <w:p w14:paraId="0C22B721" w14:textId="77777777" w:rsidR="002A302E" w:rsidRPr="005845EE" w:rsidRDefault="002A302E" w:rsidP="002A302E">
            <w:pPr>
              <w:rPr>
                <w:rFonts w:ascii="Arial" w:eastAsia="Calibri" w:hAnsi="Arial" w:cs="Arial"/>
                <w:color w:val="000000" w:themeColor="text1"/>
              </w:rPr>
            </w:pPr>
          </w:p>
          <w:p w14:paraId="2AD811A1"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La seguridad social contributiva tradicional, no está diseñada para una economía informal o que se dedica a actividades por cuenta propia. En tal sentido, los mecanismos para prevenir los riesgos sociales y mitigar sus consecuencias no puede descansar únicamente en la seguridad social contributiva tradicional (Bertranou y Casalí, 2019).  Es así como en los últimos años se han venido desarrollando sistemas de protección social complementarios no contributivos, diseñados para hacer frente a las brechas de seguridad social ocasionadas por la estructura del trabajo en América Latina y que dejan fuera a la mayoría de los trabajadores. En tal sentido, la matriz de provisión de protección social requiere de una adecuada combinación de sistemas contributivos y no contributivos que alcancen a los sectores de más difícil acceso como los asalariados de baja capacidad contributiva, informales, independientes y trabajadores rurales (Bertranou y Casalí, 2019). La incorporación de políticas de protección social no contributiva, ayudan a reducir riesgos sociales, mitigar sus consecuencias y mejorar la calidad del trabajo.</w:t>
            </w:r>
          </w:p>
          <w:p w14:paraId="3E292082" w14:textId="77777777" w:rsidR="002A302E" w:rsidRPr="005845EE" w:rsidRDefault="002A302E" w:rsidP="002A302E">
            <w:pPr>
              <w:rPr>
                <w:rFonts w:ascii="Arial" w:eastAsia="Calibri" w:hAnsi="Arial" w:cs="Arial"/>
                <w:color w:val="000000" w:themeColor="text1"/>
              </w:rPr>
            </w:pPr>
          </w:p>
          <w:p w14:paraId="4AD0FEF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El trabajo de calidad, debe incorporar al menos tres elementos de protección social que consideramos fundamentales para los trabajadores (incluyendo aquellos que oscilan entre estar inactivos y activos): sistema de pensiones, seguro de salud y de accidentes durante el trabajo; y, seguro de desempleo. El argumento principal para considerar el esquema previsional para el grupo etario de jóvenes y adultos, radica en que ésta es una característica necesaria del trabajo de calidad, con efectos directos sobre la protección social. Diversos estudios muestran impactos asociados a una mejor calidad de vida de los beneficiarios, que puede ser expresado como un elemento de seguridad y tranquilidad para el grupo de jóvenes y adultos.</w:t>
            </w:r>
          </w:p>
        </w:tc>
      </w:tr>
      <w:tr w:rsidR="005845EE" w:rsidRPr="005845EE" w14:paraId="78978D35" w14:textId="77777777" w:rsidTr="00DD48B7">
        <w:trPr>
          <w:trHeight w:val="20"/>
        </w:trPr>
        <w:tc>
          <w:tcPr>
            <w:tcW w:w="2072" w:type="dxa"/>
            <w:vAlign w:val="center"/>
          </w:tcPr>
          <w:p w14:paraId="61D01DC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Brindar servicios de prevención de violencia familiar</w:t>
            </w:r>
          </w:p>
        </w:tc>
        <w:tc>
          <w:tcPr>
            <w:tcW w:w="12240" w:type="dxa"/>
            <w:gridSpan w:val="2"/>
            <w:vAlign w:val="center"/>
          </w:tcPr>
          <w:p w14:paraId="0813A7B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Estos programas consisten en la implementación de actividades educativas (informativas, basadas en socialización o en reducción de riesgo) a mujeres y hombres en universidades que buscan modificar conocimiento, actitudes y comportamientos de violencia sexual. </w:t>
            </w:r>
          </w:p>
          <w:p w14:paraId="75154548" w14:textId="77777777" w:rsidR="002A302E" w:rsidRPr="005845EE" w:rsidRDefault="002A302E" w:rsidP="002A302E">
            <w:pPr>
              <w:rPr>
                <w:rFonts w:ascii="Arial" w:eastAsia="Calibri" w:hAnsi="Arial" w:cs="Arial"/>
                <w:color w:val="000000" w:themeColor="text1"/>
              </w:rPr>
            </w:pPr>
          </w:p>
          <w:p w14:paraId="4C0FD16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Anderson y Whiston (2005) en un meta-análisis de 69 estudios evidenció que la implementación de estas actividades educativas en universidades disminuyó las actitudes relacionadas con la violación, incrementaron el conocimiento sobre la violación y disminuyeron la incidencia de violación sexual en comparación con quienes no lo recibieron. Cabe destacar que quienes estuvieron a cargo de dictar los programas fueron, alumnos, especialistas y egresados. </w:t>
            </w:r>
          </w:p>
          <w:p w14:paraId="15E0DB72" w14:textId="77777777" w:rsidR="002A302E" w:rsidRPr="005845EE" w:rsidRDefault="002A302E" w:rsidP="002A302E">
            <w:pPr>
              <w:rPr>
                <w:rFonts w:ascii="Arial" w:eastAsia="Calibri" w:hAnsi="Arial" w:cs="Arial"/>
                <w:color w:val="000000" w:themeColor="text1"/>
              </w:rPr>
            </w:pPr>
          </w:p>
          <w:p w14:paraId="6E4F706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Un tipo de programa de prevención son los enfocados en espectadores (bystanders), el cual parte de la idea de que los espectadores son aliados en la prevención de violencia sexual, brindándoles herramientas y capacitaciones para intervenir en una situación. Katz y Moore (2013) en un meta-análisis de 12 estudios encontraron que la aplicación del programa de prevención de violencia sexual basado en el enfoque de espectadores en las universidades generó cambios positivos en los participantes. Observaron un incremento en la intención de los participantes de ayudar a mujeres en riesgo de violencia sexual y una disminución de actitudes de apoyo a la violencia sexual y la proclividad a la violación en comparación con quienes no recibieron esta intervención. Las sesiones tuvieron una duración en promedio de 140 minutos (60-420 minutos) e fueron impartidas mayoritariamente por pares.  </w:t>
            </w:r>
          </w:p>
        </w:tc>
      </w:tr>
      <w:tr w:rsidR="005845EE" w:rsidRPr="005845EE" w14:paraId="089EBB3E" w14:textId="77777777" w:rsidTr="00DD48B7">
        <w:trPr>
          <w:trHeight w:val="20"/>
        </w:trPr>
        <w:tc>
          <w:tcPr>
            <w:tcW w:w="2072" w:type="dxa"/>
            <w:vAlign w:val="center"/>
          </w:tcPr>
          <w:p w14:paraId="6911253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Detectar y tratar oportunamente enfermedades transmisibles y no transmisibles</w:t>
            </w:r>
          </w:p>
        </w:tc>
        <w:tc>
          <w:tcPr>
            <w:tcW w:w="12240" w:type="dxa"/>
            <w:gridSpan w:val="2"/>
            <w:vAlign w:val="center"/>
          </w:tcPr>
          <w:p w14:paraId="51CD654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Este grupo intervenciones consiste en actividades tanto de prevención y detección de problemas de salud como de control de los pacientes a los que se les diagnostica una enfermedad crónica no transmisible. El control de los pacientes tiene como objetivo asegurar que cumplan con el tratamiento indicado por el médico y, de esta forma, evitar complicaciones y mejorar su calidad de vida. </w:t>
            </w:r>
          </w:p>
          <w:p w14:paraId="4FB42F43" w14:textId="77777777" w:rsidR="002A302E" w:rsidRPr="005845EE" w:rsidRDefault="002A302E" w:rsidP="002A302E">
            <w:pPr>
              <w:rPr>
                <w:rFonts w:ascii="Arial" w:eastAsia="Calibri" w:hAnsi="Arial" w:cs="Arial"/>
                <w:color w:val="000000" w:themeColor="text1"/>
              </w:rPr>
            </w:pPr>
          </w:p>
          <w:p w14:paraId="4E85F39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Macinko et al (2010) analizó una intervención que consiste en la conformación de equipos con un médico, una enfermera, un médico asistente y agentes comunitarios entrenados, que entregan la mayoría de los servicios en clínicas comunitarias y realizan visitas a hogares y hacen actividades de promoción en el vecindario. La implementación de este programa disminuyó el número de hospitalizaciones que son potencialmente evitables por enfermedades crónicas.</w:t>
            </w:r>
          </w:p>
          <w:p w14:paraId="03DE779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De otro lado, Molina-de Salazar et al (2015) analizó el uso de mensajes de texto para recordar el tratamiento de los pacientes y se encontró que estos generaron mejoras en el auto cuidado de los beneficiarios, quienes tuvieron mayor probabilidad de mantener la dieta recomendada y la adherencia a medicamentos.</w:t>
            </w:r>
          </w:p>
        </w:tc>
      </w:tr>
      <w:tr w:rsidR="005845EE" w:rsidRPr="005845EE" w14:paraId="168EFF52" w14:textId="77777777" w:rsidTr="00DD48B7">
        <w:trPr>
          <w:trHeight w:val="20"/>
        </w:trPr>
        <w:tc>
          <w:tcPr>
            <w:tcW w:w="2072" w:type="dxa"/>
            <w:vAlign w:val="center"/>
          </w:tcPr>
          <w:p w14:paraId="4C81F5C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Garantizar el acceso a seguro de salud</w:t>
            </w:r>
          </w:p>
        </w:tc>
        <w:tc>
          <w:tcPr>
            <w:tcW w:w="12240" w:type="dxa"/>
            <w:gridSpan w:val="2"/>
            <w:vAlign w:val="center"/>
          </w:tcPr>
          <w:p w14:paraId="30BE3B8B"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Se espera que la población que cuenta con un seguro de salud tenga mayor acceso tanto a atenciones preventivas como a tratamientos de salud.</w:t>
            </w:r>
          </w:p>
          <w:p w14:paraId="0CFF071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Shen (2017) comparó tres sistemas de aseguramiento (dos en áreas urbanas y otros en áreas rurales). En su estudio encontró, que, si bien la calidad y cobertura de los tres sistemas son heterogéneas y tienen efectos distintos en el acceso a la salud, los afiliados a cualquiera de los sistemas tienen mayor probabilidad de tener exámenes físicos preventivos y de recibir tratamiento que una persona sin seguro.</w:t>
            </w:r>
          </w:p>
          <w:p w14:paraId="2EBF8453" w14:textId="77777777" w:rsidR="002A302E" w:rsidRPr="005845EE" w:rsidRDefault="002A302E" w:rsidP="002A302E">
            <w:pPr>
              <w:rPr>
                <w:rFonts w:ascii="Arial" w:eastAsia="Calibri" w:hAnsi="Arial" w:cs="Arial"/>
                <w:color w:val="000000" w:themeColor="text1"/>
              </w:rPr>
            </w:pPr>
          </w:p>
          <w:p w14:paraId="044439E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De otro lado, Trujillo et al (2005), realizaron estudio sobre el seguro de salud subsidiado para los más pobres en Colombia y encontraron que su implementación incrementó el uso de servicios de salud entre jóvenes y adultos de 16 a 59 años, tanto para atenciones preventivas, ambulatorias y hospitalización.</w:t>
            </w:r>
          </w:p>
          <w:p w14:paraId="486CF20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Finalmente, Cercone et al (2010) realizaron un estudio sobre aseguramiento en Costa Rica sobre el seguro Caja, que asegura de manera obligatoria a los empleados. Se encontró que el seguro médico reduce la probabilidad de que los diabéticos reciban atención hospitalaria y de urgencias. Los diabéticos sin seguro (en igualdad de condiciones) tienen más probabilidades de terminar en una cama para pacientes hospitalizados o en la sala de emergencias. Además, el seguro reduce el uso de medicamentos para la población diabética. Estos hallazgos sugieren que la cobertura de seguro en Costa Rica resulta en un mejor y más seguro manejo de la diabetes, probablemente asociado con la atención primaria.</w:t>
            </w:r>
          </w:p>
        </w:tc>
      </w:tr>
      <w:tr w:rsidR="005845EE" w:rsidRPr="005845EE" w14:paraId="60C5C7AF" w14:textId="77777777" w:rsidTr="00DD48B7">
        <w:trPr>
          <w:trHeight w:val="20"/>
        </w:trPr>
        <w:tc>
          <w:tcPr>
            <w:tcW w:w="2072" w:type="dxa"/>
            <w:vAlign w:val="center"/>
          </w:tcPr>
          <w:p w14:paraId="06E5A66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Asegurar el acceso y permanencia a la educación superior de calidad</w:t>
            </w:r>
          </w:p>
        </w:tc>
        <w:tc>
          <w:tcPr>
            <w:tcW w:w="12240" w:type="dxa"/>
            <w:gridSpan w:val="2"/>
            <w:vAlign w:val="center"/>
          </w:tcPr>
          <w:p w14:paraId="332DD7C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Los programas de becas consisten en el financiamiento de los costos de educación y/o costos de manutención durante el período educativo. El objetivo es eliminar las barreras generadas por los altos costos de la educación superior o por la necesidad de trabajar para generar ingresos.</w:t>
            </w:r>
          </w:p>
          <w:p w14:paraId="00BB814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Oloriz (2014) analizan un programa de becas en educación universitaria y encuentran que la diferencia entre la tasa de abandono de quienes participan en el programa y quienes no es de alrededor del 36%, a favor de quienes obtuvieron algún tipo de beca.</w:t>
            </w:r>
          </w:p>
          <w:p w14:paraId="345C2D8E" w14:textId="77777777" w:rsidR="002A302E" w:rsidRPr="005845EE" w:rsidRDefault="002A302E" w:rsidP="002A302E">
            <w:pPr>
              <w:rPr>
                <w:rFonts w:ascii="Arial" w:eastAsia="Calibri" w:hAnsi="Arial" w:cs="Arial"/>
                <w:color w:val="000000" w:themeColor="text1"/>
              </w:rPr>
            </w:pPr>
          </w:p>
          <w:p w14:paraId="4F4C7E7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De otro lado, Luchillo (2009) analiza un programa de becas para educación superior universitaria y encuentran que la formación obtenida gracias al financiamiento de la beca ha contribuido a que la inserción laboral sea adecuada y satisfactoria, en cuanto a la condición de ocupación y calidad de empleo.</w:t>
            </w:r>
          </w:p>
          <w:p w14:paraId="449CBDC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En el Perú el programa Beca 18 financia estudios de pregrado en universidades e institutos técnicos, públicos y privados, así como los costos de manutención a jóvenes de 16 a 22 años en situación de pobreza y/o vulnerabilidad y con alto rendimiento académico con la finalidad de reducir brechas en acceso, permanencia y culminación de estudios, que posibiliten su adecuada inserción laboral. En el 2019, el MEF realizó una evaluación del impacto del Programa Beca 18 para la cohorte 2015. Los resultados de dicho estudio nos muestran impactos positivos y robustos para un conjunto de indicadores asociados a la matrícula en universidades de alta calidad, discriminación e inicio oportuno; y, resultados negativos en cuanto a promedio de cursos aprobados. En el caso de los institutos, se encontró impactos positivos y robustos en relación con discriminación e inicio oportuno, y negativos en continuidad y deserción.</w:t>
            </w:r>
          </w:p>
          <w:p w14:paraId="4C29B7AA" w14:textId="77777777" w:rsidR="002A302E" w:rsidRPr="005845EE" w:rsidRDefault="002A302E" w:rsidP="002A302E">
            <w:pPr>
              <w:rPr>
                <w:rFonts w:ascii="Arial" w:eastAsia="Calibri" w:hAnsi="Arial" w:cs="Arial"/>
                <w:color w:val="000000" w:themeColor="text1"/>
              </w:rPr>
            </w:pPr>
          </w:p>
          <w:p w14:paraId="7777C0F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Por su parte, los créditos educativos son otra modalidad de financiamiento. Esta modalidad está pensada para personas que no tienen los fondos para pagar la educación superior al inicio de sus estudios, pero prevén que podrán reembolsar el gasto realizado. En ese sentido, el acceso a un crédito les permitirá estudiar en el nivel superior.</w:t>
            </w:r>
          </w:p>
          <w:p w14:paraId="48326CCA" w14:textId="77777777" w:rsidR="002A302E" w:rsidRPr="005845EE" w:rsidRDefault="002A302E" w:rsidP="002A302E">
            <w:pPr>
              <w:rPr>
                <w:rFonts w:ascii="Arial" w:eastAsia="Calibri" w:hAnsi="Arial" w:cs="Arial"/>
                <w:color w:val="000000" w:themeColor="text1"/>
              </w:rPr>
            </w:pPr>
          </w:p>
          <w:p w14:paraId="51846FE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Sánchez y Velasco (2014) analizan un programa de crédito para financiamiento de educación superior. Durante el funcionamiento del programa, se ha evidenciado que ACCES tiene efectos positivos en el acceso a la educación superior y en el desempeño académico, así́ como en la disminución de la deserción de sus beneficiarios. Por otro lado, el salario de entrada al mercado laboral como profesionales es significativamente mayor al de los no </w:t>
            </w:r>
            <w:r w:rsidRPr="005845EE">
              <w:rPr>
                <w:rFonts w:ascii="Arial" w:eastAsia="Calibri" w:hAnsi="Arial" w:cs="Arial"/>
                <w:color w:val="000000" w:themeColor="text1"/>
              </w:rPr>
              <w:lastRenderedPageBreak/>
              <w:t>beneficiarios. El tiempo de búsqueda de empleo que dedican los beneficiarios una vez graduados de educación superior –que es significativamente superior al de los no beneficiarios – explica el 59% de la diferencia en salarios encontrada.</w:t>
            </w:r>
          </w:p>
        </w:tc>
      </w:tr>
      <w:tr w:rsidR="005845EE" w:rsidRPr="005845EE" w14:paraId="2B02A1B1" w14:textId="77777777" w:rsidTr="00DD48B7">
        <w:trPr>
          <w:trHeight w:val="20"/>
        </w:trPr>
        <w:tc>
          <w:tcPr>
            <w:tcW w:w="2072" w:type="dxa"/>
            <w:vAlign w:val="center"/>
          </w:tcPr>
          <w:p w14:paraId="1E8A6B7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Garantizar el trabajo y un ingreso adecuado</w:t>
            </w:r>
          </w:p>
        </w:tc>
        <w:tc>
          <w:tcPr>
            <w:tcW w:w="12240" w:type="dxa"/>
            <w:gridSpan w:val="2"/>
            <w:vAlign w:val="center"/>
          </w:tcPr>
          <w:p w14:paraId="3F4903A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Las políticas activas en el mercado de trabajo (PAMT) son intervenciones directas que tienen por objetivo principalmente aumentar el empleo (reducir el desempleo en sub-grupos de la población), reducir la desigualdad, mejorar la movilidad y calidad del empleo, y aumentar la productividad. Las intervenciones se pueden clasificar en cinco grandes grupos: (i) capacitación, (ii) programas de empleo público, (iii) subvenciones al empleo, (iv) apoyo al trabajo por cuenta propia; y, (v) servicios del mercado de trabajo. </w:t>
            </w:r>
          </w:p>
          <w:p w14:paraId="6F1EE913" w14:textId="77777777" w:rsidR="002A302E" w:rsidRPr="005845EE" w:rsidRDefault="002A302E" w:rsidP="002A302E">
            <w:pPr>
              <w:rPr>
                <w:rFonts w:ascii="Arial" w:eastAsia="Calibri" w:hAnsi="Arial" w:cs="Arial"/>
                <w:color w:val="000000" w:themeColor="text1"/>
              </w:rPr>
            </w:pPr>
          </w:p>
          <w:p w14:paraId="0FE066F5"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En América Latina, si bien las PAMT han venido creciendo, tanto su cobertura, como la calidad de los servicios ofrecidos siguen presentando importantes carencias que merman su potencial como herramientas de generación de empleo sostenible (OIT, 2016). Si bien el gasto público aumentó en la región, solo en algunos países (Argentina, Brasil y Chile) éste gasto es comparable a los países de la OECD, mientras que otros o no existen estas políticas o los niveles de bajo son muy bajos (Ecuador, México y Perú). En la región, las PAMT más implementadas son las relacionadas a capacitación  en términos de incidencia y participación del gasto.</w:t>
            </w:r>
          </w:p>
          <w:p w14:paraId="2EDA6B98" w14:textId="77777777" w:rsidR="002A302E" w:rsidRPr="005845EE" w:rsidRDefault="002A302E" w:rsidP="002A302E">
            <w:pPr>
              <w:rPr>
                <w:rFonts w:ascii="Arial" w:eastAsia="Calibri" w:hAnsi="Arial" w:cs="Arial"/>
                <w:color w:val="000000" w:themeColor="text1"/>
              </w:rPr>
            </w:pPr>
          </w:p>
          <w:p w14:paraId="0C5E6E9A"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La literatura académica ha destinado esfuerzos a medir los impactos de las Políticas Activas del Mercado de Trabajo (PAMT) a través de meta-análisis. Card et al (2010) desarrollan un meta-análisis sobre la base de 97 estudios desarrollados entre 1995 y el 2007. Los resultados del meta-análisis, muestran que los programas de empleabilidad (servicios del mercado de trabajo y de apoyo al trabajo por cuenta propia y al micro-emprendimiento) tienen impactos positivos en el mercado laboral, mientras que los programas de empleo público tienden a ser menos efectivos. Por su parte, los programas de capacitación están asociados con efectos positivos de mediano plazo, aunque en el corto plazo resulten inefectivos. El estudio revela que los impactos más importantes se observan en evaluaciones que estudian los efectos de mediano o largo plazo. Asimismo, los programas de capacitación-en-clase tienden a tener mejore resultados.</w:t>
            </w:r>
          </w:p>
          <w:p w14:paraId="1DC5CF42" w14:textId="77777777" w:rsidR="002A302E" w:rsidRPr="005845EE" w:rsidRDefault="002A302E" w:rsidP="002A302E">
            <w:pPr>
              <w:rPr>
                <w:rFonts w:ascii="Arial" w:eastAsia="Calibri" w:hAnsi="Arial" w:cs="Arial"/>
                <w:color w:val="000000" w:themeColor="text1"/>
              </w:rPr>
            </w:pPr>
          </w:p>
          <w:p w14:paraId="48ACCB2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Kluve (2016) hace una revisión sistemática de la evidencia las PAMT en 44 estudios realizados en América Latina. La evidencia sugiere que los programas que fomentan la empleabilidad (servicios de mercado de trabajo y de apoyo al trabajo por cuenta propia y al micro-emprendimiento) tienen importantes impactos en la empleabilidad en el corto plazo, mientras que los programas de capacitación tienden a mostrar impactos en el mediano-largo plazo. En general, Kluve (2016) encuentra que los programas de empleo público no han mostrado efectos significativos; sin embargo, no hay muchos estudios que permitan identificar conclusiones más robustas. </w:t>
            </w:r>
            <w:r w:rsidRPr="005845EE">
              <w:rPr>
                <w:rFonts w:ascii="Arial" w:eastAsia="Calibri" w:hAnsi="Arial" w:cs="Arial"/>
                <w:color w:val="000000" w:themeColor="text1"/>
              </w:rPr>
              <w:lastRenderedPageBreak/>
              <w:t>Asimismo, los autores encuentran que los PAMT tienden a tener impactos más significativos en grupos más vulnerables como jóvenes y mujeres. En tal sentido, Kluve et al (2017) encuentran en un meta-análisis centrado en PAMT orientadas a jóvenes, que los efectos de los servicios de empleo y de subsidios a la empleabilidad tienen efectos pequeños, en general, pero en los países de ingresos bajos e ingresos medios, estos resultados son significativamente mayores. Más aún, estos programas resultan más efectivos cuando focalizan en jóvenes en condiciones de desventaja.</w:t>
            </w:r>
          </w:p>
          <w:p w14:paraId="27F974A6" w14:textId="77777777" w:rsidR="002A302E" w:rsidRPr="005845EE" w:rsidRDefault="002A302E" w:rsidP="002A302E">
            <w:pPr>
              <w:rPr>
                <w:rFonts w:ascii="Arial" w:eastAsia="Calibri" w:hAnsi="Arial" w:cs="Arial"/>
                <w:color w:val="000000" w:themeColor="text1"/>
              </w:rPr>
            </w:pPr>
          </w:p>
          <w:p w14:paraId="27FCDEF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Card et al (2018) revisan 200 estudios recientes sobre PAMT, clasificando los programas por tipo de intervención y por su horizonte temporal post-programa. Sus principales conclusiones son que los impactos, en general, son más fuertes luego de 2-3 años de haberse completado los programas. Los programas con mejores resultados son aquellos que inciden en la acumulación de capital humano. Adicionalmente, se encuentra heterogeneidad en los impactos entre participantes, siendo los impactos mayores en las mujeres. Finalmente, los autores encuentran que estas políticas son más fuertes durante períodos económicamente recesivos. En la misma línea, Vooren et al (2019) en un meta-análisis que contempla 57 estudios entre experimentales y no-experimentales entre 1990 y el 2017, distinguen impactos de corto, mediano y largo plazo, así como efectos por publicación y país. Los resultados muestran que los programas de subsidios laborales y de empleo público tienen efectos negativos o nulos en el corto plazo y se van tornando positivos hacia el largo plazo. Por su parte, esquemas con servicios de intermediación laboral y capacitación tienen efectos significativos, y positivos en el corto, mediano y largo plazo.</w:t>
            </w:r>
          </w:p>
        </w:tc>
      </w:tr>
    </w:tbl>
    <w:p w14:paraId="1F01D5B9" w14:textId="77777777" w:rsidR="002A302E" w:rsidRPr="005845EE" w:rsidRDefault="002A302E" w:rsidP="002A302E">
      <w:pPr>
        <w:rPr>
          <w:rFonts w:ascii="Arial" w:eastAsia="Calibri" w:hAnsi="Arial" w:cs="Arial"/>
          <w:color w:val="000000" w:themeColor="text1"/>
        </w:rPr>
      </w:pPr>
    </w:p>
    <w:p w14:paraId="2470EC8E" w14:textId="77777777" w:rsidR="002A302E" w:rsidRPr="005845EE" w:rsidRDefault="002A302E" w:rsidP="002A302E">
      <w:pPr>
        <w:rPr>
          <w:rFonts w:ascii="Arial" w:hAnsi="Arial" w:cs="Arial"/>
          <w:color w:val="000000" w:themeColor="text1"/>
        </w:rPr>
      </w:pPr>
      <w:bookmarkStart w:id="106" w:name="_heading=h.2et92p0" w:colFirst="0" w:colLast="0"/>
      <w:bookmarkEnd w:id="106"/>
      <w:r w:rsidRPr="005845EE">
        <w:rPr>
          <w:rFonts w:ascii="Arial" w:hAnsi="Arial" w:cs="Arial"/>
          <w:color w:val="000000" w:themeColor="text1"/>
        </w:rPr>
        <w:br w:type="page"/>
      </w:r>
    </w:p>
    <w:p w14:paraId="1B2FCEF7" w14:textId="77777777"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lastRenderedPageBreak/>
        <w:t>Objetivo prioritario 4: Mejorar la calidad de vida de los adultos mayores para asegurar su inclusión social.</w:t>
      </w:r>
    </w:p>
    <w:p w14:paraId="1423A93B" w14:textId="4A045998" w:rsidR="002A302E" w:rsidRPr="005845EE" w:rsidRDefault="002A302E" w:rsidP="002A302E">
      <w:pPr>
        <w:rPr>
          <w:rFonts w:ascii="Arial" w:hAnsi="Arial" w:cs="Arial"/>
          <w:b/>
          <w:bCs/>
          <w:color w:val="000000" w:themeColor="text1"/>
        </w:rPr>
      </w:pPr>
      <w:bookmarkStart w:id="107" w:name="_heading=h.rczr2vwjzgn2" w:colFirst="0" w:colLast="0"/>
      <w:bookmarkEnd w:id="107"/>
      <w:r w:rsidRPr="005845EE">
        <w:rPr>
          <w:rFonts w:ascii="Arial" w:hAnsi="Arial" w:cs="Arial"/>
          <w:b/>
          <w:bCs/>
          <w:color w:val="000000" w:themeColor="text1"/>
        </w:rPr>
        <w:t>Tabla 13. Resumen de evidencias de las alternativas seleccionadas OP4</w:t>
      </w:r>
    </w:p>
    <w:p w14:paraId="23EE0040" w14:textId="7C8C5D88" w:rsidR="004C2B1A" w:rsidRPr="005845EE" w:rsidRDefault="004C2B1A" w:rsidP="002A302E">
      <w:pPr>
        <w:rPr>
          <w:rFonts w:ascii="Arial" w:hAnsi="Arial" w:cs="Arial"/>
          <w:b/>
          <w:bCs/>
          <w:color w:val="000000" w:themeColor="text1"/>
        </w:rPr>
      </w:pPr>
    </w:p>
    <w:tbl>
      <w:tblPr>
        <w:tblStyle w:val="Tablaconcuadrcula"/>
        <w:tblW w:w="0" w:type="auto"/>
        <w:tblLook w:val="04A0" w:firstRow="1" w:lastRow="0" w:firstColumn="1" w:lastColumn="0" w:noHBand="0" w:noVBand="1"/>
      </w:tblPr>
      <w:tblGrid>
        <w:gridCol w:w="6997"/>
        <w:gridCol w:w="6997"/>
      </w:tblGrid>
      <w:tr w:rsidR="005845EE" w:rsidRPr="005845EE" w14:paraId="2A6A1108" w14:textId="77777777" w:rsidTr="00733F56">
        <w:tc>
          <w:tcPr>
            <w:tcW w:w="6997" w:type="dxa"/>
            <w:shd w:val="clear" w:color="auto" w:fill="BFBFBF" w:themeFill="background1" w:themeFillShade="BF"/>
          </w:tcPr>
          <w:p w14:paraId="282D6DAF" w14:textId="1E9B649A" w:rsidR="004C2B1A" w:rsidRPr="005845EE" w:rsidRDefault="004C2B1A" w:rsidP="002A302E">
            <w:pPr>
              <w:pBdr>
                <w:top w:val="none" w:sz="0" w:space="0" w:color="auto"/>
                <w:left w:val="none" w:sz="0" w:space="0" w:color="auto"/>
                <w:bottom w:val="none" w:sz="0" w:space="0" w:color="auto"/>
                <w:right w:val="none" w:sz="0" w:space="0" w:color="auto"/>
                <w:between w:val="none" w:sz="0" w:space="0" w:color="auto"/>
              </w:pBdr>
              <w:rPr>
                <w:rFonts w:ascii="Arial" w:eastAsia="Calibri" w:hAnsi="Arial" w:cs="Arial"/>
                <w:b/>
                <w:bCs/>
                <w:color w:val="000000" w:themeColor="text1"/>
              </w:rPr>
            </w:pPr>
            <w:r w:rsidRPr="005845EE">
              <w:rPr>
                <w:rFonts w:ascii="Arial" w:eastAsia="Calibri" w:hAnsi="Arial" w:cs="Arial"/>
                <w:color w:val="000000" w:themeColor="text1"/>
              </w:rPr>
              <w:t>Alternativa de solución</w:t>
            </w:r>
          </w:p>
        </w:tc>
        <w:tc>
          <w:tcPr>
            <w:tcW w:w="6997" w:type="dxa"/>
            <w:shd w:val="clear" w:color="auto" w:fill="BFBFBF" w:themeFill="background1" w:themeFillShade="BF"/>
          </w:tcPr>
          <w:p w14:paraId="71D59961" w14:textId="47BADFBA" w:rsidR="004C2B1A" w:rsidRPr="005845EE" w:rsidRDefault="004C2B1A" w:rsidP="002A302E">
            <w:pPr>
              <w:pBdr>
                <w:top w:val="none" w:sz="0" w:space="0" w:color="auto"/>
                <w:left w:val="none" w:sz="0" w:space="0" w:color="auto"/>
                <w:bottom w:val="none" w:sz="0" w:space="0" w:color="auto"/>
                <w:right w:val="none" w:sz="0" w:space="0" w:color="auto"/>
                <w:between w:val="none" w:sz="0" w:space="0" w:color="auto"/>
              </w:pBdr>
              <w:rPr>
                <w:rFonts w:ascii="Arial" w:eastAsia="Calibri" w:hAnsi="Arial" w:cs="Arial"/>
                <w:b/>
                <w:bCs/>
                <w:color w:val="000000" w:themeColor="text1"/>
              </w:rPr>
            </w:pPr>
            <w:r w:rsidRPr="005845EE">
              <w:rPr>
                <w:rFonts w:ascii="Arial" w:eastAsia="Calibri" w:hAnsi="Arial" w:cs="Arial"/>
                <w:color w:val="000000" w:themeColor="text1"/>
              </w:rPr>
              <w:t>Resumen evidencia</w:t>
            </w:r>
          </w:p>
        </w:tc>
      </w:tr>
      <w:tr w:rsidR="005845EE" w:rsidRPr="005845EE" w14:paraId="26CF0784" w14:textId="77777777" w:rsidTr="00031160">
        <w:tc>
          <w:tcPr>
            <w:tcW w:w="6997" w:type="dxa"/>
          </w:tcPr>
          <w:p w14:paraId="421C1DDF" w14:textId="0F84910D" w:rsidR="00733F56" w:rsidRPr="005845EE" w:rsidRDefault="00733F56" w:rsidP="00733F56">
            <w:pPr>
              <w:pBdr>
                <w:top w:val="none" w:sz="0" w:space="0" w:color="auto"/>
                <w:left w:val="none" w:sz="0" w:space="0" w:color="auto"/>
                <w:bottom w:val="none" w:sz="0" w:space="0" w:color="auto"/>
                <w:right w:val="none" w:sz="0" w:space="0" w:color="auto"/>
                <w:between w:val="none" w:sz="0" w:space="0" w:color="auto"/>
              </w:pBdr>
              <w:rPr>
                <w:rFonts w:ascii="Arial" w:eastAsia="Calibri" w:hAnsi="Arial" w:cs="Arial"/>
                <w:b/>
                <w:bCs/>
                <w:color w:val="000000" w:themeColor="text1"/>
              </w:rPr>
            </w:pPr>
            <w:r w:rsidRPr="005845EE">
              <w:rPr>
                <w:rFonts w:ascii="Arial" w:eastAsia="Calibri" w:hAnsi="Arial" w:cs="Arial"/>
                <w:color w:val="000000" w:themeColor="text1"/>
              </w:rPr>
              <w:t>Brindar servicio de cuidado integral domiciliario y extradomiciliario a adultos mayores</w:t>
            </w:r>
          </w:p>
        </w:tc>
        <w:tc>
          <w:tcPr>
            <w:tcW w:w="6997" w:type="dxa"/>
            <w:vAlign w:val="center"/>
          </w:tcPr>
          <w:p w14:paraId="4BB2D62B" w14:textId="46CF2FB6" w:rsidR="00733F56" w:rsidRPr="005845EE" w:rsidRDefault="00733F56" w:rsidP="00733F56">
            <w:pPr>
              <w:pBdr>
                <w:top w:val="none" w:sz="0" w:space="0" w:color="auto"/>
                <w:left w:val="none" w:sz="0" w:space="0" w:color="auto"/>
                <w:bottom w:val="none" w:sz="0" w:space="0" w:color="auto"/>
                <w:right w:val="none" w:sz="0" w:space="0" w:color="auto"/>
                <w:between w:val="none" w:sz="0" w:space="0" w:color="auto"/>
              </w:pBdr>
              <w:rPr>
                <w:rFonts w:ascii="Arial" w:eastAsia="Calibri" w:hAnsi="Arial" w:cs="Arial"/>
                <w:b/>
                <w:bCs/>
                <w:color w:val="000000" w:themeColor="text1"/>
              </w:rPr>
            </w:pPr>
            <w:r w:rsidRPr="005845EE">
              <w:rPr>
                <w:rFonts w:ascii="Arial" w:eastAsia="Calibri" w:hAnsi="Arial" w:cs="Arial"/>
                <w:color w:val="000000" w:themeColor="text1"/>
              </w:rPr>
              <w:t>En un estudio sobre los datos de una encuesta realizada en seis países europeos en 1998, los resultados muestran que los centros de cuidados para adultos mayores tienen un impacto positivo para la población. El mayor logro identificado es que alivian en gran medida la carga del cuidador (Gramain y Malavolti, 2003).</w:t>
            </w:r>
          </w:p>
        </w:tc>
      </w:tr>
      <w:tr w:rsidR="005845EE" w:rsidRPr="005845EE" w14:paraId="0554D289" w14:textId="77777777" w:rsidTr="00031160">
        <w:tc>
          <w:tcPr>
            <w:tcW w:w="6997" w:type="dxa"/>
          </w:tcPr>
          <w:p w14:paraId="232E72FF" w14:textId="0F62AE58" w:rsidR="00733F56" w:rsidRPr="005845EE" w:rsidRDefault="00733F56" w:rsidP="00733F56">
            <w:pPr>
              <w:pBdr>
                <w:top w:val="none" w:sz="0" w:space="0" w:color="auto"/>
                <w:left w:val="none" w:sz="0" w:space="0" w:color="auto"/>
                <w:bottom w:val="none" w:sz="0" w:space="0" w:color="auto"/>
                <w:right w:val="none" w:sz="0" w:space="0" w:color="auto"/>
                <w:between w:val="none" w:sz="0" w:space="0" w:color="auto"/>
              </w:pBdr>
              <w:rPr>
                <w:rFonts w:ascii="Arial" w:eastAsia="Calibri" w:hAnsi="Arial" w:cs="Arial"/>
                <w:color w:val="000000" w:themeColor="text1"/>
              </w:rPr>
            </w:pPr>
            <w:r w:rsidRPr="005845EE">
              <w:rPr>
                <w:rFonts w:ascii="Arial" w:eastAsia="Calibri" w:hAnsi="Arial" w:cs="Arial"/>
                <w:color w:val="000000" w:themeColor="text1"/>
              </w:rPr>
              <w:t>Brindar talleres y capacitaciones a adultos mayores para promover su independencia física, mental y emocional</w:t>
            </w:r>
          </w:p>
        </w:tc>
        <w:tc>
          <w:tcPr>
            <w:tcW w:w="6997" w:type="dxa"/>
            <w:vAlign w:val="center"/>
          </w:tcPr>
          <w:p w14:paraId="47FE6426" w14:textId="3704BF0B" w:rsidR="00733F56" w:rsidRPr="005845EE" w:rsidRDefault="00733F56" w:rsidP="00733F56">
            <w:pPr>
              <w:pBdr>
                <w:top w:val="none" w:sz="0" w:space="0" w:color="auto"/>
                <w:left w:val="none" w:sz="0" w:space="0" w:color="auto"/>
                <w:bottom w:val="none" w:sz="0" w:space="0" w:color="auto"/>
                <w:right w:val="none" w:sz="0" w:space="0" w:color="auto"/>
                <w:between w:val="none" w:sz="0" w:space="0" w:color="auto"/>
              </w:pBdr>
              <w:rPr>
                <w:rFonts w:ascii="Arial" w:eastAsia="Calibri" w:hAnsi="Arial" w:cs="Arial"/>
                <w:color w:val="000000" w:themeColor="text1"/>
              </w:rPr>
            </w:pPr>
            <w:r w:rsidRPr="005845EE">
              <w:rPr>
                <w:rFonts w:ascii="Arial" w:eastAsia="Calibri" w:hAnsi="Arial" w:cs="Arial"/>
                <w:color w:val="000000" w:themeColor="text1"/>
              </w:rPr>
              <w:t xml:space="preserve">Una revisión sistemática realizada para determinar la efectividad de las intervenciones de promoción de la salud, reducir el aislamiento social y la soledad entre las personas mayores en Estados Unidos y Canadá </w:t>
            </w:r>
            <w:r w:rsidR="0022284F" w:rsidRPr="005845EE">
              <w:rPr>
                <w:rFonts w:ascii="Arial" w:eastAsia="Calibri" w:hAnsi="Arial" w:cs="Arial"/>
                <w:color w:val="000000" w:themeColor="text1"/>
              </w:rPr>
              <w:t>determinó</w:t>
            </w:r>
            <w:r w:rsidRPr="005845EE">
              <w:rPr>
                <w:rFonts w:ascii="Arial" w:eastAsia="Calibri" w:hAnsi="Arial" w:cs="Arial"/>
                <w:color w:val="000000" w:themeColor="text1"/>
              </w:rPr>
              <w:t xml:space="preserve"> que seis de ocho de ellas eran eficaces. Así, se encontró que las intervenciones proporcionaron apoyo social a las personas adultas mayores y que las actividades educativas y sociales grupales que se dirigen a grupos específicos pueden aliviar el aislamiento social y soledad entre las personas mayores (Cattan et al, 2014).</w:t>
            </w:r>
          </w:p>
        </w:tc>
      </w:tr>
    </w:tbl>
    <w:p w14:paraId="2FED12C8" w14:textId="77777777" w:rsidR="004C2B1A" w:rsidRPr="005845EE" w:rsidRDefault="004C2B1A" w:rsidP="002A302E">
      <w:pPr>
        <w:rPr>
          <w:rFonts w:ascii="Arial" w:eastAsia="Calibri" w:hAnsi="Arial" w:cs="Arial"/>
          <w:b/>
          <w:bCs/>
          <w:color w:val="000000" w:themeColor="text1"/>
        </w:rPr>
      </w:pPr>
    </w:p>
    <w:tbl>
      <w:tblPr>
        <w:tblW w:w="14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1590"/>
        <w:gridCol w:w="316"/>
      </w:tblGrid>
      <w:tr w:rsidR="005845EE" w:rsidRPr="005845EE" w14:paraId="315C9179" w14:textId="77777777" w:rsidTr="00DD48B7">
        <w:trPr>
          <w:gridAfter w:val="1"/>
          <w:wAfter w:w="316" w:type="dxa"/>
          <w:trHeight w:val="20"/>
          <w:tblHeader/>
        </w:trPr>
        <w:tc>
          <w:tcPr>
            <w:tcW w:w="2405" w:type="dxa"/>
            <w:shd w:val="clear" w:color="auto" w:fill="E7E6E6"/>
            <w:vAlign w:val="center"/>
          </w:tcPr>
          <w:p w14:paraId="37200B8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Alternativa de solución</w:t>
            </w:r>
          </w:p>
        </w:tc>
        <w:tc>
          <w:tcPr>
            <w:tcW w:w="11590" w:type="dxa"/>
            <w:shd w:val="clear" w:color="auto" w:fill="E7E6E6"/>
            <w:vAlign w:val="center"/>
          </w:tcPr>
          <w:p w14:paraId="63683F9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Resumen evidencia</w:t>
            </w:r>
          </w:p>
        </w:tc>
      </w:tr>
      <w:tr w:rsidR="005845EE" w:rsidRPr="005845EE" w14:paraId="68EA329E" w14:textId="77777777" w:rsidTr="00DD48B7">
        <w:trPr>
          <w:trHeight w:val="20"/>
        </w:trPr>
        <w:tc>
          <w:tcPr>
            <w:tcW w:w="2405" w:type="dxa"/>
            <w:vAlign w:val="center"/>
          </w:tcPr>
          <w:p w14:paraId="3A4A60A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Garantizar un ingreso monetario mínimo para adultos mayores</w:t>
            </w:r>
          </w:p>
        </w:tc>
        <w:tc>
          <w:tcPr>
            <w:tcW w:w="11906" w:type="dxa"/>
            <w:gridSpan w:val="2"/>
            <w:vAlign w:val="center"/>
          </w:tcPr>
          <w:p w14:paraId="526AC81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El estudio de Getler y Galiani (2016) identifica que el gasto público en pensiones no contributivas es relevante en los países de la región puesto que constituye, por lo menos, el 1 por ciento del PIB en varios países de América Latina y se espera que continúe incrementándose. Su estudio analiza el efecto de un esquema de pensiones no contributivas en el bienestar de la población usuaria en base al umbral de elegibilidad para el programa Pensión 65. Así, encontraron que el programa redujo el nivel de depresión en un 9 por ciento. Además, se redujo la proporción de personas mayores que realizan trabajos remunerados en 4 puntos porcentuales. Por otra parte, los hogares con un usuario aumentaron el consumo en un 40 por ciento. </w:t>
            </w:r>
          </w:p>
          <w:p w14:paraId="658A5FD6" w14:textId="77777777" w:rsidR="002A302E" w:rsidRPr="005845EE" w:rsidRDefault="002A302E" w:rsidP="002A302E">
            <w:pPr>
              <w:rPr>
                <w:rFonts w:ascii="Arial" w:eastAsia="Calibri" w:hAnsi="Arial" w:cs="Arial"/>
                <w:color w:val="000000" w:themeColor="text1"/>
              </w:rPr>
            </w:pPr>
          </w:p>
          <w:p w14:paraId="088B73E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Por su parte, el estudio de impacto realizado por Martinez et al. (2015) sobre el Programa Nuestros Mayores Derechos mostró que la entrega de la PBU genera un aumento en el ingreso no-laboral promedio de los hogares de los adultos mayores que reciben la pensión en $40.75 dólares. Este aumento en el ingreso, a su vez, reduce la probabilidad de que un hogar participante se encuentre debajo la línea de pobreza extrema en 12 puntos porcentuales. Al contar con un mayor ingreso, los hogares con adultos mayores participantes incrementan su nivel de consumo mensual promedio en casi $5 dólares per cápita, que se traduce en la compra de más alimentos y por tanto en una reducción de la percepción que tienen los adultos mayores sobre su inseguridad alimentaria. La entrega de la pensión también reduce a la mitad la probabilidad de que el adulto mayor realice alguna actividad dependiente. Además, un resultado adicional que vale la pena mencionar es el impacto del programa sobre la matrícula escolar de miembros del hogar menores de edad.</w:t>
            </w:r>
          </w:p>
        </w:tc>
      </w:tr>
      <w:tr w:rsidR="005845EE" w:rsidRPr="005845EE" w14:paraId="1F63449E" w14:textId="77777777" w:rsidTr="00DD48B7">
        <w:trPr>
          <w:trHeight w:val="20"/>
        </w:trPr>
        <w:tc>
          <w:tcPr>
            <w:tcW w:w="2405" w:type="dxa"/>
            <w:vAlign w:val="center"/>
          </w:tcPr>
          <w:p w14:paraId="7BA4BF1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Implementar la teleasistencia médica domiciliaria</w:t>
            </w:r>
          </w:p>
        </w:tc>
        <w:tc>
          <w:tcPr>
            <w:tcW w:w="11906" w:type="dxa"/>
            <w:gridSpan w:val="2"/>
            <w:vAlign w:val="center"/>
          </w:tcPr>
          <w:p w14:paraId="7A440AE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Shah et al (2016) evaluaron el efecto del uso de  la telemedicina a un grupo de residentes de una comunidad de adultos mayores con enfermedades agudas. Así, encontraron que la telemedicina de alta intensidad redujo significativamente la  mortalidad de los adultos mayores considerando así que esta  alternativa a la atención tradicional de enfermedades agudas puede mejorar el acceso a la atención y debe ser integrado en los programas de salud de la población.</w:t>
            </w:r>
          </w:p>
        </w:tc>
      </w:tr>
      <w:tr w:rsidR="005845EE" w:rsidRPr="005845EE" w14:paraId="7EEBEA42" w14:textId="77777777" w:rsidTr="00DD48B7">
        <w:trPr>
          <w:trHeight w:val="20"/>
        </w:trPr>
        <w:tc>
          <w:tcPr>
            <w:tcW w:w="2405" w:type="dxa"/>
            <w:vAlign w:val="center"/>
          </w:tcPr>
          <w:p w14:paraId="3E4C2F4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Promover espacios de participación de adultos mayores</w:t>
            </w:r>
          </w:p>
        </w:tc>
        <w:tc>
          <w:tcPr>
            <w:tcW w:w="11906" w:type="dxa"/>
            <w:gridSpan w:val="2"/>
            <w:vAlign w:val="center"/>
          </w:tcPr>
          <w:p w14:paraId="0BBD7987" w14:textId="4B051D8B"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Una revisión sistemática realizada para determinar la efectividad de las intervenciones de promoción de la salud, reducir el aislamiento social y la soledad entre las personas mayores en Estados Unidos y Canadá </w:t>
            </w:r>
            <w:r w:rsidR="0022284F" w:rsidRPr="005845EE">
              <w:rPr>
                <w:rFonts w:ascii="Arial" w:eastAsia="Calibri" w:hAnsi="Arial" w:cs="Arial"/>
                <w:color w:val="000000" w:themeColor="text1"/>
              </w:rPr>
              <w:t>determinó</w:t>
            </w:r>
            <w:r w:rsidRPr="005845EE">
              <w:rPr>
                <w:rFonts w:ascii="Arial" w:eastAsia="Calibri" w:hAnsi="Arial" w:cs="Arial"/>
                <w:color w:val="000000" w:themeColor="text1"/>
              </w:rPr>
              <w:t xml:space="preserve"> que seis de ocho de ellas eran eficaces. Así, se encontró que las intervenciones proporcionaron apoyo social a las personas adultas mayores y que las actividades educativas y sociales grupales que se dirigen a grupos específicos pueden aliviar el aislamiento social y soledad entre las personas mayores (Cattan et al, 2014).</w:t>
            </w:r>
          </w:p>
        </w:tc>
      </w:tr>
    </w:tbl>
    <w:p w14:paraId="3B86EB59" w14:textId="77777777" w:rsidR="002A302E" w:rsidRPr="005845EE" w:rsidRDefault="002A302E" w:rsidP="002A302E">
      <w:pPr>
        <w:rPr>
          <w:rFonts w:ascii="Arial" w:eastAsia="Calibri" w:hAnsi="Arial" w:cs="Arial"/>
          <w:color w:val="000000" w:themeColor="text1"/>
        </w:rPr>
      </w:pPr>
    </w:p>
    <w:p w14:paraId="41FF9B76" w14:textId="77777777" w:rsidR="002A302E" w:rsidRPr="005845EE" w:rsidRDefault="002A302E" w:rsidP="002A302E">
      <w:pPr>
        <w:rPr>
          <w:rFonts w:ascii="Arial" w:eastAsia="Calibri" w:hAnsi="Arial" w:cs="Arial"/>
          <w:color w:val="000000" w:themeColor="text1"/>
        </w:rPr>
      </w:pPr>
    </w:p>
    <w:p w14:paraId="3EEFB90C" w14:textId="77777777" w:rsidR="00733F56" w:rsidRPr="005845EE" w:rsidRDefault="00733F56" w:rsidP="002A302E">
      <w:pPr>
        <w:rPr>
          <w:rFonts w:ascii="Arial" w:hAnsi="Arial" w:cs="Arial"/>
          <w:color w:val="000000" w:themeColor="text1"/>
        </w:rPr>
      </w:pPr>
      <w:bookmarkStart w:id="108" w:name="_heading=h.tyjcwt" w:colFirst="0" w:colLast="0"/>
      <w:bookmarkEnd w:id="108"/>
    </w:p>
    <w:p w14:paraId="06A49E8D" w14:textId="77777777" w:rsidR="00733F56" w:rsidRPr="005845EE" w:rsidRDefault="00733F56" w:rsidP="002A302E">
      <w:pPr>
        <w:rPr>
          <w:rFonts w:ascii="Arial" w:hAnsi="Arial" w:cs="Arial"/>
          <w:color w:val="000000" w:themeColor="text1"/>
        </w:rPr>
      </w:pPr>
    </w:p>
    <w:p w14:paraId="1E0EF3DB" w14:textId="77777777" w:rsidR="00733F56" w:rsidRPr="005845EE" w:rsidRDefault="00733F56" w:rsidP="002A302E">
      <w:pPr>
        <w:rPr>
          <w:rFonts w:ascii="Arial" w:hAnsi="Arial" w:cs="Arial"/>
          <w:color w:val="000000" w:themeColor="text1"/>
        </w:rPr>
      </w:pPr>
    </w:p>
    <w:p w14:paraId="30111D8F" w14:textId="77777777" w:rsidR="00733F56" w:rsidRPr="005845EE" w:rsidRDefault="00733F56" w:rsidP="002A302E">
      <w:pPr>
        <w:rPr>
          <w:rFonts w:ascii="Arial" w:hAnsi="Arial" w:cs="Arial"/>
          <w:color w:val="000000" w:themeColor="text1"/>
        </w:rPr>
      </w:pPr>
    </w:p>
    <w:p w14:paraId="0DC880AA" w14:textId="77777777" w:rsidR="00733F56" w:rsidRPr="005845EE" w:rsidRDefault="00733F56" w:rsidP="002A302E">
      <w:pPr>
        <w:rPr>
          <w:rFonts w:ascii="Arial" w:hAnsi="Arial" w:cs="Arial"/>
          <w:color w:val="000000" w:themeColor="text1"/>
        </w:rPr>
      </w:pPr>
    </w:p>
    <w:p w14:paraId="7D0A1765" w14:textId="77777777" w:rsidR="00733F56" w:rsidRPr="005845EE" w:rsidRDefault="00733F56" w:rsidP="002A302E">
      <w:pPr>
        <w:rPr>
          <w:rFonts w:ascii="Arial" w:hAnsi="Arial" w:cs="Arial"/>
          <w:color w:val="000000" w:themeColor="text1"/>
        </w:rPr>
      </w:pPr>
    </w:p>
    <w:p w14:paraId="6940D89C" w14:textId="77777777" w:rsidR="00733F56" w:rsidRPr="005845EE" w:rsidRDefault="00733F56" w:rsidP="002A302E">
      <w:pPr>
        <w:rPr>
          <w:rFonts w:ascii="Arial" w:hAnsi="Arial" w:cs="Arial"/>
          <w:color w:val="000000" w:themeColor="text1"/>
        </w:rPr>
      </w:pPr>
    </w:p>
    <w:p w14:paraId="07494F19" w14:textId="77777777" w:rsidR="00733F56" w:rsidRPr="005845EE" w:rsidRDefault="00733F56" w:rsidP="002A302E">
      <w:pPr>
        <w:rPr>
          <w:rFonts w:ascii="Arial" w:hAnsi="Arial" w:cs="Arial"/>
          <w:color w:val="000000" w:themeColor="text1"/>
        </w:rPr>
      </w:pPr>
    </w:p>
    <w:p w14:paraId="27D8C86B" w14:textId="77777777" w:rsidR="00733F56" w:rsidRPr="005845EE" w:rsidRDefault="00733F56" w:rsidP="002A302E">
      <w:pPr>
        <w:rPr>
          <w:rFonts w:ascii="Arial" w:hAnsi="Arial" w:cs="Arial"/>
          <w:color w:val="000000" w:themeColor="text1"/>
        </w:rPr>
      </w:pPr>
    </w:p>
    <w:p w14:paraId="49A50A15" w14:textId="77777777" w:rsidR="00733F56" w:rsidRPr="005845EE" w:rsidRDefault="00733F56" w:rsidP="002A302E">
      <w:pPr>
        <w:rPr>
          <w:rFonts w:ascii="Arial" w:hAnsi="Arial" w:cs="Arial"/>
          <w:color w:val="000000" w:themeColor="text1"/>
        </w:rPr>
      </w:pPr>
    </w:p>
    <w:p w14:paraId="73C1A79A" w14:textId="77777777" w:rsidR="00733F56" w:rsidRPr="005845EE" w:rsidRDefault="00733F56" w:rsidP="002A302E">
      <w:pPr>
        <w:rPr>
          <w:rFonts w:ascii="Arial" w:hAnsi="Arial" w:cs="Arial"/>
          <w:color w:val="000000" w:themeColor="text1"/>
        </w:rPr>
      </w:pPr>
    </w:p>
    <w:p w14:paraId="47A2195C" w14:textId="77777777" w:rsidR="00733F56" w:rsidRPr="005845EE" w:rsidRDefault="00733F56" w:rsidP="002A302E">
      <w:pPr>
        <w:rPr>
          <w:rFonts w:ascii="Arial" w:hAnsi="Arial" w:cs="Arial"/>
          <w:color w:val="000000" w:themeColor="text1"/>
        </w:rPr>
      </w:pPr>
    </w:p>
    <w:p w14:paraId="7AEA05E9" w14:textId="77777777" w:rsidR="00733F56" w:rsidRPr="005845EE" w:rsidRDefault="00733F56" w:rsidP="002A302E">
      <w:pPr>
        <w:rPr>
          <w:rFonts w:ascii="Arial" w:hAnsi="Arial" w:cs="Arial"/>
          <w:color w:val="000000" w:themeColor="text1"/>
        </w:rPr>
      </w:pPr>
    </w:p>
    <w:p w14:paraId="1C5B532A" w14:textId="77777777" w:rsidR="00733F56" w:rsidRPr="005845EE" w:rsidRDefault="00733F56" w:rsidP="002A302E">
      <w:pPr>
        <w:rPr>
          <w:rFonts w:ascii="Arial" w:hAnsi="Arial" w:cs="Arial"/>
          <w:color w:val="000000" w:themeColor="text1"/>
        </w:rPr>
      </w:pPr>
    </w:p>
    <w:p w14:paraId="5FB2EF7C" w14:textId="77777777" w:rsidR="00733F56" w:rsidRPr="005845EE" w:rsidRDefault="00733F56" w:rsidP="002A302E">
      <w:pPr>
        <w:rPr>
          <w:rFonts w:ascii="Arial" w:hAnsi="Arial" w:cs="Arial"/>
          <w:color w:val="000000" w:themeColor="text1"/>
        </w:rPr>
      </w:pPr>
    </w:p>
    <w:p w14:paraId="314B5734" w14:textId="77777777" w:rsidR="00733F56" w:rsidRPr="005845EE" w:rsidRDefault="00733F56" w:rsidP="002A302E">
      <w:pPr>
        <w:rPr>
          <w:rFonts w:ascii="Arial" w:hAnsi="Arial" w:cs="Arial"/>
          <w:color w:val="000000" w:themeColor="text1"/>
        </w:rPr>
      </w:pPr>
    </w:p>
    <w:p w14:paraId="3D2C4893" w14:textId="77777777" w:rsidR="00733F56" w:rsidRPr="005845EE" w:rsidRDefault="00733F56" w:rsidP="002A302E">
      <w:pPr>
        <w:rPr>
          <w:rFonts w:ascii="Arial" w:hAnsi="Arial" w:cs="Arial"/>
          <w:color w:val="000000" w:themeColor="text1"/>
        </w:rPr>
      </w:pPr>
    </w:p>
    <w:p w14:paraId="05FBC773" w14:textId="325D37A3" w:rsidR="002A302E" w:rsidRPr="005845EE" w:rsidRDefault="002A302E" w:rsidP="002A302E">
      <w:pPr>
        <w:rPr>
          <w:rFonts w:ascii="Arial" w:hAnsi="Arial" w:cs="Arial"/>
          <w:b/>
          <w:bCs/>
          <w:color w:val="000000" w:themeColor="text1"/>
        </w:rPr>
      </w:pPr>
      <w:r w:rsidRPr="005845EE">
        <w:rPr>
          <w:rFonts w:ascii="Arial" w:hAnsi="Arial" w:cs="Arial"/>
          <w:b/>
          <w:bCs/>
          <w:color w:val="000000" w:themeColor="text1"/>
        </w:rPr>
        <w:lastRenderedPageBreak/>
        <w:t>Objetivo prioritario 5: Mejorar las condiciones del entorno de la población para asegurar su inclusión social.</w:t>
      </w:r>
    </w:p>
    <w:p w14:paraId="271F487E" w14:textId="66E8F981" w:rsidR="002A302E" w:rsidRPr="005845EE" w:rsidRDefault="002A302E" w:rsidP="002A302E">
      <w:pPr>
        <w:rPr>
          <w:rFonts w:ascii="Arial" w:hAnsi="Arial" w:cs="Arial"/>
          <w:b/>
          <w:bCs/>
          <w:color w:val="000000" w:themeColor="text1"/>
        </w:rPr>
      </w:pPr>
      <w:bookmarkStart w:id="109" w:name="_heading=h.q7pqdn21tu2m" w:colFirst="0" w:colLast="0"/>
      <w:bookmarkEnd w:id="109"/>
      <w:r w:rsidRPr="005845EE">
        <w:rPr>
          <w:rFonts w:ascii="Arial" w:hAnsi="Arial" w:cs="Arial"/>
          <w:b/>
          <w:bCs/>
          <w:color w:val="000000" w:themeColor="text1"/>
        </w:rPr>
        <w:t>Tabla 14. Resumen de evidencias  de las alternativas seleccionadas OP5</w:t>
      </w:r>
    </w:p>
    <w:p w14:paraId="12B8BC5B" w14:textId="541EB783" w:rsidR="00733F56" w:rsidRPr="005845EE" w:rsidRDefault="00733F56" w:rsidP="002A302E">
      <w:pPr>
        <w:rPr>
          <w:rFonts w:ascii="Arial" w:hAnsi="Arial" w:cs="Arial"/>
          <w:b/>
          <w:bCs/>
          <w:color w:val="000000" w:themeColor="text1"/>
        </w:rPr>
      </w:pPr>
    </w:p>
    <w:tbl>
      <w:tblPr>
        <w:tblStyle w:val="Tablaconcuadrcula"/>
        <w:tblW w:w="0" w:type="auto"/>
        <w:tblLook w:val="04A0" w:firstRow="1" w:lastRow="0" w:firstColumn="1" w:lastColumn="0" w:noHBand="0" w:noVBand="1"/>
      </w:tblPr>
      <w:tblGrid>
        <w:gridCol w:w="6997"/>
        <w:gridCol w:w="6997"/>
      </w:tblGrid>
      <w:tr w:rsidR="005845EE" w:rsidRPr="005845EE" w14:paraId="18A10B4B" w14:textId="77777777" w:rsidTr="00733F56">
        <w:tc>
          <w:tcPr>
            <w:tcW w:w="6997" w:type="dxa"/>
          </w:tcPr>
          <w:p w14:paraId="696103E5" w14:textId="0A686BA3" w:rsidR="00733F56" w:rsidRPr="005845EE" w:rsidRDefault="00733F56" w:rsidP="002A302E">
            <w:pPr>
              <w:pBdr>
                <w:top w:val="none" w:sz="0" w:space="0" w:color="auto"/>
                <w:left w:val="none" w:sz="0" w:space="0" w:color="auto"/>
                <w:bottom w:val="none" w:sz="0" w:space="0" w:color="auto"/>
                <w:right w:val="none" w:sz="0" w:space="0" w:color="auto"/>
                <w:between w:val="none" w:sz="0" w:space="0" w:color="auto"/>
              </w:pBdr>
              <w:rPr>
                <w:rFonts w:ascii="Arial" w:hAnsi="Arial" w:cs="Arial"/>
                <w:b/>
                <w:bCs/>
                <w:color w:val="000000" w:themeColor="text1"/>
              </w:rPr>
            </w:pPr>
            <w:r w:rsidRPr="005845EE">
              <w:rPr>
                <w:rFonts w:ascii="Arial" w:eastAsia="Calibri" w:hAnsi="Arial" w:cs="Arial"/>
                <w:color w:val="000000" w:themeColor="text1"/>
              </w:rPr>
              <w:t>Alternativa de solución</w:t>
            </w:r>
          </w:p>
        </w:tc>
        <w:tc>
          <w:tcPr>
            <w:tcW w:w="6997" w:type="dxa"/>
          </w:tcPr>
          <w:p w14:paraId="49DF5A89" w14:textId="535FA24B" w:rsidR="00733F56" w:rsidRPr="005845EE" w:rsidRDefault="00733F56" w:rsidP="002A302E">
            <w:pPr>
              <w:pBdr>
                <w:top w:val="none" w:sz="0" w:space="0" w:color="auto"/>
                <w:left w:val="none" w:sz="0" w:space="0" w:color="auto"/>
                <w:bottom w:val="none" w:sz="0" w:space="0" w:color="auto"/>
                <w:right w:val="none" w:sz="0" w:space="0" w:color="auto"/>
                <w:between w:val="none" w:sz="0" w:space="0" w:color="auto"/>
              </w:pBdr>
              <w:rPr>
                <w:rFonts w:ascii="Arial" w:hAnsi="Arial" w:cs="Arial"/>
                <w:b/>
                <w:bCs/>
                <w:color w:val="000000" w:themeColor="text1"/>
              </w:rPr>
            </w:pPr>
            <w:r w:rsidRPr="005845EE">
              <w:rPr>
                <w:rFonts w:ascii="Arial" w:eastAsia="Calibri" w:hAnsi="Arial" w:cs="Arial"/>
                <w:color w:val="000000" w:themeColor="text1"/>
              </w:rPr>
              <w:t>Resumen evidencia</w:t>
            </w:r>
          </w:p>
        </w:tc>
      </w:tr>
      <w:tr w:rsidR="005845EE" w:rsidRPr="005845EE" w14:paraId="3421B74A" w14:textId="77777777" w:rsidTr="00733F56">
        <w:tc>
          <w:tcPr>
            <w:tcW w:w="6997" w:type="dxa"/>
          </w:tcPr>
          <w:p w14:paraId="753B07B2" w14:textId="7747CEE0" w:rsidR="00733F56" w:rsidRPr="005845EE" w:rsidRDefault="00733F56" w:rsidP="002A302E">
            <w:pPr>
              <w:pBdr>
                <w:top w:val="none" w:sz="0" w:space="0" w:color="auto"/>
                <w:left w:val="none" w:sz="0" w:space="0" w:color="auto"/>
                <w:bottom w:val="none" w:sz="0" w:space="0" w:color="auto"/>
                <w:right w:val="none" w:sz="0" w:space="0" w:color="auto"/>
                <w:between w:val="none" w:sz="0" w:space="0" w:color="auto"/>
              </w:pBdr>
              <w:rPr>
                <w:rFonts w:ascii="Arial" w:hAnsi="Arial" w:cs="Arial"/>
                <w:b/>
                <w:bCs/>
                <w:color w:val="000000" w:themeColor="text1"/>
              </w:rPr>
            </w:pPr>
            <w:r w:rsidRPr="005845EE">
              <w:rPr>
                <w:rFonts w:ascii="Arial" w:eastAsia="Calibri" w:hAnsi="Arial" w:cs="Arial"/>
                <w:color w:val="000000" w:themeColor="text1"/>
              </w:rPr>
              <w:t>Crear y mejorar infraestructura para el acceso a servicios básicos</w:t>
            </w:r>
          </w:p>
        </w:tc>
        <w:tc>
          <w:tcPr>
            <w:tcW w:w="6997" w:type="dxa"/>
          </w:tcPr>
          <w:p w14:paraId="4C6A0C1A" w14:textId="77777777" w:rsidR="00733F56" w:rsidRPr="005845EE" w:rsidRDefault="00733F56" w:rsidP="00733F56">
            <w:pPr>
              <w:rPr>
                <w:rFonts w:ascii="Arial" w:eastAsia="Calibri" w:hAnsi="Arial" w:cs="Arial"/>
                <w:color w:val="000000" w:themeColor="text1"/>
              </w:rPr>
            </w:pPr>
            <w:r w:rsidRPr="005845EE">
              <w:rPr>
                <w:rFonts w:ascii="Arial" w:eastAsia="Calibri" w:hAnsi="Arial" w:cs="Arial"/>
                <w:color w:val="000000" w:themeColor="text1"/>
              </w:rPr>
              <w:t>La inversión en infraestructura de servicios básicos tiene por objetivo facilitar el acceso de estos servicios a los hogares.</w:t>
            </w:r>
          </w:p>
          <w:p w14:paraId="1B5F2C98" w14:textId="77777777" w:rsidR="00733F56" w:rsidRPr="005845EE" w:rsidRDefault="00733F56" w:rsidP="00733F56">
            <w:pPr>
              <w:rPr>
                <w:rFonts w:ascii="Arial" w:eastAsia="Calibri" w:hAnsi="Arial" w:cs="Arial"/>
                <w:color w:val="000000" w:themeColor="text1"/>
              </w:rPr>
            </w:pPr>
            <w:r w:rsidRPr="005845EE">
              <w:rPr>
                <w:rFonts w:ascii="Arial" w:eastAsia="Calibri" w:hAnsi="Arial" w:cs="Arial"/>
                <w:color w:val="000000" w:themeColor="text1"/>
              </w:rPr>
              <w:t>Meléndez y Huaroto (2013) evaluaron los efectos del acceso a los programas sociales de provisión de infraestructura en Telecomunicaciones (FITEL) y Electrificación (PER) en el proceso de desarrollo de los hogares. Los resultados del estudio sugieren que la provisión de ambos servicios de infraestructura tiene efectos significativos y esperados sobre el bienestar del hogar y formación de capital humano, especialmente para los más pobres.</w:t>
            </w:r>
          </w:p>
          <w:p w14:paraId="2D3E9352" w14:textId="77777777" w:rsidR="00733F56" w:rsidRPr="005845EE" w:rsidRDefault="00733F56" w:rsidP="00733F56">
            <w:pPr>
              <w:rPr>
                <w:rFonts w:ascii="Arial" w:eastAsia="Calibri" w:hAnsi="Arial" w:cs="Arial"/>
                <w:color w:val="000000" w:themeColor="text1"/>
              </w:rPr>
            </w:pPr>
          </w:p>
          <w:p w14:paraId="54A66AEF" w14:textId="77777777" w:rsidR="00733F56" w:rsidRPr="005845EE" w:rsidRDefault="00733F56" w:rsidP="00733F56">
            <w:pPr>
              <w:rPr>
                <w:rFonts w:ascii="Arial" w:eastAsia="Calibri" w:hAnsi="Arial" w:cs="Arial"/>
                <w:color w:val="000000" w:themeColor="text1"/>
              </w:rPr>
            </w:pPr>
            <w:r w:rsidRPr="005845EE">
              <w:rPr>
                <w:rFonts w:ascii="Arial" w:eastAsia="Calibri" w:hAnsi="Arial" w:cs="Arial"/>
                <w:color w:val="000000" w:themeColor="text1"/>
              </w:rPr>
              <w:t>De otro lado, Aparicio et al (2011) estudiaron cómo los distintos tipos de infraestructura (telefonía, electricidad, agua y desagüe) funcionan principalmente como activos físicos que permiten la generación de ingresos en el hogar. El acceso a los distintos tipos de infraestructura puede contribuir a eliminar ciertas restricciones que tienen los hogares para generar ingresos a través de sus activos.</w:t>
            </w:r>
          </w:p>
          <w:p w14:paraId="74A3347E" w14:textId="77777777" w:rsidR="00733F56" w:rsidRPr="005845EE" w:rsidRDefault="00733F56" w:rsidP="002A302E">
            <w:pPr>
              <w:pBdr>
                <w:top w:val="none" w:sz="0" w:space="0" w:color="auto"/>
                <w:left w:val="none" w:sz="0" w:space="0" w:color="auto"/>
                <w:bottom w:val="none" w:sz="0" w:space="0" w:color="auto"/>
                <w:right w:val="none" w:sz="0" w:space="0" w:color="auto"/>
                <w:between w:val="none" w:sz="0" w:space="0" w:color="auto"/>
              </w:pBdr>
              <w:rPr>
                <w:rFonts w:ascii="Arial" w:hAnsi="Arial" w:cs="Arial"/>
                <w:b/>
                <w:bCs/>
                <w:color w:val="000000" w:themeColor="text1"/>
              </w:rPr>
            </w:pPr>
          </w:p>
        </w:tc>
      </w:tr>
    </w:tbl>
    <w:p w14:paraId="39730F3B" w14:textId="77777777" w:rsidR="00733F56" w:rsidRPr="005845EE" w:rsidRDefault="00733F56" w:rsidP="002A302E">
      <w:pPr>
        <w:rPr>
          <w:rFonts w:ascii="Arial" w:hAnsi="Arial" w:cs="Arial"/>
          <w:b/>
          <w:bCs/>
          <w:color w:val="000000" w:themeColor="text1"/>
        </w:rPr>
      </w:pPr>
    </w:p>
    <w:tbl>
      <w:tblPr>
        <w:tblW w:w="14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1590"/>
        <w:gridCol w:w="34"/>
      </w:tblGrid>
      <w:tr w:rsidR="005845EE" w:rsidRPr="005845EE" w14:paraId="0182AD79" w14:textId="77777777" w:rsidTr="00A8315B">
        <w:trPr>
          <w:gridAfter w:val="1"/>
          <w:wAfter w:w="34" w:type="dxa"/>
          <w:trHeight w:val="20"/>
          <w:tblHeader/>
        </w:trPr>
        <w:tc>
          <w:tcPr>
            <w:tcW w:w="2405" w:type="dxa"/>
            <w:shd w:val="clear" w:color="auto" w:fill="E7E6E6"/>
            <w:vAlign w:val="center"/>
          </w:tcPr>
          <w:p w14:paraId="762CC8B6"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Alternativa de solución</w:t>
            </w:r>
          </w:p>
        </w:tc>
        <w:tc>
          <w:tcPr>
            <w:tcW w:w="11590" w:type="dxa"/>
            <w:shd w:val="clear" w:color="auto" w:fill="E7E6E6"/>
            <w:vAlign w:val="center"/>
          </w:tcPr>
          <w:p w14:paraId="2F1CDE2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Resumen evidencia</w:t>
            </w:r>
          </w:p>
        </w:tc>
      </w:tr>
      <w:tr w:rsidR="005845EE" w:rsidRPr="005845EE" w14:paraId="44F7BE0A" w14:textId="77777777" w:rsidTr="00A8315B">
        <w:trPr>
          <w:trHeight w:val="20"/>
        </w:trPr>
        <w:tc>
          <w:tcPr>
            <w:tcW w:w="2405" w:type="dxa"/>
            <w:vAlign w:val="center"/>
          </w:tcPr>
          <w:p w14:paraId="0D45BCB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Crear y mejorar infraestructura para el acceso a servicios básicos</w:t>
            </w:r>
          </w:p>
        </w:tc>
        <w:tc>
          <w:tcPr>
            <w:tcW w:w="11624" w:type="dxa"/>
            <w:gridSpan w:val="2"/>
            <w:vAlign w:val="center"/>
          </w:tcPr>
          <w:p w14:paraId="354F799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Finalmente, Altomonte et al (2003) evaluaron diferentes programas que promueven la eficiencia energética y las energías renovables, los programas estudiados más importantes son: los programas de CONAE y FIDE en México, PROCEL en Brasil, PAE en Perú, PRONACE en Costa Rica, PROURE en Colombia, CUREN en Chile y URE en Argentina. Encontraron que, si bien la mayoría de estos buscan reforzar el desarrollo Institucional, también tienen impactos importantes en la cobertura de servicios públicos de iluminación y en la eficiencia del uso energético.</w:t>
            </w:r>
          </w:p>
        </w:tc>
      </w:tr>
      <w:tr w:rsidR="005845EE" w:rsidRPr="005845EE" w14:paraId="7FB32CDE" w14:textId="77777777" w:rsidTr="00A8315B">
        <w:trPr>
          <w:trHeight w:val="20"/>
        </w:trPr>
        <w:tc>
          <w:tcPr>
            <w:tcW w:w="2405" w:type="dxa"/>
            <w:vAlign w:val="center"/>
          </w:tcPr>
          <w:p w14:paraId="6F4263F7"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Mejorar el mantenimiento y operación de servicios básicos</w:t>
            </w:r>
          </w:p>
        </w:tc>
        <w:tc>
          <w:tcPr>
            <w:tcW w:w="11624" w:type="dxa"/>
            <w:gridSpan w:val="2"/>
            <w:vAlign w:val="center"/>
          </w:tcPr>
          <w:p w14:paraId="6101EED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Hutchings et al (2015) realizaron un estudio que busca identificar los casos que han funcionado con éxito, en la gestión comunitaria de agua en las zonas rurales, y determinar los factores que permitieron que dichos sistemas puedan seguir implantándose en beneficio de la comunidad. Se encontró que, para funcionar adecuadamente, las instituciones comunitarias necesitan apoyo externo a largo plazo, en la mayoría de los casos apoyo financiero, asesoramiento técnico y asesoramiento gerencial; y, los factores internos de éxito son la iniciativa colectiva, el liderazgo fuerte y la transparencia dentro de la comunidad.</w:t>
            </w:r>
          </w:p>
          <w:p w14:paraId="2235A97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Moriarty et al (2013) realizaron un estudio que tenía por objetivo proponer alternativas para el suministro de agua rural en los países en desarrollo, de tal manera de lograr un servicio sostenible y de calidad. Propusieron que el suministro rural o comunitario de agua debe cumplir con las siguientes características: profesionalización de la gestión comunitaria, apoyo a proveedores de servicios comunitarios y autoabastecimiento.</w:t>
            </w:r>
          </w:p>
        </w:tc>
      </w:tr>
      <w:tr w:rsidR="005845EE" w:rsidRPr="005845EE" w14:paraId="4CE0E754" w14:textId="77777777" w:rsidTr="00A8315B">
        <w:trPr>
          <w:trHeight w:val="20"/>
        </w:trPr>
        <w:tc>
          <w:tcPr>
            <w:tcW w:w="2405" w:type="dxa"/>
            <w:vAlign w:val="center"/>
          </w:tcPr>
          <w:p w14:paraId="17CD3D68"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Mejorar o proveer viviendas adecuadas</w:t>
            </w:r>
          </w:p>
        </w:tc>
        <w:tc>
          <w:tcPr>
            <w:tcW w:w="11624" w:type="dxa"/>
            <w:gridSpan w:val="2"/>
            <w:vAlign w:val="center"/>
          </w:tcPr>
          <w:p w14:paraId="37B982E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Los programas de acceso a la vivienda tienen por objetivo facilitar la tenencia de una casa a una persona a familia que no tiene los medios económicos para conseguirla. Estas intervenciones pueden ser en forma de otorgamiento vivienda a bajo costo, facilitar el acceso a créditos, entre otros.</w:t>
            </w:r>
          </w:p>
          <w:p w14:paraId="62DF42F0" w14:textId="77777777" w:rsidR="002A302E" w:rsidRPr="005845EE" w:rsidRDefault="002A302E" w:rsidP="002A302E">
            <w:pPr>
              <w:rPr>
                <w:rFonts w:ascii="Arial" w:eastAsia="Calibri" w:hAnsi="Arial" w:cs="Arial"/>
                <w:color w:val="000000" w:themeColor="text1"/>
              </w:rPr>
            </w:pPr>
          </w:p>
          <w:p w14:paraId="2A17D06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Rocha et al (2003) realizaron un análisis costo beneficio de Metrovivienda, que gestiona y provee suelo para el desarrollo de Proyectos de Vivienda de Interés Prioritario - VIP, y Proyectos Urbanos Integrales que incluyan VIP, con énfasis en el Centro Ampliado, contribuyendo a disminuir la segregación socio-espacial, a frenar paulatinamente la ocupación expansiva del territorio. El análisis costo-beneficio resulta positivo y por el lado de los beneficios, encuentra los económicos por ahorros y beneficios sociales como acceso a un mejor transporte, comodidad, espacios públicos y seguridad, así como mejores condiciones del hogar en iluminación, ventilación. Como beneficios no cuantificados se identifica ahorros en tiempo y costo de transporte, menor vulnerabilidad sísmica, entre otros.</w:t>
            </w:r>
          </w:p>
          <w:p w14:paraId="6EA393E7" w14:textId="77777777" w:rsidR="002A302E" w:rsidRPr="005845EE" w:rsidRDefault="002A302E" w:rsidP="002A302E">
            <w:pPr>
              <w:rPr>
                <w:rFonts w:ascii="Arial" w:eastAsia="Calibri" w:hAnsi="Arial" w:cs="Arial"/>
                <w:color w:val="000000" w:themeColor="text1"/>
              </w:rPr>
            </w:pPr>
          </w:p>
          <w:p w14:paraId="146DE88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De otro lado, Chiossi y Piñeiro (2018) analizaron un programa de compra de vivienda nueva, que facilita créditos para compra de viviendas. El estudio encontró que existe un impacto positivo en el acceso a vivienda por parte de las familias. De otro lado, hay un impacto positivo en la calidad de las viviendas, pues se encuentra que los beneficiarios tienen menos problemas de humedad en techos, puertas o ventanas en mal estado y problemas con caídas de revoques que los controles.</w:t>
            </w:r>
          </w:p>
          <w:p w14:paraId="577D396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Sumado a ello, Held (2000) analizaron distintos los programas de subsidio a la demanda y concluyeron que el diseño de estos debe asegurar transparencia e imparcialidad en la postulación, neutralidad en la aplicación de subsidios a distintas alternativas habitacionales y focalización en familias y personas de menores ingresos.</w:t>
            </w:r>
          </w:p>
          <w:p w14:paraId="7A1052D9" w14:textId="77777777" w:rsidR="002A302E" w:rsidRPr="005845EE" w:rsidRDefault="002A302E" w:rsidP="002A302E">
            <w:pPr>
              <w:rPr>
                <w:rFonts w:ascii="Arial" w:eastAsia="Calibri" w:hAnsi="Arial" w:cs="Arial"/>
                <w:color w:val="000000" w:themeColor="text1"/>
              </w:rPr>
            </w:pPr>
          </w:p>
          <w:p w14:paraId="5F4749A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Por su parte, los programas de mejoramiento de la vivienda tienen por objetivo mejorar las condiciones de la vivienda en la que vive una familia. Gertler et al (2005) realizan un estudio que analiza el impacto del programa Mejoramos Tu Casa en las condiciones de vida de la población beneficiaria. El programa consiste en un subsidio para mejorar la calidad de la vivienda. Se encontró un impacto positivo en la proporción de hogares que construyeron nuevos ambientes, así como en los que realizaron mejoras en ambientes </w:t>
            </w:r>
            <w:r w:rsidRPr="005845EE">
              <w:rPr>
                <w:rFonts w:ascii="Arial" w:eastAsia="Calibri" w:hAnsi="Arial" w:cs="Arial"/>
                <w:color w:val="000000" w:themeColor="text1"/>
              </w:rPr>
              <w:lastRenderedPageBreak/>
              <w:t>existentes. De otro lado hubo una mejora en el material de los pisos y de los techos. También hubo mejoras en el grado de satisfacción de los habitantes.</w:t>
            </w:r>
          </w:p>
        </w:tc>
      </w:tr>
      <w:tr w:rsidR="005845EE" w:rsidRPr="005845EE" w14:paraId="0F3727D5" w14:textId="77777777" w:rsidTr="00A8315B">
        <w:trPr>
          <w:trHeight w:val="20"/>
        </w:trPr>
        <w:tc>
          <w:tcPr>
            <w:tcW w:w="2405" w:type="dxa"/>
            <w:vAlign w:val="center"/>
          </w:tcPr>
          <w:p w14:paraId="6B1757AE"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Prevenir y atender delitos y violencia a través de estrategias policiales y de participación de la población</w:t>
            </w:r>
          </w:p>
        </w:tc>
        <w:tc>
          <w:tcPr>
            <w:tcW w:w="11624" w:type="dxa"/>
            <w:gridSpan w:val="2"/>
            <w:vAlign w:val="center"/>
          </w:tcPr>
          <w:p w14:paraId="798BAA10" w14:textId="47238994"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Estos programas parten del reconocimiento de que los delitos no se distribuyen de forma pareja en el </w:t>
            </w:r>
            <w:r w:rsidR="0022284F" w:rsidRPr="005845EE">
              <w:rPr>
                <w:rFonts w:ascii="Arial" w:eastAsia="Calibri" w:hAnsi="Arial" w:cs="Arial"/>
                <w:color w:val="000000" w:themeColor="text1"/>
              </w:rPr>
              <w:t>territorio,</w:t>
            </w:r>
            <w:r w:rsidRPr="005845EE">
              <w:rPr>
                <w:rFonts w:ascii="Arial" w:eastAsia="Calibri" w:hAnsi="Arial" w:cs="Arial"/>
                <w:color w:val="000000" w:themeColor="text1"/>
              </w:rPr>
              <w:t xml:space="preserve"> sino que tienden a estar concentrados en determinadas zonas, vecindarios o calles a las cuales del denominan puntos críticas o calientes. Esta estrategia se orienta a disuadir la realización de más delitos en estos puntos críticos al incrementar la presencia policial y actividades de cumplimiento de la ley. La intervención de puntos calientes consiste en el monitoreo geoespacial de los delitos, el patrullaje directo o mayor presencia de policías en las áreas seleccionadas (estrategias policiales tradicionales) que puede ser mayor número de policías o más horas de patrullaje, también el uso de tecnologías como las cámaras de circuito cerrado, aunque el efecto de estas últimas es menor (Braga et al, 2019).</w:t>
            </w:r>
          </w:p>
          <w:p w14:paraId="7E0831C1" w14:textId="77777777" w:rsidR="002A302E" w:rsidRPr="005845EE" w:rsidRDefault="002A302E" w:rsidP="002A302E">
            <w:pPr>
              <w:rPr>
                <w:rFonts w:ascii="Arial" w:eastAsia="Calibri" w:hAnsi="Arial" w:cs="Arial"/>
                <w:color w:val="000000" w:themeColor="text1"/>
              </w:rPr>
            </w:pPr>
          </w:p>
          <w:p w14:paraId="1B69A264"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Varias revisiones (Braga et al, 2019; Telep y Weisburd, 2016) presentan evidencia sólida sobre los efectos de esta estrategia en la reducción de la delincuencia en los puntos objetivos en varios países. Braga et al (2019) en un meta-análisis de 65 estudios encontró que el patrullaje en puntos críticos tuvo un efecto estadísticamente significativo en la reducción del crimen en las áreas tratadas en comparación con los lugares de control en el corto plazo. Se observaron reducción en diferentes tipos de delitos como los violentos, patrimoniales, de desorden y drogas Los estudios además encontraron que el efecto favorable de la reducción del crimen se difunde en las zonas aledañas a los puntos objetivos, sugiriendo que las actividades delictivas reducidas por esta intervención no se desplazan hacia otras áreas. De esta forma esta estrategia muestra tener un efecto disuasorio hacia los posibles infractores a nivel micro espacial.  </w:t>
            </w:r>
          </w:p>
          <w:p w14:paraId="3E8791BF" w14:textId="77777777" w:rsidR="002A302E" w:rsidRPr="005845EE" w:rsidRDefault="002A302E" w:rsidP="002A302E">
            <w:pPr>
              <w:rPr>
                <w:rFonts w:ascii="Arial" w:eastAsia="Calibri" w:hAnsi="Arial" w:cs="Arial"/>
                <w:color w:val="000000" w:themeColor="text1"/>
              </w:rPr>
            </w:pPr>
          </w:p>
          <w:p w14:paraId="71EF27CC"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La efectividad de esta intervención depende en buena medida del nivel de conocimiento de los puntos críticos, por lo que la recolección, monitoreo y el procesamiento de delitos es esencial. La aplicación de tecnología como GPS y herramientas de aprendizaje automático pueden ser herramientas prometedoras en Latinoamérica donde el uso de datos es limitado (Abt et al, 2018). Además, el desarrollo de las patrullas no necesariamente puede acarrear recursos adicionales debido a que el enfoque de esta intervención es realizar un uso óptimo de los recursos policiales hacia puntos específicos en vez de realizar patrullas en varios lugares.</w:t>
            </w:r>
          </w:p>
          <w:p w14:paraId="7ED6AE06" w14:textId="77777777" w:rsidR="002A302E" w:rsidRPr="005845EE" w:rsidRDefault="002A302E" w:rsidP="002A302E">
            <w:pPr>
              <w:rPr>
                <w:rFonts w:ascii="Arial" w:eastAsia="Calibri" w:hAnsi="Arial" w:cs="Arial"/>
                <w:color w:val="000000" w:themeColor="text1"/>
              </w:rPr>
            </w:pPr>
          </w:p>
          <w:p w14:paraId="0CDF1232"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Sumado a ello se plantean estrategias con énfasis en la interacción o participación de las comunidades con la policía en diferentes actividades de prevención o atención a la violencia al crimen. La evidencia sobre la </w:t>
            </w:r>
            <w:r w:rsidRPr="005845EE">
              <w:rPr>
                <w:rFonts w:ascii="Arial" w:eastAsia="Calibri" w:hAnsi="Arial" w:cs="Arial"/>
                <w:color w:val="000000" w:themeColor="text1"/>
              </w:rPr>
              <w:lastRenderedPageBreak/>
              <w:t xml:space="preserve">efectividad de la policía comunitaria en la reducción del crimen y el miedo al crimen no es concluyente, sin embargo, se encontró efectos positivos en la satisfacción de los ciudadanos (Gill et al, 2014). Además, se encontró que no se cuenta con un modelo único de policía comunitaria y que varias otras técnicas policiales incluyen participación de la comunidad respondiendo a diferentes lógicas, siendo la policía orientada a problemas una de las estrategias que más efectividad tiene debido a su repuesta contextualizada. </w:t>
            </w:r>
          </w:p>
          <w:p w14:paraId="64C9BEEF" w14:textId="77777777" w:rsidR="002A302E" w:rsidRPr="005845EE" w:rsidRDefault="002A302E" w:rsidP="002A302E">
            <w:pPr>
              <w:rPr>
                <w:rFonts w:ascii="Arial" w:eastAsia="Calibri" w:hAnsi="Arial" w:cs="Arial"/>
                <w:color w:val="000000" w:themeColor="text1"/>
              </w:rPr>
            </w:pPr>
          </w:p>
          <w:p w14:paraId="2AAECE90"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Considerando el valor intrínseco que tiene la satisfacción de los ciudadanos, estos hallazgos sugieren que los efectos de la implementación de la policía comunitaria pueden ser sustancialmente mayor en el largo plazo que en el corto al asegurar orden en una sociedad democrática y el cumplimiento de las normas por parte de los ciudadanos (Weisburd et al, 2019). En esa línea, para mejorar la relación policía-comunidad algunos estudios sugieren la importancia de que se brinden capacitaciones al personal policial en habilidades interpersonales y resolución de problemas ya que puede reducir las barreras de comunicación y mejorar la rendición de cuenta frente a la población en países como India o Colombia (Abt et al, 2018). </w:t>
            </w:r>
          </w:p>
        </w:tc>
      </w:tr>
      <w:tr w:rsidR="005845EE" w:rsidRPr="005845EE" w14:paraId="1321E291" w14:textId="77777777" w:rsidTr="00A8315B">
        <w:trPr>
          <w:trHeight w:val="20"/>
        </w:trPr>
        <w:tc>
          <w:tcPr>
            <w:tcW w:w="2405" w:type="dxa"/>
            <w:vAlign w:val="center"/>
          </w:tcPr>
          <w:p w14:paraId="51FFCEB9"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lastRenderedPageBreak/>
              <w:t>Prevenir, detectar y atender la violencia de género</w:t>
            </w:r>
          </w:p>
        </w:tc>
        <w:tc>
          <w:tcPr>
            <w:tcW w:w="11624" w:type="dxa"/>
            <w:gridSpan w:val="2"/>
            <w:vAlign w:val="center"/>
          </w:tcPr>
          <w:p w14:paraId="5DAA7FD3"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Estas intervenciones buscan detectar oportunamente los casos de violencia contra la mujer y poder brindar atención oportuna a fin de prevenir mayores riesgos en la integridad de las mujeres víctimas. </w:t>
            </w:r>
          </w:p>
          <w:p w14:paraId="70F69BB7" w14:textId="77777777" w:rsidR="002A302E" w:rsidRPr="005845EE" w:rsidRDefault="002A302E" w:rsidP="002A302E">
            <w:pPr>
              <w:rPr>
                <w:rFonts w:ascii="Arial" w:eastAsia="Calibri" w:hAnsi="Arial" w:cs="Arial"/>
                <w:color w:val="000000" w:themeColor="text1"/>
              </w:rPr>
            </w:pPr>
          </w:p>
          <w:p w14:paraId="3FC0A20F"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Uno de los métodos más usados de detección se a través de servicios de salud. Ahmad et al (2009) evaluaron la implementación del Aplicativo Multirriesgo en computadora como complemento a los servicios de atención de salud primaria para identifica si una mujer presenta signos de violencia. El estudio demostró que aquellas pacientes en las que se implementó el aplicativo mejoró la detección de mujeres en situación de violencia, también mejoró la frecuencia de oportunidades para conversar con el médico sobre la violencia en relación de pareja en comparación con las pacientes que no accedieron a la intervención. </w:t>
            </w:r>
          </w:p>
          <w:p w14:paraId="5C15E68D" w14:textId="77777777"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 xml:space="preserve">Existen experiencias positivas de intervenciones de detección a través de aplicativos. En estados unidos se empleó una aplicación virtual anónima (web) que ayuda a establecer prioridades de seguridad, evaluación del riesgo y planes de seguridad para mujeres víctima de violencia den pareja. Un ensayo controlado aleatorizado (RCT) mostró que las mujeres que emplearon el aplicativo web experimentaron un conflicto decisional significativamente menor sobre su situación, también un mayor aumento en comportamientos seguros, y tuvieron más probabilidades de dejar a su agresor en comparación con las mujeres que no recibieron esta intervención Glass et al (2017). Las mujeres que abandonaron a sus agresores, consideraron que los comportamientos de seguridad sugeridos por el aplicativo fueron útiles, y presentaron mayores reducciones de violencia psicológica y sexual, respecto a las mujeres que no dejaron a sus parejas. </w:t>
            </w:r>
          </w:p>
          <w:p w14:paraId="4F3A858A" w14:textId="765DDA36" w:rsidR="002A302E" w:rsidRPr="005845EE" w:rsidRDefault="002A302E" w:rsidP="002A302E">
            <w:pPr>
              <w:rPr>
                <w:rFonts w:ascii="Arial" w:eastAsia="Calibri" w:hAnsi="Arial" w:cs="Arial"/>
                <w:color w:val="000000" w:themeColor="text1"/>
              </w:rPr>
            </w:pPr>
            <w:r w:rsidRPr="005845EE">
              <w:rPr>
                <w:rFonts w:ascii="Arial" w:eastAsia="Calibri" w:hAnsi="Arial" w:cs="Arial"/>
                <w:color w:val="000000" w:themeColor="text1"/>
              </w:rPr>
              <w:t>Por último, Taft et al (2011) evidenciaron En mujeres embarazadas o con hijos menores de cinco años, la implementación de un servicio de acompañamiento sostenido durante un año, luego de habérseles detectado que sufren violencia en el establecimiento de salud, tiene un impacto positivo en la reducción de la violencia de pareja.  De esta forma, la evidencia sugiere que el desarrollo de mecanismo</w:t>
            </w:r>
            <w:r w:rsidR="0022284F" w:rsidRPr="005845EE">
              <w:rPr>
                <w:rFonts w:ascii="Arial" w:eastAsia="Calibri" w:hAnsi="Arial" w:cs="Arial"/>
                <w:color w:val="000000" w:themeColor="text1"/>
              </w:rPr>
              <w:t>s</w:t>
            </w:r>
            <w:r w:rsidRPr="005845EE">
              <w:rPr>
                <w:rFonts w:ascii="Arial" w:eastAsia="Calibri" w:hAnsi="Arial" w:cs="Arial"/>
                <w:color w:val="000000" w:themeColor="text1"/>
              </w:rPr>
              <w:t xml:space="preserve"> de detección y atención a través de aplicativos o de acompañamiento brindan oportunidad</w:t>
            </w:r>
            <w:r w:rsidR="0022284F" w:rsidRPr="005845EE">
              <w:rPr>
                <w:rFonts w:ascii="Arial" w:eastAsia="Calibri" w:hAnsi="Arial" w:cs="Arial"/>
                <w:color w:val="000000" w:themeColor="text1"/>
              </w:rPr>
              <w:t>es</w:t>
            </w:r>
            <w:r w:rsidRPr="005845EE">
              <w:rPr>
                <w:rFonts w:ascii="Arial" w:eastAsia="Calibri" w:hAnsi="Arial" w:cs="Arial"/>
                <w:color w:val="000000" w:themeColor="text1"/>
              </w:rPr>
              <w:t xml:space="preserve"> para la reducción de violencia.  </w:t>
            </w:r>
          </w:p>
        </w:tc>
      </w:tr>
    </w:tbl>
    <w:p w14:paraId="15FD8994" w14:textId="77777777" w:rsidR="002A302E" w:rsidRPr="005845EE" w:rsidRDefault="002A302E" w:rsidP="002A302E">
      <w:pPr>
        <w:rPr>
          <w:rFonts w:ascii="Arial" w:eastAsia="Calibri" w:hAnsi="Arial" w:cs="Arial"/>
          <w:color w:val="000000" w:themeColor="text1"/>
        </w:rPr>
      </w:pPr>
      <w:bookmarkStart w:id="110" w:name="_heading=h.2276dbcx1h5o" w:colFirst="0" w:colLast="0"/>
      <w:bookmarkEnd w:id="110"/>
    </w:p>
    <w:p w14:paraId="3A93AF62" w14:textId="316391D5" w:rsidR="002A302E" w:rsidRPr="005845EE" w:rsidRDefault="002A302E" w:rsidP="002A302E">
      <w:pPr>
        <w:rPr>
          <w:rFonts w:ascii="Arial" w:hAnsi="Arial" w:cs="Arial"/>
          <w:color w:val="000000" w:themeColor="text1"/>
        </w:rPr>
      </w:pPr>
      <w:r w:rsidRPr="005845EE">
        <w:rPr>
          <w:rFonts w:ascii="Arial" w:hAnsi="Arial" w:cs="Arial"/>
          <w:color w:val="000000" w:themeColor="text1"/>
        </w:rPr>
        <w:br w:type="page"/>
      </w:r>
    </w:p>
    <w:tbl>
      <w:tblPr>
        <w:tblW w:w="14120" w:type="dxa"/>
        <w:tblCellMar>
          <w:left w:w="70" w:type="dxa"/>
          <w:right w:w="70" w:type="dxa"/>
        </w:tblCellMar>
        <w:tblLook w:val="04A0" w:firstRow="1" w:lastRow="0" w:firstColumn="1" w:lastColumn="0" w:noHBand="0" w:noVBand="1"/>
      </w:tblPr>
      <w:tblGrid>
        <w:gridCol w:w="2120"/>
        <w:gridCol w:w="4396"/>
        <w:gridCol w:w="1257"/>
        <w:gridCol w:w="65"/>
        <w:gridCol w:w="1322"/>
        <w:gridCol w:w="1322"/>
        <w:gridCol w:w="1322"/>
        <w:gridCol w:w="1322"/>
        <w:gridCol w:w="1310"/>
      </w:tblGrid>
      <w:tr w:rsidR="005845EE" w:rsidRPr="005845EE" w14:paraId="54D0B6BE" w14:textId="77777777" w:rsidTr="007530AF">
        <w:trPr>
          <w:trHeight w:val="525"/>
        </w:trPr>
        <w:tc>
          <w:tcPr>
            <w:tcW w:w="212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455CF4D1" w14:textId="5AC4C358" w:rsidR="00E9322E" w:rsidRPr="005845EE" w:rsidRDefault="009B23C3" w:rsidP="00E9322E">
            <w:pPr>
              <w:keepNext w:val="0"/>
              <w:keepLines w:val="0"/>
              <w:pBdr>
                <w:top w:val="none" w:sz="0" w:space="0" w:color="auto"/>
                <w:left w:val="none" w:sz="0" w:space="0" w:color="auto"/>
                <w:bottom w:val="none" w:sz="0" w:space="0" w:color="auto"/>
                <w:right w:val="none" w:sz="0" w:space="0" w:color="auto"/>
                <w:between w:val="none" w:sz="0" w:space="0" w:color="auto"/>
              </w:pBdr>
              <w:spacing w:before="0"/>
              <w:jc w:val="center"/>
              <w:rPr>
                <w:rFonts w:ascii="Calibri" w:hAnsi="Calibri" w:cs="Calibri"/>
                <w:b/>
                <w:bCs/>
                <w:color w:val="000000" w:themeColor="text1"/>
                <w:sz w:val="20"/>
                <w:szCs w:val="20"/>
                <w:lang w:eastAsia="es-PE"/>
              </w:rPr>
            </w:pPr>
            <w:r w:rsidRPr="005845EE">
              <w:rPr>
                <w:noProof/>
                <w:color w:val="000000" w:themeColor="text1"/>
                <w:sz w:val="20"/>
                <w:szCs w:val="20"/>
                <w:lang w:eastAsia="es-PE"/>
              </w:rPr>
              <w:lastRenderedPageBreak/>
              <mc:AlternateContent>
                <mc:Choice Requires="wps">
                  <w:drawing>
                    <wp:anchor distT="45720" distB="45720" distL="114300" distR="114300" simplePos="0" relativeHeight="251774976" behindDoc="0" locked="0" layoutInCell="1" allowOverlap="1" wp14:anchorId="47791DAB" wp14:editId="0C740BF4">
                      <wp:simplePos x="0" y="0"/>
                      <wp:positionH relativeFrom="column">
                        <wp:posOffset>553720</wp:posOffset>
                      </wp:positionH>
                      <wp:positionV relativeFrom="paragraph">
                        <wp:posOffset>-815340</wp:posOffset>
                      </wp:positionV>
                      <wp:extent cx="7772400" cy="1404620"/>
                      <wp:effectExtent l="0" t="0" r="0" b="0"/>
                      <wp:wrapNone/>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404620"/>
                              </a:xfrm>
                              <a:prstGeom prst="rect">
                                <a:avLst/>
                              </a:prstGeom>
                              <a:solidFill>
                                <a:srgbClr val="FFFFFF"/>
                              </a:solidFill>
                              <a:ln w="9525">
                                <a:noFill/>
                                <a:miter lim="800000"/>
                                <a:headEnd/>
                                <a:tailEnd/>
                              </a:ln>
                            </wps:spPr>
                            <wps:txbx>
                              <w:txbxContent>
                                <w:p w14:paraId="57A99C00" w14:textId="53494EF9" w:rsidR="00943592" w:rsidRPr="000972C3" w:rsidRDefault="00943592" w:rsidP="009B23C3">
                                  <w:pPr>
                                    <w:pStyle w:val="Ttulo3"/>
                                    <w:rPr>
                                      <w:rFonts w:ascii="Arial" w:hAnsi="Arial" w:cs="Arial"/>
                                      <w:b/>
                                      <w:bCs/>
                                    </w:rPr>
                                  </w:pPr>
                                  <w:bookmarkStart w:id="111" w:name="_Toc112225100"/>
                                  <w:r>
                                    <w:rPr>
                                      <w:rFonts w:ascii="Arial" w:hAnsi="Arial" w:cs="Arial"/>
                                      <w:b/>
                                      <w:bCs/>
                                    </w:rPr>
                                    <w:t>9</w:t>
                                  </w:r>
                                  <w:r w:rsidRPr="000972C3">
                                    <w:rPr>
                                      <w:rFonts w:ascii="Arial" w:hAnsi="Arial" w:cs="Arial"/>
                                      <w:b/>
                                      <w:bCs/>
                                    </w:rPr>
                                    <w:t>.5 Anexo 5 Tabla de Objetivos prioritarios, alternativas de solución y lineamientos</w:t>
                                  </w:r>
                                  <w:bookmarkEnd w:id="11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791DAB" id="_x0000_s1065" type="#_x0000_t202" style="position:absolute;left:0;text-align:left;margin-left:43.6pt;margin-top:-64.2pt;width:612pt;height:110.6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" stroked="f">
                      <v:textbox style="mso-fit-shape-to-text:t">
                        <w:txbxContent>
                          <w:p w14:paraId="57A99C00" w14:textId="53494EF9" w:rsidR="00943592" w:rsidRPr="000972C3" w:rsidRDefault="00943592" w:rsidP="009B23C3">
                            <w:pPr>
                              <w:pStyle w:val="Ttulo3"/>
                              <w:rPr>
                                <w:rFonts w:ascii="Arial" w:hAnsi="Arial" w:cs="Arial"/>
                                <w:b/>
                                <w:bCs/>
                              </w:rPr>
                            </w:pPr>
                            <w:bookmarkStart w:id="137" w:name="_Toc112225100"/>
                            <w:r>
                              <w:rPr>
                                <w:rFonts w:ascii="Arial" w:hAnsi="Arial" w:cs="Arial"/>
                                <w:b/>
                                <w:bCs/>
                              </w:rPr>
                              <w:t>9</w:t>
                            </w:r>
                            <w:r w:rsidRPr="000972C3">
                              <w:rPr>
                                <w:rFonts w:ascii="Arial" w:hAnsi="Arial" w:cs="Arial"/>
                                <w:b/>
                                <w:bCs/>
                              </w:rPr>
                              <w:t>.5 Anexo 5 Tabla de Objetivos prioritarios, alternativas de solución y lineamientos</w:t>
                            </w:r>
                            <w:bookmarkEnd w:id="137"/>
                          </w:p>
                        </w:txbxContent>
                      </v:textbox>
                    </v:shape>
                  </w:pict>
                </mc:Fallback>
              </mc:AlternateContent>
            </w:r>
            <w:r w:rsidR="00E9322E" w:rsidRPr="005845EE">
              <w:rPr>
                <w:rFonts w:ascii="Calibri" w:hAnsi="Calibri" w:cs="Calibri"/>
                <w:b/>
                <w:bCs/>
                <w:color w:val="000000" w:themeColor="text1"/>
                <w:sz w:val="20"/>
                <w:szCs w:val="20"/>
                <w:lang w:eastAsia="es-PE"/>
              </w:rPr>
              <w:t>OBJETIVO PRIORITARIO</w:t>
            </w:r>
          </w:p>
        </w:tc>
        <w:tc>
          <w:tcPr>
            <w:tcW w:w="5530" w:type="dxa"/>
            <w:gridSpan w:val="2"/>
            <w:tcBorders>
              <w:top w:val="single" w:sz="4" w:space="0" w:color="auto"/>
              <w:left w:val="nil"/>
              <w:bottom w:val="single" w:sz="4" w:space="0" w:color="auto"/>
              <w:right w:val="single" w:sz="4" w:space="0" w:color="auto"/>
            </w:tcBorders>
            <w:shd w:val="clear" w:color="000000" w:fill="8EA9DB"/>
            <w:noWrap/>
            <w:vAlign w:val="center"/>
            <w:hideMark/>
          </w:tcPr>
          <w:p w14:paraId="1A28C581" w14:textId="77777777" w:rsidR="00E9322E" w:rsidRPr="005845EE" w:rsidRDefault="00E9322E" w:rsidP="00E9322E">
            <w:pPr>
              <w:keepNext w:val="0"/>
              <w:keepLines w:val="0"/>
              <w:pBdr>
                <w:top w:val="none" w:sz="0" w:space="0" w:color="auto"/>
                <w:left w:val="none" w:sz="0" w:space="0" w:color="auto"/>
                <w:bottom w:val="none" w:sz="0" w:space="0" w:color="auto"/>
                <w:right w:val="none" w:sz="0" w:space="0" w:color="auto"/>
                <w:between w:val="none" w:sz="0" w:space="0" w:color="auto"/>
              </w:pBdr>
              <w:spacing w:before="0"/>
              <w:jc w:val="center"/>
              <w:rPr>
                <w:rFonts w:ascii="Calibri" w:hAnsi="Calibri" w:cs="Calibri"/>
                <w:b/>
                <w:bCs/>
                <w:color w:val="000000" w:themeColor="text1"/>
                <w:sz w:val="20"/>
                <w:szCs w:val="20"/>
                <w:lang w:eastAsia="es-PE"/>
              </w:rPr>
            </w:pPr>
            <w:r w:rsidRPr="005845EE">
              <w:rPr>
                <w:rFonts w:ascii="Calibri" w:hAnsi="Calibri" w:cs="Calibri"/>
                <w:b/>
                <w:bCs/>
                <w:color w:val="000000" w:themeColor="text1"/>
                <w:sz w:val="20"/>
                <w:szCs w:val="20"/>
                <w:lang w:eastAsia="es-PE"/>
              </w:rPr>
              <w:t>ALTERNATIVAS DE SOLUCIÓN</w:t>
            </w:r>
          </w:p>
        </w:tc>
        <w:tc>
          <w:tcPr>
            <w:tcW w:w="6470" w:type="dxa"/>
            <w:gridSpan w:val="6"/>
            <w:tcBorders>
              <w:top w:val="single" w:sz="4" w:space="0" w:color="auto"/>
              <w:left w:val="nil"/>
              <w:bottom w:val="single" w:sz="4" w:space="0" w:color="auto"/>
              <w:right w:val="single" w:sz="4" w:space="0" w:color="auto"/>
            </w:tcBorders>
            <w:shd w:val="clear" w:color="000000" w:fill="8EA9DB"/>
            <w:noWrap/>
            <w:vAlign w:val="center"/>
            <w:hideMark/>
          </w:tcPr>
          <w:p w14:paraId="292D9598" w14:textId="77777777" w:rsidR="00E9322E" w:rsidRPr="005845EE" w:rsidRDefault="00E9322E" w:rsidP="00E9322E">
            <w:pPr>
              <w:keepNext w:val="0"/>
              <w:keepLines w:val="0"/>
              <w:pBdr>
                <w:top w:val="none" w:sz="0" w:space="0" w:color="auto"/>
                <w:left w:val="none" w:sz="0" w:space="0" w:color="auto"/>
                <w:bottom w:val="none" w:sz="0" w:space="0" w:color="auto"/>
                <w:right w:val="none" w:sz="0" w:space="0" w:color="auto"/>
                <w:between w:val="none" w:sz="0" w:space="0" w:color="auto"/>
              </w:pBdr>
              <w:spacing w:before="0"/>
              <w:jc w:val="center"/>
              <w:rPr>
                <w:rFonts w:ascii="Calibri" w:hAnsi="Calibri" w:cs="Calibri"/>
                <w:b/>
                <w:bCs/>
                <w:color w:val="000000" w:themeColor="text1"/>
                <w:sz w:val="20"/>
                <w:szCs w:val="20"/>
                <w:lang w:eastAsia="es-PE"/>
              </w:rPr>
            </w:pPr>
            <w:r w:rsidRPr="005845EE">
              <w:rPr>
                <w:rFonts w:ascii="Calibri" w:hAnsi="Calibri" w:cs="Calibri"/>
                <w:b/>
                <w:bCs/>
                <w:color w:val="000000" w:themeColor="text1"/>
                <w:sz w:val="20"/>
                <w:szCs w:val="20"/>
                <w:lang w:eastAsia="es-PE"/>
              </w:rPr>
              <w:t>LINEAMIENTOS</w:t>
            </w:r>
          </w:p>
        </w:tc>
      </w:tr>
      <w:tr w:rsidR="005845EE" w:rsidRPr="005845EE" w14:paraId="2557BD3A" w14:textId="77777777" w:rsidTr="007530AF">
        <w:trPr>
          <w:trHeight w:val="300"/>
        </w:trPr>
        <w:tc>
          <w:tcPr>
            <w:tcW w:w="2120" w:type="dxa"/>
            <w:vMerge w:val="restart"/>
            <w:tcBorders>
              <w:top w:val="nil"/>
              <w:left w:val="single" w:sz="4" w:space="0" w:color="auto"/>
              <w:bottom w:val="single" w:sz="4" w:space="0" w:color="auto"/>
              <w:right w:val="single" w:sz="4" w:space="0" w:color="auto"/>
            </w:tcBorders>
            <w:shd w:val="clear" w:color="auto" w:fill="auto"/>
            <w:hideMark/>
          </w:tcPr>
          <w:p w14:paraId="65FF7EA6"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el desarrollo infantil temprano para asegurar su inclusión social</w:t>
            </w:r>
          </w:p>
        </w:tc>
        <w:tc>
          <w:tcPr>
            <w:tcW w:w="5530" w:type="dxa"/>
            <w:gridSpan w:val="2"/>
            <w:vMerge w:val="restart"/>
            <w:tcBorders>
              <w:top w:val="nil"/>
              <w:left w:val="single" w:sz="4" w:space="0" w:color="auto"/>
              <w:bottom w:val="single" w:sz="4" w:space="0" w:color="auto"/>
              <w:right w:val="single" w:sz="4" w:space="0" w:color="auto"/>
            </w:tcBorders>
            <w:shd w:val="clear" w:color="000000" w:fill="FFFFFF"/>
            <w:hideMark/>
          </w:tcPr>
          <w:p w14:paraId="15AA882A" w14:textId="012EE26B"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Brindar atención médica a las gestantes</w:t>
            </w:r>
            <w:r w:rsidRPr="005845EE">
              <w:rPr>
                <w:rFonts w:ascii="Calibri" w:hAnsi="Calibri" w:cs="Calibri"/>
                <w:color w:val="000000" w:themeColor="text1"/>
                <w:sz w:val="20"/>
                <w:szCs w:val="20"/>
                <w:lang w:eastAsia="es-PE"/>
              </w:rPr>
              <w:br/>
              <w:t>Brindar atención médica al recién nacido</w:t>
            </w:r>
            <w:r w:rsidRPr="005845EE">
              <w:rPr>
                <w:rFonts w:ascii="Calibri" w:hAnsi="Calibri" w:cs="Calibri"/>
                <w:color w:val="000000" w:themeColor="text1"/>
                <w:sz w:val="20"/>
                <w:szCs w:val="20"/>
                <w:lang w:eastAsia="es-PE"/>
              </w:rPr>
              <w:br/>
              <w:t>Fortalecer el vínculo madre-niño y la sensibilidad materna</w:t>
            </w:r>
            <w:r w:rsidRPr="005845EE">
              <w:rPr>
                <w:rFonts w:ascii="Calibri" w:hAnsi="Calibri" w:cs="Calibri"/>
                <w:color w:val="000000" w:themeColor="text1"/>
                <w:sz w:val="20"/>
                <w:szCs w:val="20"/>
                <w:lang w:eastAsia="es-PE"/>
              </w:rPr>
              <w:br/>
              <w:t>Brindar atención integral a los niños menores de 5 años</w:t>
            </w:r>
          </w:p>
        </w:tc>
        <w:tc>
          <w:tcPr>
            <w:tcW w:w="6470" w:type="dxa"/>
            <w:gridSpan w:val="6"/>
            <w:tcBorders>
              <w:top w:val="nil"/>
              <w:left w:val="nil"/>
              <w:bottom w:val="single" w:sz="4" w:space="0" w:color="auto"/>
              <w:right w:val="single" w:sz="4" w:space="0" w:color="auto"/>
            </w:tcBorders>
            <w:shd w:val="clear" w:color="000000" w:fill="FFFFFF"/>
            <w:hideMark/>
          </w:tcPr>
          <w:p w14:paraId="4A366F46" w14:textId="60909661"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 xml:space="preserve">Mejorar las condiciones para el nacimiento saludable de </w:t>
            </w:r>
            <w:r w:rsidR="00E0473A" w:rsidRPr="005845EE">
              <w:rPr>
                <w:rFonts w:ascii="Calibri" w:hAnsi="Calibri" w:cs="Calibri"/>
                <w:color w:val="000000" w:themeColor="text1"/>
                <w:sz w:val="20"/>
                <w:szCs w:val="20"/>
                <w:lang w:eastAsia="es-PE"/>
              </w:rPr>
              <w:t>las</w:t>
            </w:r>
            <w:r w:rsidRPr="005845EE">
              <w:rPr>
                <w:rFonts w:ascii="Calibri" w:hAnsi="Calibri" w:cs="Calibri"/>
                <w:color w:val="000000" w:themeColor="text1"/>
                <w:sz w:val="20"/>
                <w:szCs w:val="20"/>
                <w:lang w:eastAsia="es-PE"/>
              </w:rPr>
              <w:t xml:space="preserve"> niñas y niños.</w:t>
            </w:r>
          </w:p>
        </w:tc>
      </w:tr>
      <w:tr w:rsidR="005845EE" w:rsidRPr="005845EE" w14:paraId="527CEC63" w14:textId="77777777" w:rsidTr="007530AF">
        <w:trPr>
          <w:trHeight w:val="510"/>
        </w:trPr>
        <w:tc>
          <w:tcPr>
            <w:tcW w:w="2120" w:type="dxa"/>
            <w:vMerge/>
            <w:tcBorders>
              <w:top w:val="nil"/>
              <w:left w:val="single" w:sz="4" w:space="0" w:color="auto"/>
              <w:bottom w:val="single" w:sz="4" w:space="0" w:color="auto"/>
              <w:right w:val="single" w:sz="4" w:space="0" w:color="auto"/>
            </w:tcBorders>
            <w:vAlign w:val="center"/>
            <w:hideMark/>
          </w:tcPr>
          <w:p w14:paraId="32032A05"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3E6FD463"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000000" w:fill="FFFFFF"/>
            <w:hideMark/>
          </w:tcPr>
          <w:p w14:paraId="6333BA3F"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Fortalecer el vínculo afectivo entre las niñas y niños menores de 12 meses con su madre o adulto significativo.</w:t>
            </w:r>
          </w:p>
        </w:tc>
      </w:tr>
      <w:tr w:rsidR="005845EE" w:rsidRPr="005845EE" w14:paraId="02A32CAC" w14:textId="77777777" w:rsidTr="007530AF">
        <w:trPr>
          <w:trHeight w:val="300"/>
        </w:trPr>
        <w:tc>
          <w:tcPr>
            <w:tcW w:w="2120" w:type="dxa"/>
            <w:vMerge/>
            <w:tcBorders>
              <w:top w:val="nil"/>
              <w:left w:val="single" w:sz="4" w:space="0" w:color="auto"/>
              <w:bottom w:val="single" w:sz="4" w:space="0" w:color="auto"/>
              <w:right w:val="single" w:sz="4" w:space="0" w:color="auto"/>
            </w:tcBorders>
            <w:vAlign w:val="center"/>
            <w:hideMark/>
          </w:tcPr>
          <w:p w14:paraId="1D856237"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2115A010"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000000" w:fill="FFFFFF"/>
            <w:hideMark/>
          </w:tcPr>
          <w:p w14:paraId="55AA559C"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el estado nutricional de las niñas y niños menores de 36 meses.</w:t>
            </w:r>
          </w:p>
        </w:tc>
      </w:tr>
      <w:tr w:rsidR="005845EE" w:rsidRPr="005845EE" w14:paraId="52C29971" w14:textId="77777777" w:rsidTr="007530AF">
        <w:trPr>
          <w:trHeight w:val="510"/>
        </w:trPr>
        <w:tc>
          <w:tcPr>
            <w:tcW w:w="2120" w:type="dxa"/>
            <w:vMerge/>
            <w:tcBorders>
              <w:top w:val="nil"/>
              <w:left w:val="single" w:sz="4" w:space="0" w:color="auto"/>
              <w:bottom w:val="single" w:sz="4" w:space="0" w:color="auto"/>
              <w:right w:val="single" w:sz="4" w:space="0" w:color="auto"/>
            </w:tcBorders>
            <w:vAlign w:val="center"/>
            <w:hideMark/>
          </w:tcPr>
          <w:p w14:paraId="48F584A5"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0DEE96B2"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000000" w:fill="FFFFFF"/>
            <w:hideMark/>
          </w:tcPr>
          <w:p w14:paraId="1517F299"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el desarrollo de marcha estable y autónoma de las niñas y niños de 12 a 18 meses.</w:t>
            </w:r>
          </w:p>
        </w:tc>
      </w:tr>
      <w:tr w:rsidR="005845EE" w:rsidRPr="005845EE" w14:paraId="411C65CB" w14:textId="77777777" w:rsidTr="007530AF">
        <w:trPr>
          <w:trHeight w:val="510"/>
        </w:trPr>
        <w:tc>
          <w:tcPr>
            <w:tcW w:w="2120" w:type="dxa"/>
            <w:vMerge/>
            <w:tcBorders>
              <w:top w:val="nil"/>
              <w:left w:val="single" w:sz="4" w:space="0" w:color="auto"/>
              <w:bottom w:val="single" w:sz="4" w:space="0" w:color="auto"/>
              <w:right w:val="single" w:sz="4" w:space="0" w:color="auto"/>
            </w:tcBorders>
            <w:vAlign w:val="center"/>
            <w:hideMark/>
          </w:tcPr>
          <w:p w14:paraId="0E85774B"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313E39A9"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000000" w:fill="FFFFFF"/>
            <w:hideMark/>
          </w:tcPr>
          <w:p w14:paraId="3B36D1D3"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el desarrollo de la comunicación verbal efectiva en las niñas y niños de 9 a 36 meses.</w:t>
            </w:r>
          </w:p>
        </w:tc>
      </w:tr>
      <w:tr w:rsidR="005845EE" w:rsidRPr="005845EE" w14:paraId="0E9F19EA" w14:textId="77777777" w:rsidTr="007530AF">
        <w:trPr>
          <w:trHeight w:val="510"/>
        </w:trPr>
        <w:tc>
          <w:tcPr>
            <w:tcW w:w="2120" w:type="dxa"/>
            <w:vMerge/>
            <w:tcBorders>
              <w:top w:val="nil"/>
              <w:left w:val="single" w:sz="4" w:space="0" w:color="auto"/>
              <w:bottom w:val="single" w:sz="4" w:space="0" w:color="auto"/>
              <w:right w:val="single" w:sz="4" w:space="0" w:color="auto"/>
            </w:tcBorders>
            <w:vAlign w:val="center"/>
            <w:hideMark/>
          </w:tcPr>
          <w:p w14:paraId="7979E3ED"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5429EA5E"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000000" w:fill="FFFFFF"/>
            <w:hideMark/>
          </w:tcPr>
          <w:p w14:paraId="6710E7F2"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la regulación de emociones y comportamientos de las niñas y niños de 24 a 71 meses.</w:t>
            </w:r>
          </w:p>
        </w:tc>
      </w:tr>
      <w:tr w:rsidR="005845EE" w:rsidRPr="005845EE" w14:paraId="0B30C2C5" w14:textId="77777777" w:rsidTr="007530AF">
        <w:trPr>
          <w:trHeight w:val="510"/>
        </w:trPr>
        <w:tc>
          <w:tcPr>
            <w:tcW w:w="2120" w:type="dxa"/>
            <w:vMerge/>
            <w:tcBorders>
              <w:top w:val="nil"/>
              <w:left w:val="single" w:sz="4" w:space="0" w:color="auto"/>
              <w:bottom w:val="single" w:sz="4" w:space="0" w:color="auto"/>
              <w:right w:val="single" w:sz="4" w:space="0" w:color="auto"/>
            </w:tcBorders>
            <w:vAlign w:val="center"/>
            <w:hideMark/>
          </w:tcPr>
          <w:p w14:paraId="08B1E82C"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2C24A25F"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000000" w:fill="FFFFFF"/>
            <w:hideMark/>
          </w:tcPr>
          <w:p w14:paraId="1475EDCE"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el desarrollo de la función simbólica de las niñas y niños de 55 a 71 meses.</w:t>
            </w:r>
          </w:p>
        </w:tc>
      </w:tr>
      <w:tr w:rsidR="005845EE" w:rsidRPr="005845EE" w14:paraId="04A4AD83" w14:textId="77777777" w:rsidTr="007530AF">
        <w:trPr>
          <w:trHeight w:val="300"/>
        </w:trPr>
        <w:tc>
          <w:tcPr>
            <w:tcW w:w="2120" w:type="dxa"/>
            <w:vMerge w:val="restart"/>
            <w:tcBorders>
              <w:top w:val="nil"/>
              <w:left w:val="single" w:sz="4" w:space="0" w:color="auto"/>
              <w:bottom w:val="single" w:sz="4" w:space="0" w:color="auto"/>
              <w:right w:val="single" w:sz="4" w:space="0" w:color="auto"/>
            </w:tcBorders>
            <w:shd w:val="clear" w:color="auto" w:fill="auto"/>
            <w:hideMark/>
          </w:tcPr>
          <w:p w14:paraId="68ACA541"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el desarrollo físico, cognitivo y socioemocional de niñas, niños y adolescentes para asegurar su inclusión social</w:t>
            </w:r>
          </w:p>
        </w:tc>
        <w:tc>
          <w:tcPr>
            <w:tcW w:w="5530" w:type="dxa"/>
            <w:gridSpan w:val="2"/>
            <w:vMerge w:val="restart"/>
            <w:tcBorders>
              <w:top w:val="nil"/>
              <w:left w:val="single" w:sz="4" w:space="0" w:color="auto"/>
              <w:bottom w:val="single" w:sz="4" w:space="0" w:color="auto"/>
              <w:right w:val="single" w:sz="4" w:space="0" w:color="auto"/>
            </w:tcBorders>
            <w:shd w:val="clear" w:color="000000" w:fill="FFFFFF"/>
            <w:hideMark/>
          </w:tcPr>
          <w:p w14:paraId="424C9677" w14:textId="591FBE8A"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Brindar servicios de prevención y atención de violencia familiar y escolar para niñas, niños y adolescentes</w:t>
            </w:r>
            <w:r w:rsidRPr="005845EE">
              <w:rPr>
                <w:rFonts w:ascii="Calibri" w:hAnsi="Calibri" w:cs="Calibri"/>
                <w:color w:val="000000" w:themeColor="text1"/>
                <w:sz w:val="20"/>
                <w:szCs w:val="20"/>
                <w:lang w:eastAsia="es-PE"/>
              </w:rPr>
              <w:br/>
              <w:t>Entregar alimentos en la escuela</w:t>
            </w:r>
            <w:r w:rsidRPr="005845EE">
              <w:rPr>
                <w:rFonts w:ascii="Calibri" w:hAnsi="Calibri" w:cs="Calibri"/>
                <w:color w:val="000000" w:themeColor="text1"/>
                <w:sz w:val="20"/>
                <w:szCs w:val="20"/>
                <w:lang w:eastAsia="es-PE"/>
              </w:rPr>
              <w:br/>
              <w:t>Promover la permanencia y reinserción escolar</w:t>
            </w:r>
            <w:r w:rsidRPr="005845EE">
              <w:rPr>
                <w:rFonts w:ascii="Calibri" w:hAnsi="Calibri" w:cs="Calibri"/>
                <w:color w:val="000000" w:themeColor="text1"/>
                <w:sz w:val="20"/>
                <w:szCs w:val="20"/>
                <w:lang w:eastAsia="es-PE"/>
              </w:rPr>
              <w:br/>
              <w:t>Prevenir, detectar y atender problemas de salud físicos y mentales</w:t>
            </w:r>
          </w:p>
        </w:tc>
        <w:tc>
          <w:tcPr>
            <w:tcW w:w="6470" w:type="dxa"/>
            <w:gridSpan w:val="6"/>
            <w:tcBorders>
              <w:top w:val="nil"/>
              <w:left w:val="nil"/>
              <w:bottom w:val="single" w:sz="4" w:space="0" w:color="auto"/>
              <w:right w:val="single" w:sz="4" w:space="0" w:color="auto"/>
            </w:tcBorders>
            <w:shd w:val="clear" w:color="auto" w:fill="auto"/>
            <w:hideMark/>
          </w:tcPr>
          <w:p w14:paraId="0F3523A2"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el desarrollo físico y mental en niñas, niños y adolescentes.</w:t>
            </w:r>
          </w:p>
        </w:tc>
      </w:tr>
      <w:tr w:rsidR="005845EE" w:rsidRPr="005845EE" w14:paraId="1096F876" w14:textId="77777777" w:rsidTr="007530AF">
        <w:trPr>
          <w:trHeight w:val="510"/>
        </w:trPr>
        <w:tc>
          <w:tcPr>
            <w:tcW w:w="2120" w:type="dxa"/>
            <w:vMerge/>
            <w:tcBorders>
              <w:top w:val="nil"/>
              <w:left w:val="single" w:sz="4" w:space="0" w:color="auto"/>
              <w:bottom w:val="single" w:sz="4" w:space="0" w:color="auto"/>
              <w:right w:val="single" w:sz="4" w:space="0" w:color="auto"/>
            </w:tcBorders>
            <w:vAlign w:val="center"/>
            <w:hideMark/>
          </w:tcPr>
          <w:p w14:paraId="3CA11BC9"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0BB3B368"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auto" w:fill="auto"/>
            <w:hideMark/>
          </w:tcPr>
          <w:p w14:paraId="07F657E7"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las competencias de niñas, niños y adolescentes para desempeñarse productivamente en la sociedad.</w:t>
            </w:r>
          </w:p>
        </w:tc>
      </w:tr>
      <w:tr w:rsidR="005845EE" w:rsidRPr="005845EE" w14:paraId="46EF62A3" w14:textId="77777777" w:rsidTr="007530AF">
        <w:trPr>
          <w:trHeight w:val="797"/>
        </w:trPr>
        <w:tc>
          <w:tcPr>
            <w:tcW w:w="2120" w:type="dxa"/>
            <w:vMerge/>
            <w:tcBorders>
              <w:top w:val="nil"/>
              <w:left w:val="single" w:sz="4" w:space="0" w:color="auto"/>
              <w:bottom w:val="single" w:sz="4" w:space="0" w:color="auto"/>
              <w:right w:val="single" w:sz="4" w:space="0" w:color="auto"/>
            </w:tcBorders>
            <w:vAlign w:val="center"/>
            <w:hideMark/>
          </w:tcPr>
          <w:p w14:paraId="0AC67B8C"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7B7E5191"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auto" w:fill="auto"/>
            <w:hideMark/>
          </w:tcPr>
          <w:p w14:paraId="380C3238"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Fortalecer la autoestima y confianza de niñas niños y adolescentes a través de la construcción de su identidad.</w:t>
            </w:r>
          </w:p>
        </w:tc>
      </w:tr>
      <w:tr w:rsidR="005845EE" w:rsidRPr="005845EE" w14:paraId="779504C3" w14:textId="77777777" w:rsidTr="007530AF">
        <w:trPr>
          <w:trHeight w:val="469"/>
        </w:trPr>
        <w:tc>
          <w:tcPr>
            <w:tcW w:w="2120" w:type="dxa"/>
            <w:vMerge w:val="restart"/>
            <w:tcBorders>
              <w:top w:val="nil"/>
              <w:left w:val="single" w:sz="4" w:space="0" w:color="auto"/>
              <w:bottom w:val="single" w:sz="4" w:space="0" w:color="auto"/>
              <w:right w:val="single" w:sz="4" w:space="0" w:color="auto"/>
            </w:tcBorders>
            <w:shd w:val="clear" w:color="auto" w:fill="auto"/>
            <w:hideMark/>
          </w:tcPr>
          <w:p w14:paraId="68A7EE50"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Incrementar las capacidades para la inclusión económica de jóvenes y adultos para asegurar su inclusión social</w:t>
            </w:r>
          </w:p>
        </w:tc>
        <w:tc>
          <w:tcPr>
            <w:tcW w:w="5530" w:type="dxa"/>
            <w:gridSpan w:val="2"/>
            <w:vMerge w:val="restart"/>
            <w:tcBorders>
              <w:top w:val="nil"/>
              <w:left w:val="single" w:sz="4" w:space="0" w:color="auto"/>
              <w:bottom w:val="single" w:sz="4" w:space="0" w:color="auto"/>
              <w:right w:val="single" w:sz="4" w:space="0" w:color="auto"/>
            </w:tcBorders>
            <w:shd w:val="clear" w:color="000000" w:fill="FFFFFF"/>
            <w:hideMark/>
          </w:tcPr>
          <w:p w14:paraId="0D6E70DF" w14:textId="2B3B8328"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Asegurar la culminación de la educación básica en jóvenes y adultos</w:t>
            </w:r>
            <w:r w:rsidRPr="005845EE">
              <w:rPr>
                <w:rFonts w:ascii="Calibri" w:hAnsi="Calibri" w:cs="Calibri"/>
                <w:color w:val="000000" w:themeColor="text1"/>
                <w:sz w:val="20"/>
                <w:szCs w:val="20"/>
                <w:lang w:eastAsia="es-PE"/>
              </w:rPr>
              <w:br/>
              <w:t>Brindar formación técnica a jóvenes</w:t>
            </w:r>
            <w:r w:rsidRPr="005845EE">
              <w:rPr>
                <w:rFonts w:ascii="Calibri" w:hAnsi="Calibri" w:cs="Calibri"/>
                <w:color w:val="000000" w:themeColor="text1"/>
                <w:sz w:val="20"/>
                <w:szCs w:val="20"/>
                <w:lang w:eastAsia="es-PE"/>
              </w:rPr>
              <w:br/>
              <w:t>Brindar seguridad social contributiva y no contributiva universal</w:t>
            </w:r>
            <w:r w:rsidRPr="005845EE">
              <w:rPr>
                <w:rFonts w:ascii="Calibri" w:hAnsi="Calibri" w:cs="Calibri"/>
                <w:color w:val="000000" w:themeColor="text1"/>
                <w:sz w:val="20"/>
                <w:szCs w:val="20"/>
                <w:lang w:eastAsia="es-PE"/>
              </w:rPr>
              <w:br/>
              <w:t>Brindar servicios de prevención de violencia familiar</w:t>
            </w:r>
            <w:r w:rsidRPr="005845EE">
              <w:rPr>
                <w:rFonts w:ascii="Calibri" w:hAnsi="Calibri" w:cs="Calibri"/>
                <w:color w:val="000000" w:themeColor="text1"/>
                <w:sz w:val="20"/>
                <w:szCs w:val="20"/>
                <w:lang w:eastAsia="es-PE"/>
              </w:rPr>
              <w:br/>
              <w:t>Detectar y tratar oportunamente enfermedades transmisibles y no transmisibles</w:t>
            </w:r>
            <w:r w:rsidRPr="005845EE">
              <w:rPr>
                <w:rFonts w:ascii="Calibri" w:hAnsi="Calibri" w:cs="Calibri"/>
                <w:color w:val="000000" w:themeColor="text1"/>
                <w:sz w:val="20"/>
                <w:szCs w:val="20"/>
                <w:lang w:eastAsia="es-PE"/>
              </w:rPr>
              <w:br/>
              <w:t>Garantizar el acceso a seguro de salud</w:t>
            </w:r>
            <w:r w:rsidRPr="005845EE">
              <w:rPr>
                <w:rFonts w:ascii="Calibri" w:hAnsi="Calibri" w:cs="Calibri"/>
                <w:color w:val="000000" w:themeColor="text1"/>
                <w:sz w:val="20"/>
                <w:szCs w:val="20"/>
                <w:lang w:eastAsia="es-PE"/>
              </w:rPr>
              <w:br/>
              <w:t>Asegurar el acceso y permanencia a la educación superior de calidad</w:t>
            </w:r>
            <w:r w:rsidRPr="005845EE">
              <w:rPr>
                <w:rFonts w:ascii="Calibri" w:hAnsi="Calibri" w:cs="Calibri"/>
                <w:color w:val="000000" w:themeColor="text1"/>
                <w:sz w:val="20"/>
                <w:szCs w:val="20"/>
                <w:lang w:eastAsia="es-PE"/>
              </w:rPr>
              <w:br/>
              <w:t>Garantizar el trabajo y un ingreso adecuado</w:t>
            </w:r>
          </w:p>
        </w:tc>
        <w:tc>
          <w:tcPr>
            <w:tcW w:w="6470" w:type="dxa"/>
            <w:gridSpan w:val="6"/>
            <w:tcBorders>
              <w:top w:val="nil"/>
              <w:left w:val="nil"/>
              <w:bottom w:val="single" w:sz="4" w:space="0" w:color="auto"/>
              <w:right w:val="single" w:sz="4" w:space="0" w:color="auto"/>
            </w:tcBorders>
            <w:shd w:val="clear" w:color="auto" w:fill="auto"/>
            <w:hideMark/>
          </w:tcPr>
          <w:p w14:paraId="60ECCD83"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las condiciones de salud de jóvenes y adultos.</w:t>
            </w:r>
          </w:p>
        </w:tc>
      </w:tr>
      <w:tr w:rsidR="005845EE" w:rsidRPr="005845EE" w14:paraId="68FF84F1" w14:textId="77777777" w:rsidTr="007530AF">
        <w:trPr>
          <w:trHeight w:val="419"/>
        </w:trPr>
        <w:tc>
          <w:tcPr>
            <w:tcW w:w="2120" w:type="dxa"/>
            <w:vMerge/>
            <w:tcBorders>
              <w:top w:val="nil"/>
              <w:left w:val="single" w:sz="4" w:space="0" w:color="auto"/>
              <w:bottom w:val="single" w:sz="4" w:space="0" w:color="auto"/>
              <w:right w:val="single" w:sz="4" w:space="0" w:color="auto"/>
            </w:tcBorders>
            <w:vAlign w:val="center"/>
            <w:hideMark/>
          </w:tcPr>
          <w:p w14:paraId="2AE49571"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1E45D968"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000000" w:fill="FFFFFF"/>
            <w:hideMark/>
          </w:tcPr>
          <w:p w14:paraId="78B23DF3"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la seguridad alimentaria de jóvenes y adultos</w:t>
            </w:r>
          </w:p>
        </w:tc>
      </w:tr>
      <w:tr w:rsidR="005845EE" w:rsidRPr="005845EE" w14:paraId="5F9B4DBB" w14:textId="77777777" w:rsidTr="007530AF">
        <w:trPr>
          <w:trHeight w:val="567"/>
        </w:trPr>
        <w:tc>
          <w:tcPr>
            <w:tcW w:w="2120" w:type="dxa"/>
            <w:vMerge/>
            <w:tcBorders>
              <w:top w:val="nil"/>
              <w:left w:val="single" w:sz="4" w:space="0" w:color="auto"/>
              <w:bottom w:val="single" w:sz="4" w:space="0" w:color="auto"/>
              <w:right w:val="single" w:sz="4" w:space="0" w:color="auto"/>
            </w:tcBorders>
            <w:vAlign w:val="center"/>
            <w:hideMark/>
          </w:tcPr>
          <w:p w14:paraId="2D9C0085"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54CCC887"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auto" w:fill="auto"/>
            <w:hideMark/>
          </w:tcPr>
          <w:p w14:paraId="4F35D78E"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Incrementar el acceso al trabajo de calidad en jóvenes y adultos.</w:t>
            </w:r>
          </w:p>
        </w:tc>
      </w:tr>
      <w:tr w:rsidR="005845EE" w:rsidRPr="005845EE" w14:paraId="1AA2D4ED" w14:textId="77777777" w:rsidTr="007530AF">
        <w:trPr>
          <w:trHeight w:val="1140"/>
        </w:trPr>
        <w:tc>
          <w:tcPr>
            <w:tcW w:w="2120" w:type="dxa"/>
            <w:vMerge/>
            <w:tcBorders>
              <w:top w:val="nil"/>
              <w:left w:val="single" w:sz="4" w:space="0" w:color="auto"/>
              <w:bottom w:val="single" w:sz="4" w:space="0" w:color="auto"/>
              <w:right w:val="single" w:sz="4" w:space="0" w:color="auto"/>
            </w:tcBorders>
            <w:vAlign w:val="center"/>
            <w:hideMark/>
          </w:tcPr>
          <w:p w14:paraId="6401F565"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3A300433"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auto" w:fill="auto"/>
            <w:hideMark/>
          </w:tcPr>
          <w:p w14:paraId="5F1DF091"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Incrementar el acceso a educación de calidad en jóvenes y adultos.</w:t>
            </w:r>
          </w:p>
        </w:tc>
      </w:tr>
      <w:tr w:rsidR="005845EE" w:rsidRPr="005845EE" w14:paraId="3A601859" w14:textId="77777777" w:rsidTr="007530AF">
        <w:trPr>
          <w:trHeight w:val="571"/>
        </w:trPr>
        <w:tc>
          <w:tcPr>
            <w:tcW w:w="2120" w:type="dxa"/>
            <w:vMerge w:val="restart"/>
            <w:tcBorders>
              <w:top w:val="nil"/>
              <w:left w:val="single" w:sz="4" w:space="0" w:color="auto"/>
              <w:bottom w:val="single" w:sz="4" w:space="0" w:color="auto"/>
              <w:right w:val="single" w:sz="4" w:space="0" w:color="auto"/>
            </w:tcBorders>
            <w:shd w:val="clear" w:color="auto" w:fill="auto"/>
            <w:hideMark/>
          </w:tcPr>
          <w:p w14:paraId="73CF514D"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lastRenderedPageBreak/>
              <w:t>Mejorar la calidad de vida de los adultos mayores para asegurar su inclusión social</w:t>
            </w:r>
          </w:p>
        </w:tc>
        <w:tc>
          <w:tcPr>
            <w:tcW w:w="5530" w:type="dxa"/>
            <w:gridSpan w:val="2"/>
            <w:vMerge w:val="restart"/>
            <w:tcBorders>
              <w:top w:val="nil"/>
              <w:left w:val="single" w:sz="4" w:space="0" w:color="auto"/>
              <w:bottom w:val="single" w:sz="4" w:space="0" w:color="auto"/>
              <w:right w:val="single" w:sz="4" w:space="0" w:color="auto"/>
            </w:tcBorders>
            <w:shd w:val="clear" w:color="000000" w:fill="FFFFFF"/>
            <w:hideMark/>
          </w:tcPr>
          <w:p w14:paraId="736EE291" w14:textId="5C9D2522"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Brindar servicio de cuidado integral domiciliario y extradomiciliario a adultos mayores</w:t>
            </w:r>
            <w:r w:rsidRPr="005845EE">
              <w:rPr>
                <w:rFonts w:ascii="Calibri" w:hAnsi="Calibri" w:cs="Calibri"/>
                <w:color w:val="000000" w:themeColor="text1"/>
                <w:sz w:val="20"/>
                <w:szCs w:val="20"/>
                <w:lang w:eastAsia="es-PE"/>
              </w:rPr>
              <w:br/>
              <w:t>Brindar talleres y capacitaciones a adultos mayores para promover su independencia física, mental y emocional</w:t>
            </w:r>
            <w:r w:rsidRPr="005845EE">
              <w:rPr>
                <w:rFonts w:ascii="Calibri" w:hAnsi="Calibri" w:cs="Calibri"/>
                <w:color w:val="000000" w:themeColor="text1"/>
                <w:sz w:val="20"/>
                <w:szCs w:val="20"/>
                <w:lang w:eastAsia="es-PE"/>
              </w:rPr>
              <w:br/>
              <w:t>Garantizar un ingreso monetario mínimo para adultos mayores</w:t>
            </w:r>
            <w:r w:rsidRPr="005845EE">
              <w:rPr>
                <w:rFonts w:ascii="Calibri" w:hAnsi="Calibri" w:cs="Calibri"/>
                <w:color w:val="000000" w:themeColor="text1"/>
                <w:sz w:val="20"/>
                <w:szCs w:val="20"/>
                <w:lang w:eastAsia="es-PE"/>
              </w:rPr>
              <w:br/>
              <w:t>Implementar la teleasistencia médica domiciliaria</w:t>
            </w:r>
            <w:r w:rsidRPr="005845EE">
              <w:rPr>
                <w:rFonts w:ascii="Calibri" w:hAnsi="Calibri" w:cs="Calibri"/>
                <w:color w:val="000000" w:themeColor="text1"/>
                <w:sz w:val="20"/>
                <w:szCs w:val="20"/>
                <w:lang w:eastAsia="es-PE"/>
              </w:rPr>
              <w:br/>
              <w:t>Promover espacios de participación de adultos mayores</w:t>
            </w:r>
          </w:p>
        </w:tc>
        <w:tc>
          <w:tcPr>
            <w:tcW w:w="6470" w:type="dxa"/>
            <w:gridSpan w:val="6"/>
            <w:tcBorders>
              <w:top w:val="nil"/>
              <w:left w:val="nil"/>
              <w:bottom w:val="single" w:sz="4" w:space="0" w:color="auto"/>
              <w:right w:val="single" w:sz="4" w:space="0" w:color="auto"/>
            </w:tcBorders>
            <w:shd w:val="clear" w:color="auto" w:fill="auto"/>
            <w:hideMark/>
          </w:tcPr>
          <w:p w14:paraId="7FF6CE95"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Incrementar la independencia física, mental y emocional de las personas adultas mayores</w:t>
            </w:r>
          </w:p>
        </w:tc>
      </w:tr>
      <w:tr w:rsidR="005845EE" w:rsidRPr="005845EE" w14:paraId="338178BD" w14:textId="77777777" w:rsidTr="007530AF">
        <w:trPr>
          <w:trHeight w:val="414"/>
        </w:trPr>
        <w:tc>
          <w:tcPr>
            <w:tcW w:w="2120" w:type="dxa"/>
            <w:vMerge/>
            <w:tcBorders>
              <w:top w:val="nil"/>
              <w:left w:val="single" w:sz="4" w:space="0" w:color="auto"/>
              <w:bottom w:val="single" w:sz="4" w:space="0" w:color="auto"/>
              <w:right w:val="single" w:sz="4" w:space="0" w:color="auto"/>
            </w:tcBorders>
            <w:vAlign w:val="center"/>
            <w:hideMark/>
          </w:tcPr>
          <w:p w14:paraId="1392EFAB"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070124BA"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auto" w:fill="auto"/>
            <w:hideMark/>
          </w:tcPr>
          <w:p w14:paraId="51EAB07C"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Incrementar la autonomía económica de las personas adultas mayores.</w:t>
            </w:r>
          </w:p>
        </w:tc>
      </w:tr>
      <w:tr w:rsidR="005845EE" w:rsidRPr="005845EE" w14:paraId="3EC25953" w14:textId="77777777" w:rsidTr="007530AF">
        <w:trPr>
          <w:trHeight w:val="750"/>
        </w:trPr>
        <w:tc>
          <w:tcPr>
            <w:tcW w:w="2120" w:type="dxa"/>
            <w:vMerge/>
            <w:tcBorders>
              <w:top w:val="nil"/>
              <w:left w:val="single" w:sz="4" w:space="0" w:color="auto"/>
              <w:bottom w:val="single" w:sz="4" w:space="0" w:color="auto"/>
              <w:right w:val="single" w:sz="4" w:space="0" w:color="auto"/>
            </w:tcBorders>
            <w:vAlign w:val="center"/>
            <w:hideMark/>
          </w:tcPr>
          <w:p w14:paraId="0901AF86"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20B75863"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auto" w:fill="auto"/>
            <w:hideMark/>
          </w:tcPr>
          <w:p w14:paraId="34C683FD"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Incrementar la autonomía social de las personas adultas mayores.</w:t>
            </w:r>
          </w:p>
        </w:tc>
      </w:tr>
      <w:tr w:rsidR="005845EE" w:rsidRPr="005845EE" w14:paraId="4993A970" w14:textId="77777777" w:rsidTr="007530AF">
        <w:trPr>
          <w:trHeight w:val="645"/>
        </w:trPr>
        <w:tc>
          <w:tcPr>
            <w:tcW w:w="2120" w:type="dxa"/>
            <w:vMerge w:val="restart"/>
            <w:tcBorders>
              <w:top w:val="nil"/>
              <w:left w:val="single" w:sz="4" w:space="0" w:color="auto"/>
              <w:bottom w:val="single" w:sz="4" w:space="0" w:color="auto"/>
              <w:right w:val="single" w:sz="4" w:space="0" w:color="auto"/>
            </w:tcBorders>
            <w:shd w:val="clear" w:color="auto" w:fill="auto"/>
            <w:hideMark/>
          </w:tcPr>
          <w:p w14:paraId="40E9ABE1"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las condiciones del entorno de la población para asegurar su inclusión social</w:t>
            </w:r>
          </w:p>
        </w:tc>
        <w:tc>
          <w:tcPr>
            <w:tcW w:w="5530" w:type="dxa"/>
            <w:gridSpan w:val="2"/>
            <w:vMerge w:val="restart"/>
            <w:tcBorders>
              <w:top w:val="nil"/>
              <w:left w:val="single" w:sz="4" w:space="0" w:color="auto"/>
              <w:bottom w:val="single" w:sz="4" w:space="0" w:color="auto"/>
              <w:right w:val="single" w:sz="4" w:space="0" w:color="auto"/>
            </w:tcBorders>
            <w:shd w:val="clear" w:color="000000" w:fill="FFFFFF"/>
            <w:hideMark/>
          </w:tcPr>
          <w:p w14:paraId="5F73B1B3" w14:textId="36E67A36"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Crear y mejorar infraestructura para el acceso a servicios básicos</w:t>
            </w:r>
            <w:r w:rsidRPr="005845EE">
              <w:rPr>
                <w:rFonts w:ascii="Calibri" w:hAnsi="Calibri" w:cs="Calibri"/>
                <w:color w:val="000000" w:themeColor="text1"/>
                <w:sz w:val="20"/>
                <w:szCs w:val="20"/>
                <w:lang w:eastAsia="es-PE"/>
              </w:rPr>
              <w:br/>
              <w:t>Mejorar el mantenimiento y operación de servicios básicos</w:t>
            </w:r>
            <w:r w:rsidRPr="005845EE">
              <w:rPr>
                <w:rFonts w:ascii="Calibri" w:hAnsi="Calibri" w:cs="Calibri"/>
                <w:color w:val="000000" w:themeColor="text1"/>
                <w:sz w:val="20"/>
                <w:szCs w:val="20"/>
                <w:lang w:eastAsia="es-PE"/>
              </w:rPr>
              <w:br/>
              <w:t>Mejorar o proveer viviendas adecuadas</w:t>
            </w:r>
            <w:r w:rsidRPr="005845EE">
              <w:rPr>
                <w:rFonts w:ascii="Calibri" w:hAnsi="Calibri" w:cs="Calibri"/>
                <w:color w:val="000000" w:themeColor="text1"/>
                <w:sz w:val="20"/>
                <w:szCs w:val="20"/>
                <w:lang w:eastAsia="es-PE"/>
              </w:rPr>
              <w:br/>
              <w:t>Prevenir y atender delitos y violencia a través de estrategias policiales y de participación de la población</w:t>
            </w:r>
            <w:r w:rsidRPr="005845EE">
              <w:rPr>
                <w:rFonts w:ascii="Calibri" w:hAnsi="Calibri" w:cs="Calibri"/>
                <w:color w:val="000000" w:themeColor="text1"/>
                <w:sz w:val="20"/>
                <w:szCs w:val="20"/>
                <w:lang w:eastAsia="es-PE"/>
              </w:rPr>
              <w:br/>
              <w:t>Prevenir, detectar y atender la violencia de género</w:t>
            </w:r>
          </w:p>
        </w:tc>
        <w:tc>
          <w:tcPr>
            <w:tcW w:w="6470" w:type="dxa"/>
            <w:gridSpan w:val="6"/>
            <w:tcBorders>
              <w:top w:val="nil"/>
              <w:left w:val="nil"/>
              <w:bottom w:val="single" w:sz="4" w:space="0" w:color="auto"/>
              <w:right w:val="single" w:sz="4" w:space="0" w:color="auto"/>
            </w:tcBorders>
            <w:shd w:val="clear" w:color="auto" w:fill="auto"/>
            <w:hideMark/>
          </w:tcPr>
          <w:p w14:paraId="74750D7F"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Incrementar el acceso de la población a servicios básicos e infraestructura.</w:t>
            </w:r>
          </w:p>
        </w:tc>
      </w:tr>
      <w:tr w:rsidR="005845EE" w:rsidRPr="005845EE" w14:paraId="60B2C904" w14:textId="77777777" w:rsidTr="007530AF">
        <w:trPr>
          <w:trHeight w:val="461"/>
        </w:trPr>
        <w:tc>
          <w:tcPr>
            <w:tcW w:w="2120" w:type="dxa"/>
            <w:vMerge/>
            <w:tcBorders>
              <w:top w:val="nil"/>
              <w:left w:val="single" w:sz="4" w:space="0" w:color="auto"/>
              <w:bottom w:val="single" w:sz="4" w:space="0" w:color="auto"/>
              <w:right w:val="single" w:sz="4" w:space="0" w:color="auto"/>
            </w:tcBorders>
            <w:vAlign w:val="center"/>
            <w:hideMark/>
          </w:tcPr>
          <w:p w14:paraId="40D80188"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39BFA210"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000000" w:fill="FFFFFF"/>
            <w:hideMark/>
          </w:tcPr>
          <w:p w14:paraId="07B9099F"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Mejorar las condiciones de la vivienda de la población y su entorno.</w:t>
            </w:r>
          </w:p>
        </w:tc>
      </w:tr>
      <w:tr w:rsidR="005845EE" w:rsidRPr="005845EE" w14:paraId="43956AA2" w14:textId="77777777" w:rsidTr="007530AF">
        <w:trPr>
          <w:trHeight w:val="600"/>
        </w:trPr>
        <w:tc>
          <w:tcPr>
            <w:tcW w:w="2120" w:type="dxa"/>
            <w:vMerge/>
            <w:tcBorders>
              <w:top w:val="nil"/>
              <w:left w:val="single" w:sz="4" w:space="0" w:color="auto"/>
              <w:bottom w:val="single" w:sz="4" w:space="0" w:color="auto"/>
              <w:right w:val="single" w:sz="4" w:space="0" w:color="auto"/>
            </w:tcBorders>
            <w:vAlign w:val="center"/>
            <w:hideMark/>
          </w:tcPr>
          <w:p w14:paraId="45D67765"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5530" w:type="dxa"/>
            <w:gridSpan w:val="2"/>
            <w:vMerge/>
            <w:tcBorders>
              <w:top w:val="nil"/>
              <w:left w:val="single" w:sz="4" w:space="0" w:color="auto"/>
              <w:bottom w:val="single" w:sz="4" w:space="0" w:color="auto"/>
              <w:right w:val="single" w:sz="4" w:space="0" w:color="auto"/>
            </w:tcBorders>
            <w:vAlign w:val="center"/>
            <w:hideMark/>
          </w:tcPr>
          <w:p w14:paraId="4FAF2878"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p>
        </w:tc>
        <w:tc>
          <w:tcPr>
            <w:tcW w:w="6470" w:type="dxa"/>
            <w:gridSpan w:val="6"/>
            <w:tcBorders>
              <w:top w:val="nil"/>
              <w:left w:val="nil"/>
              <w:bottom w:val="single" w:sz="4" w:space="0" w:color="auto"/>
              <w:right w:val="single" w:sz="4" w:space="0" w:color="auto"/>
            </w:tcBorders>
            <w:shd w:val="clear" w:color="auto" w:fill="auto"/>
            <w:hideMark/>
          </w:tcPr>
          <w:p w14:paraId="0DB06813" w14:textId="77777777" w:rsidR="00E9322E" w:rsidRPr="005845EE" w:rsidRDefault="00E9322E" w:rsidP="00A8315B">
            <w:pPr>
              <w:keepNext w:val="0"/>
              <w:keepLines w:val="0"/>
              <w:pBdr>
                <w:top w:val="none" w:sz="0" w:space="0" w:color="auto"/>
                <w:left w:val="none" w:sz="0" w:space="0" w:color="auto"/>
                <w:bottom w:val="none" w:sz="0" w:space="0" w:color="auto"/>
                <w:right w:val="none" w:sz="0" w:space="0" w:color="auto"/>
                <w:between w:val="none" w:sz="0" w:space="0" w:color="auto"/>
              </w:pBdr>
              <w:spacing w:before="0"/>
              <w:jc w:val="left"/>
              <w:rPr>
                <w:rFonts w:ascii="Calibri" w:hAnsi="Calibri" w:cs="Calibri"/>
                <w:color w:val="000000" w:themeColor="text1"/>
                <w:sz w:val="20"/>
                <w:szCs w:val="20"/>
                <w:lang w:eastAsia="es-PE"/>
              </w:rPr>
            </w:pPr>
            <w:r w:rsidRPr="005845EE">
              <w:rPr>
                <w:rFonts w:ascii="Calibri" w:hAnsi="Calibri" w:cs="Calibri"/>
                <w:color w:val="000000" w:themeColor="text1"/>
                <w:sz w:val="20"/>
                <w:szCs w:val="20"/>
                <w:lang w:eastAsia="es-PE"/>
              </w:rPr>
              <w:t>Disminuir la incidencia de la violencia en el entorno de la población.</w:t>
            </w:r>
          </w:p>
        </w:tc>
      </w:tr>
      <w:tr w:rsidR="005845EE" w:rsidRPr="005845EE" w14:paraId="4812193C" w14:textId="77777777" w:rsidTr="007530A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400" w:firstRow="0" w:lastRow="0" w:firstColumn="0" w:lastColumn="0" w:noHBand="0" w:noVBand="1"/>
        </w:tblPrEx>
        <w:trPr>
          <w:trHeight w:val="113"/>
          <w:tblHeader/>
        </w:trPr>
        <w:tc>
          <w:tcPr>
            <w:tcW w:w="6516" w:type="dxa"/>
            <w:gridSpan w:val="2"/>
            <w:vMerge w:val="restart"/>
            <w:shd w:val="clear" w:color="auto" w:fill="D9D9D9"/>
            <w:vAlign w:val="center"/>
          </w:tcPr>
          <w:p w14:paraId="74CBEBF4" w14:textId="7D9D2580" w:rsidR="007530AF" w:rsidRPr="005845EE" w:rsidRDefault="00545A71" w:rsidP="00ED1E7B">
            <w:pPr>
              <w:jc w:val="center"/>
              <w:rPr>
                <w:b/>
                <w:color w:val="000000" w:themeColor="text1"/>
                <w:sz w:val="19"/>
                <w:szCs w:val="19"/>
                <w:u w:val="single"/>
                <w:lang w:val="es-MX"/>
              </w:rPr>
            </w:pPr>
            <w:r w:rsidRPr="005845EE">
              <w:rPr>
                <w:noProof/>
                <w:color w:val="000000" w:themeColor="text1"/>
                <w:sz w:val="20"/>
                <w:szCs w:val="20"/>
                <w:lang w:eastAsia="es-PE"/>
              </w:rPr>
              <w:lastRenderedPageBreak/>
              <mc:AlternateContent>
                <mc:Choice Requires="wps">
                  <w:drawing>
                    <wp:anchor distT="45720" distB="45720" distL="114300" distR="114300" simplePos="0" relativeHeight="251777024" behindDoc="0" locked="0" layoutInCell="1" allowOverlap="1" wp14:anchorId="2824D24D" wp14:editId="22116B0A">
                      <wp:simplePos x="0" y="0"/>
                      <wp:positionH relativeFrom="margin">
                        <wp:posOffset>647700</wp:posOffset>
                      </wp:positionH>
                      <wp:positionV relativeFrom="paragraph">
                        <wp:posOffset>-794385</wp:posOffset>
                      </wp:positionV>
                      <wp:extent cx="7772400" cy="1404620"/>
                      <wp:effectExtent l="0" t="0" r="0" b="0"/>
                      <wp:wrapNone/>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404620"/>
                              </a:xfrm>
                              <a:prstGeom prst="rect">
                                <a:avLst/>
                              </a:prstGeom>
                              <a:solidFill>
                                <a:srgbClr val="FFFFFF"/>
                              </a:solidFill>
                              <a:ln w="9525">
                                <a:noFill/>
                                <a:miter lim="800000"/>
                                <a:headEnd/>
                                <a:tailEnd/>
                              </a:ln>
                            </wps:spPr>
                            <wps:txbx>
                              <w:txbxContent>
                                <w:p w14:paraId="6DE68104" w14:textId="5FFD4D4A" w:rsidR="00943592" w:rsidRPr="00B82687" w:rsidRDefault="00943592" w:rsidP="00B82687">
                                  <w:pPr>
                                    <w:pStyle w:val="Ttulo3"/>
                                    <w:rPr>
                                      <w:b/>
                                      <w:bCs/>
                                    </w:rPr>
                                  </w:pPr>
                                  <w:bookmarkStart w:id="112" w:name="_Toc112225101"/>
                                  <w:r>
                                    <w:rPr>
                                      <w:b/>
                                      <w:bCs/>
                                    </w:rPr>
                                    <w:t>9</w:t>
                                  </w:r>
                                  <w:r w:rsidRPr="00B82687">
                                    <w:rPr>
                                      <w:b/>
                                      <w:bCs/>
                                    </w:rPr>
                                    <w:t>. 6 Anexo 6 Costeo</w:t>
                                  </w:r>
                                  <w:bookmarkEnd w:id="112"/>
                                </w:p>
                                <w:p w14:paraId="7E4EBCB5" w14:textId="0CB3BEFA" w:rsidR="00943592" w:rsidRPr="00545A71" w:rsidRDefault="00943592" w:rsidP="00545A71">
                                  <w:r>
                                    <w:t xml:space="preserve">Objetivo prioritario 1. Mejora el desarrollo infantil temprano para asegurar su inclusión social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824D24D" id="_x0000_s1066" type="#_x0000_t202" style="position:absolute;left:0;text-align:left;margin-left:51pt;margin-top:-62.55pt;width:612pt;height:110.6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" stroked="f">
                      <v:textbox style="mso-fit-shape-to-text:t">
                        <w:txbxContent>
                          <w:p w14:paraId="6DE68104" w14:textId="5FFD4D4A" w:rsidR="00943592" w:rsidRPr="00B82687" w:rsidRDefault="00943592" w:rsidP="00B82687">
                            <w:pPr>
                              <w:pStyle w:val="Ttulo3"/>
                              <w:rPr>
                                <w:b/>
                                <w:bCs/>
                              </w:rPr>
                            </w:pPr>
                            <w:bookmarkStart w:id="139" w:name="_Toc112225101"/>
                            <w:r>
                              <w:rPr>
                                <w:b/>
                                <w:bCs/>
                              </w:rPr>
                              <w:t>9</w:t>
                            </w:r>
                            <w:r w:rsidRPr="00B82687">
                              <w:rPr>
                                <w:b/>
                                <w:bCs/>
                              </w:rPr>
                              <w:t>. 6 Anexo 6 Costeo</w:t>
                            </w:r>
                            <w:bookmarkEnd w:id="139"/>
                          </w:p>
                          <w:p w14:paraId="7E4EBCB5" w14:textId="0CB3BEFA" w:rsidR="00943592" w:rsidRPr="00545A71" w:rsidRDefault="00943592" w:rsidP="00545A71">
                            <w:r>
                              <w:t xml:space="preserve">Objetivo prioritario 1. Mejora el desarrollo infantil temprano para asegurar su inclusión social </w:t>
                            </w:r>
                          </w:p>
                        </w:txbxContent>
                      </v:textbox>
                      <w10:wrap anchorx="margin"/>
                    </v:shape>
                  </w:pict>
                </mc:Fallback>
              </mc:AlternateContent>
            </w:r>
            <w:r w:rsidR="007530AF" w:rsidRPr="005845EE">
              <w:rPr>
                <w:b/>
                <w:color w:val="000000" w:themeColor="text1"/>
                <w:sz w:val="19"/>
                <w:szCs w:val="19"/>
                <w:u w:val="single"/>
                <w:lang w:val="es-MX"/>
              </w:rPr>
              <w:t>Alternativas de solución</w:t>
            </w:r>
          </w:p>
          <w:p w14:paraId="4E27E042" w14:textId="77777777" w:rsidR="007530AF" w:rsidRPr="005845EE" w:rsidRDefault="007530AF" w:rsidP="00ED1E7B">
            <w:pPr>
              <w:jc w:val="center"/>
              <w:rPr>
                <w:color w:val="000000" w:themeColor="text1"/>
                <w:sz w:val="19"/>
                <w:szCs w:val="19"/>
                <w:lang w:val="es-MX"/>
              </w:rPr>
            </w:pPr>
            <w:r w:rsidRPr="005845EE">
              <w:rPr>
                <w:color w:val="000000" w:themeColor="text1"/>
                <w:sz w:val="19"/>
                <w:szCs w:val="19"/>
                <w:lang w:val="es-MX"/>
              </w:rPr>
              <w:t>Categorías presupuestales incluidas</w:t>
            </w:r>
          </w:p>
        </w:tc>
        <w:tc>
          <w:tcPr>
            <w:tcW w:w="6233" w:type="dxa"/>
            <w:gridSpan w:val="6"/>
            <w:shd w:val="clear" w:color="auto" w:fill="D9D9D9"/>
            <w:vAlign w:val="center"/>
          </w:tcPr>
          <w:p w14:paraId="6AD31E1D" w14:textId="77777777" w:rsidR="007530AF" w:rsidRPr="005845EE" w:rsidRDefault="007530AF" w:rsidP="00ED1E7B">
            <w:pPr>
              <w:jc w:val="center"/>
              <w:rPr>
                <w:b/>
                <w:color w:val="000000" w:themeColor="text1"/>
                <w:sz w:val="19"/>
                <w:szCs w:val="19"/>
              </w:rPr>
            </w:pPr>
            <w:r w:rsidRPr="005845EE">
              <w:rPr>
                <w:b/>
                <w:color w:val="000000" w:themeColor="text1"/>
                <w:sz w:val="19"/>
                <w:szCs w:val="19"/>
              </w:rPr>
              <w:t>Presupuesto devengado</w:t>
            </w:r>
          </w:p>
          <w:p w14:paraId="40372C15"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(2016-2020)</w:t>
            </w:r>
          </w:p>
        </w:tc>
        <w:tc>
          <w:tcPr>
            <w:tcW w:w="1247" w:type="dxa"/>
            <w:vMerge w:val="restart"/>
            <w:shd w:val="clear" w:color="auto" w:fill="D9D9D9"/>
            <w:vAlign w:val="center"/>
          </w:tcPr>
          <w:p w14:paraId="1FA2EAB0" w14:textId="77777777" w:rsidR="007530AF" w:rsidRPr="005845EE" w:rsidRDefault="007530AF" w:rsidP="00ED1E7B">
            <w:pPr>
              <w:jc w:val="center"/>
              <w:rPr>
                <w:b/>
                <w:color w:val="000000" w:themeColor="text1"/>
                <w:sz w:val="19"/>
                <w:szCs w:val="19"/>
              </w:rPr>
            </w:pPr>
            <w:r w:rsidRPr="005845EE">
              <w:rPr>
                <w:b/>
                <w:color w:val="000000" w:themeColor="text1"/>
                <w:sz w:val="19"/>
                <w:szCs w:val="19"/>
              </w:rPr>
              <w:t>Proyección 2030</w:t>
            </w:r>
          </w:p>
        </w:tc>
      </w:tr>
      <w:tr w:rsidR="005845EE" w:rsidRPr="005845EE" w14:paraId="25D773C8" w14:textId="77777777" w:rsidTr="007530A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400" w:firstRow="0" w:lastRow="0" w:firstColumn="0" w:lastColumn="0" w:noHBand="0" w:noVBand="1"/>
        </w:tblPrEx>
        <w:trPr>
          <w:trHeight w:val="113"/>
          <w:tblHeader/>
        </w:trPr>
        <w:tc>
          <w:tcPr>
            <w:tcW w:w="6516" w:type="dxa"/>
            <w:gridSpan w:val="2"/>
            <w:vMerge/>
            <w:shd w:val="clear" w:color="auto" w:fill="D9D9D9"/>
            <w:vAlign w:val="center"/>
          </w:tcPr>
          <w:p w14:paraId="795EEE95" w14:textId="77777777" w:rsidR="007530AF" w:rsidRPr="005845EE" w:rsidRDefault="007530AF" w:rsidP="00ED1E7B">
            <w:pPr>
              <w:spacing w:line="276" w:lineRule="auto"/>
              <w:jc w:val="left"/>
              <w:rPr>
                <w:b/>
                <w:color w:val="000000" w:themeColor="text1"/>
                <w:sz w:val="19"/>
                <w:szCs w:val="19"/>
              </w:rPr>
            </w:pPr>
          </w:p>
        </w:tc>
        <w:tc>
          <w:tcPr>
            <w:tcW w:w="1246" w:type="dxa"/>
            <w:gridSpan w:val="2"/>
            <w:shd w:val="clear" w:color="auto" w:fill="D9D9D9"/>
            <w:vAlign w:val="center"/>
          </w:tcPr>
          <w:p w14:paraId="49F3B786"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2016</w:t>
            </w:r>
          </w:p>
        </w:tc>
        <w:tc>
          <w:tcPr>
            <w:tcW w:w="1247" w:type="dxa"/>
            <w:shd w:val="clear" w:color="auto" w:fill="D9D9D9"/>
            <w:vAlign w:val="center"/>
          </w:tcPr>
          <w:p w14:paraId="25D47103"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2017</w:t>
            </w:r>
          </w:p>
        </w:tc>
        <w:tc>
          <w:tcPr>
            <w:tcW w:w="1247" w:type="dxa"/>
            <w:shd w:val="clear" w:color="auto" w:fill="D9D9D9"/>
            <w:vAlign w:val="center"/>
          </w:tcPr>
          <w:p w14:paraId="6200580E"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2018</w:t>
            </w:r>
          </w:p>
        </w:tc>
        <w:tc>
          <w:tcPr>
            <w:tcW w:w="1246" w:type="dxa"/>
            <w:shd w:val="clear" w:color="auto" w:fill="D9D9D9"/>
            <w:vAlign w:val="center"/>
          </w:tcPr>
          <w:p w14:paraId="423EF45E"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-2019</w:t>
            </w:r>
          </w:p>
        </w:tc>
        <w:tc>
          <w:tcPr>
            <w:tcW w:w="1247" w:type="dxa"/>
            <w:shd w:val="clear" w:color="auto" w:fill="D9D9D9"/>
            <w:vAlign w:val="center"/>
          </w:tcPr>
          <w:p w14:paraId="0431877A"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2020</w:t>
            </w:r>
          </w:p>
        </w:tc>
        <w:tc>
          <w:tcPr>
            <w:tcW w:w="1247" w:type="dxa"/>
            <w:vMerge/>
            <w:shd w:val="clear" w:color="auto" w:fill="D9D9D9"/>
            <w:vAlign w:val="center"/>
          </w:tcPr>
          <w:p w14:paraId="7B27182D" w14:textId="77777777" w:rsidR="007530AF" w:rsidRPr="005845EE" w:rsidRDefault="007530AF" w:rsidP="00ED1E7B">
            <w:pPr>
              <w:spacing w:line="276" w:lineRule="auto"/>
              <w:jc w:val="left"/>
              <w:rPr>
                <w:b/>
                <w:color w:val="000000" w:themeColor="text1"/>
                <w:sz w:val="19"/>
                <w:szCs w:val="19"/>
              </w:rPr>
            </w:pPr>
          </w:p>
        </w:tc>
      </w:tr>
      <w:tr w:rsidR="005845EE" w:rsidRPr="005845EE" w14:paraId="13FFFFDD" w14:textId="77777777" w:rsidTr="007530A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400" w:firstRow="0" w:lastRow="0" w:firstColumn="0" w:lastColumn="0" w:noHBand="0" w:noVBand="1"/>
        </w:tblPrEx>
        <w:trPr>
          <w:trHeight w:val="3953"/>
        </w:trPr>
        <w:tc>
          <w:tcPr>
            <w:tcW w:w="6516" w:type="dxa"/>
            <w:gridSpan w:val="2"/>
            <w:shd w:val="clear" w:color="auto" w:fill="auto"/>
          </w:tcPr>
          <w:p w14:paraId="558175D4"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Brindar atención médica  a las gestantes</w:t>
            </w:r>
          </w:p>
          <w:p w14:paraId="62922C5E"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Programa presupuestal:  0002 SALUD MATERNO NEONATAL</w:t>
            </w:r>
          </w:p>
          <w:p w14:paraId="1CBCF0A3" w14:textId="77777777" w:rsidR="007530AF" w:rsidRPr="005845EE" w:rsidRDefault="007530AF" w:rsidP="00ED1E7B">
            <w:pPr>
              <w:ind w:left="314"/>
              <w:rPr>
                <w:color w:val="000000" w:themeColor="text1"/>
                <w:sz w:val="19"/>
                <w:szCs w:val="19"/>
              </w:rPr>
            </w:pPr>
            <w:r w:rsidRPr="005845EE">
              <w:rPr>
                <w:color w:val="000000" w:themeColor="text1"/>
                <w:sz w:val="19"/>
                <w:szCs w:val="19"/>
              </w:rPr>
              <w:t>Productos:</w:t>
            </w:r>
          </w:p>
          <w:p w14:paraId="17685291"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rPr>
            </w:pPr>
            <w:r w:rsidRPr="005845EE">
              <w:rPr>
                <w:rFonts w:ascii="Calibri" w:eastAsia="Calibri" w:hAnsi="Calibri" w:cs="Calibri"/>
                <w:color w:val="000000" w:themeColor="text1"/>
                <w:sz w:val="19"/>
                <w:szCs w:val="19"/>
              </w:rPr>
              <w:t>3033172 ATENCION PRENATAL REENFOCADA</w:t>
            </w:r>
          </w:p>
          <w:p w14:paraId="183444BE"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lang w:val="es-MX"/>
              </w:rPr>
            </w:pPr>
            <w:r w:rsidRPr="005845EE">
              <w:rPr>
                <w:rFonts w:ascii="Calibri" w:eastAsia="Calibri" w:hAnsi="Calibri" w:cs="Calibri"/>
                <w:color w:val="000000" w:themeColor="text1"/>
                <w:sz w:val="19"/>
                <w:szCs w:val="19"/>
                <w:lang w:val="es-MX"/>
              </w:rPr>
              <w:t>3033294 ATENCION DE LA GESTANTE CON COMPLICACIONES</w:t>
            </w:r>
          </w:p>
          <w:p w14:paraId="283DEC1D"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rPr>
            </w:pPr>
            <w:r w:rsidRPr="005845EE">
              <w:rPr>
                <w:rFonts w:ascii="Calibri" w:eastAsia="Calibri" w:hAnsi="Calibri" w:cs="Calibri"/>
                <w:color w:val="000000" w:themeColor="text1"/>
                <w:sz w:val="19"/>
                <w:szCs w:val="19"/>
              </w:rPr>
              <w:t>3033295 ATENCION DEL PARTO NORMAL</w:t>
            </w:r>
          </w:p>
          <w:p w14:paraId="6A97EC20"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lang w:val="es-MX"/>
              </w:rPr>
            </w:pPr>
            <w:r w:rsidRPr="005845EE">
              <w:rPr>
                <w:rFonts w:ascii="Calibri" w:eastAsia="Calibri" w:hAnsi="Calibri" w:cs="Calibri"/>
                <w:color w:val="000000" w:themeColor="text1"/>
                <w:sz w:val="19"/>
                <w:szCs w:val="19"/>
                <w:lang w:val="es-MX"/>
              </w:rPr>
              <w:t>3033296 ATENCION DEL PARTO COMPLICADO NO QUIRURGICO</w:t>
            </w:r>
          </w:p>
          <w:p w14:paraId="614A6E6D"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rPr>
            </w:pPr>
            <w:r w:rsidRPr="005845EE">
              <w:rPr>
                <w:rFonts w:ascii="Calibri" w:eastAsia="Calibri" w:hAnsi="Calibri" w:cs="Calibri"/>
                <w:color w:val="000000" w:themeColor="text1"/>
                <w:sz w:val="19"/>
                <w:szCs w:val="19"/>
              </w:rPr>
              <w:t>3033297 ATENCION DEL PARTO COMPLICADO QUIRURGICO</w:t>
            </w:r>
          </w:p>
          <w:p w14:paraId="7F7B2D86"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rPr>
            </w:pPr>
            <w:r w:rsidRPr="005845EE">
              <w:rPr>
                <w:rFonts w:ascii="Calibri" w:eastAsia="Calibri" w:hAnsi="Calibri" w:cs="Calibri"/>
                <w:color w:val="000000" w:themeColor="text1"/>
                <w:sz w:val="19"/>
                <w:szCs w:val="19"/>
              </w:rPr>
              <w:t>3033298 ATENCION DEL PUERPERIO</w:t>
            </w:r>
          </w:p>
          <w:p w14:paraId="338E7D65"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rPr>
            </w:pPr>
            <w:r w:rsidRPr="005845EE">
              <w:rPr>
                <w:rFonts w:ascii="Calibri" w:eastAsia="Calibri" w:hAnsi="Calibri" w:cs="Calibri"/>
                <w:color w:val="000000" w:themeColor="text1"/>
                <w:sz w:val="19"/>
                <w:szCs w:val="19"/>
              </w:rPr>
              <w:t>3033299 ATENCION DEL PUERPERIO CON COMPLICACIONES</w:t>
            </w:r>
          </w:p>
          <w:p w14:paraId="7C6D4E26"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lang w:val="es-MX"/>
              </w:rPr>
            </w:pPr>
            <w:r w:rsidRPr="005845EE">
              <w:rPr>
                <w:rFonts w:ascii="Calibri" w:eastAsia="Calibri" w:hAnsi="Calibri" w:cs="Calibri"/>
                <w:color w:val="000000" w:themeColor="text1"/>
                <w:sz w:val="19"/>
                <w:szCs w:val="19"/>
                <w:lang w:val="es-MX"/>
              </w:rPr>
              <w:t>3033300 ATENCION OBSTETRICA EN UNIDAD DE CUIDADOS INTENSIVOS</w:t>
            </w:r>
          </w:p>
          <w:p w14:paraId="085C0C6E"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Programa presupuestal: 0016 TBC-VIH/SIDA</w:t>
            </w:r>
          </w:p>
          <w:p w14:paraId="4E559EEB" w14:textId="77777777" w:rsidR="007530AF" w:rsidRPr="005845EE" w:rsidRDefault="007530AF" w:rsidP="00ED1E7B">
            <w:pPr>
              <w:ind w:left="314"/>
              <w:rPr>
                <w:color w:val="000000" w:themeColor="text1"/>
                <w:sz w:val="19"/>
                <w:szCs w:val="19"/>
              </w:rPr>
            </w:pPr>
            <w:r w:rsidRPr="005845EE">
              <w:rPr>
                <w:rFonts w:ascii="Calibri" w:eastAsia="Calibri" w:hAnsi="Calibri" w:cs="Calibri"/>
                <w:color w:val="000000" w:themeColor="text1"/>
                <w:sz w:val="19"/>
                <w:szCs w:val="19"/>
              </w:rPr>
              <w:t>Productos:</w:t>
            </w:r>
          </w:p>
          <w:p w14:paraId="45BE77BC"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lang w:val="es-MX"/>
              </w:rPr>
            </w:pPr>
            <w:r w:rsidRPr="005845EE">
              <w:rPr>
                <w:rFonts w:ascii="Calibri" w:eastAsia="Calibri" w:hAnsi="Calibri" w:cs="Calibri"/>
                <w:color w:val="000000" w:themeColor="text1"/>
                <w:sz w:val="19"/>
                <w:szCs w:val="19"/>
                <w:lang w:val="es-MX"/>
              </w:rPr>
              <w:t>3043970 MUJERES GESTANTES REACTIVAS Y NIÑOS EXPUESTOS AL VIH/SIDA RECIBEN TRATAMIENTO OPORTUNO</w:t>
            </w:r>
          </w:p>
          <w:p w14:paraId="37044362"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lang w:val="es-MX"/>
              </w:rPr>
            </w:pPr>
            <w:r w:rsidRPr="005845EE">
              <w:rPr>
                <w:rFonts w:ascii="Calibri" w:eastAsia="Calibri" w:hAnsi="Calibri" w:cs="Calibri"/>
                <w:color w:val="000000" w:themeColor="text1"/>
                <w:sz w:val="19"/>
                <w:szCs w:val="19"/>
                <w:lang w:val="es-MX"/>
              </w:rPr>
              <w:t>3043971 MUJERES GESTANTES REACTIVAS A SIFILIS Y SUS CONTACTOS Y RECIEN NACIDOS EXPUESTOS RECIBEN TRATAMIENTO OPORTUNO</w:t>
            </w:r>
          </w:p>
        </w:tc>
        <w:tc>
          <w:tcPr>
            <w:tcW w:w="1246" w:type="dxa"/>
            <w:gridSpan w:val="2"/>
          </w:tcPr>
          <w:p w14:paraId="3999E982"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1,191,249,542</w:t>
            </w:r>
          </w:p>
        </w:tc>
        <w:tc>
          <w:tcPr>
            <w:tcW w:w="1247" w:type="dxa"/>
          </w:tcPr>
          <w:p w14:paraId="609FF113"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1,050,801,413</w:t>
            </w:r>
          </w:p>
        </w:tc>
        <w:tc>
          <w:tcPr>
            <w:tcW w:w="1247" w:type="dxa"/>
          </w:tcPr>
          <w:p w14:paraId="72F03F5D"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1,128,501,291</w:t>
            </w:r>
          </w:p>
        </w:tc>
        <w:tc>
          <w:tcPr>
            <w:tcW w:w="1246" w:type="dxa"/>
          </w:tcPr>
          <w:p w14:paraId="05BBCE59"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1,220,718,987</w:t>
            </w:r>
          </w:p>
        </w:tc>
        <w:tc>
          <w:tcPr>
            <w:tcW w:w="1247" w:type="dxa"/>
          </w:tcPr>
          <w:p w14:paraId="10E7CDAE"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1,137,488,534</w:t>
            </w:r>
          </w:p>
        </w:tc>
        <w:tc>
          <w:tcPr>
            <w:tcW w:w="1247" w:type="dxa"/>
          </w:tcPr>
          <w:p w14:paraId="27CA392B"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w:t>
            </w:r>
            <w:r w:rsidRPr="005845EE">
              <w:rPr>
                <w:color w:val="000000" w:themeColor="text1"/>
                <w:sz w:val="19"/>
                <w:szCs w:val="19"/>
              </w:rPr>
              <w:t>482</w:t>
            </w:r>
            <w:r w:rsidRPr="005845EE">
              <w:rPr>
                <w:rFonts w:ascii="Calibri" w:eastAsia="Calibri" w:hAnsi="Calibri" w:cs="Calibri"/>
                <w:color w:val="000000" w:themeColor="text1"/>
                <w:sz w:val="19"/>
                <w:szCs w:val="19"/>
              </w:rPr>
              <w:t>,</w:t>
            </w:r>
            <w:r w:rsidRPr="005845EE">
              <w:rPr>
                <w:color w:val="000000" w:themeColor="text1"/>
                <w:sz w:val="19"/>
                <w:szCs w:val="19"/>
              </w:rPr>
              <w:t>328</w:t>
            </w:r>
            <w:r w:rsidRPr="005845EE">
              <w:rPr>
                <w:rFonts w:ascii="Calibri" w:eastAsia="Calibri" w:hAnsi="Calibri" w:cs="Calibri"/>
                <w:color w:val="000000" w:themeColor="text1"/>
                <w:sz w:val="19"/>
                <w:szCs w:val="19"/>
              </w:rPr>
              <w:t>,</w:t>
            </w:r>
            <w:r w:rsidRPr="005845EE">
              <w:rPr>
                <w:color w:val="000000" w:themeColor="text1"/>
                <w:sz w:val="19"/>
                <w:szCs w:val="19"/>
              </w:rPr>
              <w:t>718</w:t>
            </w:r>
          </w:p>
        </w:tc>
      </w:tr>
      <w:tr w:rsidR="005845EE" w:rsidRPr="005845EE" w14:paraId="1BFE0F54" w14:textId="77777777" w:rsidTr="007530A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400" w:firstRow="0" w:lastRow="0" w:firstColumn="0" w:lastColumn="0" w:noHBand="0" w:noVBand="1"/>
        </w:tblPrEx>
        <w:trPr>
          <w:trHeight w:val="113"/>
        </w:trPr>
        <w:tc>
          <w:tcPr>
            <w:tcW w:w="6516" w:type="dxa"/>
            <w:gridSpan w:val="2"/>
            <w:shd w:val="clear" w:color="auto" w:fill="auto"/>
          </w:tcPr>
          <w:p w14:paraId="5F078192"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Brindar atención médica al recién nacido</w:t>
            </w:r>
          </w:p>
          <w:p w14:paraId="3E02B866"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Programa presupuestal:  0002 SALUD MATERNO NEONATAL</w:t>
            </w:r>
          </w:p>
          <w:p w14:paraId="0968EC49" w14:textId="77777777" w:rsidR="007530AF" w:rsidRPr="005845EE" w:rsidRDefault="007530AF" w:rsidP="00ED1E7B">
            <w:pPr>
              <w:ind w:left="314"/>
              <w:rPr>
                <w:color w:val="000000" w:themeColor="text1"/>
                <w:sz w:val="19"/>
                <w:szCs w:val="19"/>
              </w:rPr>
            </w:pPr>
            <w:r w:rsidRPr="005845EE">
              <w:rPr>
                <w:color w:val="000000" w:themeColor="text1"/>
                <w:sz w:val="19"/>
                <w:szCs w:val="19"/>
              </w:rPr>
              <w:t>Productos:</w:t>
            </w:r>
          </w:p>
          <w:p w14:paraId="193D6E16"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rPr>
            </w:pPr>
            <w:r w:rsidRPr="005845EE">
              <w:rPr>
                <w:rFonts w:ascii="Calibri" w:eastAsia="Calibri" w:hAnsi="Calibri" w:cs="Calibri"/>
                <w:color w:val="000000" w:themeColor="text1"/>
                <w:sz w:val="19"/>
                <w:szCs w:val="19"/>
              </w:rPr>
              <w:t>3033305 ATENCION DEL RECIEN NACIDO NORMAL</w:t>
            </w:r>
          </w:p>
          <w:p w14:paraId="64B4F2FE"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lang w:val="es-MX"/>
              </w:rPr>
            </w:pPr>
            <w:r w:rsidRPr="005845EE">
              <w:rPr>
                <w:rFonts w:ascii="Calibri" w:eastAsia="Calibri" w:hAnsi="Calibri" w:cs="Calibri"/>
                <w:color w:val="000000" w:themeColor="text1"/>
                <w:sz w:val="19"/>
                <w:szCs w:val="19"/>
                <w:lang w:val="es-MX"/>
              </w:rPr>
              <w:t>3033306 ATENCION DEL RECIEN NACIDO CON COMPLICACIONES</w:t>
            </w:r>
          </w:p>
          <w:p w14:paraId="0CDAF289"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lang w:val="es-MX"/>
              </w:rPr>
            </w:pPr>
            <w:r w:rsidRPr="005845EE">
              <w:rPr>
                <w:rFonts w:ascii="Calibri" w:eastAsia="Calibri" w:hAnsi="Calibri" w:cs="Calibri"/>
                <w:color w:val="000000" w:themeColor="text1"/>
                <w:sz w:val="19"/>
                <w:szCs w:val="19"/>
                <w:lang w:val="es-MX"/>
              </w:rPr>
              <w:t>3033307 ATENCION DEL RECIEN NACIDO CON COMPLICACIONES QUE REQUIERE UNIDAD DE CUIDADOS INTENSIVOS NEONATALES - UCIN</w:t>
            </w:r>
          </w:p>
        </w:tc>
        <w:tc>
          <w:tcPr>
            <w:tcW w:w="1246" w:type="dxa"/>
            <w:gridSpan w:val="2"/>
          </w:tcPr>
          <w:p w14:paraId="469739B3"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346,619,403</w:t>
            </w:r>
          </w:p>
        </w:tc>
        <w:tc>
          <w:tcPr>
            <w:tcW w:w="1247" w:type="dxa"/>
          </w:tcPr>
          <w:p w14:paraId="328D7041"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298,106,031</w:t>
            </w:r>
          </w:p>
        </w:tc>
        <w:tc>
          <w:tcPr>
            <w:tcW w:w="1247" w:type="dxa"/>
          </w:tcPr>
          <w:p w14:paraId="77183A7D"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365,771,428</w:t>
            </w:r>
          </w:p>
        </w:tc>
        <w:tc>
          <w:tcPr>
            <w:tcW w:w="1246" w:type="dxa"/>
          </w:tcPr>
          <w:p w14:paraId="7788B52F"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347,841,971</w:t>
            </w:r>
          </w:p>
        </w:tc>
        <w:tc>
          <w:tcPr>
            <w:tcW w:w="1247" w:type="dxa"/>
          </w:tcPr>
          <w:p w14:paraId="529BBBF1"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346,922,315</w:t>
            </w:r>
          </w:p>
        </w:tc>
        <w:tc>
          <w:tcPr>
            <w:tcW w:w="1247" w:type="dxa"/>
          </w:tcPr>
          <w:p w14:paraId="3B85EDBC"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4</w:t>
            </w:r>
            <w:r w:rsidRPr="005845EE">
              <w:rPr>
                <w:color w:val="000000" w:themeColor="text1"/>
                <w:sz w:val="19"/>
                <w:szCs w:val="19"/>
              </w:rPr>
              <w:t>83</w:t>
            </w:r>
            <w:r w:rsidRPr="005845EE">
              <w:rPr>
                <w:rFonts w:ascii="Calibri" w:eastAsia="Calibri" w:hAnsi="Calibri" w:cs="Calibri"/>
                <w:color w:val="000000" w:themeColor="text1"/>
                <w:sz w:val="19"/>
                <w:szCs w:val="19"/>
              </w:rPr>
              <w:t>,</w:t>
            </w:r>
            <w:r w:rsidRPr="005845EE">
              <w:rPr>
                <w:color w:val="000000" w:themeColor="text1"/>
                <w:sz w:val="19"/>
                <w:szCs w:val="19"/>
              </w:rPr>
              <w:t>981</w:t>
            </w:r>
            <w:r w:rsidRPr="005845EE">
              <w:rPr>
                <w:rFonts w:ascii="Calibri" w:eastAsia="Calibri" w:hAnsi="Calibri" w:cs="Calibri"/>
                <w:color w:val="000000" w:themeColor="text1"/>
                <w:sz w:val="19"/>
                <w:szCs w:val="19"/>
              </w:rPr>
              <w:t>,</w:t>
            </w:r>
            <w:r w:rsidRPr="005845EE">
              <w:rPr>
                <w:color w:val="000000" w:themeColor="text1"/>
                <w:sz w:val="19"/>
                <w:szCs w:val="19"/>
              </w:rPr>
              <w:t>910</w:t>
            </w:r>
          </w:p>
        </w:tc>
      </w:tr>
      <w:tr w:rsidR="005845EE" w:rsidRPr="005845EE" w14:paraId="7F222272" w14:textId="77777777" w:rsidTr="007530A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400" w:firstRow="0" w:lastRow="0" w:firstColumn="0" w:lastColumn="0" w:noHBand="0" w:noVBand="1"/>
        </w:tblPrEx>
        <w:trPr>
          <w:trHeight w:val="113"/>
        </w:trPr>
        <w:tc>
          <w:tcPr>
            <w:tcW w:w="6516" w:type="dxa"/>
            <w:gridSpan w:val="2"/>
          </w:tcPr>
          <w:p w14:paraId="7C9ECEAC"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lastRenderedPageBreak/>
              <w:t>Fortalecer el vínculo madre-niño y la sensibilidad materna</w:t>
            </w:r>
          </w:p>
          <w:p w14:paraId="736B8F6C"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Programa presupuestal:  0098: CUNA MAS</w:t>
            </w:r>
          </w:p>
          <w:p w14:paraId="006A14A7" w14:textId="77777777" w:rsidR="007530AF" w:rsidRPr="005845EE" w:rsidRDefault="007530AF" w:rsidP="00ED1E7B">
            <w:pPr>
              <w:ind w:left="314"/>
              <w:rPr>
                <w:color w:val="000000" w:themeColor="text1"/>
                <w:sz w:val="19"/>
                <w:szCs w:val="19"/>
              </w:rPr>
            </w:pPr>
            <w:r w:rsidRPr="005845EE">
              <w:rPr>
                <w:color w:val="000000" w:themeColor="text1"/>
                <w:sz w:val="19"/>
                <w:szCs w:val="19"/>
              </w:rPr>
              <w:t>Productos:</w:t>
            </w:r>
          </w:p>
          <w:p w14:paraId="00A70C3C"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lang w:val="es-MX"/>
              </w:rPr>
            </w:pPr>
            <w:r w:rsidRPr="005845EE">
              <w:rPr>
                <w:rFonts w:ascii="Calibri" w:eastAsia="Calibri" w:hAnsi="Calibri" w:cs="Calibri"/>
                <w:color w:val="000000" w:themeColor="text1"/>
                <w:sz w:val="19"/>
                <w:szCs w:val="19"/>
                <w:lang w:val="es-MX"/>
              </w:rPr>
              <w:t>3000314 FAMILIAS ACCEDEN A ACOMPAÑAMIENTO EN CUIDADO Y APRENDIZAJE DE SUS NIÑOS Y NIÑAS MENORES DE 36 MESES, QUE VIVEN EN SITUACION DE POBREZA Y EXTREMA POBREZA EN ZONAS RURALES</w:t>
            </w:r>
          </w:p>
          <w:p w14:paraId="238D0ACE" w14:textId="77777777" w:rsidR="007530AF" w:rsidRPr="005845EE" w:rsidRDefault="007530AF" w:rsidP="007530AF">
            <w:pPr>
              <w:keepNext w:val="0"/>
              <w:keepLines w:val="0"/>
              <w:numPr>
                <w:ilvl w:val="0"/>
                <w:numId w:val="16"/>
              </w:numPr>
              <w:autoSpaceDE w:val="0"/>
              <w:autoSpaceDN w:val="0"/>
              <w:spacing w:before="0"/>
              <w:ind w:left="598" w:hanging="284"/>
              <w:jc w:val="left"/>
              <w:rPr>
                <w:color w:val="000000" w:themeColor="text1"/>
                <w:sz w:val="19"/>
                <w:szCs w:val="19"/>
                <w:lang w:val="es-MX"/>
              </w:rPr>
            </w:pPr>
            <w:r w:rsidRPr="005845EE">
              <w:rPr>
                <w:rFonts w:ascii="Calibri" w:eastAsia="Calibri" w:hAnsi="Calibri" w:cs="Calibri"/>
                <w:color w:val="000000" w:themeColor="text1"/>
                <w:sz w:val="19"/>
                <w:szCs w:val="19"/>
                <w:lang w:val="es-MX"/>
              </w:rPr>
              <w:t>3000584 NIÑAS Y NIÑOS DE 6 A 36 MESES DE EDAD QUE VIVEN EN SITUACION DE POBREZA Y EXTREMA POBREZA EN ZONAS URBANAS RECIBEN ATENCION INTEGRAL EN SERVICIO DE CUIDADO DIURNO</w:t>
            </w:r>
          </w:p>
        </w:tc>
        <w:tc>
          <w:tcPr>
            <w:tcW w:w="1246" w:type="dxa"/>
            <w:gridSpan w:val="2"/>
          </w:tcPr>
          <w:p w14:paraId="74E437DE"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298,509,300</w:t>
            </w:r>
          </w:p>
        </w:tc>
        <w:tc>
          <w:tcPr>
            <w:tcW w:w="1247" w:type="dxa"/>
          </w:tcPr>
          <w:p w14:paraId="72402596"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348,641,545</w:t>
            </w:r>
          </w:p>
        </w:tc>
        <w:tc>
          <w:tcPr>
            <w:tcW w:w="1247" w:type="dxa"/>
          </w:tcPr>
          <w:p w14:paraId="21EEDD4F"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346,504,118</w:t>
            </w:r>
          </w:p>
        </w:tc>
        <w:tc>
          <w:tcPr>
            <w:tcW w:w="1246" w:type="dxa"/>
          </w:tcPr>
          <w:p w14:paraId="63ACF63D"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426,847,082</w:t>
            </w:r>
          </w:p>
        </w:tc>
        <w:tc>
          <w:tcPr>
            <w:tcW w:w="1247" w:type="dxa"/>
          </w:tcPr>
          <w:p w14:paraId="7D6F7A7E"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391,134,316</w:t>
            </w:r>
          </w:p>
        </w:tc>
        <w:tc>
          <w:tcPr>
            <w:tcW w:w="1247" w:type="dxa"/>
          </w:tcPr>
          <w:p w14:paraId="38BB2909"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678,473,955</w:t>
            </w:r>
          </w:p>
        </w:tc>
      </w:tr>
      <w:tr w:rsidR="005845EE" w:rsidRPr="005845EE" w14:paraId="10D62226" w14:textId="77777777" w:rsidTr="007530A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400" w:firstRow="0" w:lastRow="0" w:firstColumn="0" w:lastColumn="0" w:noHBand="0" w:noVBand="1"/>
        </w:tblPrEx>
        <w:trPr>
          <w:trHeight w:val="113"/>
        </w:trPr>
        <w:tc>
          <w:tcPr>
            <w:tcW w:w="6516" w:type="dxa"/>
            <w:gridSpan w:val="2"/>
          </w:tcPr>
          <w:p w14:paraId="5B9069FF"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lastRenderedPageBreak/>
              <w:t>Brindar atención integral a los niños menores de 5 años</w:t>
            </w:r>
          </w:p>
          <w:p w14:paraId="4E3F3BC5"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Programa presupuestal:  0001 PROGRAMA ARTICULADO NUTRICIONAL</w:t>
            </w:r>
          </w:p>
          <w:p w14:paraId="6AE4D020" w14:textId="77777777" w:rsidR="007530AF" w:rsidRPr="005845EE" w:rsidRDefault="007530AF" w:rsidP="00ED1E7B">
            <w:pPr>
              <w:ind w:left="314"/>
              <w:rPr>
                <w:color w:val="000000" w:themeColor="text1"/>
                <w:sz w:val="19"/>
                <w:szCs w:val="19"/>
              </w:rPr>
            </w:pPr>
            <w:r w:rsidRPr="005845EE">
              <w:rPr>
                <w:color w:val="000000" w:themeColor="text1"/>
                <w:sz w:val="19"/>
                <w:szCs w:val="19"/>
              </w:rPr>
              <w:t>Productos:</w:t>
            </w:r>
          </w:p>
          <w:p w14:paraId="67115A7A"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3000608 SERVICIOS DE CUIDADO DIURNO ACCEDEN A CONTROL DE CALIDAD NUTRICIONAL DE LOS ALIMENTOS</w:t>
            </w:r>
          </w:p>
          <w:p w14:paraId="1FC8E818"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3000733 POBLACION INFORMADA SOBRE EL CUIDADO INFANTIL Y PRACTICAS SALUDABLES PARA LA PREVENCION DE ANEMIA Y DESNUTRICION CRONICA INFANTIL</w:t>
            </w:r>
          </w:p>
          <w:p w14:paraId="797C982A"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3000733 POBLACION INFORMADA SOBRE EL CUIDADO INFANTIL Y PRACTICAS SALUDABLES PARA LA PREVENCION DE ANEMIA Y DESNUTRICION CRONICA INFANTIL</w:t>
            </w:r>
          </w:p>
          <w:p w14:paraId="3BE66CFB"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rPr>
            </w:pPr>
            <w:r w:rsidRPr="005845EE">
              <w:rPr>
                <w:rFonts w:ascii="Calibri" w:eastAsia="Calibri" w:hAnsi="Calibri" w:cs="Calibri"/>
                <w:color w:val="000000" w:themeColor="text1"/>
                <w:sz w:val="19"/>
                <w:szCs w:val="19"/>
              </w:rPr>
              <w:t>3033311: ATENCION DE INFECCIONES RESPIRATORIAS AGUDAS</w:t>
            </w:r>
          </w:p>
          <w:p w14:paraId="11EFBE6A"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rPr>
            </w:pPr>
            <w:r w:rsidRPr="005845EE">
              <w:rPr>
                <w:rFonts w:ascii="Calibri" w:eastAsia="Calibri" w:hAnsi="Calibri" w:cs="Calibri"/>
                <w:color w:val="000000" w:themeColor="text1"/>
                <w:sz w:val="19"/>
                <w:szCs w:val="19"/>
              </w:rPr>
              <w:t>3033312: ATENCION DE ENFERMEDADES DIARREICAS AGUDAS</w:t>
            </w:r>
          </w:p>
          <w:p w14:paraId="3568AB32"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3033313: ATENCION DE INFECCIONES RESPIRATORIAS AGUDAS CON COMPLICACIONES</w:t>
            </w:r>
          </w:p>
          <w:p w14:paraId="0B7C69F8"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3033314: ATENCION DE ENFERMEDADES DIARREICAS AGUDAS CON COMPLICACIONES</w:t>
            </w:r>
          </w:p>
          <w:p w14:paraId="3EFA098A"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rPr>
            </w:pPr>
            <w:r w:rsidRPr="005845EE">
              <w:rPr>
                <w:rFonts w:ascii="Calibri" w:eastAsia="Calibri" w:hAnsi="Calibri" w:cs="Calibri"/>
                <w:color w:val="000000" w:themeColor="text1"/>
                <w:sz w:val="19"/>
                <w:szCs w:val="19"/>
              </w:rPr>
              <w:t>3033315: ATENCION DE OTRAS ENFERMEDADES PREVALENTES</w:t>
            </w:r>
          </w:p>
          <w:p w14:paraId="194CC0B0"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3033251 FAMILIAS SALUDABLES CON CONOCIMIENTOS PARA EL CUIDADO INFANTIL, LACTANCIA MATERNA EXCLUSIVA Y LA ADECUADA ALIMENTACION Y PROTECCION DEL MENOR DE 36 MESES</w:t>
            </w:r>
          </w:p>
          <w:p w14:paraId="3088D357"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3033254 NIÑOS Y NIÑAS CON VACUNA COMPLETA</w:t>
            </w:r>
          </w:p>
          <w:p w14:paraId="0C207B50" w14:textId="77777777" w:rsidR="007530AF" w:rsidRPr="005845EE" w:rsidRDefault="007530AF" w:rsidP="007530AF">
            <w:pPr>
              <w:keepNext w:val="0"/>
              <w:keepLines w:val="0"/>
              <w:widowControl w:val="0"/>
              <w:numPr>
                <w:ilvl w:val="0"/>
                <w:numId w:val="16"/>
              </w:numPr>
              <w:pBdr>
                <w:top w:val="none" w:sz="0" w:space="0" w:color="auto"/>
                <w:left w:val="none" w:sz="0" w:space="0" w:color="auto"/>
                <w:bottom w:val="none" w:sz="0" w:space="0" w:color="auto"/>
                <w:right w:val="none" w:sz="0" w:space="0" w:color="auto"/>
                <w:between w:val="none" w:sz="0" w:space="0" w:color="auto"/>
              </w:pBdr>
              <w:autoSpaceDE w:val="0"/>
              <w:autoSpaceDN w:val="0"/>
              <w:spacing w:before="0"/>
              <w:jc w:val="left"/>
              <w:rPr>
                <w:color w:val="000000" w:themeColor="text1"/>
                <w:sz w:val="19"/>
                <w:szCs w:val="19"/>
                <w:lang w:val="es-MX"/>
              </w:rPr>
            </w:pPr>
            <w:r w:rsidRPr="005845EE">
              <w:rPr>
                <w:color w:val="000000" w:themeColor="text1"/>
                <w:sz w:val="19"/>
                <w:szCs w:val="19"/>
                <w:lang w:val="es-MX"/>
              </w:rPr>
              <w:t>3033255 NIÑOS Y NIÑAS CON CRED COMPLETO SEGUN EDAD</w:t>
            </w:r>
          </w:p>
          <w:p w14:paraId="55276335"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Programa presupuestal:  0001 PROGRAMA ARTICULADO NUTRICIONAL</w:t>
            </w:r>
          </w:p>
          <w:p w14:paraId="6315DC77"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Producto: 3000706 FAMILIAS CON CONOCIMIENTOS DE PRACTICAS SALUDABLES PARA PREVENIR LOS TRANSTOTRNOS MENTALES Y PROBLEMAS PSICOSOCIALES</w:t>
            </w:r>
          </w:p>
          <w:p w14:paraId="58B7B6DE" w14:textId="77777777" w:rsidR="007530AF" w:rsidRPr="005845EE" w:rsidRDefault="007530AF" w:rsidP="007530AF">
            <w:pPr>
              <w:keepNext w:val="0"/>
              <w:keepLines w:val="0"/>
              <w:numPr>
                <w:ilvl w:val="0"/>
                <w:numId w:val="17"/>
              </w:numPr>
              <w:autoSpaceDE w:val="0"/>
              <w:autoSpaceDN w:val="0"/>
              <w:spacing w:before="0"/>
              <w:ind w:left="1023"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Actividad: 5006070 PROMOCION DE CONVIVENCIA SALUDABLE EN FAMILIAS CON GESTANTES O NIÑOS MENORES DE 5 AÑOS</w:t>
            </w:r>
          </w:p>
          <w:p w14:paraId="1AEF433C"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0049 PROGRAMA NACIONAL DE APOYO DIRECTO A LOS MAS POBRES</w:t>
            </w:r>
          </w:p>
        </w:tc>
        <w:tc>
          <w:tcPr>
            <w:tcW w:w="1246" w:type="dxa"/>
            <w:gridSpan w:val="2"/>
          </w:tcPr>
          <w:p w14:paraId="67F30D71"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2,381,156,874</w:t>
            </w:r>
          </w:p>
        </w:tc>
        <w:tc>
          <w:tcPr>
            <w:tcW w:w="1247" w:type="dxa"/>
          </w:tcPr>
          <w:p w14:paraId="72578E2D"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2,629,401,398</w:t>
            </w:r>
          </w:p>
        </w:tc>
        <w:tc>
          <w:tcPr>
            <w:tcW w:w="1247" w:type="dxa"/>
          </w:tcPr>
          <w:p w14:paraId="23F6444B"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2,831,985,382</w:t>
            </w:r>
          </w:p>
        </w:tc>
        <w:tc>
          <w:tcPr>
            <w:tcW w:w="1246" w:type="dxa"/>
          </w:tcPr>
          <w:p w14:paraId="39A6B31C"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2,849,399,164</w:t>
            </w:r>
          </w:p>
        </w:tc>
        <w:tc>
          <w:tcPr>
            <w:tcW w:w="1247" w:type="dxa"/>
          </w:tcPr>
          <w:p w14:paraId="4B32060C"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2,765,731,699</w:t>
            </w:r>
          </w:p>
        </w:tc>
        <w:tc>
          <w:tcPr>
            <w:tcW w:w="1247" w:type="dxa"/>
          </w:tcPr>
          <w:p w14:paraId="591EE222" w14:textId="77777777" w:rsidR="007530AF" w:rsidRPr="005845EE" w:rsidRDefault="007530AF" w:rsidP="00ED1E7B">
            <w:pPr>
              <w:jc w:val="right"/>
              <w:rPr>
                <w:color w:val="000000" w:themeColor="text1"/>
                <w:sz w:val="19"/>
                <w:szCs w:val="19"/>
              </w:rPr>
            </w:pPr>
            <w:r w:rsidRPr="005845EE">
              <w:rPr>
                <w:color w:val="000000" w:themeColor="text1"/>
                <w:sz w:val="19"/>
                <w:szCs w:val="19"/>
              </w:rPr>
              <w:t>4</w:t>
            </w:r>
            <w:r w:rsidRPr="005845EE">
              <w:rPr>
                <w:rFonts w:ascii="Calibri" w:eastAsia="Calibri" w:hAnsi="Calibri" w:cs="Calibri"/>
                <w:color w:val="000000" w:themeColor="text1"/>
                <w:sz w:val="19"/>
                <w:szCs w:val="19"/>
              </w:rPr>
              <w:t>,</w:t>
            </w:r>
            <w:r w:rsidRPr="005845EE">
              <w:rPr>
                <w:color w:val="000000" w:themeColor="text1"/>
                <w:sz w:val="19"/>
                <w:szCs w:val="19"/>
              </w:rPr>
              <w:t>099</w:t>
            </w:r>
            <w:r w:rsidRPr="005845EE">
              <w:rPr>
                <w:rFonts w:ascii="Calibri" w:eastAsia="Calibri" w:hAnsi="Calibri" w:cs="Calibri"/>
                <w:color w:val="000000" w:themeColor="text1"/>
                <w:sz w:val="19"/>
                <w:szCs w:val="19"/>
              </w:rPr>
              <w:t>,0</w:t>
            </w:r>
            <w:r w:rsidRPr="005845EE">
              <w:rPr>
                <w:color w:val="000000" w:themeColor="text1"/>
                <w:sz w:val="19"/>
                <w:szCs w:val="19"/>
              </w:rPr>
              <w:t>86</w:t>
            </w:r>
            <w:r w:rsidRPr="005845EE">
              <w:rPr>
                <w:rFonts w:ascii="Calibri" w:eastAsia="Calibri" w:hAnsi="Calibri" w:cs="Calibri"/>
                <w:color w:val="000000" w:themeColor="text1"/>
                <w:sz w:val="19"/>
                <w:szCs w:val="19"/>
              </w:rPr>
              <w:t>,</w:t>
            </w:r>
            <w:r w:rsidRPr="005845EE">
              <w:rPr>
                <w:color w:val="000000" w:themeColor="text1"/>
                <w:sz w:val="19"/>
                <w:szCs w:val="19"/>
              </w:rPr>
              <w:t>049</w:t>
            </w:r>
          </w:p>
        </w:tc>
      </w:tr>
    </w:tbl>
    <w:p w14:paraId="60DC88DF" w14:textId="1D190373" w:rsidR="00031160" w:rsidRPr="005845EE" w:rsidRDefault="00031160" w:rsidP="00031160">
      <w:pPr>
        <w:rPr>
          <w:rFonts w:ascii="Arial" w:eastAsia="Calibri" w:hAnsi="Arial" w:cs="Arial"/>
          <w:color w:val="000000" w:themeColor="text1"/>
        </w:rPr>
      </w:pPr>
    </w:p>
    <w:p w14:paraId="20BF2F6E" w14:textId="77777777" w:rsidR="007530AF" w:rsidRPr="005845EE" w:rsidRDefault="007530AF" w:rsidP="007530AF">
      <w:pPr>
        <w:rPr>
          <w:color w:val="000000" w:themeColor="text1"/>
        </w:rPr>
      </w:pPr>
    </w:p>
    <w:tbl>
      <w:tblPr>
        <w:tblW w:w="14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31"/>
        <w:gridCol w:w="1304"/>
        <w:gridCol w:w="1304"/>
        <w:gridCol w:w="1304"/>
        <w:gridCol w:w="1304"/>
        <w:gridCol w:w="1305"/>
        <w:gridCol w:w="1276"/>
      </w:tblGrid>
      <w:tr w:rsidR="005845EE" w:rsidRPr="005845EE" w14:paraId="347BDBF4" w14:textId="77777777" w:rsidTr="00ED1E7B">
        <w:trPr>
          <w:tblHeader/>
        </w:trPr>
        <w:tc>
          <w:tcPr>
            <w:tcW w:w="6231" w:type="dxa"/>
            <w:vMerge w:val="restart"/>
            <w:shd w:val="clear" w:color="auto" w:fill="D9D9D9"/>
            <w:vAlign w:val="center"/>
          </w:tcPr>
          <w:bookmarkStart w:id="113" w:name="_heading=h.2r0uhxc" w:colFirst="0" w:colLast="0"/>
          <w:bookmarkEnd w:id="113"/>
          <w:p w14:paraId="618B523F" w14:textId="77777777" w:rsidR="007530AF" w:rsidRPr="005845EE" w:rsidRDefault="007530AF" w:rsidP="00ED1E7B">
            <w:pPr>
              <w:jc w:val="center"/>
              <w:rPr>
                <w:b/>
                <w:color w:val="000000" w:themeColor="text1"/>
                <w:sz w:val="19"/>
                <w:szCs w:val="19"/>
                <w:u w:val="single"/>
                <w:lang w:val="es-MX"/>
              </w:rPr>
            </w:pPr>
            <w:r w:rsidRPr="005845EE">
              <w:rPr>
                <w:b/>
                <w:noProof/>
                <w:color w:val="000000" w:themeColor="text1"/>
                <w:sz w:val="19"/>
                <w:szCs w:val="19"/>
                <w:u w:val="single"/>
                <w:lang w:eastAsia="es-PE"/>
              </w:rPr>
              <w:lastRenderedPageBreak/>
              <mc:AlternateContent>
                <mc:Choice Requires="wps">
                  <w:drawing>
                    <wp:anchor distT="45720" distB="45720" distL="114300" distR="114300" simplePos="0" relativeHeight="251779072" behindDoc="1" locked="0" layoutInCell="1" allowOverlap="1" wp14:anchorId="3B6D1044" wp14:editId="6215CCFA">
                      <wp:simplePos x="0" y="0"/>
                      <wp:positionH relativeFrom="column">
                        <wp:posOffset>-35560</wp:posOffset>
                      </wp:positionH>
                      <wp:positionV relativeFrom="paragraph">
                        <wp:posOffset>-701040</wp:posOffset>
                      </wp:positionV>
                      <wp:extent cx="8839200" cy="533400"/>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3400"/>
                              </a:xfrm>
                              <a:prstGeom prst="rect">
                                <a:avLst/>
                              </a:prstGeom>
                              <a:solidFill>
                                <a:srgbClr val="FFFFFF"/>
                              </a:solidFill>
                              <a:ln w="9525">
                                <a:noFill/>
                                <a:miter lim="800000"/>
                                <a:headEnd/>
                                <a:tailEnd/>
                              </a:ln>
                            </wps:spPr>
                            <wps:txbx>
                              <w:txbxContent>
                                <w:p w14:paraId="63601E88" w14:textId="77777777" w:rsidR="00943592" w:rsidRPr="000972C3" w:rsidRDefault="00943592" w:rsidP="007530AF">
                                  <w:pPr>
                                    <w:rPr>
                                      <w:rFonts w:ascii="Arial" w:hAnsi="Arial" w:cs="Arial"/>
                                      <w:b/>
                                      <w:bCs/>
                                    </w:rPr>
                                  </w:pPr>
                                  <w:bookmarkStart w:id="114" w:name="_Toc111191638"/>
                                  <w:bookmarkStart w:id="115" w:name="_Toc111192041"/>
                                  <w:r w:rsidRPr="000972C3">
                                    <w:rPr>
                                      <w:rFonts w:ascii="Arial" w:hAnsi="Arial" w:cs="Arial"/>
                                      <w:b/>
                                      <w:bCs/>
                                    </w:rPr>
                                    <w:t xml:space="preserve">Objetivo prioritario 2: </w:t>
                                  </w:r>
                                  <w:bookmarkEnd w:id="114"/>
                                  <w:bookmarkEnd w:id="115"/>
                                  <w:r w:rsidRPr="000972C3">
                                    <w:rPr>
                                      <w:rFonts w:ascii="Arial" w:hAnsi="Arial" w:cs="Arial"/>
                                      <w:b/>
                                      <w:bCs/>
                                    </w:rPr>
                                    <w:t>Mejorar el desarrollo físico, cognitivo y socioemocional de niñas, niños y adolescentes para asegurar su inclusión social.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D1044" id="_x0000_s1067" type="#_x0000_t202" style="position:absolute;left:0;text-align:left;margin-left:-2.8pt;margin-top:-55.2pt;width:696pt;height:42pt;z-index:-25153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" stroked="f">
                      <v:textbox>
                        <w:txbxContent>
                          <w:p w14:paraId="63601E88" w14:textId="77777777" w:rsidR="00943592" w:rsidRPr="000972C3" w:rsidRDefault="00943592" w:rsidP="007530AF">
                            <w:pPr>
                              <w:rPr>
                                <w:rFonts w:ascii="Arial" w:hAnsi="Arial" w:cs="Arial"/>
                                <w:b/>
                                <w:bCs/>
                              </w:rPr>
                            </w:pPr>
                            <w:bookmarkStart w:id="143" w:name="_Toc111191638"/>
                            <w:bookmarkStart w:id="144" w:name="_Toc111192041"/>
                            <w:r w:rsidRPr="000972C3">
                              <w:rPr>
                                <w:rFonts w:ascii="Arial" w:hAnsi="Arial" w:cs="Arial"/>
                                <w:b/>
                                <w:bCs/>
                              </w:rPr>
                              <w:t xml:space="preserve">Objetivo prioritario 2: </w:t>
                            </w:r>
                            <w:bookmarkEnd w:id="143"/>
                            <w:bookmarkEnd w:id="144"/>
                            <w:r w:rsidRPr="000972C3">
                              <w:rPr>
                                <w:rFonts w:ascii="Arial" w:hAnsi="Arial" w:cs="Arial"/>
                                <w:b/>
                                <w:bCs/>
                              </w:rPr>
                              <w:t>Mejorar el desarrollo físico, cognitivo y socioemocional de niñas, niños y adolescentes para asegurar su inclusión social.</w:t>
                            </w:r>
                          </w:p>
                        </w:txbxContent>
                      </v:textbox>
                    </v:shape>
                  </w:pict>
                </mc:Fallback>
              </mc:AlternateContent>
            </w:r>
            <w:r w:rsidRPr="005845EE">
              <w:rPr>
                <w:b/>
                <w:color w:val="000000" w:themeColor="text1"/>
                <w:sz w:val="19"/>
                <w:szCs w:val="19"/>
                <w:u w:val="single"/>
                <w:lang w:val="es-MX"/>
              </w:rPr>
              <w:t>Alternativas de solución</w:t>
            </w:r>
          </w:p>
          <w:p w14:paraId="38DF1913" w14:textId="77777777" w:rsidR="007530AF" w:rsidRPr="005845EE" w:rsidRDefault="007530AF" w:rsidP="00ED1E7B">
            <w:pPr>
              <w:jc w:val="center"/>
              <w:rPr>
                <w:color w:val="000000" w:themeColor="text1"/>
                <w:sz w:val="19"/>
                <w:szCs w:val="19"/>
                <w:lang w:val="es-MX"/>
              </w:rPr>
            </w:pPr>
            <w:r w:rsidRPr="005845EE">
              <w:rPr>
                <w:color w:val="000000" w:themeColor="text1"/>
                <w:sz w:val="19"/>
                <w:szCs w:val="19"/>
                <w:lang w:val="es-MX"/>
              </w:rPr>
              <w:t>Categorías presupuestales incluidas</w:t>
            </w:r>
          </w:p>
        </w:tc>
        <w:tc>
          <w:tcPr>
            <w:tcW w:w="6521" w:type="dxa"/>
            <w:gridSpan w:val="5"/>
            <w:shd w:val="clear" w:color="auto" w:fill="D9D9D9"/>
            <w:vAlign w:val="center"/>
          </w:tcPr>
          <w:p w14:paraId="61D1ADBD" w14:textId="77777777" w:rsidR="007530AF" w:rsidRPr="005845EE" w:rsidRDefault="007530AF" w:rsidP="00ED1E7B">
            <w:pPr>
              <w:jc w:val="center"/>
              <w:rPr>
                <w:b/>
                <w:color w:val="000000" w:themeColor="text1"/>
                <w:sz w:val="19"/>
                <w:szCs w:val="19"/>
              </w:rPr>
            </w:pPr>
            <w:r w:rsidRPr="005845EE">
              <w:rPr>
                <w:b/>
                <w:color w:val="000000" w:themeColor="text1"/>
                <w:sz w:val="19"/>
                <w:szCs w:val="19"/>
              </w:rPr>
              <w:t>Presupuesto devengado</w:t>
            </w:r>
          </w:p>
          <w:p w14:paraId="44032292"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(2016-2020)</w:t>
            </w:r>
          </w:p>
        </w:tc>
        <w:tc>
          <w:tcPr>
            <w:tcW w:w="1276" w:type="dxa"/>
            <w:vMerge w:val="restart"/>
            <w:shd w:val="clear" w:color="auto" w:fill="D9D9D9"/>
            <w:vAlign w:val="center"/>
          </w:tcPr>
          <w:p w14:paraId="47521EFE" w14:textId="77777777" w:rsidR="007530AF" w:rsidRPr="005845EE" w:rsidRDefault="007530AF" w:rsidP="00ED1E7B">
            <w:pPr>
              <w:jc w:val="center"/>
              <w:rPr>
                <w:b/>
                <w:color w:val="000000" w:themeColor="text1"/>
                <w:sz w:val="19"/>
                <w:szCs w:val="19"/>
              </w:rPr>
            </w:pPr>
            <w:r w:rsidRPr="005845EE">
              <w:rPr>
                <w:b/>
                <w:color w:val="000000" w:themeColor="text1"/>
                <w:sz w:val="19"/>
                <w:szCs w:val="19"/>
              </w:rPr>
              <w:t>Proyección 2030</w:t>
            </w:r>
          </w:p>
        </w:tc>
      </w:tr>
      <w:tr w:rsidR="005845EE" w:rsidRPr="005845EE" w14:paraId="4DEBF2B8" w14:textId="77777777" w:rsidTr="00ED1E7B">
        <w:trPr>
          <w:tblHeader/>
        </w:trPr>
        <w:tc>
          <w:tcPr>
            <w:tcW w:w="6231" w:type="dxa"/>
            <w:vMerge/>
            <w:shd w:val="clear" w:color="auto" w:fill="D9D9D9"/>
            <w:vAlign w:val="center"/>
          </w:tcPr>
          <w:p w14:paraId="0EB1E5C7" w14:textId="77777777" w:rsidR="007530AF" w:rsidRPr="005845EE" w:rsidRDefault="007530AF" w:rsidP="00ED1E7B">
            <w:pPr>
              <w:spacing w:line="276" w:lineRule="auto"/>
              <w:jc w:val="left"/>
              <w:rPr>
                <w:b/>
                <w:color w:val="000000" w:themeColor="text1"/>
                <w:sz w:val="19"/>
                <w:szCs w:val="19"/>
              </w:rPr>
            </w:pPr>
          </w:p>
        </w:tc>
        <w:tc>
          <w:tcPr>
            <w:tcW w:w="1304" w:type="dxa"/>
            <w:shd w:val="clear" w:color="auto" w:fill="D9D9D9"/>
            <w:vAlign w:val="center"/>
          </w:tcPr>
          <w:p w14:paraId="59C8B75E"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2016</w:t>
            </w:r>
          </w:p>
        </w:tc>
        <w:tc>
          <w:tcPr>
            <w:tcW w:w="1304" w:type="dxa"/>
            <w:shd w:val="clear" w:color="auto" w:fill="D9D9D9"/>
            <w:vAlign w:val="center"/>
          </w:tcPr>
          <w:p w14:paraId="042F7435"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2017</w:t>
            </w:r>
          </w:p>
        </w:tc>
        <w:tc>
          <w:tcPr>
            <w:tcW w:w="1304" w:type="dxa"/>
            <w:shd w:val="clear" w:color="auto" w:fill="D9D9D9"/>
            <w:vAlign w:val="center"/>
          </w:tcPr>
          <w:p w14:paraId="2B89CDAD"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2018</w:t>
            </w:r>
          </w:p>
        </w:tc>
        <w:tc>
          <w:tcPr>
            <w:tcW w:w="1304" w:type="dxa"/>
            <w:shd w:val="clear" w:color="auto" w:fill="D9D9D9"/>
            <w:vAlign w:val="center"/>
          </w:tcPr>
          <w:p w14:paraId="60A43711"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2019</w:t>
            </w:r>
          </w:p>
        </w:tc>
        <w:tc>
          <w:tcPr>
            <w:tcW w:w="1305" w:type="dxa"/>
            <w:shd w:val="clear" w:color="auto" w:fill="D9D9D9"/>
            <w:vAlign w:val="center"/>
          </w:tcPr>
          <w:p w14:paraId="16E1837C"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2020</w:t>
            </w:r>
          </w:p>
        </w:tc>
        <w:tc>
          <w:tcPr>
            <w:tcW w:w="1276" w:type="dxa"/>
            <w:vMerge/>
            <w:shd w:val="clear" w:color="auto" w:fill="D9D9D9"/>
            <w:vAlign w:val="center"/>
          </w:tcPr>
          <w:p w14:paraId="647DECA2" w14:textId="77777777" w:rsidR="007530AF" w:rsidRPr="005845EE" w:rsidRDefault="007530AF" w:rsidP="00ED1E7B">
            <w:pPr>
              <w:spacing w:line="276" w:lineRule="auto"/>
              <w:jc w:val="left"/>
              <w:rPr>
                <w:b/>
                <w:color w:val="000000" w:themeColor="text1"/>
                <w:sz w:val="19"/>
                <w:szCs w:val="19"/>
              </w:rPr>
            </w:pPr>
          </w:p>
        </w:tc>
      </w:tr>
      <w:tr w:rsidR="005845EE" w:rsidRPr="005845EE" w14:paraId="5831A2F9" w14:textId="77777777" w:rsidTr="00ED1E7B">
        <w:tc>
          <w:tcPr>
            <w:tcW w:w="6231" w:type="dxa"/>
          </w:tcPr>
          <w:p w14:paraId="6FCB5DF3"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Brindar servicios de prevención y atención de violencia familiar y escolar para niñas, niños y adolescentes</w:t>
            </w:r>
          </w:p>
          <w:p w14:paraId="67E01CB3"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0117 ATENCION OPORTUNA DE NIÑAS, NIÑOS Y ADOLESCENTES EN PRESUNTO ESTADO DE ABANDONO</w:t>
            </w:r>
          </w:p>
        </w:tc>
        <w:tc>
          <w:tcPr>
            <w:tcW w:w="1304" w:type="dxa"/>
          </w:tcPr>
          <w:p w14:paraId="1BB9EEBF"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127,321,969</w:t>
            </w:r>
          </w:p>
        </w:tc>
        <w:tc>
          <w:tcPr>
            <w:tcW w:w="1304" w:type="dxa"/>
          </w:tcPr>
          <w:p w14:paraId="4708E88F"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129,159,924</w:t>
            </w:r>
          </w:p>
        </w:tc>
        <w:tc>
          <w:tcPr>
            <w:tcW w:w="1304" w:type="dxa"/>
          </w:tcPr>
          <w:p w14:paraId="3BCE8141"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146,961,110</w:t>
            </w:r>
          </w:p>
        </w:tc>
        <w:tc>
          <w:tcPr>
            <w:tcW w:w="1304" w:type="dxa"/>
          </w:tcPr>
          <w:p w14:paraId="7C416324"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179,013,712</w:t>
            </w:r>
          </w:p>
        </w:tc>
        <w:tc>
          <w:tcPr>
            <w:tcW w:w="1305" w:type="dxa"/>
          </w:tcPr>
          <w:p w14:paraId="738555AF"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166,525,418</w:t>
            </w:r>
          </w:p>
        </w:tc>
        <w:tc>
          <w:tcPr>
            <w:tcW w:w="1276" w:type="dxa"/>
          </w:tcPr>
          <w:p w14:paraId="5D351348"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303,709,250</w:t>
            </w:r>
          </w:p>
        </w:tc>
      </w:tr>
      <w:tr w:rsidR="005845EE" w:rsidRPr="005845EE" w14:paraId="4D6D6FBF" w14:textId="77777777" w:rsidTr="00ED1E7B">
        <w:tc>
          <w:tcPr>
            <w:tcW w:w="6231" w:type="dxa"/>
          </w:tcPr>
          <w:p w14:paraId="034600EE" w14:textId="77777777" w:rsidR="007530AF" w:rsidRPr="005845EE" w:rsidRDefault="007530AF" w:rsidP="00ED1E7B">
            <w:pPr>
              <w:rPr>
                <w:b/>
                <w:color w:val="000000" w:themeColor="text1"/>
                <w:sz w:val="19"/>
                <w:szCs w:val="19"/>
                <w:u w:val="single"/>
              </w:rPr>
            </w:pPr>
            <w:r w:rsidRPr="005845EE">
              <w:rPr>
                <w:b/>
                <w:color w:val="000000" w:themeColor="text1"/>
                <w:sz w:val="19"/>
                <w:szCs w:val="19"/>
                <w:u w:val="single"/>
              </w:rPr>
              <w:t>Entregar alimentos en la escuela</w:t>
            </w:r>
          </w:p>
          <w:p w14:paraId="2F9E4F1A"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0115 PROGRAMA NACIONAL DE ALIMENTACION ESCOLAR</w:t>
            </w:r>
          </w:p>
        </w:tc>
        <w:tc>
          <w:tcPr>
            <w:tcW w:w="1304" w:type="dxa"/>
          </w:tcPr>
          <w:p w14:paraId="674D6B77"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1,380,178,056</w:t>
            </w:r>
          </w:p>
        </w:tc>
        <w:tc>
          <w:tcPr>
            <w:tcW w:w="1304" w:type="dxa"/>
          </w:tcPr>
          <w:p w14:paraId="2020AEF7"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1,461,140,601</w:t>
            </w:r>
          </w:p>
        </w:tc>
        <w:tc>
          <w:tcPr>
            <w:tcW w:w="1304" w:type="dxa"/>
          </w:tcPr>
          <w:p w14:paraId="20E50170"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1,517,298,661</w:t>
            </w:r>
          </w:p>
        </w:tc>
        <w:tc>
          <w:tcPr>
            <w:tcW w:w="1304" w:type="dxa"/>
          </w:tcPr>
          <w:p w14:paraId="0C74F903"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1,531,026,365</w:t>
            </w:r>
          </w:p>
        </w:tc>
        <w:tc>
          <w:tcPr>
            <w:tcW w:w="1305" w:type="dxa"/>
          </w:tcPr>
          <w:p w14:paraId="7E819AF6"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1,202,416,554</w:t>
            </w:r>
          </w:p>
        </w:tc>
        <w:tc>
          <w:tcPr>
            <w:tcW w:w="1276" w:type="dxa"/>
          </w:tcPr>
          <w:p w14:paraId="4D22DC62"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w:t>
            </w:r>
            <w:r w:rsidRPr="005845EE">
              <w:rPr>
                <w:color w:val="000000" w:themeColor="text1"/>
                <w:sz w:val="19"/>
                <w:szCs w:val="19"/>
              </w:rPr>
              <w:t>418</w:t>
            </w:r>
            <w:r w:rsidRPr="005845EE">
              <w:rPr>
                <w:rFonts w:ascii="Calibri" w:eastAsia="Calibri" w:hAnsi="Calibri" w:cs="Calibri"/>
                <w:color w:val="000000" w:themeColor="text1"/>
                <w:sz w:val="19"/>
                <w:szCs w:val="19"/>
              </w:rPr>
              <w:t>,</w:t>
            </w:r>
            <w:r w:rsidRPr="005845EE">
              <w:rPr>
                <w:color w:val="000000" w:themeColor="text1"/>
                <w:sz w:val="19"/>
                <w:szCs w:val="19"/>
              </w:rPr>
              <w:t>412</w:t>
            </w:r>
            <w:r w:rsidRPr="005845EE">
              <w:rPr>
                <w:rFonts w:ascii="Calibri" w:eastAsia="Calibri" w:hAnsi="Calibri" w:cs="Calibri"/>
                <w:color w:val="000000" w:themeColor="text1"/>
                <w:sz w:val="19"/>
                <w:szCs w:val="19"/>
              </w:rPr>
              <w:t>,</w:t>
            </w:r>
            <w:r w:rsidRPr="005845EE">
              <w:rPr>
                <w:color w:val="000000" w:themeColor="text1"/>
                <w:sz w:val="19"/>
                <w:szCs w:val="19"/>
              </w:rPr>
              <w:t>047</w:t>
            </w:r>
          </w:p>
        </w:tc>
      </w:tr>
      <w:tr w:rsidR="005845EE" w:rsidRPr="005845EE" w14:paraId="7A1E876A" w14:textId="77777777" w:rsidTr="00ED1E7B">
        <w:tc>
          <w:tcPr>
            <w:tcW w:w="6231" w:type="dxa"/>
          </w:tcPr>
          <w:p w14:paraId="7A64CB8C"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Promover la permanencia y reinserción escolar</w:t>
            </w:r>
          </w:p>
          <w:p w14:paraId="07E1BFE9" w14:textId="77777777" w:rsidR="007530AF" w:rsidRPr="005845EE" w:rsidRDefault="007530AF" w:rsidP="00ED1E7B">
            <w:pPr>
              <w:rPr>
                <w:color w:val="000000" w:themeColor="text1"/>
                <w:sz w:val="19"/>
                <w:szCs w:val="19"/>
              </w:rPr>
            </w:pPr>
            <w:r w:rsidRPr="005845EE">
              <w:rPr>
                <w:color w:val="000000" w:themeColor="text1"/>
                <w:sz w:val="19"/>
                <w:szCs w:val="19"/>
              </w:rPr>
              <w:t>Programas presupuestales:</w:t>
            </w:r>
          </w:p>
          <w:p w14:paraId="7A8BFF78" w14:textId="77777777" w:rsidR="007530AF" w:rsidRPr="005845EE" w:rsidRDefault="007530AF" w:rsidP="007530AF">
            <w:pPr>
              <w:keepNext w:val="0"/>
              <w:keepLines w:val="0"/>
              <w:numPr>
                <w:ilvl w:val="0"/>
                <w:numId w:val="15"/>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0090 LOGROS DE APRENDIZAJE DE ESTUDIANTES DE LA EDUCACION BASICA REGULAR</w:t>
            </w:r>
          </w:p>
          <w:p w14:paraId="67D496C7" w14:textId="77777777" w:rsidR="007530AF" w:rsidRPr="005845EE" w:rsidRDefault="007530AF" w:rsidP="007530AF">
            <w:pPr>
              <w:keepNext w:val="0"/>
              <w:keepLines w:val="0"/>
              <w:numPr>
                <w:ilvl w:val="0"/>
                <w:numId w:val="15"/>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0091: INCREMENTO EN EL ACCESO DE LA POBLACION DE 3 A 16 AÑOS A LOS SERVICIOS EDUCATIVOS PUBLICOS DE LA EDUCACION BASICA REGULAR (2016 – 2019)</w:t>
            </w:r>
          </w:p>
          <w:p w14:paraId="61A9379E" w14:textId="77777777" w:rsidR="007530AF" w:rsidRPr="005845EE" w:rsidRDefault="007530AF" w:rsidP="007530AF">
            <w:pPr>
              <w:keepNext w:val="0"/>
              <w:keepLines w:val="0"/>
              <w:numPr>
                <w:ilvl w:val="0"/>
                <w:numId w:val="15"/>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0150 INCREMENTO EN EL ACCESO DE LA POBLACION A LOS SERVICIOS EDUCATIVOS PUBLICOS DE LA EDUCACION BASICA (2020)</w:t>
            </w:r>
          </w:p>
          <w:p w14:paraId="33C794BF" w14:textId="77777777" w:rsidR="007530AF" w:rsidRPr="005845EE" w:rsidRDefault="007530AF" w:rsidP="007530AF">
            <w:pPr>
              <w:keepNext w:val="0"/>
              <w:keepLines w:val="0"/>
              <w:numPr>
                <w:ilvl w:val="0"/>
                <w:numId w:val="15"/>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0106 INCLUSION DE NIÑOS, NIÑAS Y JOVENES CON DISCAPACIDAD EN LA EDUCACION BASICA Y TECNICO PRODUCTIVA</w:t>
            </w:r>
          </w:p>
        </w:tc>
        <w:tc>
          <w:tcPr>
            <w:tcW w:w="1304" w:type="dxa"/>
          </w:tcPr>
          <w:p w14:paraId="0AA22FE4" w14:textId="77777777" w:rsidR="007530AF" w:rsidRPr="005845EE" w:rsidRDefault="007530AF" w:rsidP="00ED1E7B">
            <w:pPr>
              <w:jc w:val="right"/>
              <w:rPr>
                <w:color w:val="000000" w:themeColor="text1"/>
                <w:sz w:val="18"/>
                <w:szCs w:val="18"/>
              </w:rPr>
            </w:pPr>
            <w:r w:rsidRPr="005845EE">
              <w:rPr>
                <w:rFonts w:ascii="Calibri" w:eastAsia="Calibri" w:hAnsi="Calibri" w:cs="Calibri"/>
                <w:color w:val="000000" w:themeColor="text1"/>
                <w:sz w:val="18"/>
                <w:szCs w:val="18"/>
              </w:rPr>
              <w:t>13,170,290,981</w:t>
            </w:r>
          </w:p>
        </w:tc>
        <w:tc>
          <w:tcPr>
            <w:tcW w:w="1304" w:type="dxa"/>
          </w:tcPr>
          <w:p w14:paraId="0B1402C4" w14:textId="77777777" w:rsidR="007530AF" w:rsidRPr="005845EE" w:rsidRDefault="007530AF" w:rsidP="00ED1E7B">
            <w:pPr>
              <w:jc w:val="right"/>
              <w:rPr>
                <w:color w:val="000000" w:themeColor="text1"/>
                <w:sz w:val="18"/>
                <w:szCs w:val="18"/>
              </w:rPr>
            </w:pPr>
            <w:r w:rsidRPr="005845EE">
              <w:rPr>
                <w:rFonts w:ascii="Calibri" w:eastAsia="Calibri" w:hAnsi="Calibri" w:cs="Calibri"/>
                <w:color w:val="000000" w:themeColor="text1"/>
                <w:sz w:val="18"/>
                <w:szCs w:val="18"/>
              </w:rPr>
              <w:t>14,738,506,589</w:t>
            </w:r>
          </w:p>
        </w:tc>
        <w:tc>
          <w:tcPr>
            <w:tcW w:w="1304" w:type="dxa"/>
          </w:tcPr>
          <w:p w14:paraId="19BAD0E1" w14:textId="77777777" w:rsidR="007530AF" w:rsidRPr="005845EE" w:rsidRDefault="007530AF" w:rsidP="00ED1E7B">
            <w:pPr>
              <w:jc w:val="right"/>
              <w:rPr>
                <w:color w:val="000000" w:themeColor="text1"/>
                <w:sz w:val="18"/>
                <w:szCs w:val="18"/>
              </w:rPr>
            </w:pPr>
            <w:r w:rsidRPr="005845EE">
              <w:rPr>
                <w:rFonts w:ascii="Calibri" w:eastAsia="Calibri" w:hAnsi="Calibri" w:cs="Calibri"/>
                <w:color w:val="000000" w:themeColor="text1"/>
                <w:sz w:val="18"/>
                <w:szCs w:val="18"/>
              </w:rPr>
              <w:t>15,505,315,975</w:t>
            </w:r>
          </w:p>
        </w:tc>
        <w:tc>
          <w:tcPr>
            <w:tcW w:w="1304" w:type="dxa"/>
          </w:tcPr>
          <w:p w14:paraId="2EEBF9A4" w14:textId="77777777" w:rsidR="007530AF" w:rsidRPr="005845EE" w:rsidRDefault="007530AF" w:rsidP="00ED1E7B">
            <w:pPr>
              <w:jc w:val="right"/>
              <w:rPr>
                <w:color w:val="000000" w:themeColor="text1"/>
                <w:sz w:val="18"/>
                <w:szCs w:val="18"/>
              </w:rPr>
            </w:pPr>
            <w:r w:rsidRPr="005845EE">
              <w:rPr>
                <w:rFonts w:ascii="Calibri" w:eastAsia="Calibri" w:hAnsi="Calibri" w:cs="Calibri"/>
                <w:color w:val="000000" w:themeColor="text1"/>
                <w:sz w:val="18"/>
                <w:szCs w:val="18"/>
              </w:rPr>
              <w:t>16,693,134,136</w:t>
            </w:r>
          </w:p>
        </w:tc>
        <w:tc>
          <w:tcPr>
            <w:tcW w:w="1305" w:type="dxa"/>
          </w:tcPr>
          <w:p w14:paraId="2DD4E15F" w14:textId="77777777" w:rsidR="007530AF" w:rsidRPr="005845EE" w:rsidRDefault="007530AF" w:rsidP="00ED1E7B">
            <w:pPr>
              <w:jc w:val="right"/>
              <w:rPr>
                <w:color w:val="000000" w:themeColor="text1"/>
                <w:sz w:val="18"/>
                <w:szCs w:val="18"/>
              </w:rPr>
            </w:pPr>
            <w:r w:rsidRPr="005845EE">
              <w:rPr>
                <w:rFonts w:ascii="Calibri" w:eastAsia="Calibri" w:hAnsi="Calibri" w:cs="Calibri"/>
                <w:color w:val="000000" w:themeColor="text1"/>
                <w:sz w:val="18"/>
                <w:szCs w:val="18"/>
              </w:rPr>
              <w:t>17,326,295,552</w:t>
            </w:r>
          </w:p>
        </w:tc>
        <w:tc>
          <w:tcPr>
            <w:tcW w:w="1276" w:type="dxa"/>
          </w:tcPr>
          <w:p w14:paraId="5AD6B65A" w14:textId="77777777" w:rsidR="007530AF" w:rsidRPr="005845EE" w:rsidRDefault="007530AF" w:rsidP="00ED1E7B">
            <w:pPr>
              <w:jc w:val="right"/>
              <w:rPr>
                <w:color w:val="000000" w:themeColor="text1"/>
                <w:sz w:val="18"/>
                <w:szCs w:val="18"/>
              </w:rPr>
            </w:pPr>
            <w:r w:rsidRPr="005845EE">
              <w:rPr>
                <w:rFonts w:ascii="Calibri" w:eastAsia="Calibri" w:hAnsi="Calibri" w:cs="Calibri"/>
                <w:color w:val="000000" w:themeColor="text1"/>
                <w:sz w:val="18"/>
                <w:szCs w:val="18"/>
              </w:rPr>
              <w:t>2</w:t>
            </w:r>
            <w:r w:rsidRPr="005845EE">
              <w:rPr>
                <w:color w:val="000000" w:themeColor="text1"/>
                <w:sz w:val="18"/>
                <w:szCs w:val="18"/>
              </w:rPr>
              <w:t>8</w:t>
            </w:r>
            <w:r w:rsidRPr="005845EE">
              <w:rPr>
                <w:rFonts w:ascii="Calibri" w:eastAsia="Calibri" w:hAnsi="Calibri" w:cs="Calibri"/>
                <w:color w:val="000000" w:themeColor="text1"/>
                <w:sz w:val="18"/>
                <w:szCs w:val="18"/>
              </w:rPr>
              <w:t>,</w:t>
            </w:r>
            <w:r w:rsidRPr="005845EE">
              <w:rPr>
                <w:color w:val="000000" w:themeColor="text1"/>
                <w:sz w:val="18"/>
                <w:szCs w:val="18"/>
              </w:rPr>
              <w:t>043</w:t>
            </w:r>
            <w:r w:rsidRPr="005845EE">
              <w:rPr>
                <w:rFonts w:ascii="Calibri" w:eastAsia="Calibri" w:hAnsi="Calibri" w:cs="Calibri"/>
                <w:color w:val="000000" w:themeColor="text1"/>
                <w:sz w:val="18"/>
                <w:szCs w:val="18"/>
              </w:rPr>
              <w:t>,</w:t>
            </w:r>
            <w:r w:rsidRPr="005845EE">
              <w:rPr>
                <w:color w:val="000000" w:themeColor="text1"/>
                <w:sz w:val="18"/>
                <w:szCs w:val="18"/>
              </w:rPr>
              <w:t>811</w:t>
            </w:r>
            <w:r w:rsidRPr="005845EE">
              <w:rPr>
                <w:rFonts w:ascii="Calibri" w:eastAsia="Calibri" w:hAnsi="Calibri" w:cs="Calibri"/>
                <w:color w:val="000000" w:themeColor="text1"/>
                <w:sz w:val="18"/>
                <w:szCs w:val="18"/>
              </w:rPr>
              <w:t>,</w:t>
            </w:r>
            <w:r w:rsidRPr="005845EE">
              <w:rPr>
                <w:color w:val="000000" w:themeColor="text1"/>
                <w:sz w:val="18"/>
                <w:szCs w:val="18"/>
              </w:rPr>
              <w:t>788</w:t>
            </w:r>
          </w:p>
        </w:tc>
      </w:tr>
      <w:tr w:rsidR="005845EE" w:rsidRPr="005845EE" w14:paraId="159D70B8" w14:textId="77777777" w:rsidTr="00ED1E7B">
        <w:tc>
          <w:tcPr>
            <w:tcW w:w="6231" w:type="dxa"/>
          </w:tcPr>
          <w:p w14:paraId="003DDCDB"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lastRenderedPageBreak/>
              <w:t>Prevenir, detectar y atender problemas de salud físicos y mentales</w:t>
            </w:r>
          </w:p>
          <w:p w14:paraId="604E6E09"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Programa presupuestal: 0002 SALUD MATERNO NEONATAL</w:t>
            </w:r>
          </w:p>
          <w:p w14:paraId="3BE03D1E" w14:textId="77777777" w:rsidR="007530AF" w:rsidRPr="005845EE" w:rsidRDefault="007530AF" w:rsidP="00ED1E7B">
            <w:pPr>
              <w:ind w:left="314"/>
              <w:rPr>
                <w:color w:val="000000" w:themeColor="text1"/>
                <w:sz w:val="19"/>
                <w:szCs w:val="19"/>
              </w:rPr>
            </w:pPr>
            <w:r w:rsidRPr="005845EE">
              <w:rPr>
                <w:color w:val="000000" w:themeColor="text1"/>
                <w:sz w:val="19"/>
                <w:szCs w:val="19"/>
              </w:rPr>
              <w:t>Productos:</w:t>
            </w:r>
          </w:p>
          <w:p w14:paraId="249574B4"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3000005 ADOLESCENTES ACCEDEN A SERVICIOS DE SALUD PARA PREVENCION DEL EMBARAZO</w:t>
            </w:r>
          </w:p>
          <w:p w14:paraId="14AAD7D6"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3000879 ADOLESCENTES CON ATENCIÓN PREVENTIVA DE ANEMIA Y OTRAS DEFICIENCIAS NUTRICIONALES</w:t>
            </w:r>
          </w:p>
          <w:p w14:paraId="7926FA4A"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Programa presupuestal: 0016 TBC-VIH/SIDA</w:t>
            </w:r>
          </w:p>
          <w:p w14:paraId="675CE902"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Producto: 3043960 POBLACION ADOLESCENTE INFORMADA SOBRE INFECCIONES DE TRANSMISION SEXUAL y VIH/SIDA</w:t>
            </w:r>
          </w:p>
          <w:p w14:paraId="7263E2F1"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0131 CONTROL Y PREVENCION EN SALUD MENTAL</w:t>
            </w:r>
          </w:p>
          <w:p w14:paraId="7D0622FF" w14:textId="77777777" w:rsidR="007530AF" w:rsidRPr="005845EE" w:rsidRDefault="007530AF" w:rsidP="00ED1E7B">
            <w:pPr>
              <w:ind w:left="314"/>
              <w:rPr>
                <w:color w:val="000000" w:themeColor="text1"/>
                <w:sz w:val="19"/>
                <w:szCs w:val="19"/>
              </w:rPr>
            </w:pPr>
            <w:r w:rsidRPr="005845EE">
              <w:rPr>
                <w:color w:val="000000" w:themeColor="text1"/>
                <w:sz w:val="19"/>
                <w:szCs w:val="19"/>
              </w:rPr>
              <w:t>Productos:</w:t>
            </w:r>
          </w:p>
          <w:p w14:paraId="6F797CC1"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3000698 PERSONAS CON TRASTORNOS MENTALES Y PROBLEMAS PSICOSOCIALES DETECTADAS</w:t>
            </w:r>
          </w:p>
          <w:p w14:paraId="22B3FC84" w14:textId="77777777" w:rsidR="007530AF" w:rsidRPr="005845EE" w:rsidRDefault="007530AF" w:rsidP="007530AF">
            <w:pPr>
              <w:keepNext w:val="0"/>
              <w:keepLines w:val="0"/>
              <w:numPr>
                <w:ilvl w:val="0"/>
                <w:numId w:val="17"/>
              </w:numPr>
              <w:autoSpaceDE w:val="0"/>
              <w:autoSpaceDN w:val="0"/>
              <w:spacing w:before="0"/>
              <w:ind w:left="1023"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Actividad: 5005926: TAMIZAJE DE NIÑOS Y NIÑAS DE 3 A 17 AÑOS CON DEFICIT EN SUS HABILIDADES SOCIALES, TRASTORNOS MENTALES Y DEL COMPORTAMIENTO Y/O PROBLEMAS PSICOSOCIALES PROPIOS DE LA INFANCIA Y LA ADOLESCENCIA</w:t>
            </w:r>
          </w:p>
          <w:p w14:paraId="6DEB05EE"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3000699 POBLACION CON PROBLEMAS PSICOSOCIALES QUE RECIBEN ATENCION OPORTUNA Y DE CALIDAD</w:t>
            </w:r>
          </w:p>
          <w:p w14:paraId="6C4F5B38" w14:textId="77777777" w:rsidR="007530AF" w:rsidRPr="005845EE" w:rsidRDefault="007530AF" w:rsidP="007530AF">
            <w:pPr>
              <w:keepNext w:val="0"/>
              <w:keepLines w:val="0"/>
              <w:numPr>
                <w:ilvl w:val="0"/>
                <w:numId w:val="17"/>
              </w:numPr>
              <w:autoSpaceDE w:val="0"/>
              <w:autoSpaceDN w:val="0"/>
              <w:spacing w:before="0"/>
              <w:ind w:left="1023"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Actividad: 5005927: TRATAMIENTO AMBULATORIO DE NIÑOS Y NIÑAS DE 03 A 17 AÑOS CON TRASTORNOS MENTALES Y DEL COMPORTAMIENTO Y/O PROBLEMAS PSICOSOCIALES PROPIOS DE LA INFANCIA Y LA ADOLESCENCIA</w:t>
            </w:r>
          </w:p>
          <w:p w14:paraId="3B6B5294"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3000705 POBLACION EN RIESGO QUE ACCEDEN A PROGRAMAS DE PREVENCION EN SALUD MENTAL</w:t>
            </w:r>
          </w:p>
          <w:p w14:paraId="1F4BCC83" w14:textId="77777777" w:rsidR="007530AF" w:rsidRPr="005845EE" w:rsidRDefault="007530AF" w:rsidP="007530AF">
            <w:pPr>
              <w:keepNext w:val="0"/>
              <w:keepLines w:val="0"/>
              <w:numPr>
                <w:ilvl w:val="0"/>
                <w:numId w:val="17"/>
              </w:numPr>
              <w:autoSpaceDE w:val="0"/>
              <w:autoSpaceDN w:val="0"/>
              <w:spacing w:before="0"/>
              <w:ind w:left="1023"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5005200 PREVENCION FAMILIAR DE CONDUCTAS DE RIESGO EN ADOLESCENTES FAMILIAS FUERTES: AMOR Y LIMITES</w:t>
            </w:r>
          </w:p>
          <w:p w14:paraId="39F181C6"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3000705 POBLACION EN RIESGO QUE ACCEDEN A PROGRAMAS DE PREVENCION EN SALUD MENTAL</w:t>
            </w:r>
          </w:p>
          <w:p w14:paraId="010C6E03" w14:textId="77777777" w:rsidR="007530AF" w:rsidRPr="005845EE" w:rsidRDefault="007530AF" w:rsidP="007530AF">
            <w:pPr>
              <w:keepNext w:val="0"/>
              <w:keepLines w:val="0"/>
              <w:numPr>
                <w:ilvl w:val="0"/>
                <w:numId w:val="17"/>
              </w:numPr>
              <w:autoSpaceDE w:val="0"/>
              <w:autoSpaceDN w:val="0"/>
              <w:spacing w:before="0"/>
              <w:ind w:left="1023"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Actividad: 5005201 SESIONES DE ENTRENAMIENTO EN HABILIDADES SOCIALES PARA ADOLESCENTES, JOVENES Y ADULTOS</w:t>
            </w:r>
          </w:p>
          <w:p w14:paraId="54E51DD7"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lastRenderedPageBreak/>
              <w:t>3000705 POBLACION EN RIESGO QUE ACCEDEN A PROGRAMAS DE PREVENCION EN SALUD MENTAL</w:t>
            </w:r>
          </w:p>
          <w:p w14:paraId="74B69626" w14:textId="77777777" w:rsidR="007530AF" w:rsidRPr="005845EE" w:rsidRDefault="007530AF" w:rsidP="007530AF">
            <w:pPr>
              <w:keepNext w:val="0"/>
              <w:keepLines w:val="0"/>
              <w:numPr>
                <w:ilvl w:val="0"/>
                <w:numId w:val="17"/>
              </w:numPr>
              <w:autoSpaceDE w:val="0"/>
              <w:autoSpaceDN w:val="0"/>
              <w:spacing w:before="0"/>
              <w:ind w:left="1023"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Actividad: 5005202 SESIONES DE ENTRENAMIENTO EN HABILIDADES SOCIALES PARA NIÑAS, NIÑOS</w:t>
            </w:r>
          </w:p>
        </w:tc>
        <w:tc>
          <w:tcPr>
            <w:tcW w:w="1304" w:type="dxa"/>
          </w:tcPr>
          <w:p w14:paraId="1BAB1B54" w14:textId="77777777" w:rsidR="007530AF" w:rsidRPr="005845EE" w:rsidRDefault="007530AF" w:rsidP="00ED1E7B">
            <w:pPr>
              <w:jc w:val="right"/>
              <w:rPr>
                <w:b/>
                <w:color w:val="000000" w:themeColor="text1"/>
                <w:sz w:val="19"/>
                <w:szCs w:val="19"/>
              </w:rPr>
            </w:pPr>
            <w:r w:rsidRPr="005845EE">
              <w:rPr>
                <w:rFonts w:ascii="Calibri" w:eastAsia="Calibri" w:hAnsi="Calibri" w:cs="Calibri"/>
                <w:color w:val="000000" w:themeColor="text1"/>
                <w:sz w:val="19"/>
                <w:szCs w:val="19"/>
              </w:rPr>
              <w:lastRenderedPageBreak/>
              <w:t>26,886,710</w:t>
            </w:r>
          </w:p>
        </w:tc>
        <w:tc>
          <w:tcPr>
            <w:tcW w:w="1304" w:type="dxa"/>
          </w:tcPr>
          <w:p w14:paraId="0E44322C" w14:textId="77777777" w:rsidR="007530AF" w:rsidRPr="005845EE" w:rsidRDefault="007530AF" w:rsidP="00ED1E7B">
            <w:pPr>
              <w:jc w:val="right"/>
              <w:rPr>
                <w:b/>
                <w:color w:val="000000" w:themeColor="text1"/>
                <w:sz w:val="19"/>
                <w:szCs w:val="19"/>
              </w:rPr>
            </w:pPr>
            <w:r w:rsidRPr="005845EE">
              <w:rPr>
                <w:rFonts w:ascii="Calibri" w:eastAsia="Calibri" w:hAnsi="Calibri" w:cs="Calibri"/>
                <w:color w:val="000000" w:themeColor="text1"/>
                <w:sz w:val="19"/>
                <w:szCs w:val="19"/>
              </w:rPr>
              <w:t>30,340,422</w:t>
            </w:r>
          </w:p>
        </w:tc>
        <w:tc>
          <w:tcPr>
            <w:tcW w:w="1304" w:type="dxa"/>
          </w:tcPr>
          <w:p w14:paraId="69456E7D" w14:textId="77777777" w:rsidR="007530AF" w:rsidRPr="005845EE" w:rsidRDefault="007530AF" w:rsidP="00ED1E7B">
            <w:pPr>
              <w:jc w:val="right"/>
              <w:rPr>
                <w:b/>
                <w:color w:val="000000" w:themeColor="text1"/>
                <w:sz w:val="19"/>
                <w:szCs w:val="19"/>
              </w:rPr>
            </w:pPr>
            <w:r w:rsidRPr="005845EE">
              <w:rPr>
                <w:rFonts w:ascii="Calibri" w:eastAsia="Calibri" w:hAnsi="Calibri" w:cs="Calibri"/>
                <w:color w:val="000000" w:themeColor="text1"/>
                <w:sz w:val="19"/>
                <w:szCs w:val="19"/>
              </w:rPr>
              <w:t>53,306,289</w:t>
            </w:r>
          </w:p>
        </w:tc>
        <w:tc>
          <w:tcPr>
            <w:tcW w:w="1304" w:type="dxa"/>
          </w:tcPr>
          <w:p w14:paraId="27ACAD91" w14:textId="77777777" w:rsidR="007530AF" w:rsidRPr="005845EE" w:rsidRDefault="007530AF" w:rsidP="00ED1E7B">
            <w:pPr>
              <w:jc w:val="right"/>
              <w:rPr>
                <w:b/>
                <w:color w:val="000000" w:themeColor="text1"/>
                <w:sz w:val="19"/>
                <w:szCs w:val="19"/>
              </w:rPr>
            </w:pPr>
            <w:r w:rsidRPr="005845EE">
              <w:rPr>
                <w:rFonts w:ascii="Calibri" w:eastAsia="Calibri" w:hAnsi="Calibri" w:cs="Calibri"/>
                <w:color w:val="000000" w:themeColor="text1"/>
                <w:sz w:val="19"/>
                <w:szCs w:val="19"/>
              </w:rPr>
              <w:t>76,167,166</w:t>
            </w:r>
          </w:p>
        </w:tc>
        <w:tc>
          <w:tcPr>
            <w:tcW w:w="1305" w:type="dxa"/>
          </w:tcPr>
          <w:p w14:paraId="268B6CB1" w14:textId="77777777" w:rsidR="007530AF" w:rsidRPr="005845EE" w:rsidRDefault="007530AF" w:rsidP="00ED1E7B">
            <w:pPr>
              <w:jc w:val="right"/>
              <w:rPr>
                <w:b/>
                <w:color w:val="000000" w:themeColor="text1"/>
                <w:sz w:val="19"/>
                <w:szCs w:val="19"/>
              </w:rPr>
            </w:pPr>
            <w:r w:rsidRPr="005845EE">
              <w:rPr>
                <w:rFonts w:ascii="Calibri" w:eastAsia="Calibri" w:hAnsi="Calibri" w:cs="Calibri"/>
                <w:color w:val="000000" w:themeColor="text1"/>
                <w:sz w:val="19"/>
                <w:szCs w:val="19"/>
              </w:rPr>
              <w:t>62,872,438</w:t>
            </w:r>
          </w:p>
        </w:tc>
        <w:tc>
          <w:tcPr>
            <w:tcW w:w="1276" w:type="dxa"/>
          </w:tcPr>
          <w:p w14:paraId="4DD5940C" w14:textId="77777777" w:rsidR="007530AF" w:rsidRPr="005845EE" w:rsidRDefault="007530AF" w:rsidP="00ED1E7B">
            <w:pPr>
              <w:jc w:val="right"/>
              <w:rPr>
                <w:b/>
                <w:color w:val="000000" w:themeColor="text1"/>
                <w:sz w:val="19"/>
                <w:szCs w:val="19"/>
              </w:rPr>
            </w:pPr>
            <w:r w:rsidRPr="005845EE">
              <w:rPr>
                <w:rFonts w:ascii="Calibri" w:eastAsia="Calibri" w:hAnsi="Calibri" w:cs="Calibri"/>
                <w:color w:val="000000" w:themeColor="text1"/>
                <w:sz w:val="19"/>
                <w:szCs w:val="19"/>
              </w:rPr>
              <w:t>197,423,118</w:t>
            </w:r>
          </w:p>
        </w:tc>
      </w:tr>
    </w:tbl>
    <w:p w14:paraId="53FA0CF2" w14:textId="77777777" w:rsidR="007530AF" w:rsidRPr="005845EE" w:rsidRDefault="007530AF" w:rsidP="007530AF">
      <w:pPr>
        <w:rPr>
          <w:color w:val="000000" w:themeColor="text1"/>
        </w:rPr>
      </w:pPr>
    </w:p>
    <w:p w14:paraId="3ACF9268" w14:textId="77777777" w:rsidR="007530AF" w:rsidRPr="005845EE" w:rsidRDefault="007530AF" w:rsidP="007530AF">
      <w:pPr>
        <w:rPr>
          <w:color w:val="000000" w:themeColor="text1"/>
          <w:lang w:val="es-ES"/>
        </w:rPr>
      </w:pPr>
    </w:p>
    <w:tbl>
      <w:tblPr>
        <w:tblW w:w="14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6"/>
        <w:gridCol w:w="1252"/>
        <w:gridCol w:w="1252"/>
        <w:gridCol w:w="1252"/>
        <w:gridCol w:w="1252"/>
        <w:gridCol w:w="1252"/>
        <w:gridCol w:w="1253"/>
      </w:tblGrid>
      <w:tr w:rsidR="005845EE" w:rsidRPr="005845EE" w14:paraId="37F2AEE9" w14:textId="77777777" w:rsidTr="00ED1E7B">
        <w:trPr>
          <w:tblHeader/>
        </w:trPr>
        <w:tc>
          <w:tcPr>
            <w:tcW w:w="6516" w:type="dxa"/>
            <w:vMerge w:val="restart"/>
            <w:shd w:val="clear" w:color="auto" w:fill="D9D9D9"/>
            <w:vAlign w:val="center"/>
          </w:tcPr>
          <w:p w14:paraId="4830683D" w14:textId="77777777" w:rsidR="007530AF" w:rsidRPr="005845EE" w:rsidRDefault="007530AF" w:rsidP="00ED1E7B">
            <w:pPr>
              <w:jc w:val="center"/>
              <w:rPr>
                <w:b/>
                <w:color w:val="000000" w:themeColor="text1"/>
                <w:sz w:val="19"/>
                <w:szCs w:val="19"/>
                <w:u w:val="single"/>
                <w:lang w:val="es-MX"/>
              </w:rPr>
            </w:pPr>
            <w:r w:rsidRPr="005845EE">
              <w:rPr>
                <w:noProof/>
                <w:color w:val="000000" w:themeColor="text1"/>
                <w:lang w:eastAsia="es-PE"/>
              </w:rPr>
              <w:lastRenderedPageBreak/>
              <mc:AlternateContent>
                <mc:Choice Requires="wps">
                  <w:drawing>
                    <wp:anchor distT="45720" distB="45720" distL="114300" distR="114300" simplePos="0" relativeHeight="251780096" behindDoc="0" locked="0" layoutInCell="1" allowOverlap="1" wp14:anchorId="79658F93" wp14:editId="4841E4CD">
                      <wp:simplePos x="0" y="0"/>
                      <wp:positionH relativeFrom="column">
                        <wp:posOffset>205740</wp:posOffset>
                      </wp:positionH>
                      <wp:positionV relativeFrom="paragraph">
                        <wp:posOffset>-788670</wp:posOffset>
                      </wp:positionV>
                      <wp:extent cx="8486775" cy="581025"/>
                      <wp:effectExtent l="0" t="0" r="9525" b="952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6775" cy="581025"/>
                              </a:xfrm>
                              <a:prstGeom prst="rect">
                                <a:avLst/>
                              </a:prstGeom>
                              <a:solidFill>
                                <a:srgbClr val="FFFFFF"/>
                              </a:solidFill>
                              <a:ln w="9525">
                                <a:noFill/>
                                <a:miter lim="800000"/>
                                <a:headEnd/>
                                <a:tailEnd/>
                              </a:ln>
                            </wps:spPr>
                            <wps:txbx>
                              <w:txbxContent>
                                <w:p w14:paraId="79803BB1" w14:textId="77777777" w:rsidR="00943592" w:rsidRPr="000972C3" w:rsidRDefault="00943592" w:rsidP="007530AF">
                                  <w:pPr>
                                    <w:rPr>
                                      <w:rFonts w:ascii="Arial" w:hAnsi="Arial" w:cs="Arial"/>
                                      <w:b/>
                                      <w:bCs/>
                                    </w:rPr>
                                  </w:pPr>
                                  <w:bookmarkStart w:id="116" w:name="_Toc111191639"/>
                                  <w:bookmarkStart w:id="117" w:name="_Toc111192042"/>
                                  <w:r w:rsidRPr="000972C3">
                                    <w:rPr>
                                      <w:rFonts w:ascii="Arial" w:hAnsi="Arial" w:cs="Arial"/>
                                      <w:b/>
                                      <w:bCs/>
                                    </w:rPr>
                                    <w:t xml:space="preserve">Objetivo prioritario 3: </w:t>
                                  </w:r>
                                  <w:bookmarkEnd w:id="116"/>
                                  <w:bookmarkEnd w:id="117"/>
                                  <w:r w:rsidRPr="000972C3">
                                    <w:rPr>
                                      <w:rFonts w:ascii="Arial" w:hAnsi="Arial" w:cs="Arial"/>
                                      <w:b/>
                                      <w:bCs/>
                                    </w:rPr>
                                    <w:t>Incrementar las capacidades para la inclusión económica de jóvenes y adultos para asegurar su inclusión social.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58F93" id="_x0000_s1068" type="#_x0000_t202" style="position:absolute;left:0;text-align:left;margin-left:16.2pt;margin-top:-62.1pt;width:668.25pt;height:45.7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" stroked="f">
                      <v:textbox>
                        <w:txbxContent>
                          <w:p w14:paraId="79803BB1" w14:textId="77777777" w:rsidR="00943592" w:rsidRPr="000972C3" w:rsidRDefault="00943592" w:rsidP="007530AF">
                            <w:pPr>
                              <w:rPr>
                                <w:rFonts w:ascii="Arial" w:hAnsi="Arial" w:cs="Arial"/>
                                <w:b/>
                                <w:bCs/>
                              </w:rPr>
                            </w:pPr>
                            <w:bookmarkStart w:id="147" w:name="_Toc111191639"/>
                            <w:bookmarkStart w:id="148" w:name="_Toc111192042"/>
                            <w:r w:rsidRPr="000972C3">
                              <w:rPr>
                                <w:rFonts w:ascii="Arial" w:hAnsi="Arial" w:cs="Arial"/>
                                <w:b/>
                                <w:bCs/>
                              </w:rPr>
                              <w:t xml:space="preserve">Objetivo prioritario 3: </w:t>
                            </w:r>
                            <w:bookmarkEnd w:id="147"/>
                            <w:bookmarkEnd w:id="148"/>
                            <w:r w:rsidRPr="000972C3">
                              <w:rPr>
                                <w:rFonts w:ascii="Arial" w:hAnsi="Arial" w:cs="Arial"/>
                                <w:b/>
                                <w:bCs/>
                              </w:rPr>
                              <w:t>Incrementar las capacidades para la inclusión económica de jóvenes y adultos para asegurar su inclusión social.</w:t>
                            </w:r>
                          </w:p>
                        </w:txbxContent>
                      </v:textbox>
                    </v:shape>
                  </w:pict>
                </mc:Fallback>
              </mc:AlternateContent>
            </w:r>
            <w:r w:rsidRPr="005845EE">
              <w:rPr>
                <w:b/>
                <w:color w:val="000000" w:themeColor="text1"/>
                <w:sz w:val="19"/>
                <w:szCs w:val="19"/>
                <w:u w:val="single"/>
                <w:lang w:val="es-MX"/>
              </w:rPr>
              <w:t>Alternativas de solución</w:t>
            </w:r>
          </w:p>
          <w:p w14:paraId="041BB871" w14:textId="77777777" w:rsidR="007530AF" w:rsidRPr="005845EE" w:rsidRDefault="007530AF" w:rsidP="00ED1E7B">
            <w:pPr>
              <w:jc w:val="center"/>
              <w:rPr>
                <w:color w:val="000000" w:themeColor="text1"/>
                <w:sz w:val="19"/>
                <w:szCs w:val="19"/>
                <w:lang w:val="es-MX"/>
              </w:rPr>
            </w:pPr>
            <w:r w:rsidRPr="005845EE">
              <w:rPr>
                <w:color w:val="000000" w:themeColor="text1"/>
                <w:sz w:val="19"/>
                <w:szCs w:val="19"/>
                <w:lang w:val="es-MX"/>
              </w:rPr>
              <w:t>Categorías presupuestales incluidas</w:t>
            </w:r>
          </w:p>
        </w:tc>
        <w:tc>
          <w:tcPr>
            <w:tcW w:w="6260" w:type="dxa"/>
            <w:gridSpan w:val="5"/>
            <w:shd w:val="clear" w:color="auto" w:fill="D9D9D9"/>
            <w:vAlign w:val="center"/>
          </w:tcPr>
          <w:p w14:paraId="367F7715" w14:textId="77777777" w:rsidR="007530AF" w:rsidRPr="005845EE" w:rsidRDefault="007530AF" w:rsidP="00ED1E7B">
            <w:pPr>
              <w:jc w:val="center"/>
              <w:rPr>
                <w:b/>
                <w:color w:val="000000" w:themeColor="text1"/>
                <w:sz w:val="19"/>
                <w:szCs w:val="19"/>
              </w:rPr>
            </w:pPr>
            <w:r w:rsidRPr="005845EE">
              <w:rPr>
                <w:b/>
                <w:color w:val="000000" w:themeColor="text1"/>
                <w:sz w:val="19"/>
                <w:szCs w:val="19"/>
              </w:rPr>
              <w:t>Presupuesto devengado</w:t>
            </w:r>
          </w:p>
          <w:p w14:paraId="530824AA"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(2016-2020)</w:t>
            </w:r>
          </w:p>
        </w:tc>
        <w:tc>
          <w:tcPr>
            <w:tcW w:w="1253" w:type="dxa"/>
            <w:vMerge w:val="restart"/>
            <w:shd w:val="clear" w:color="auto" w:fill="D9D9D9"/>
            <w:vAlign w:val="center"/>
          </w:tcPr>
          <w:p w14:paraId="7A7364E5" w14:textId="77777777" w:rsidR="007530AF" w:rsidRPr="005845EE" w:rsidRDefault="007530AF" w:rsidP="00ED1E7B">
            <w:pPr>
              <w:jc w:val="center"/>
              <w:rPr>
                <w:b/>
                <w:color w:val="000000" w:themeColor="text1"/>
                <w:sz w:val="19"/>
                <w:szCs w:val="19"/>
              </w:rPr>
            </w:pPr>
            <w:r w:rsidRPr="005845EE">
              <w:rPr>
                <w:b/>
                <w:color w:val="000000" w:themeColor="text1"/>
                <w:sz w:val="19"/>
                <w:szCs w:val="19"/>
              </w:rPr>
              <w:t>Proyección 2030</w:t>
            </w:r>
          </w:p>
        </w:tc>
      </w:tr>
      <w:tr w:rsidR="005845EE" w:rsidRPr="005845EE" w14:paraId="57F1B84C" w14:textId="77777777" w:rsidTr="00ED1E7B">
        <w:trPr>
          <w:tblHeader/>
        </w:trPr>
        <w:tc>
          <w:tcPr>
            <w:tcW w:w="6516" w:type="dxa"/>
            <w:vMerge/>
            <w:shd w:val="clear" w:color="auto" w:fill="D9D9D9"/>
            <w:vAlign w:val="center"/>
          </w:tcPr>
          <w:p w14:paraId="742CF516" w14:textId="77777777" w:rsidR="007530AF" w:rsidRPr="005845EE" w:rsidRDefault="007530AF" w:rsidP="00ED1E7B">
            <w:pPr>
              <w:spacing w:line="276" w:lineRule="auto"/>
              <w:jc w:val="left"/>
              <w:rPr>
                <w:b/>
                <w:color w:val="000000" w:themeColor="text1"/>
                <w:sz w:val="19"/>
                <w:szCs w:val="19"/>
              </w:rPr>
            </w:pPr>
          </w:p>
        </w:tc>
        <w:tc>
          <w:tcPr>
            <w:tcW w:w="1252" w:type="dxa"/>
            <w:shd w:val="clear" w:color="auto" w:fill="D9D9D9"/>
            <w:vAlign w:val="center"/>
          </w:tcPr>
          <w:p w14:paraId="7BC34207"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2016</w:t>
            </w:r>
          </w:p>
        </w:tc>
        <w:tc>
          <w:tcPr>
            <w:tcW w:w="1252" w:type="dxa"/>
            <w:shd w:val="clear" w:color="auto" w:fill="D9D9D9"/>
            <w:vAlign w:val="center"/>
          </w:tcPr>
          <w:p w14:paraId="0CC8FC42"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2017</w:t>
            </w:r>
          </w:p>
        </w:tc>
        <w:tc>
          <w:tcPr>
            <w:tcW w:w="1252" w:type="dxa"/>
            <w:shd w:val="clear" w:color="auto" w:fill="D9D9D9"/>
            <w:vAlign w:val="center"/>
          </w:tcPr>
          <w:p w14:paraId="1582313E"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2018</w:t>
            </w:r>
          </w:p>
        </w:tc>
        <w:tc>
          <w:tcPr>
            <w:tcW w:w="1252" w:type="dxa"/>
            <w:shd w:val="clear" w:color="auto" w:fill="D9D9D9"/>
            <w:vAlign w:val="center"/>
          </w:tcPr>
          <w:p w14:paraId="3EA7D304"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2019</w:t>
            </w:r>
          </w:p>
        </w:tc>
        <w:tc>
          <w:tcPr>
            <w:tcW w:w="1252" w:type="dxa"/>
            <w:shd w:val="clear" w:color="auto" w:fill="D9D9D9"/>
            <w:vAlign w:val="center"/>
          </w:tcPr>
          <w:p w14:paraId="475722D5"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2020</w:t>
            </w:r>
          </w:p>
        </w:tc>
        <w:tc>
          <w:tcPr>
            <w:tcW w:w="1253" w:type="dxa"/>
            <w:vMerge/>
            <w:shd w:val="clear" w:color="auto" w:fill="D9D9D9"/>
            <w:vAlign w:val="center"/>
          </w:tcPr>
          <w:p w14:paraId="74E0322C" w14:textId="77777777" w:rsidR="007530AF" w:rsidRPr="005845EE" w:rsidRDefault="007530AF" w:rsidP="00ED1E7B">
            <w:pPr>
              <w:spacing w:line="276" w:lineRule="auto"/>
              <w:jc w:val="left"/>
              <w:rPr>
                <w:b/>
                <w:color w:val="000000" w:themeColor="text1"/>
                <w:sz w:val="19"/>
                <w:szCs w:val="19"/>
              </w:rPr>
            </w:pPr>
          </w:p>
        </w:tc>
      </w:tr>
      <w:tr w:rsidR="005845EE" w:rsidRPr="005845EE" w14:paraId="1BEA2B79" w14:textId="77777777" w:rsidTr="00ED1E7B">
        <w:tc>
          <w:tcPr>
            <w:tcW w:w="6516" w:type="dxa"/>
          </w:tcPr>
          <w:p w14:paraId="6F380E41"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Asegurar la culminación de la educación básica en jóvenes y adultos</w:t>
            </w:r>
          </w:p>
          <w:p w14:paraId="5487BADD"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Función:  22: EDUCACION</w:t>
            </w:r>
          </w:p>
          <w:p w14:paraId="761895CF"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rPr>
            </w:pPr>
            <w:r w:rsidRPr="005845EE">
              <w:rPr>
                <w:rFonts w:ascii="Calibri" w:eastAsia="Calibri" w:hAnsi="Calibri" w:cs="Calibri"/>
                <w:color w:val="000000" w:themeColor="text1"/>
                <w:sz w:val="19"/>
                <w:szCs w:val="19"/>
              </w:rPr>
              <w:t>División funcional: 047: EDUCACION BASICA</w:t>
            </w:r>
          </w:p>
          <w:p w14:paraId="28382B20" w14:textId="77777777" w:rsidR="007530AF" w:rsidRPr="005845EE" w:rsidRDefault="007530AF" w:rsidP="007530AF">
            <w:pPr>
              <w:keepNext w:val="0"/>
              <w:keepLines w:val="0"/>
              <w:numPr>
                <w:ilvl w:val="0"/>
                <w:numId w:val="17"/>
              </w:numPr>
              <w:autoSpaceDE w:val="0"/>
              <w:autoSpaceDN w:val="0"/>
              <w:spacing w:before="0"/>
              <w:ind w:left="1023" w:hanging="283"/>
              <w:jc w:val="left"/>
              <w:rPr>
                <w:color w:val="000000" w:themeColor="text1"/>
                <w:sz w:val="19"/>
                <w:szCs w:val="19"/>
              </w:rPr>
            </w:pPr>
            <w:r w:rsidRPr="005845EE">
              <w:rPr>
                <w:rFonts w:ascii="Calibri" w:eastAsia="Calibri" w:hAnsi="Calibri" w:cs="Calibri"/>
                <w:color w:val="000000" w:themeColor="text1"/>
                <w:sz w:val="19"/>
                <w:szCs w:val="19"/>
              </w:rPr>
              <w:t>Grupo funcional: 047: EDUCACION BASICA</w:t>
            </w:r>
          </w:p>
        </w:tc>
        <w:tc>
          <w:tcPr>
            <w:tcW w:w="1252" w:type="dxa"/>
          </w:tcPr>
          <w:p w14:paraId="0DDB2718"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206,686,572</w:t>
            </w:r>
          </w:p>
        </w:tc>
        <w:tc>
          <w:tcPr>
            <w:tcW w:w="1252" w:type="dxa"/>
          </w:tcPr>
          <w:p w14:paraId="2B778D9A"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220,306,407</w:t>
            </w:r>
          </w:p>
        </w:tc>
        <w:tc>
          <w:tcPr>
            <w:tcW w:w="1252" w:type="dxa"/>
          </w:tcPr>
          <w:p w14:paraId="2480042B"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270,653,756</w:t>
            </w:r>
          </w:p>
        </w:tc>
        <w:tc>
          <w:tcPr>
            <w:tcW w:w="1252" w:type="dxa"/>
          </w:tcPr>
          <w:p w14:paraId="5E2CBA70"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295,282,445</w:t>
            </w:r>
          </w:p>
        </w:tc>
        <w:tc>
          <w:tcPr>
            <w:tcW w:w="1252" w:type="dxa"/>
          </w:tcPr>
          <w:p w14:paraId="74F94C33"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302,096,091</w:t>
            </w:r>
          </w:p>
        </w:tc>
        <w:tc>
          <w:tcPr>
            <w:tcW w:w="1253" w:type="dxa"/>
          </w:tcPr>
          <w:p w14:paraId="1AED47DA"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577,959,145</w:t>
            </w:r>
          </w:p>
        </w:tc>
      </w:tr>
      <w:tr w:rsidR="005845EE" w:rsidRPr="005845EE" w14:paraId="2B3C5A5A" w14:textId="77777777" w:rsidTr="00ED1E7B">
        <w:tc>
          <w:tcPr>
            <w:tcW w:w="6516" w:type="dxa"/>
          </w:tcPr>
          <w:p w14:paraId="01927A0E" w14:textId="77777777" w:rsidR="007530AF" w:rsidRPr="005845EE" w:rsidRDefault="007530AF" w:rsidP="00ED1E7B">
            <w:pPr>
              <w:rPr>
                <w:b/>
                <w:color w:val="000000" w:themeColor="text1"/>
                <w:sz w:val="19"/>
                <w:szCs w:val="19"/>
                <w:u w:val="single"/>
              </w:rPr>
            </w:pPr>
            <w:r w:rsidRPr="005845EE">
              <w:rPr>
                <w:b/>
                <w:color w:val="000000" w:themeColor="text1"/>
                <w:sz w:val="19"/>
                <w:szCs w:val="19"/>
                <w:u w:val="single"/>
              </w:rPr>
              <w:t>Brindar formación técnica a jóvenes</w:t>
            </w:r>
          </w:p>
          <w:p w14:paraId="6B612E4B" w14:textId="77777777" w:rsidR="007530AF" w:rsidRPr="005845EE" w:rsidRDefault="007530AF" w:rsidP="00ED1E7B">
            <w:pPr>
              <w:rPr>
                <w:color w:val="000000" w:themeColor="text1"/>
                <w:sz w:val="19"/>
                <w:szCs w:val="19"/>
              </w:rPr>
            </w:pPr>
            <w:r w:rsidRPr="005845EE">
              <w:rPr>
                <w:color w:val="000000" w:themeColor="text1"/>
                <w:sz w:val="19"/>
                <w:szCs w:val="19"/>
              </w:rPr>
              <w:t>Programas presupuestales:</w:t>
            </w:r>
          </w:p>
          <w:p w14:paraId="0A39F0D5"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0107 MEJORA DE LA FORMACION EN CARRERAS DOCENTES EN INSTITUTOS DE EDUCACION SUPERIOR NO UNIVERSITARIA</w:t>
            </w:r>
          </w:p>
          <w:p w14:paraId="6BD8C483"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0147 FORTALECIMIENTO DE LA EDUCACION SUPERIOR TECNOLOGICA</w:t>
            </w:r>
          </w:p>
        </w:tc>
        <w:tc>
          <w:tcPr>
            <w:tcW w:w="1252" w:type="dxa"/>
          </w:tcPr>
          <w:p w14:paraId="75F7CB13"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124,324,854</w:t>
            </w:r>
          </w:p>
        </w:tc>
        <w:tc>
          <w:tcPr>
            <w:tcW w:w="1252" w:type="dxa"/>
          </w:tcPr>
          <w:p w14:paraId="3E3690E9"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154,174,912</w:t>
            </w:r>
          </w:p>
        </w:tc>
        <w:tc>
          <w:tcPr>
            <w:tcW w:w="1252" w:type="dxa"/>
          </w:tcPr>
          <w:p w14:paraId="4E6221F8"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256,878,862</w:t>
            </w:r>
          </w:p>
        </w:tc>
        <w:tc>
          <w:tcPr>
            <w:tcW w:w="1252" w:type="dxa"/>
          </w:tcPr>
          <w:p w14:paraId="25BE1371"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268,542,401</w:t>
            </w:r>
          </w:p>
        </w:tc>
        <w:tc>
          <w:tcPr>
            <w:tcW w:w="1252" w:type="dxa"/>
          </w:tcPr>
          <w:p w14:paraId="07FCA28E"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372,750,851</w:t>
            </w:r>
          </w:p>
        </w:tc>
        <w:tc>
          <w:tcPr>
            <w:tcW w:w="1253" w:type="dxa"/>
          </w:tcPr>
          <w:p w14:paraId="01F4E686"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1,059,478,941</w:t>
            </w:r>
          </w:p>
        </w:tc>
      </w:tr>
      <w:tr w:rsidR="005845EE" w:rsidRPr="005845EE" w14:paraId="66CA980C" w14:textId="77777777" w:rsidTr="00ED1E7B">
        <w:tc>
          <w:tcPr>
            <w:tcW w:w="6516" w:type="dxa"/>
          </w:tcPr>
          <w:p w14:paraId="456306F7"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Brindar seguridad social contributiva y no contributiva universal</w:t>
            </w:r>
          </w:p>
          <w:p w14:paraId="030EFB2A"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Función:  24: PREVISION SOCIAL</w:t>
            </w:r>
          </w:p>
          <w:p w14:paraId="70C62E08"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rPr>
            </w:pPr>
            <w:r w:rsidRPr="005845EE">
              <w:rPr>
                <w:rFonts w:ascii="Calibri" w:eastAsia="Calibri" w:hAnsi="Calibri" w:cs="Calibri"/>
                <w:color w:val="000000" w:themeColor="text1"/>
                <w:sz w:val="19"/>
                <w:szCs w:val="19"/>
              </w:rPr>
              <w:t>División funcional: 052: PREVISION SOCIAL</w:t>
            </w:r>
          </w:p>
          <w:p w14:paraId="7DE0D673" w14:textId="77777777" w:rsidR="007530AF" w:rsidRPr="005845EE" w:rsidRDefault="007530AF" w:rsidP="00ED1E7B">
            <w:pPr>
              <w:rPr>
                <w:rFonts w:ascii="Calibri" w:eastAsia="Calibri" w:hAnsi="Calibri" w:cs="Calibri"/>
                <w:color w:val="000000" w:themeColor="text1"/>
                <w:sz w:val="19"/>
                <w:szCs w:val="19"/>
              </w:rPr>
            </w:pPr>
            <w:r w:rsidRPr="005845EE">
              <w:rPr>
                <w:rFonts w:ascii="Calibri" w:eastAsia="Calibri" w:hAnsi="Calibri" w:cs="Calibri"/>
                <w:color w:val="000000" w:themeColor="text1"/>
                <w:sz w:val="19"/>
                <w:szCs w:val="19"/>
              </w:rPr>
              <w:t>Grupo funcional: 0116: SISTEMAS DE PENSIONES</w:t>
            </w:r>
          </w:p>
          <w:p w14:paraId="35900020" w14:textId="77777777" w:rsidR="007530AF" w:rsidRPr="005845EE" w:rsidRDefault="007530AF" w:rsidP="00ED1E7B">
            <w:pPr>
              <w:rPr>
                <w:rFonts w:asciiTheme="minorHAnsi" w:hAnsiTheme="minorHAnsi"/>
                <w:color w:val="000000" w:themeColor="text1"/>
                <w:sz w:val="19"/>
                <w:szCs w:val="19"/>
              </w:rPr>
            </w:pPr>
            <w:r w:rsidRPr="005845EE">
              <w:rPr>
                <w:color w:val="000000" w:themeColor="text1"/>
                <w:sz w:val="19"/>
                <w:szCs w:val="19"/>
              </w:rPr>
              <w:t xml:space="preserve">                            </w:t>
            </w:r>
            <w:r w:rsidRPr="005845EE">
              <w:rPr>
                <w:rFonts w:asciiTheme="minorHAnsi" w:hAnsiTheme="minorHAnsi"/>
                <w:color w:val="000000" w:themeColor="text1"/>
                <w:sz w:val="19"/>
                <w:szCs w:val="19"/>
              </w:rPr>
              <w:t>095: OFICINA DE NORMALIZACION PREVISIONAL</w:t>
            </w:r>
          </w:p>
        </w:tc>
        <w:tc>
          <w:tcPr>
            <w:tcW w:w="1252" w:type="dxa"/>
          </w:tcPr>
          <w:p w14:paraId="70619953" w14:textId="77777777" w:rsidR="007530AF" w:rsidRPr="005845EE" w:rsidRDefault="007530AF" w:rsidP="00ED1E7B">
            <w:pPr>
              <w:jc w:val="right"/>
              <w:rPr>
                <w:color w:val="000000" w:themeColor="text1"/>
                <w:sz w:val="19"/>
                <w:szCs w:val="19"/>
              </w:rPr>
            </w:pPr>
            <w:r w:rsidRPr="005845EE">
              <w:rPr>
                <w:color w:val="000000" w:themeColor="text1"/>
                <w:sz w:val="19"/>
                <w:szCs w:val="19"/>
              </w:rPr>
              <w:t>19,068,506,988</w:t>
            </w:r>
          </w:p>
        </w:tc>
        <w:tc>
          <w:tcPr>
            <w:tcW w:w="1252" w:type="dxa"/>
          </w:tcPr>
          <w:p w14:paraId="6B43ECDA" w14:textId="77777777" w:rsidR="007530AF" w:rsidRPr="005845EE" w:rsidRDefault="007530AF" w:rsidP="00ED1E7B">
            <w:pPr>
              <w:jc w:val="right"/>
              <w:rPr>
                <w:color w:val="000000" w:themeColor="text1"/>
                <w:sz w:val="19"/>
                <w:szCs w:val="19"/>
              </w:rPr>
            </w:pPr>
            <w:r w:rsidRPr="005845EE">
              <w:rPr>
                <w:color w:val="000000" w:themeColor="text1"/>
                <w:sz w:val="19"/>
                <w:szCs w:val="19"/>
              </w:rPr>
              <w:t>20,515,767,820</w:t>
            </w:r>
          </w:p>
        </w:tc>
        <w:tc>
          <w:tcPr>
            <w:tcW w:w="1252" w:type="dxa"/>
          </w:tcPr>
          <w:p w14:paraId="27E25006" w14:textId="77777777" w:rsidR="007530AF" w:rsidRPr="005845EE" w:rsidRDefault="007530AF" w:rsidP="00ED1E7B">
            <w:pPr>
              <w:jc w:val="right"/>
              <w:rPr>
                <w:color w:val="000000" w:themeColor="text1"/>
                <w:sz w:val="19"/>
                <w:szCs w:val="19"/>
              </w:rPr>
            </w:pPr>
            <w:r w:rsidRPr="005845EE">
              <w:rPr>
                <w:color w:val="000000" w:themeColor="text1"/>
                <w:sz w:val="19"/>
                <w:szCs w:val="19"/>
              </w:rPr>
              <w:t>21,173,375,215</w:t>
            </w:r>
          </w:p>
        </w:tc>
        <w:tc>
          <w:tcPr>
            <w:tcW w:w="1252" w:type="dxa"/>
          </w:tcPr>
          <w:p w14:paraId="3024AE27" w14:textId="77777777" w:rsidR="007530AF" w:rsidRPr="005845EE" w:rsidRDefault="007530AF" w:rsidP="00ED1E7B">
            <w:pPr>
              <w:jc w:val="right"/>
              <w:rPr>
                <w:color w:val="000000" w:themeColor="text1"/>
                <w:sz w:val="19"/>
                <w:szCs w:val="19"/>
              </w:rPr>
            </w:pPr>
            <w:r w:rsidRPr="005845EE">
              <w:rPr>
                <w:color w:val="000000" w:themeColor="text1"/>
                <w:sz w:val="19"/>
                <w:szCs w:val="19"/>
              </w:rPr>
              <w:t>23,314,138,832</w:t>
            </w:r>
          </w:p>
        </w:tc>
        <w:tc>
          <w:tcPr>
            <w:tcW w:w="1252" w:type="dxa"/>
          </w:tcPr>
          <w:p w14:paraId="0A39DBF2" w14:textId="77777777" w:rsidR="007530AF" w:rsidRPr="005845EE" w:rsidRDefault="007530AF" w:rsidP="00ED1E7B">
            <w:pPr>
              <w:jc w:val="right"/>
              <w:rPr>
                <w:color w:val="000000" w:themeColor="text1"/>
                <w:sz w:val="19"/>
                <w:szCs w:val="19"/>
              </w:rPr>
            </w:pPr>
            <w:r w:rsidRPr="005845EE">
              <w:rPr>
                <w:color w:val="000000" w:themeColor="text1"/>
                <w:sz w:val="19"/>
                <w:szCs w:val="19"/>
              </w:rPr>
              <w:t>23,067,766,015</w:t>
            </w:r>
          </w:p>
        </w:tc>
        <w:tc>
          <w:tcPr>
            <w:tcW w:w="1253" w:type="dxa"/>
          </w:tcPr>
          <w:p w14:paraId="68B79B38" w14:textId="77777777" w:rsidR="007530AF" w:rsidRPr="005845EE" w:rsidRDefault="007530AF" w:rsidP="00ED1E7B">
            <w:pPr>
              <w:jc w:val="right"/>
              <w:rPr>
                <w:color w:val="000000" w:themeColor="text1"/>
                <w:sz w:val="19"/>
                <w:szCs w:val="19"/>
              </w:rPr>
            </w:pPr>
            <w:r w:rsidRPr="005845EE">
              <w:rPr>
                <w:color w:val="000000" w:themeColor="text1"/>
                <w:sz w:val="19"/>
                <w:szCs w:val="19"/>
              </w:rPr>
              <w:t>34,384,177,853</w:t>
            </w:r>
          </w:p>
        </w:tc>
      </w:tr>
      <w:tr w:rsidR="005845EE" w:rsidRPr="005845EE" w14:paraId="60E94DD6" w14:textId="77777777" w:rsidTr="00ED1E7B">
        <w:tc>
          <w:tcPr>
            <w:tcW w:w="6516" w:type="dxa"/>
          </w:tcPr>
          <w:p w14:paraId="0537E2FF"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Brindar servicios de prevención de violencia familiar</w:t>
            </w:r>
          </w:p>
          <w:p w14:paraId="4C0C13EC"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0080 LUCHA CONTRA LA VIOLENCIA FAMILIAR</w:t>
            </w:r>
          </w:p>
        </w:tc>
        <w:tc>
          <w:tcPr>
            <w:tcW w:w="1252" w:type="dxa"/>
          </w:tcPr>
          <w:p w14:paraId="066522EC"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88,094,179</w:t>
            </w:r>
          </w:p>
        </w:tc>
        <w:tc>
          <w:tcPr>
            <w:tcW w:w="1252" w:type="dxa"/>
          </w:tcPr>
          <w:p w14:paraId="70F97792"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132,833,700</w:t>
            </w:r>
          </w:p>
        </w:tc>
        <w:tc>
          <w:tcPr>
            <w:tcW w:w="1252" w:type="dxa"/>
          </w:tcPr>
          <w:p w14:paraId="2D6D12F4"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177,873,865</w:t>
            </w:r>
          </w:p>
        </w:tc>
        <w:tc>
          <w:tcPr>
            <w:tcW w:w="1252" w:type="dxa"/>
          </w:tcPr>
          <w:p w14:paraId="4C7CD84E"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276,015,320</w:t>
            </w:r>
          </w:p>
        </w:tc>
        <w:tc>
          <w:tcPr>
            <w:tcW w:w="1252" w:type="dxa"/>
          </w:tcPr>
          <w:p w14:paraId="6C8314FB"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454,528,146</w:t>
            </w:r>
          </w:p>
        </w:tc>
        <w:tc>
          <w:tcPr>
            <w:tcW w:w="1253" w:type="dxa"/>
          </w:tcPr>
          <w:p w14:paraId="7BC8C98E"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1,277,128,507</w:t>
            </w:r>
          </w:p>
        </w:tc>
      </w:tr>
      <w:tr w:rsidR="005845EE" w:rsidRPr="005845EE" w14:paraId="15105425" w14:textId="77777777" w:rsidTr="00ED1E7B">
        <w:tc>
          <w:tcPr>
            <w:tcW w:w="6516" w:type="dxa"/>
          </w:tcPr>
          <w:p w14:paraId="715BF151"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lastRenderedPageBreak/>
              <w:t>Detectar y tratar oportunamente enfermedades no transmisibles y transmisibles</w:t>
            </w:r>
          </w:p>
          <w:p w14:paraId="6F45A3D0"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Programa presupuestal: 0018 ENFERMEDADES NO TRANSMISIBLES</w:t>
            </w:r>
          </w:p>
          <w:p w14:paraId="5DAA5846"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0017 ENFERMEDADES METAXENICAS Y ZOONOSIS</w:t>
            </w:r>
          </w:p>
          <w:p w14:paraId="6B095D0E"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0024 PREVENCION Y CONTROL DEL CANCER</w:t>
            </w:r>
          </w:p>
          <w:p w14:paraId="6143C3F1"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Programa Presupuestal: 0016 TBC-VIH/SIDA</w:t>
            </w:r>
          </w:p>
          <w:p w14:paraId="7FC0D714" w14:textId="77777777" w:rsidR="007530AF" w:rsidRPr="005845EE" w:rsidRDefault="007530AF" w:rsidP="00ED1E7B">
            <w:pPr>
              <w:ind w:left="322"/>
              <w:rPr>
                <w:color w:val="000000" w:themeColor="text1"/>
                <w:sz w:val="19"/>
                <w:szCs w:val="19"/>
              </w:rPr>
            </w:pPr>
            <w:r w:rsidRPr="005845EE">
              <w:rPr>
                <w:color w:val="000000" w:themeColor="text1"/>
                <w:sz w:val="19"/>
                <w:szCs w:val="19"/>
              </w:rPr>
              <w:t>Productos</w:t>
            </w:r>
          </w:p>
          <w:p w14:paraId="24081500"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3000612 SINTOMATICOS RESPIRATORIOS CON DESPISTAJE DE TUBERCULOSIS</w:t>
            </w:r>
          </w:p>
          <w:p w14:paraId="651A68DB"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3000613 PERSONAS EN CONTACTO DE CASOS DE TUBERCULOSIS CON CONTROL Y TRATAMIENTO PREVENTIVO (GENERAL, INDIGENA, PRIVADA DE SU LIBERTAD)</w:t>
            </w:r>
          </w:p>
          <w:p w14:paraId="41357AD1"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rPr>
            </w:pPr>
            <w:r w:rsidRPr="005845EE">
              <w:rPr>
                <w:rFonts w:ascii="Calibri" w:eastAsia="Calibri" w:hAnsi="Calibri" w:cs="Calibri"/>
                <w:color w:val="000000" w:themeColor="text1"/>
                <w:sz w:val="19"/>
                <w:szCs w:val="19"/>
              </w:rPr>
              <w:t>3000614 PERSONAS CON DIAGNOSTICO DE TUBERCULOSIS</w:t>
            </w:r>
          </w:p>
          <w:p w14:paraId="3BB574ED"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3000615 PERSONAS PRIVADAS DE SU LIBERTAD TRATADAS</w:t>
            </w:r>
          </w:p>
          <w:p w14:paraId="3B536923"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3000616 PACIENTES CON COMORBILIDAD CON DESPISTAJE Y DIAGNOSTICO DE TUBERCULOSIS</w:t>
            </w:r>
          </w:p>
          <w:p w14:paraId="09F530AB"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3000672 PERSONA QUE ACCEDE AL ESTABLECIMIENTO DE SALUD Y RECIBE TRATAMIENTO OPORTUNO PARA TUBERCULOSIS Y SUS COMPLICACIONES</w:t>
            </w:r>
          </w:p>
          <w:p w14:paraId="1E58D881"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3000691 SERVICIOS DE ATENCION DE TUBERCULOSIS CON MEDIDAS DE CONTROL DE INFECCIONES Y BIOSEGURIDAD EN EL PERSONAL DE SALUD</w:t>
            </w:r>
          </w:p>
          <w:p w14:paraId="5176922C"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3043952 FAMILIA CON PRACTICAS SALUDABLES PARA LA PREVENCION DE VIH/SIDA Y TUBERCULOSIS</w:t>
            </w:r>
          </w:p>
          <w:p w14:paraId="4CD27C7F"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3043955 HOGARES EN AREAS DE ELEVADO RIESGO DE TRANSMISION DE TBC QUE ACCEDEN A VIVIENDAS REORDENADAS</w:t>
            </w:r>
          </w:p>
          <w:p w14:paraId="41FEFE29"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3043956 HOGARES DE PERSONAS AFECTADAS DE TBMDR CON VIVIENDAS MEJORADAS</w:t>
            </w:r>
          </w:p>
          <w:p w14:paraId="6E69458E"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3043958 POBLACION INFORMADA SOBRE USO CORRECTO DE CONDON PARA PREVENCION DE INFECCIONES DE TRANSMISION SEXUAL Y VIH/SIDA</w:t>
            </w:r>
          </w:p>
          <w:p w14:paraId="579E508C"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3043959 ADULTOS Y JOVENES RECIBEN CONSEJERIA Y TAMIZAJE PARA INFECCIONES DE TRANSMISION SEXUAL Y VIH/SIDA</w:t>
            </w:r>
          </w:p>
          <w:p w14:paraId="6F84DD5A"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3043961 POBLACION DE ALTO RIESGO RECIBE INFORMACION Y ATENCION PREVENTIVA</w:t>
            </w:r>
          </w:p>
          <w:p w14:paraId="572CC55F"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lastRenderedPageBreak/>
              <w:t>3043968 POBLACION CON INFECCIONES DE TRANSMISION SEXUAL RECIBEN TRATAMIENTO SEGUN GUIA CLINICAS</w:t>
            </w:r>
          </w:p>
          <w:p w14:paraId="6B9CBB21"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3043969 PERSONAS DIAGNOSTICADAS CON VIH/SIDA QUE ACUDEN A LOS SERVICIOS Y RECIBEN ATENCION INTEGRAL</w:t>
            </w:r>
          </w:p>
          <w:p w14:paraId="76C3D739"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3043972 PERSONA QUE ACCEDE AL EESS 5000082 Y RECIBE TRATAMIENTO OPORTUNO PARA TUBERCULOSIS EXTREMADAMENTE DROGO RESISTENTE (XDR)</w:t>
            </w:r>
          </w:p>
          <w:p w14:paraId="522497D2"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3043974 PERSONA CON COMORBILIDAD RECIBE TRATAMIENTO PARA TUBERCULOSIS</w:t>
            </w:r>
          </w:p>
          <w:p w14:paraId="60E145B4"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0104 REDUCCION DE LA MORTALIDAD POR EMERGENCIAS Y URGENCIAS MEDICAS</w:t>
            </w:r>
          </w:p>
          <w:p w14:paraId="3D3BF23E"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0131 CONTROL Y PREVENCION EN SALUD MENTAL</w:t>
            </w:r>
          </w:p>
          <w:p w14:paraId="3FC904EC" w14:textId="77777777" w:rsidR="007530AF" w:rsidRPr="005845EE" w:rsidRDefault="007530AF" w:rsidP="00ED1E7B">
            <w:pPr>
              <w:ind w:left="322"/>
              <w:rPr>
                <w:color w:val="000000" w:themeColor="text1"/>
                <w:sz w:val="19"/>
                <w:szCs w:val="19"/>
              </w:rPr>
            </w:pPr>
            <w:r w:rsidRPr="005845EE">
              <w:rPr>
                <w:color w:val="000000" w:themeColor="text1"/>
                <w:sz w:val="19"/>
                <w:szCs w:val="19"/>
              </w:rPr>
              <w:t>Productos:</w:t>
            </w:r>
          </w:p>
          <w:p w14:paraId="1DCEA7C1"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3000698 PERSONAS CON TRASTORNOS MENTALES Y PROBLEMAS PSICOSOCIALES DETECTADAS</w:t>
            </w:r>
          </w:p>
          <w:p w14:paraId="1C065EAC" w14:textId="77777777" w:rsidR="007530AF" w:rsidRPr="005845EE" w:rsidRDefault="007530AF" w:rsidP="007530AF">
            <w:pPr>
              <w:keepNext w:val="0"/>
              <w:keepLines w:val="0"/>
              <w:numPr>
                <w:ilvl w:val="0"/>
                <w:numId w:val="17"/>
              </w:numPr>
              <w:autoSpaceDE w:val="0"/>
              <w:autoSpaceDN w:val="0"/>
              <w:spacing w:before="0"/>
              <w:ind w:left="1023"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Actividad: 005188 TAMIZAJE DE PERSONAS CON TRASTORNOS MENTALES Y PROBLEMAS PSICOSOCIALES</w:t>
            </w:r>
          </w:p>
          <w:p w14:paraId="3B6AB1DE"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3000699 POBLACION CON PROBLEMAS PSICOSOCIALES QUE RECIBEN ATENCION OPORTUNA Y DE CALIDAD</w:t>
            </w:r>
          </w:p>
          <w:p w14:paraId="07367322" w14:textId="77777777" w:rsidR="007530AF" w:rsidRPr="005845EE" w:rsidRDefault="007530AF" w:rsidP="007530AF">
            <w:pPr>
              <w:keepNext w:val="0"/>
              <w:keepLines w:val="0"/>
              <w:numPr>
                <w:ilvl w:val="0"/>
                <w:numId w:val="17"/>
              </w:numPr>
              <w:autoSpaceDE w:val="0"/>
              <w:autoSpaceDN w:val="0"/>
              <w:spacing w:before="0"/>
              <w:ind w:left="1023"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Actividad: 5005189 TRATAMIENTO DE PERSONAS CON PROBLEMAS PSICOSOCIALES</w:t>
            </w:r>
          </w:p>
          <w:p w14:paraId="4EEB9EE4"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3000700 PERSONAS CON TRASTORNOS AFECTIVOS Y DE ANSIEDAD TRATADAS OPORTUNAMENTE</w:t>
            </w:r>
          </w:p>
          <w:p w14:paraId="403B6BDE"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3000702 PERSONAS CON TRASTORNOS Y SINDROMES PSICOTICOS TRATADAS OPORTUNAMENTE</w:t>
            </w:r>
          </w:p>
          <w:p w14:paraId="42A5F1B9"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3000703 PERSONAS CON TRASTORNOS MENTALES JUDICIALIZADAS TRATADAS</w:t>
            </w:r>
          </w:p>
          <w:p w14:paraId="73372A62"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3000704 COMUNIDADES CON POBLACIONES VICTIMAS DE VIOLENCIA POLITICA ATENDIDAS</w:t>
            </w:r>
          </w:p>
          <w:p w14:paraId="2661EC30"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3000706 FAMILIAS CON CONOCIMIENTOS DE PRACTICAS SALUDABLES PARA PREVENIR LOS TRANSTOTRNOS MENTALES Y PROBLEMAS PSICOSOCIALES</w:t>
            </w:r>
          </w:p>
          <w:p w14:paraId="15AEA736"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lastRenderedPageBreak/>
              <w:t>Programa presupuestal: 0129 PREVENCION Y MANEJO DE CONDICIONES SECUNDARIAS DE SALUD EN PERSONAS CON DISCAPACIDAD</w:t>
            </w:r>
          </w:p>
        </w:tc>
        <w:tc>
          <w:tcPr>
            <w:tcW w:w="1252" w:type="dxa"/>
          </w:tcPr>
          <w:p w14:paraId="685177D0"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lastRenderedPageBreak/>
              <w:t>2,344,225,454</w:t>
            </w:r>
          </w:p>
        </w:tc>
        <w:tc>
          <w:tcPr>
            <w:tcW w:w="1252" w:type="dxa"/>
          </w:tcPr>
          <w:p w14:paraId="186E656B"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2,280,894,195</w:t>
            </w:r>
          </w:p>
        </w:tc>
        <w:tc>
          <w:tcPr>
            <w:tcW w:w="1252" w:type="dxa"/>
          </w:tcPr>
          <w:p w14:paraId="5E358134"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2,831,839,912</w:t>
            </w:r>
          </w:p>
        </w:tc>
        <w:tc>
          <w:tcPr>
            <w:tcW w:w="1252" w:type="dxa"/>
          </w:tcPr>
          <w:p w14:paraId="45AA7EBC"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3,177,508,102</w:t>
            </w:r>
          </w:p>
        </w:tc>
        <w:tc>
          <w:tcPr>
            <w:tcW w:w="1252" w:type="dxa"/>
          </w:tcPr>
          <w:p w14:paraId="38CCB9C7"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3,175,430,258</w:t>
            </w:r>
          </w:p>
        </w:tc>
        <w:tc>
          <w:tcPr>
            <w:tcW w:w="1253" w:type="dxa"/>
          </w:tcPr>
          <w:p w14:paraId="20FFEC13" w14:textId="77777777" w:rsidR="007530AF" w:rsidRPr="005845EE" w:rsidRDefault="007530AF" w:rsidP="00ED1E7B">
            <w:pPr>
              <w:jc w:val="right"/>
              <w:rPr>
                <w:color w:val="000000" w:themeColor="text1"/>
                <w:sz w:val="19"/>
                <w:szCs w:val="19"/>
              </w:rPr>
            </w:pPr>
            <w:r w:rsidRPr="005845EE">
              <w:rPr>
                <w:color w:val="000000" w:themeColor="text1"/>
                <w:sz w:val="19"/>
                <w:szCs w:val="19"/>
              </w:rPr>
              <w:t>6</w:t>
            </w:r>
            <w:r w:rsidRPr="005845EE">
              <w:rPr>
                <w:rFonts w:ascii="Calibri" w:eastAsia="Calibri" w:hAnsi="Calibri" w:cs="Calibri"/>
                <w:color w:val="000000" w:themeColor="text1"/>
                <w:sz w:val="19"/>
                <w:szCs w:val="19"/>
              </w:rPr>
              <w:t>,</w:t>
            </w:r>
            <w:r w:rsidRPr="005845EE">
              <w:rPr>
                <w:color w:val="000000" w:themeColor="text1"/>
                <w:sz w:val="19"/>
                <w:szCs w:val="19"/>
              </w:rPr>
              <w:t>272</w:t>
            </w:r>
            <w:r w:rsidRPr="005845EE">
              <w:rPr>
                <w:rFonts w:ascii="Calibri" w:eastAsia="Calibri" w:hAnsi="Calibri" w:cs="Calibri"/>
                <w:color w:val="000000" w:themeColor="text1"/>
                <w:sz w:val="19"/>
                <w:szCs w:val="19"/>
              </w:rPr>
              <w:t>,</w:t>
            </w:r>
            <w:r w:rsidRPr="005845EE">
              <w:rPr>
                <w:color w:val="000000" w:themeColor="text1"/>
                <w:sz w:val="19"/>
                <w:szCs w:val="19"/>
              </w:rPr>
              <w:t>938</w:t>
            </w:r>
            <w:r w:rsidRPr="005845EE">
              <w:rPr>
                <w:rFonts w:ascii="Calibri" w:eastAsia="Calibri" w:hAnsi="Calibri" w:cs="Calibri"/>
                <w:color w:val="000000" w:themeColor="text1"/>
                <w:sz w:val="19"/>
                <w:szCs w:val="19"/>
              </w:rPr>
              <w:t>,</w:t>
            </w:r>
            <w:r w:rsidRPr="005845EE">
              <w:rPr>
                <w:color w:val="000000" w:themeColor="text1"/>
                <w:sz w:val="19"/>
                <w:szCs w:val="19"/>
              </w:rPr>
              <w:t>187</w:t>
            </w:r>
          </w:p>
        </w:tc>
      </w:tr>
      <w:tr w:rsidR="005845EE" w:rsidRPr="005845EE" w14:paraId="4B2F63BD" w14:textId="77777777" w:rsidTr="00ED1E7B">
        <w:tc>
          <w:tcPr>
            <w:tcW w:w="6516" w:type="dxa"/>
          </w:tcPr>
          <w:p w14:paraId="2E78CE9B"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lastRenderedPageBreak/>
              <w:t>Garantizar el acceso a seguro de salud</w:t>
            </w:r>
          </w:p>
          <w:p w14:paraId="6B9AEEDE"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Sector: 11: SALUD</w:t>
            </w:r>
          </w:p>
          <w:p w14:paraId="31CA9D55"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Pliego: 135: SEGURO INTEGRAL DE SALUD</w:t>
            </w:r>
          </w:p>
        </w:tc>
        <w:tc>
          <w:tcPr>
            <w:tcW w:w="1252" w:type="dxa"/>
          </w:tcPr>
          <w:p w14:paraId="450281E6"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1,550,632,410</w:t>
            </w:r>
          </w:p>
        </w:tc>
        <w:tc>
          <w:tcPr>
            <w:tcW w:w="1252" w:type="dxa"/>
          </w:tcPr>
          <w:p w14:paraId="0C3E1AFE"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1,746,781,896</w:t>
            </w:r>
          </w:p>
        </w:tc>
        <w:tc>
          <w:tcPr>
            <w:tcW w:w="1252" w:type="dxa"/>
          </w:tcPr>
          <w:p w14:paraId="459E2BDC"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2,214,247,640</w:t>
            </w:r>
          </w:p>
        </w:tc>
        <w:tc>
          <w:tcPr>
            <w:tcW w:w="1252" w:type="dxa"/>
          </w:tcPr>
          <w:p w14:paraId="6005697E"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1,754,048,053</w:t>
            </w:r>
          </w:p>
        </w:tc>
        <w:tc>
          <w:tcPr>
            <w:tcW w:w="1252" w:type="dxa"/>
          </w:tcPr>
          <w:p w14:paraId="4AACE70E"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1,965,861,741</w:t>
            </w:r>
          </w:p>
        </w:tc>
        <w:tc>
          <w:tcPr>
            <w:tcW w:w="1253" w:type="dxa"/>
          </w:tcPr>
          <w:p w14:paraId="6628ED95"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2,851,584,131</w:t>
            </w:r>
          </w:p>
        </w:tc>
      </w:tr>
      <w:tr w:rsidR="005845EE" w:rsidRPr="005845EE" w14:paraId="3B8F1B5C" w14:textId="77777777" w:rsidTr="00ED1E7B">
        <w:tc>
          <w:tcPr>
            <w:tcW w:w="6516" w:type="dxa"/>
          </w:tcPr>
          <w:p w14:paraId="7412381A"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Asegurar el acceso a la educación superior de calidad</w:t>
            </w:r>
          </w:p>
          <w:p w14:paraId="79FF339B" w14:textId="77777777" w:rsidR="007530AF" w:rsidRPr="005845EE" w:rsidRDefault="007530AF" w:rsidP="00ED1E7B">
            <w:pPr>
              <w:rPr>
                <w:color w:val="000000" w:themeColor="text1"/>
                <w:sz w:val="19"/>
                <w:szCs w:val="19"/>
              </w:rPr>
            </w:pPr>
            <w:r w:rsidRPr="005845EE">
              <w:rPr>
                <w:color w:val="000000" w:themeColor="text1"/>
                <w:sz w:val="19"/>
                <w:szCs w:val="19"/>
              </w:rPr>
              <w:t>Programas presupuestales:</w:t>
            </w:r>
          </w:p>
          <w:p w14:paraId="4E6BAC61"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0122 ACCESO Y PERMANENCIA DE POBLACION CON ALTO RENDIMIENTO ACADEMICO A UNA EDUCACION SUPERIOR DE CALIDAD</w:t>
            </w:r>
          </w:p>
          <w:p w14:paraId="13C0F4CF"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0066 FORMACION UNIVERSITARIA DE PREGRADO</w:t>
            </w:r>
          </w:p>
        </w:tc>
        <w:tc>
          <w:tcPr>
            <w:tcW w:w="1252" w:type="dxa"/>
          </w:tcPr>
          <w:p w14:paraId="6C7C6E6E"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2,428,636,293</w:t>
            </w:r>
          </w:p>
        </w:tc>
        <w:tc>
          <w:tcPr>
            <w:tcW w:w="1252" w:type="dxa"/>
          </w:tcPr>
          <w:p w14:paraId="7CA56BDE"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2,561,555,230</w:t>
            </w:r>
          </w:p>
        </w:tc>
        <w:tc>
          <w:tcPr>
            <w:tcW w:w="1252" w:type="dxa"/>
          </w:tcPr>
          <w:p w14:paraId="712811DE"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2,628,321,960</w:t>
            </w:r>
          </w:p>
        </w:tc>
        <w:tc>
          <w:tcPr>
            <w:tcW w:w="1252" w:type="dxa"/>
          </w:tcPr>
          <w:p w14:paraId="294252FB"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2,668,282,324</w:t>
            </w:r>
          </w:p>
        </w:tc>
        <w:tc>
          <w:tcPr>
            <w:tcW w:w="1252" w:type="dxa"/>
          </w:tcPr>
          <w:p w14:paraId="70763F39"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2,368,804,491</w:t>
            </w:r>
          </w:p>
        </w:tc>
        <w:tc>
          <w:tcPr>
            <w:tcW w:w="1253" w:type="dxa"/>
          </w:tcPr>
          <w:p w14:paraId="036457F6" w14:textId="77777777" w:rsidR="007530AF" w:rsidRPr="005845EE" w:rsidRDefault="007530AF" w:rsidP="00ED1E7B">
            <w:pPr>
              <w:jc w:val="right"/>
              <w:rPr>
                <w:color w:val="000000" w:themeColor="text1"/>
                <w:sz w:val="19"/>
                <w:szCs w:val="19"/>
              </w:rPr>
            </w:pPr>
            <w:r w:rsidRPr="005845EE">
              <w:rPr>
                <w:color w:val="000000" w:themeColor="text1"/>
                <w:sz w:val="19"/>
                <w:szCs w:val="19"/>
              </w:rPr>
              <w:t>3</w:t>
            </w:r>
            <w:r w:rsidRPr="005845EE">
              <w:rPr>
                <w:rFonts w:ascii="Calibri" w:eastAsia="Calibri" w:hAnsi="Calibri" w:cs="Calibri"/>
                <w:color w:val="000000" w:themeColor="text1"/>
                <w:sz w:val="19"/>
                <w:szCs w:val="19"/>
              </w:rPr>
              <w:t>,</w:t>
            </w:r>
            <w:r w:rsidRPr="005845EE">
              <w:rPr>
                <w:color w:val="000000" w:themeColor="text1"/>
                <w:sz w:val="19"/>
                <w:szCs w:val="19"/>
              </w:rPr>
              <w:t>606</w:t>
            </w:r>
            <w:r w:rsidRPr="005845EE">
              <w:rPr>
                <w:rFonts w:ascii="Calibri" w:eastAsia="Calibri" w:hAnsi="Calibri" w:cs="Calibri"/>
                <w:color w:val="000000" w:themeColor="text1"/>
                <w:sz w:val="19"/>
                <w:szCs w:val="19"/>
              </w:rPr>
              <w:t>,</w:t>
            </w:r>
            <w:r w:rsidRPr="005845EE">
              <w:rPr>
                <w:color w:val="000000" w:themeColor="text1"/>
                <w:sz w:val="19"/>
                <w:szCs w:val="19"/>
              </w:rPr>
              <w:t>753</w:t>
            </w:r>
            <w:r w:rsidRPr="005845EE">
              <w:rPr>
                <w:rFonts w:ascii="Calibri" w:eastAsia="Calibri" w:hAnsi="Calibri" w:cs="Calibri"/>
                <w:color w:val="000000" w:themeColor="text1"/>
                <w:sz w:val="19"/>
                <w:szCs w:val="19"/>
              </w:rPr>
              <w:t>,</w:t>
            </w:r>
            <w:r w:rsidRPr="005845EE">
              <w:rPr>
                <w:color w:val="000000" w:themeColor="text1"/>
                <w:sz w:val="19"/>
                <w:szCs w:val="19"/>
              </w:rPr>
              <w:t>413</w:t>
            </w:r>
          </w:p>
        </w:tc>
      </w:tr>
      <w:tr w:rsidR="005845EE" w:rsidRPr="005845EE" w14:paraId="34CAA618" w14:textId="77777777" w:rsidTr="00ED1E7B">
        <w:tc>
          <w:tcPr>
            <w:tcW w:w="6516" w:type="dxa"/>
          </w:tcPr>
          <w:p w14:paraId="7C196B97"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Garantizar el trabajo e ingreso mínimo adecuados</w:t>
            </w:r>
          </w:p>
          <w:p w14:paraId="76417185" w14:textId="77777777" w:rsidR="007530AF" w:rsidRPr="005845EE" w:rsidRDefault="007530AF" w:rsidP="00ED1E7B">
            <w:pPr>
              <w:rPr>
                <w:color w:val="000000" w:themeColor="text1"/>
                <w:sz w:val="19"/>
                <w:szCs w:val="19"/>
              </w:rPr>
            </w:pPr>
            <w:r w:rsidRPr="005845EE">
              <w:rPr>
                <w:color w:val="000000" w:themeColor="text1"/>
                <w:sz w:val="19"/>
                <w:szCs w:val="19"/>
              </w:rPr>
              <w:t>Programas presupuestales:</w:t>
            </w:r>
          </w:p>
          <w:p w14:paraId="47ACEA49"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0073 PROGRAMA PARA LA GENERACION DEL EMPLEO SOCIAL INCLUSIVO - TRABAJA PERU</w:t>
            </w:r>
          </w:p>
          <w:p w14:paraId="4FA4CCCF"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0087 INCREMENTO DE LA COMPETIVIDAD DEL SECTOR ARTESANIA</w:t>
            </w:r>
          </w:p>
          <w:p w14:paraId="0051F652"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0094 ORDENAMIENTO Y DESARROLLO DE LA ACUICULTURA</w:t>
            </w:r>
          </w:p>
          <w:p w14:paraId="63636873"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0095 FORTALECIMIENTO DE LA PESCA ARTESANAL</w:t>
            </w:r>
          </w:p>
          <w:p w14:paraId="77AAFA9D"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0103 FORTALECIMIENTO DE LAS CONDICIONES LABORALES</w:t>
            </w:r>
          </w:p>
          <w:p w14:paraId="755D4468"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0116 MEJORAMIENTO DE LA EMPLEABILIDAD E INSERCION LABORAL-PROEMPLEO</w:t>
            </w:r>
          </w:p>
          <w:p w14:paraId="16162EDD"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0118 ACCESO DE HOGARES RURALES CON ECONOMIAS DE SUBSISTENCIA A MERCADOS LOCALES - HAKU WIÑAY</w:t>
            </w:r>
          </w:p>
          <w:p w14:paraId="6C10891B"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0121 MEJORA DE LA ARTICULACION DE PEQUEÑOS PRODUCTORES AL MERCADO</w:t>
            </w:r>
          </w:p>
        </w:tc>
        <w:tc>
          <w:tcPr>
            <w:tcW w:w="1252" w:type="dxa"/>
          </w:tcPr>
          <w:p w14:paraId="5168D32F"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621,198,818</w:t>
            </w:r>
          </w:p>
        </w:tc>
        <w:tc>
          <w:tcPr>
            <w:tcW w:w="1252" w:type="dxa"/>
          </w:tcPr>
          <w:p w14:paraId="3D7A8E03"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871,672,978</w:t>
            </w:r>
          </w:p>
        </w:tc>
        <w:tc>
          <w:tcPr>
            <w:tcW w:w="1252" w:type="dxa"/>
          </w:tcPr>
          <w:p w14:paraId="21A6DE10"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801,943,099</w:t>
            </w:r>
          </w:p>
        </w:tc>
        <w:tc>
          <w:tcPr>
            <w:tcW w:w="1252" w:type="dxa"/>
          </w:tcPr>
          <w:p w14:paraId="19A1BE8B"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887,718,671</w:t>
            </w:r>
          </w:p>
        </w:tc>
        <w:tc>
          <w:tcPr>
            <w:tcW w:w="1252" w:type="dxa"/>
          </w:tcPr>
          <w:p w14:paraId="6D178CD8"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1,005,904,800</w:t>
            </w:r>
          </w:p>
        </w:tc>
        <w:tc>
          <w:tcPr>
            <w:tcW w:w="1253" w:type="dxa"/>
          </w:tcPr>
          <w:p w14:paraId="3B833D12"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w:t>
            </w:r>
            <w:r w:rsidRPr="005845EE">
              <w:rPr>
                <w:color w:val="000000" w:themeColor="text1"/>
                <w:sz w:val="19"/>
                <w:szCs w:val="19"/>
              </w:rPr>
              <w:t>902</w:t>
            </w:r>
            <w:r w:rsidRPr="005845EE">
              <w:rPr>
                <w:rFonts w:ascii="Calibri" w:eastAsia="Calibri" w:hAnsi="Calibri" w:cs="Calibri"/>
                <w:color w:val="000000" w:themeColor="text1"/>
                <w:sz w:val="19"/>
                <w:szCs w:val="19"/>
              </w:rPr>
              <w:t>,</w:t>
            </w:r>
            <w:r w:rsidRPr="005845EE">
              <w:rPr>
                <w:color w:val="000000" w:themeColor="text1"/>
                <w:sz w:val="19"/>
                <w:szCs w:val="19"/>
              </w:rPr>
              <w:t>656</w:t>
            </w:r>
            <w:r w:rsidRPr="005845EE">
              <w:rPr>
                <w:rFonts w:ascii="Calibri" w:eastAsia="Calibri" w:hAnsi="Calibri" w:cs="Calibri"/>
                <w:color w:val="000000" w:themeColor="text1"/>
                <w:sz w:val="19"/>
                <w:szCs w:val="19"/>
              </w:rPr>
              <w:t>,</w:t>
            </w:r>
            <w:r w:rsidRPr="005845EE">
              <w:rPr>
                <w:color w:val="000000" w:themeColor="text1"/>
                <w:sz w:val="19"/>
                <w:szCs w:val="19"/>
              </w:rPr>
              <w:t>408</w:t>
            </w:r>
          </w:p>
        </w:tc>
      </w:tr>
    </w:tbl>
    <w:p w14:paraId="5D52B64B" w14:textId="77777777" w:rsidR="007530AF" w:rsidRPr="005845EE" w:rsidRDefault="007530AF" w:rsidP="007530AF">
      <w:pPr>
        <w:rPr>
          <w:color w:val="000000" w:themeColor="text1"/>
        </w:rPr>
      </w:pPr>
    </w:p>
    <w:p w14:paraId="49283157" w14:textId="77777777" w:rsidR="007530AF" w:rsidRPr="005845EE" w:rsidRDefault="007530AF" w:rsidP="007530AF">
      <w:pPr>
        <w:pStyle w:val="Ttulo2"/>
        <w:numPr>
          <w:ilvl w:val="0"/>
          <w:numId w:val="0"/>
        </w:numPr>
        <w:ind w:left="720"/>
        <w:rPr>
          <w:color w:val="000000" w:themeColor="text1"/>
        </w:rPr>
      </w:pPr>
    </w:p>
    <w:p w14:paraId="25F9A522" w14:textId="77777777" w:rsidR="007530AF" w:rsidRPr="005845EE" w:rsidRDefault="007530AF" w:rsidP="007530AF">
      <w:pPr>
        <w:rPr>
          <w:color w:val="000000" w:themeColor="text1"/>
          <w:lang w:val="es-ES"/>
        </w:rPr>
      </w:pPr>
    </w:p>
    <w:tbl>
      <w:tblPr>
        <w:tblW w:w="14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6"/>
        <w:gridCol w:w="1252"/>
        <w:gridCol w:w="1252"/>
        <w:gridCol w:w="1252"/>
        <w:gridCol w:w="1252"/>
        <w:gridCol w:w="1252"/>
        <w:gridCol w:w="1253"/>
      </w:tblGrid>
      <w:tr w:rsidR="005845EE" w:rsidRPr="005845EE" w14:paraId="312CEC34" w14:textId="77777777" w:rsidTr="00ED1E7B">
        <w:trPr>
          <w:tblHeader/>
        </w:trPr>
        <w:tc>
          <w:tcPr>
            <w:tcW w:w="6516" w:type="dxa"/>
            <w:vMerge w:val="restart"/>
            <w:shd w:val="clear" w:color="auto" w:fill="D9D9D9"/>
            <w:vAlign w:val="center"/>
          </w:tcPr>
          <w:p w14:paraId="7540CA9C" w14:textId="77777777" w:rsidR="007530AF" w:rsidRPr="005845EE" w:rsidRDefault="007530AF" w:rsidP="00ED1E7B">
            <w:pPr>
              <w:jc w:val="center"/>
              <w:rPr>
                <w:b/>
                <w:color w:val="000000" w:themeColor="text1"/>
                <w:sz w:val="19"/>
                <w:szCs w:val="19"/>
                <w:u w:val="single"/>
                <w:lang w:val="es-MX"/>
              </w:rPr>
            </w:pPr>
            <w:r w:rsidRPr="005845EE">
              <w:rPr>
                <w:b/>
                <w:color w:val="000000" w:themeColor="text1"/>
                <w:sz w:val="19"/>
                <w:szCs w:val="19"/>
                <w:u w:val="single"/>
                <w:lang w:val="es-MX"/>
              </w:rPr>
              <w:lastRenderedPageBreak/>
              <w:t>Alternativas de solución</w:t>
            </w:r>
          </w:p>
          <w:p w14:paraId="51A9CAE4" w14:textId="77777777" w:rsidR="007530AF" w:rsidRPr="005845EE" w:rsidRDefault="007530AF" w:rsidP="00ED1E7B">
            <w:pPr>
              <w:jc w:val="center"/>
              <w:rPr>
                <w:color w:val="000000" w:themeColor="text1"/>
                <w:sz w:val="19"/>
                <w:szCs w:val="19"/>
                <w:lang w:val="es-MX"/>
              </w:rPr>
            </w:pPr>
            <w:r w:rsidRPr="005845EE">
              <w:rPr>
                <w:color w:val="000000" w:themeColor="text1"/>
                <w:sz w:val="19"/>
                <w:szCs w:val="19"/>
                <w:lang w:val="es-MX"/>
              </w:rPr>
              <w:t>Categorías presupuestales incluidas</w:t>
            </w:r>
          </w:p>
        </w:tc>
        <w:tc>
          <w:tcPr>
            <w:tcW w:w="6260" w:type="dxa"/>
            <w:gridSpan w:val="5"/>
            <w:shd w:val="clear" w:color="auto" w:fill="D9D9D9"/>
            <w:vAlign w:val="center"/>
          </w:tcPr>
          <w:p w14:paraId="79D96F5B" w14:textId="77777777" w:rsidR="007530AF" w:rsidRPr="005845EE" w:rsidRDefault="007530AF" w:rsidP="00ED1E7B">
            <w:pPr>
              <w:jc w:val="center"/>
              <w:rPr>
                <w:b/>
                <w:color w:val="000000" w:themeColor="text1"/>
                <w:sz w:val="19"/>
                <w:szCs w:val="19"/>
              </w:rPr>
            </w:pPr>
            <w:r w:rsidRPr="005845EE">
              <w:rPr>
                <w:b/>
                <w:color w:val="000000" w:themeColor="text1"/>
                <w:sz w:val="19"/>
                <w:szCs w:val="19"/>
              </w:rPr>
              <w:t>Presupuesto devengado</w:t>
            </w:r>
          </w:p>
          <w:p w14:paraId="2591F0CB"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(2016-2020)</w:t>
            </w:r>
          </w:p>
        </w:tc>
        <w:tc>
          <w:tcPr>
            <w:tcW w:w="1253" w:type="dxa"/>
            <w:vMerge w:val="restart"/>
            <w:shd w:val="clear" w:color="auto" w:fill="D9D9D9"/>
            <w:vAlign w:val="center"/>
          </w:tcPr>
          <w:p w14:paraId="6ACF639A" w14:textId="77777777" w:rsidR="007530AF" w:rsidRPr="005845EE" w:rsidRDefault="007530AF" w:rsidP="00ED1E7B">
            <w:pPr>
              <w:jc w:val="center"/>
              <w:rPr>
                <w:b/>
                <w:color w:val="000000" w:themeColor="text1"/>
                <w:sz w:val="19"/>
                <w:szCs w:val="19"/>
              </w:rPr>
            </w:pPr>
            <w:r w:rsidRPr="005845EE">
              <w:rPr>
                <w:b/>
                <w:color w:val="000000" w:themeColor="text1"/>
                <w:sz w:val="19"/>
                <w:szCs w:val="19"/>
              </w:rPr>
              <w:t>Proyección 2030</w:t>
            </w:r>
          </w:p>
        </w:tc>
      </w:tr>
      <w:tr w:rsidR="005845EE" w:rsidRPr="005845EE" w14:paraId="1F433669" w14:textId="77777777" w:rsidTr="00ED1E7B">
        <w:trPr>
          <w:tblHeader/>
        </w:trPr>
        <w:tc>
          <w:tcPr>
            <w:tcW w:w="6516" w:type="dxa"/>
            <w:vMerge/>
            <w:shd w:val="clear" w:color="auto" w:fill="D9D9D9"/>
            <w:vAlign w:val="center"/>
          </w:tcPr>
          <w:p w14:paraId="236E580A" w14:textId="77777777" w:rsidR="007530AF" w:rsidRPr="005845EE" w:rsidRDefault="007530AF" w:rsidP="00ED1E7B">
            <w:pPr>
              <w:spacing w:line="276" w:lineRule="auto"/>
              <w:jc w:val="left"/>
              <w:rPr>
                <w:b/>
                <w:color w:val="000000" w:themeColor="text1"/>
                <w:sz w:val="19"/>
                <w:szCs w:val="19"/>
              </w:rPr>
            </w:pPr>
          </w:p>
        </w:tc>
        <w:tc>
          <w:tcPr>
            <w:tcW w:w="1252" w:type="dxa"/>
            <w:shd w:val="clear" w:color="auto" w:fill="D9D9D9"/>
            <w:vAlign w:val="center"/>
          </w:tcPr>
          <w:p w14:paraId="5B34469B" w14:textId="77777777" w:rsidR="007530AF" w:rsidRPr="005845EE" w:rsidRDefault="007530AF" w:rsidP="00ED1E7B">
            <w:pPr>
              <w:jc w:val="center"/>
              <w:rPr>
                <w:color w:val="000000" w:themeColor="text1"/>
                <w:sz w:val="19"/>
                <w:szCs w:val="19"/>
              </w:rPr>
            </w:pPr>
            <w:r w:rsidRPr="005845EE">
              <w:rPr>
                <w:b/>
                <w:color w:val="000000" w:themeColor="text1"/>
                <w:sz w:val="19"/>
                <w:szCs w:val="19"/>
              </w:rPr>
              <w:t>2016</w:t>
            </w:r>
          </w:p>
        </w:tc>
        <w:tc>
          <w:tcPr>
            <w:tcW w:w="1252" w:type="dxa"/>
            <w:shd w:val="clear" w:color="auto" w:fill="D9D9D9"/>
            <w:vAlign w:val="center"/>
          </w:tcPr>
          <w:p w14:paraId="7F859361" w14:textId="77777777" w:rsidR="007530AF" w:rsidRPr="005845EE" w:rsidRDefault="007530AF" w:rsidP="00ED1E7B">
            <w:pPr>
              <w:jc w:val="center"/>
              <w:rPr>
                <w:color w:val="000000" w:themeColor="text1"/>
                <w:sz w:val="19"/>
                <w:szCs w:val="19"/>
              </w:rPr>
            </w:pPr>
            <w:r w:rsidRPr="005845EE">
              <w:rPr>
                <w:b/>
                <w:color w:val="000000" w:themeColor="text1"/>
                <w:sz w:val="19"/>
                <w:szCs w:val="19"/>
              </w:rPr>
              <w:t>2017</w:t>
            </w:r>
          </w:p>
        </w:tc>
        <w:tc>
          <w:tcPr>
            <w:tcW w:w="1252" w:type="dxa"/>
            <w:shd w:val="clear" w:color="auto" w:fill="D9D9D9"/>
            <w:vAlign w:val="center"/>
          </w:tcPr>
          <w:p w14:paraId="4273DFBB" w14:textId="77777777" w:rsidR="007530AF" w:rsidRPr="005845EE" w:rsidRDefault="007530AF" w:rsidP="00ED1E7B">
            <w:pPr>
              <w:jc w:val="center"/>
              <w:rPr>
                <w:color w:val="000000" w:themeColor="text1"/>
                <w:sz w:val="19"/>
                <w:szCs w:val="19"/>
              </w:rPr>
            </w:pPr>
            <w:r w:rsidRPr="005845EE">
              <w:rPr>
                <w:b/>
                <w:color w:val="000000" w:themeColor="text1"/>
                <w:sz w:val="19"/>
                <w:szCs w:val="19"/>
              </w:rPr>
              <w:t>2018</w:t>
            </w:r>
          </w:p>
        </w:tc>
        <w:tc>
          <w:tcPr>
            <w:tcW w:w="1252" w:type="dxa"/>
            <w:shd w:val="clear" w:color="auto" w:fill="D9D9D9"/>
            <w:vAlign w:val="center"/>
          </w:tcPr>
          <w:p w14:paraId="725AED8F" w14:textId="77777777" w:rsidR="007530AF" w:rsidRPr="005845EE" w:rsidRDefault="007530AF" w:rsidP="00ED1E7B">
            <w:pPr>
              <w:jc w:val="center"/>
              <w:rPr>
                <w:color w:val="000000" w:themeColor="text1"/>
                <w:sz w:val="19"/>
                <w:szCs w:val="19"/>
              </w:rPr>
            </w:pPr>
            <w:r w:rsidRPr="005845EE">
              <w:rPr>
                <w:b/>
                <w:color w:val="000000" w:themeColor="text1"/>
                <w:sz w:val="19"/>
                <w:szCs w:val="19"/>
              </w:rPr>
              <w:t>2019</w:t>
            </w:r>
          </w:p>
        </w:tc>
        <w:tc>
          <w:tcPr>
            <w:tcW w:w="1252" w:type="dxa"/>
            <w:shd w:val="clear" w:color="auto" w:fill="D9D9D9"/>
            <w:vAlign w:val="center"/>
          </w:tcPr>
          <w:p w14:paraId="255884FB" w14:textId="77777777" w:rsidR="007530AF" w:rsidRPr="005845EE" w:rsidRDefault="007530AF" w:rsidP="00ED1E7B">
            <w:pPr>
              <w:jc w:val="center"/>
              <w:rPr>
                <w:color w:val="000000" w:themeColor="text1"/>
                <w:sz w:val="19"/>
                <w:szCs w:val="19"/>
              </w:rPr>
            </w:pPr>
            <w:r w:rsidRPr="005845EE">
              <w:rPr>
                <w:b/>
                <w:color w:val="000000" w:themeColor="text1"/>
                <w:sz w:val="19"/>
                <w:szCs w:val="19"/>
              </w:rPr>
              <w:t>2020</w:t>
            </w:r>
          </w:p>
        </w:tc>
        <w:tc>
          <w:tcPr>
            <w:tcW w:w="1253" w:type="dxa"/>
            <w:vMerge/>
            <w:shd w:val="clear" w:color="auto" w:fill="D9D9D9"/>
            <w:vAlign w:val="center"/>
          </w:tcPr>
          <w:p w14:paraId="4FF258BD" w14:textId="77777777" w:rsidR="007530AF" w:rsidRPr="005845EE" w:rsidRDefault="007530AF" w:rsidP="00ED1E7B">
            <w:pPr>
              <w:spacing w:line="276" w:lineRule="auto"/>
              <w:jc w:val="left"/>
              <w:rPr>
                <w:color w:val="000000" w:themeColor="text1"/>
                <w:sz w:val="19"/>
                <w:szCs w:val="19"/>
              </w:rPr>
            </w:pPr>
          </w:p>
        </w:tc>
      </w:tr>
      <w:tr w:rsidR="005845EE" w:rsidRPr="005845EE" w14:paraId="29F7C7AF" w14:textId="77777777" w:rsidTr="00ED1E7B">
        <w:tc>
          <w:tcPr>
            <w:tcW w:w="6516" w:type="dxa"/>
          </w:tcPr>
          <w:p w14:paraId="708B1543"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Brindar servicio de cuidado integral domiciliario y extra domiciliario a adultos mayores</w:t>
            </w:r>
          </w:p>
          <w:p w14:paraId="22BB913F"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0142 ACCESO DE PERSONAS ADULTAS MAYORES A SERVICIOS ESPECIALIZADOS</w:t>
            </w:r>
          </w:p>
          <w:p w14:paraId="10BFD291"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Sector: 39: MUJER Y POBLACIONES VULNERABLES</w:t>
            </w:r>
          </w:p>
          <w:p w14:paraId="29FDAC64"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Pliego: 039: MINISTERIO DE LA MUJER Y POBLACIONES VULNERABLES</w:t>
            </w:r>
          </w:p>
          <w:p w14:paraId="03CB3626" w14:textId="77777777" w:rsidR="007530AF" w:rsidRPr="005845EE" w:rsidRDefault="007530AF" w:rsidP="007530AF">
            <w:pPr>
              <w:keepNext w:val="0"/>
              <w:keepLines w:val="0"/>
              <w:numPr>
                <w:ilvl w:val="0"/>
                <w:numId w:val="17"/>
              </w:numPr>
              <w:autoSpaceDE w:val="0"/>
              <w:autoSpaceDN w:val="0"/>
              <w:spacing w:before="0"/>
              <w:ind w:left="1023" w:hanging="283"/>
              <w:jc w:val="left"/>
              <w:rPr>
                <w:color w:val="000000" w:themeColor="text1"/>
                <w:sz w:val="19"/>
                <w:szCs w:val="19"/>
              </w:rPr>
            </w:pPr>
            <w:r w:rsidRPr="005845EE">
              <w:rPr>
                <w:rFonts w:ascii="Calibri" w:eastAsia="Calibri" w:hAnsi="Calibri" w:cs="Calibri"/>
                <w:color w:val="000000" w:themeColor="text1"/>
                <w:sz w:val="19"/>
                <w:szCs w:val="19"/>
                <w:lang w:val="es-MX"/>
              </w:rPr>
              <w:t xml:space="preserve">Unidad ejecutora: 001-1087: MINISTERIO DE LA MUJER Y POBLACIONES VULNERABLES- ADM. </w:t>
            </w:r>
            <w:r w:rsidRPr="005845EE">
              <w:rPr>
                <w:rFonts w:ascii="Calibri" w:eastAsia="Calibri" w:hAnsi="Calibri" w:cs="Calibri"/>
                <w:color w:val="000000" w:themeColor="text1"/>
                <w:sz w:val="19"/>
                <w:szCs w:val="19"/>
              </w:rPr>
              <w:t>NIVEL CENTRAL</w:t>
            </w:r>
          </w:p>
          <w:p w14:paraId="25E8FDAA" w14:textId="77777777" w:rsidR="007530AF" w:rsidRPr="005845EE" w:rsidRDefault="007530AF" w:rsidP="007530AF">
            <w:pPr>
              <w:keepNext w:val="0"/>
              <w:keepLines w:val="0"/>
              <w:numPr>
                <w:ilvl w:val="0"/>
                <w:numId w:val="17"/>
              </w:numPr>
              <w:autoSpaceDE w:val="0"/>
              <w:autoSpaceDN w:val="0"/>
              <w:spacing w:before="0"/>
              <w:ind w:left="1314" w:hanging="284"/>
              <w:jc w:val="left"/>
              <w:rPr>
                <w:color w:val="000000" w:themeColor="text1"/>
                <w:sz w:val="19"/>
                <w:szCs w:val="19"/>
                <w:lang w:val="es-MX"/>
              </w:rPr>
            </w:pPr>
            <w:r w:rsidRPr="005845EE">
              <w:rPr>
                <w:rFonts w:ascii="Calibri" w:eastAsia="Calibri" w:hAnsi="Calibri" w:cs="Calibri"/>
                <w:color w:val="000000" w:themeColor="text1"/>
                <w:sz w:val="19"/>
                <w:szCs w:val="19"/>
                <w:lang w:val="es-MX"/>
              </w:rPr>
              <w:t>Categoría presupuestal: 9002: ASIGNACIONES PRESUPUESTARIAS QUE NO RESULTAN EN PRODUCTOS</w:t>
            </w:r>
          </w:p>
          <w:p w14:paraId="76581C86" w14:textId="77777777" w:rsidR="007530AF" w:rsidRPr="005845EE" w:rsidRDefault="007530AF" w:rsidP="007530AF">
            <w:pPr>
              <w:keepNext w:val="0"/>
              <w:keepLines w:val="0"/>
              <w:numPr>
                <w:ilvl w:val="0"/>
                <w:numId w:val="17"/>
              </w:numPr>
              <w:autoSpaceDE w:val="0"/>
              <w:autoSpaceDN w:val="0"/>
              <w:spacing w:before="0"/>
              <w:ind w:left="1597"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Actividad: 5000445: APOYO A LA PERSONA ADULTA MAYOR</w:t>
            </w:r>
          </w:p>
        </w:tc>
        <w:tc>
          <w:tcPr>
            <w:tcW w:w="1252" w:type="dxa"/>
          </w:tcPr>
          <w:p w14:paraId="2D4B429B"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13,757,165</w:t>
            </w:r>
          </w:p>
        </w:tc>
        <w:tc>
          <w:tcPr>
            <w:tcW w:w="1252" w:type="dxa"/>
          </w:tcPr>
          <w:p w14:paraId="3B470CF3"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20,279,871</w:t>
            </w:r>
          </w:p>
        </w:tc>
        <w:tc>
          <w:tcPr>
            <w:tcW w:w="1252" w:type="dxa"/>
          </w:tcPr>
          <w:p w14:paraId="2FC89B8C"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22,259,490</w:t>
            </w:r>
          </w:p>
        </w:tc>
        <w:tc>
          <w:tcPr>
            <w:tcW w:w="1252" w:type="dxa"/>
          </w:tcPr>
          <w:p w14:paraId="3E041876"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27,773,909</w:t>
            </w:r>
          </w:p>
        </w:tc>
        <w:tc>
          <w:tcPr>
            <w:tcW w:w="1252" w:type="dxa"/>
          </w:tcPr>
          <w:p w14:paraId="3E2B2F19"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26,147,508</w:t>
            </w:r>
          </w:p>
        </w:tc>
        <w:tc>
          <w:tcPr>
            <w:tcW w:w="1253" w:type="dxa"/>
          </w:tcPr>
          <w:p w14:paraId="19BAAFD2"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60,773,257</w:t>
            </w:r>
          </w:p>
        </w:tc>
      </w:tr>
      <w:tr w:rsidR="005845EE" w:rsidRPr="005845EE" w14:paraId="59F2E6F4" w14:textId="77777777" w:rsidTr="00ED1E7B">
        <w:tc>
          <w:tcPr>
            <w:tcW w:w="6516" w:type="dxa"/>
          </w:tcPr>
          <w:p w14:paraId="21B4477D"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Brindar talleres y capacitaciones a adultos mayores para promover su independencia física, mental y emocional</w:t>
            </w:r>
          </w:p>
          <w:p w14:paraId="1C2741C2" w14:textId="77777777" w:rsidR="007530AF" w:rsidRPr="005845EE" w:rsidRDefault="007530AF" w:rsidP="00ED1E7B">
            <w:pPr>
              <w:rPr>
                <w:color w:val="000000" w:themeColor="text1"/>
                <w:sz w:val="19"/>
                <w:szCs w:val="19"/>
                <w:lang w:val="es-MX"/>
              </w:rPr>
            </w:pPr>
            <w:r w:rsidRPr="005845EE">
              <w:rPr>
                <w:color w:val="000000" w:themeColor="text1"/>
                <w:sz w:val="19"/>
                <w:szCs w:val="19"/>
                <w:lang w:val="es-MX"/>
              </w:rPr>
              <w:t>No es posible identificar las categorías presupuestales.</w:t>
            </w:r>
          </w:p>
        </w:tc>
        <w:tc>
          <w:tcPr>
            <w:tcW w:w="1252" w:type="dxa"/>
          </w:tcPr>
          <w:p w14:paraId="29125D8F" w14:textId="77777777" w:rsidR="007530AF" w:rsidRPr="005845EE" w:rsidRDefault="007530AF" w:rsidP="00ED1E7B">
            <w:pPr>
              <w:jc w:val="right"/>
              <w:rPr>
                <w:color w:val="000000" w:themeColor="text1"/>
                <w:sz w:val="19"/>
                <w:szCs w:val="19"/>
                <w:lang w:val="es-MX"/>
              </w:rPr>
            </w:pPr>
          </w:p>
        </w:tc>
        <w:tc>
          <w:tcPr>
            <w:tcW w:w="1252" w:type="dxa"/>
          </w:tcPr>
          <w:p w14:paraId="409C05A0" w14:textId="77777777" w:rsidR="007530AF" w:rsidRPr="005845EE" w:rsidRDefault="007530AF" w:rsidP="00ED1E7B">
            <w:pPr>
              <w:jc w:val="right"/>
              <w:rPr>
                <w:color w:val="000000" w:themeColor="text1"/>
                <w:sz w:val="19"/>
                <w:szCs w:val="19"/>
                <w:lang w:val="es-MX"/>
              </w:rPr>
            </w:pPr>
          </w:p>
        </w:tc>
        <w:tc>
          <w:tcPr>
            <w:tcW w:w="1252" w:type="dxa"/>
          </w:tcPr>
          <w:p w14:paraId="3C909A53" w14:textId="77777777" w:rsidR="007530AF" w:rsidRPr="005845EE" w:rsidRDefault="007530AF" w:rsidP="00ED1E7B">
            <w:pPr>
              <w:jc w:val="right"/>
              <w:rPr>
                <w:color w:val="000000" w:themeColor="text1"/>
                <w:sz w:val="19"/>
                <w:szCs w:val="19"/>
                <w:lang w:val="es-MX"/>
              </w:rPr>
            </w:pPr>
          </w:p>
        </w:tc>
        <w:tc>
          <w:tcPr>
            <w:tcW w:w="1252" w:type="dxa"/>
          </w:tcPr>
          <w:p w14:paraId="127D3BC5" w14:textId="77777777" w:rsidR="007530AF" w:rsidRPr="005845EE" w:rsidRDefault="007530AF" w:rsidP="00ED1E7B">
            <w:pPr>
              <w:jc w:val="right"/>
              <w:rPr>
                <w:color w:val="000000" w:themeColor="text1"/>
                <w:sz w:val="19"/>
                <w:szCs w:val="19"/>
                <w:lang w:val="es-MX"/>
              </w:rPr>
            </w:pPr>
          </w:p>
        </w:tc>
        <w:tc>
          <w:tcPr>
            <w:tcW w:w="1252" w:type="dxa"/>
          </w:tcPr>
          <w:p w14:paraId="696AB155" w14:textId="77777777" w:rsidR="007530AF" w:rsidRPr="005845EE" w:rsidRDefault="007530AF" w:rsidP="00ED1E7B">
            <w:pPr>
              <w:jc w:val="right"/>
              <w:rPr>
                <w:color w:val="000000" w:themeColor="text1"/>
                <w:sz w:val="19"/>
                <w:szCs w:val="19"/>
                <w:lang w:val="es-MX"/>
              </w:rPr>
            </w:pPr>
          </w:p>
        </w:tc>
        <w:tc>
          <w:tcPr>
            <w:tcW w:w="1253" w:type="dxa"/>
          </w:tcPr>
          <w:p w14:paraId="3D21EFA2" w14:textId="77777777" w:rsidR="007530AF" w:rsidRPr="005845EE" w:rsidRDefault="007530AF" w:rsidP="00ED1E7B">
            <w:pPr>
              <w:jc w:val="right"/>
              <w:rPr>
                <w:color w:val="000000" w:themeColor="text1"/>
                <w:sz w:val="19"/>
                <w:szCs w:val="19"/>
                <w:lang w:val="es-MX"/>
              </w:rPr>
            </w:pPr>
          </w:p>
        </w:tc>
      </w:tr>
      <w:tr w:rsidR="005845EE" w:rsidRPr="005845EE" w14:paraId="30D5A148" w14:textId="77777777" w:rsidTr="00ED1E7B">
        <w:tc>
          <w:tcPr>
            <w:tcW w:w="6516" w:type="dxa"/>
          </w:tcPr>
          <w:p w14:paraId="5692F4F5"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Garantizar un ingreso monetario mínimo para adultos mayores</w:t>
            </w:r>
          </w:p>
          <w:p w14:paraId="5ECC3E6F"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0097 PROGRAMA NACIONAL DE ASISTENCIA SOLIDARIA PENSION 65</w:t>
            </w:r>
          </w:p>
        </w:tc>
        <w:tc>
          <w:tcPr>
            <w:tcW w:w="1252" w:type="dxa"/>
          </w:tcPr>
          <w:p w14:paraId="5C840396"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799,884,233</w:t>
            </w:r>
          </w:p>
        </w:tc>
        <w:tc>
          <w:tcPr>
            <w:tcW w:w="1252" w:type="dxa"/>
          </w:tcPr>
          <w:p w14:paraId="4F8A7479"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882,409,124</w:t>
            </w:r>
          </w:p>
        </w:tc>
        <w:tc>
          <w:tcPr>
            <w:tcW w:w="1252" w:type="dxa"/>
          </w:tcPr>
          <w:p w14:paraId="0DA31DC7"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863,195,249</w:t>
            </w:r>
          </w:p>
        </w:tc>
        <w:tc>
          <w:tcPr>
            <w:tcW w:w="1252" w:type="dxa"/>
          </w:tcPr>
          <w:p w14:paraId="45BA0A46"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867,473,496</w:t>
            </w:r>
          </w:p>
        </w:tc>
        <w:tc>
          <w:tcPr>
            <w:tcW w:w="1252" w:type="dxa"/>
          </w:tcPr>
          <w:p w14:paraId="0D28F500"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887,416,554</w:t>
            </w:r>
          </w:p>
        </w:tc>
        <w:tc>
          <w:tcPr>
            <w:tcW w:w="1253" w:type="dxa"/>
          </w:tcPr>
          <w:p w14:paraId="774BC51B" w14:textId="77777777" w:rsidR="007530AF" w:rsidRPr="005845EE" w:rsidRDefault="007530AF" w:rsidP="00ED1E7B">
            <w:pPr>
              <w:jc w:val="right"/>
              <w:rPr>
                <w:color w:val="000000" w:themeColor="text1"/>
                <w:sz w:val="19"/>
                <w:szCs w:val="19"/>
              </w:rPr>
            </w:pPr>
            <w:r w:rsidRPr="005845EE">
              <w:rPr>
                <w:rFonts w:ascii="Calibri" w:eastAsia="Calibri" w:hAnsi="Calibri" w:cs="Calibri"/>
                <w:color w:val="000000" w:themeColor="text1"/>
                <w:sz w:val="19"/>
                <w:szCs w:val="19"/>
              </w:rPr>
              <w:t>1,052,230,548</w:t>
            </w:r>
          </w:p>
        </w:tc>
      </w:tr>
      <w:tr w:rsidR="005845EE" w:rsidRPr="005845EE" w14:paraId="03F74E3E" w14:textId="77777777" w:rsidTr="00ED1E7B">
        <w:tc>
          <w:tcPr>
            <w:tcW w:w="6516" w:type="dxa"/>
          </w:tcPr>
          <w:p w14:paraId="0E992665"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Implementar la tele-asistencia médica domiciliaria</w:t>
            </w:r>
          </w:p>
          <w:p w14:paraId="24629F00" w14:textId="77777777" w:rsidR="007530AF" w:rsidRPr="005845EE" w:rsidRDefault="007530AF" w:rsidP="00ED1E7B">
            <w:pPr>
              <w:rPr>
                <w:color w:val="000000" w:themeColor="text1"/>
                <w:sz w:val="19"/>
                <w:szCs w:val="19"/>
                <w:lang w:val="es-MX"/>
              </w:rPr>
            </w:pPr>
            <w:r w:rsidRPr="005845EE">
              <w:rPr>
                <w:color w:val="000000" w:themeColor="text1"/>
                <w:sz w:val="19"/>
                <w:szCs w:val="19"/>
                <w:lang w:val="es-MX"/>
              </w:rPr>
              <w:t>No es posible identificar las categorías presupuestales.</w:t>
            </w:r>
          </w:p>
        </w:tc>
        <w:tc>
          <w:tcPr>
            <w:tcW w:w="1252" w:type="dxa"/>
          </w:tcPr>
          <w:p w14:paraId="767A8037" w14:textId="77777777" w:rsidR="007530AF" w:rsidRPr="005845EE" w:rsidRDefault="007530AF" w:rsidP="00ED1E7B">
            <w:pPr>
              <w:jc w:val="right"/>
              <w:rPr>
                <w:color w:val="000000" w:themeColor="text1"/>
                <w:sz w:val="19"/>
                <w:szCs w:val="19"/>
                <w:lang w:val="es-MX"/>
              </w:rPr>
            </w:pPr>
          </w:p>
        </w:tc>
        <w:tc>
          <w:tcPr>
            <w:tcW w:w="1252" w:type="dxa"/>
          </w:tcPr>
          <w:p w14:paraId="5495A72E" w14:textId="77777777" w:rsidR="007530AF" w:rsidRPr="005845EE" w:rsidRDefault="007530AF" w:rsidP="00ED1E7B">
            <w:pPr>
              <w:jc w:val="right"/>
              <w:rPr>
                <w:color w:val="000000" w:themeColor="text1"/>
                <w:sz w:val="19"/>
                <w:szCs w:val="19"/>
                <w:lang w:val="es-MX"/>
              </w:rPr>
            </w:pPr>
          </w:p>
        </w:tc>
        <w:tc>
          <w:tcPr>
            <w:tcW w:w="1252" w:type="dxa"/>
          </w:tcPr>
          <w:p w14:paraId="0C3B6A74" w14:textId="77777777" w:rsidR="007530AF" w:rsidRPr="005845EE" w:rsidRDefault="007530AF" w:rsidP="00ED1E7B">
            <w:pPr>
              <w:jc w:val="right"/>
              <w:rPr>
                <w:color w:val="000000" w:themeColor="text1"/>
                <w:sz w:val="19"/>
                <w:szCs w:val="19"/>
                <w:lang w:val="es-MX"/>
              </w:rPr>
            </w:pPr>
          </w:p>
        </w:tc>
        <w:tc>
          <w:tcPr>
            <w:tcW w:w="1252" w:type="dxa"/>
          </w:tcPr>
          <w:p w14:paraId="5E6F9657" w14:textId="77777777" w:rsidR="007530AF" w:rsidRPr="005845EE" w:rsidRDefault="007530AF" w:rsidP="00ED1E7B">
            <w:pPr>
              <w:jc w:val="right"/>
              <w:rPr>
                <w:color w:val="000000" w:themeColor="text1"/>
                <w:sz w:val="19"/>
                <w:szCs w:val="19"/>
                <w:lang w:val="es-MX"/>
              </w:rPr>
            </w:pPr>
          </w:p>
        </w:tc>
        <w:tc>
          <w:tcPr>
            <w:tcW w:w="1252" w:type="dxa"/>
          </w:tcPr>
          <w:p w14:paraId="79E77C44" w14:textId="77777777" w:rsidR="007530AF" w:rsidRPr="005845EE" w:rsidRDefault="007530AF" w:rsidP="00ED1E7B">
            <w:pPr>
              <w:jc w:val="right"/>
              <w:rPr>
                <w:color w:val="000000" w:themeColor="text1"/>
                <w:sz w:val="19"/>
                <w:szCs w:val="19"/>
                <w:lang w:val="es-MX"/>
              </w:rPr>
            </w:pPr>
          </w:p>
        </w:tc>
        <w:tc>
          <w:tcPr>
            <w:tcW w:w="1253" w:type="dxa"/>
          </w:tcPr>
          <w:p w14:paraId="409735CA" w14:textId="77777777" w:rsidR="007530AF" w:rsidRPr="005845EE" w:rsidRDefault="007530AF" w:rsidP="00ED1E7B">
            <w:pPr>
              <w:jc w:val="right"/>
              <w:rPr>
                <w:color w:val="000000" w:themeColor="text1"/>
                <w:sz w:val="19"/>
                <w:szCs w:val="19"/>
                <w:lang w:val="es-MX"/>
              </w:rPr>
            </w:pPr>
          </w:p>
        </w:tc>
      </w:tr>
      <w:tr w:rsidR="005845EE" w:rsidRPr="005845EE" w14:paraId="5F2D7668" w14:textId="77777777" w:rsidTr="00ED1E7B">
        <w:tc>
          <w:tcPr>
            <w:tcW w:w="6516" w:type="dxa"/>
          </w:tcPr>
          <w:p w14:paraId="41815B6B"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Promover espacios de participación de adultos mayores</w:t>
            </w:r>
          </w:p>
          <w:p w14:paraId="1A9CE8DF" w14:textId="77777777" w:rsidR="007530AF" w:rsidRPr="005845EE" w:rsidRDefault="007530AF" w:rsidP="00ED1E7B">
            <w:pPr>
              <w:rPr>
                <w:color w:val="000000" w:themeColor="text1"/>
                <w:sz w:val="19"/>
                <w:szCs w:val="19"/>
                <w:lang w:val="es-MX"/>
              </w:rPr>
            </w:pPr>
            <w:r w:rsidRPr="005845EE">
              <w:rPr>
                <w:color w:val="000000" w:themeColor="text1"/>
                <w:sz w:val="19"/>
                <w:szCs w:val="19"/>
                <w:lang w:val="es-MX"/>
              </w:rPr>
              <w:t>No es posible identificar las categorías presupuestales.</w:t>
            </w:r>
          </w:p>
        </w:tc>
        <w:tc>
          <w:tcPr>
            <w:tcW w:w="1252" w:type="dxa"/>
          </w:tcPr>
          <w:p w14:paraId="109E740D" w14:textId="77777777" w:rsidR="007530AF" w:rsidRPr="005845EE" w:rsidRDefault="007530AF" w:rsidP="00ED1E7B">
            <w:pPr>
              <w:jc w:val="right"/>
              <w:rPr>
                <w:color w:val="000000" w:themeColor="text1"/>
                <w:sz w:val="19"/>
                <w:szCs w:val="19"/>
                <w:lang w:val="es-MX"/>
              </w:rPr>
            </w:pPr>
          </w:p>
        </w:tc>
        <w:tc>
          <w:tcPr>
            <w:tcW w:w="1252" w:type="dxa"/>
          </w:tcPr>
          <w:p w14:paraId="29D6E3AD" w14:textId="77777777" w:rsidR="007530AF" w:rsidRPr="005845EE" w:rsidRDefault="007530AF" w:rsidP="00ED1E7B">
            <w:pPr>
              <w:jc w:val="right"/>
              <w:rPr>
                <w:color w:val="000000" w:themeColor="text1"/>
                <w:sz w:val="19"/>
                <w:szCs w:val="19"/>
                <w:lang w:val="es-MX"/>
              </w:rPr>
            </w:pPr>
          </w:p>
        </w:tc>
        <w:tc>
          <w:tcPr>
            <w:tcW w:w="1252" w:type="dxa"/>
          </w:tcPr>
          <w:p w14:paraId="33E92C3B" w14:textId="77777777" w:rsidR="007530AF" w:rsidRPr="005845EE" w:rsidRDefault="007530AF" w:rsidP="00ED1E7B">
            <w:pPr>
              <w:jc w:val="right"/>
              <w:rPr>
                <w:color w:val="000000" w:themeColor="text1"/>
                <w:sz w:val="19"/>
                <w:szCs w:val="19"/>
                <w:lang w:val="es-MX"/>
              </w:rPr>
            </w:pPr>
          </w:p>
        </w:tc>
        <w:tc>
          <w:tcPr>
            <w:tcW w:w="1252" w:type="dxa"/>
          </w:tcPr>
          <w:p w14:paraId="135298BF" w14:textId="77777777" w:rsidR="007530AF" w:rsidRPr="005845EE" w:rsidRDefault="007530AF" w:rsidP="00ED1E7B">
            <w:pPr>
              <w:jc w:val="right"/>
              <w:rPr>
                <w:color w:val="000000" w:themeColor="text1"/>
                <w:sz w:val="19"/>
                <w:szCs w:val="19"/>
                <w:lang w:val="es-MX"/>
              </w:rPr>
            </w:pPr>
          </w:p>
        </w:tc>
        <w:tc>
          <w:tcPr>
            <w:tcW w:w="1252" w:type="dxa"/>
          </w:tcPr>
          <w:p w14:paraId="62BA8B89" w14:textId="77777777" w:rsidR="007530AF" w:rsidRPr="005845EE" w:rsidRDefault="007530AF" w:rsidP="00ED1E7B">
            <w:pPr>
              <w:jc w:val="right"/>
              <w:rPr>
                <w:color w:val="000000" w:themeColor="text1"/>
                <w:sz w:val="19"/>
                <w:szCs w:val="19"/>
                <w:lang w:val="es-MX"/>
              </w:rPr>
            </w:pPr>
          </w:p>
        </w:tc>
        <w:tc>
          <w:tcPr>
            <w:tcW w:w="1253" w:type="dxa"/>
          </w:tcPr>
          <w:p w14:paraId="2987F0CB" w14:textId="77777777" w:rsidR="007530AF" w:rsidRPr="005845EE" w:rsidRDefault="007530AF" w:rsidP="00ED1E7B">
            <w:pPr>
              <w:jc w:val="right"/>
              <w:rPr>
                <w:color w:val="000000" w:themeColor="text1"/>
                <w:sz w:val="19"/>
                <w:szCs w:val="19"/>
                <w:lang w:val="es-MX"/>
              </w:rPr>
            </w:pPr>
          </w:p>
        </w:tc>
      </w:tr>
    </w:tbl>
    <w:p w14:paraId="6E246BBD" w14:textId="77777777" w:rsidR="007530AF" w:rsidRPr="005845EE" w:rsidRDefault="007530AF" w:rsidP="007530AF">
      <w:pPr>
        <w:rPr>
          <w:color w:val="000000" w:themeColor="text1"/>
        </w:rPr>
      </w:pPr>
      <w:r w:rsidRPr="005845EE">
        <w:rPr>
          <w:noProof/>
          <w:color w:val="000000" w:themeColor="text1"/>
          <w:lang w:eastAsia="es-PE"/>
        </w:rPr>
        <mc:AlternateContent>
          <mc:Choice Requires="wps">
            <w:drawing>
              <wp:anchor distT="45720" distB="45720" distL="114300" distR="114300" simplePos="0" relativeHeight="251781120" behindDoc="0" locked="0" layoutInCell="1" allowOverlap="1" wp14:anchorId="22F3639E" wp14:editId="6E416163">
                <wp:simplePos x="0" y="0"/>
                <wp:positionH relativeFrom="column">
                  <wp:posOffset>394970</wp:posOffset>
                </wp:positionH>
                <wp:positionV relativeFrom="paragraph">
                  <wp:posOffset>-4215130</wp:posOffset>
                </wp:positionV>
                <wp:extent cx="8372475" cy="304800"/>
                <wp:effectExtent l="0" t="0" r="9525" b="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72475" cy="304800"/>
                        </a:xfrm>
                        <a:prstGeom prst="rect">
                          <a:avLst/>
                        </a:prstGeom>
                        <a:solidFill>
                          <a:srgbClr val="FFFFFF"/>
                        </a:solidFill>
                        <a:ln w="9525">
                          <a:noFill/>
                          <a:miter lim="800000"/>
                          <a:headEnd/>
                          <a:tailEnd/>
                        </a:ln>
                      </wps:spPr>
                      <wps:txbx>
                        <w:txbxContent>
                          <w:p w14:paraId="477EF1E8" w14:textId="77777777" w:rsidR="00943592" w:rsidRPr="000972C3" w:rsidRDefault="00943592" w:rsidP="007530AF">
                            <w:pPr>
                              <w:rPr>
                                <w:rFonts w:ascii="Arial" w:hAnsi="Arial" w:cs="Arial"/>
                                <w:b/>
                                <w:bCs/>
                              </w:rPr>
                            </w:pPr>
                            <w:bookmarkStart w:id="118" w:name="_Toc111191640"/>
                            <w:bookmarkStart w:id="119" w:name="_Toc111192043"/>
                            <w:r w:rsidRPr="000972C3">
                              <w:rPr>
                                <w:rFonts w:ascii="Arial" w:hAnsi="Arial" w:cs="Arial"/>
                                <w:b/>
                                <w:bCs/>
                              </w:rPr>
                              <w:t xml:space="preserve">Objetivo prioritario 4: </w:t>
                            </w:r>
                            <w:bookmarkEnd w:id="118"/>
                            <w:bookmarkEnd w:id="119"/>
                            <w:r w:rsidRPr="000972C3">
                              <w:rPr>
                                <w:rFonts w:ascii="Arial" w:hAnsi="Arial" w:cs="Arial"/>
                                <w:b/>
                                <w:bCs/>
                              </w:rPr>
                              <w:t>Mejorar la calidad de vida de los adultos mayores para asegurar su inclusión social.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3639E" id="_x0000_s1069" type="#_x0000_t202" style="position:absolute;left:0;text-align:left;margin-left:31.1pt;margin-top:-331.9pt;width:659.25pt;height:24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" stroked="f">
                <v:textbox>
                  <w:txbxContent>
                    <w:p w14:paraId="477EF1E8" w14:textId="77777777" w:rsidR="00943592" w:rsidRPr="000972C3" w:rsidRDefault="00943592" w:rsidP="007530AF">
                      <w:pPr>
                        <w:rPr>
                          <w:rFonts w:ascii="Arial" w:hAnsi="Arial" w:cs="Arial"/>
                          <w:b/>
                          <w:bCs/>
                        </w:rPr>
                      </w:pPr>
                      <w:bookmarkStart w:id="151" w:name="_Toc111191640"/>
                      <w:bookmarkStart w:id="152" w:name="_Toc111192043"/>
                      <w:r w:rsidRPr="000972C3">
                        <w:rPr>
                          <w:rFonts w:ascii="Arial" w:hAnsi="Arial" w:cs="Arial"/>
                          <w:b/>
                          <w:bCs/>
                        </w:rPr>
                        <w:t xml:space="preserve">Objetivo prioritario 4: </w:t>
                      </w:r>
                      <w:bookmarkEnd w:id="151"/>
                      <w:bookmarkEnd w:id="152"/>
                      <w:r w:rsidRPr="000972C3">
                        <w:rPr>
                          <w:rFonts w:ascii="Arial" w:hAnsi="Arial" w:cs="Arial"/>
                          <w:b/>
                          <w:bCs/>
                        </w:rPr>
                        <w:t>Mejorar la calidad de vida de los adultos mayores para asegurar su inclusión social.</w:t>
                      </w:r>
                    </w:p>
                  </w:txbxContent>
                </v:textbox>
              </v:shape>
            </w:pict>
          </mc:Fallback>
        </mc:AlternateContent>
      </w:r>
      <w:r w:rsidRPr="005845EE">
        <w:rPr>
          <w:color w:val="000000" w:themeColor="text1"/>
        </w:rPr>
        <w:br/>
      </w:r>
    </w:p>
    <w:p w14:paraId="06462A73" w14:textId="77777777" w:rsidR="007530AF" w:rsidRPr="005845EE" w:rsidRDefault="007530AF" w:rsidP="007530AF">
      <w:pPr>
        <w:rPr>
          <w:color w:val="000000" w:themeColor="text1"/>
          <w:lang w:val="es-ES"/>
        </w:rPr>
      </w:pPr>
    </w:p>
    <w:tbl>
      <w:tblPr>
        <w:tblW w:w="13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6"/>
        <w:gridCol w:w="1290"/>
        <w:gridCol w:w="1290"/>
        <w:gridCol w:w="1290"/>
        <w:gridCol w:w="1290"/>
        <w:gridCol w:w="1290"/>
        <w:gridCol w:w="1290"/>
      </w:tblGrid>
      <w:tr w:rsidR="005845EE" w:rsidRPr="005845EE" w14:paraId="2A45714D" w14:textId="77777777" w:rsidTr="00ED1E7B">
        <w:trPr>
          <w:tblHeader/>
        </w:trPr>
        <w:tc>
          <w:tcPr>
            <w:tcW w:w="6256" w:type="dxa"/>
            <w:vMerge w:val="restart"/>
            <w:shd w:val="clear" w:color="auto" w:fill="D9D9D9"/>
            <w:vAlign w:val="center"/>
          </w:tcPr>
          <w:p w14:paraId="4CD729C3" w14:textId="77777777" w:rsidR="007530AF" w:rsidRPr="005845EE" w:rsidRDefault="007530AF" w:rsidP="00ED1E7B">
            <w:pPr>
              <w:jc w:val="center"/>
              <w:rPr>
                <w:b/>
                <w:color w:val="000000" w:themeColor="text1"/>
                <w:sz w:val="19"/>
                <w:szCs w:val="19"/>
                <w:u w:val="single"/>
                <w:lang w:val="es-MX"/>
              </w:rPr>
            </w:pPr>
            <w:r w:rsidRPr="005845EE">
              <w:rPr>
                <w:noProof/>
                <w:color w:val="000000" w:themeColor="text1"/>
                <w:lang w:eastAsia="es-PE"/>
              </w:rPr>
              <w:lastRenderedPageBreak/>
              <mc:AlternateContent>
                <mc:Choice Requires="wps">
                  <w:drawing>
                    <wp:anchor distT="45720" distB="45720" distL="114300" distR="114300" simplePos="0" relativeHeight="251782144" behindDoc="0" locked="0" layoutInCell="1" allowOverlap="1" wp14:anchorId="5D420D9F" wp14:editId="4A1173F0">
                      <wp:simplePos x="0" y="0"/>
                      <wp:positionH relativeFrom="column">
                        <wp:posOffset>274320</wp:posOffset>
                      </wp:positionH>
                      <wp:positionV relativeFrom="paragraph">
                        <wp:posOffset>-551180</wp:posOffset>
                      </wp:positionV>
                      <wp:extent cx="8372475" cy="304800"/>
                      <wp:effectExtent l="0" t="0" r="9525" b="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72475" cy="304800"/>
                              </a:xfrm>
                              <a:prstGeom prst="rect">
                                <a:avLst/>
                              </a:prstGeom>
                              <a:solidFill>
                                <a:srgbClr val="FFFFFF"/>
                              </a:solidFill>
                              <a:ln w="9525">
                                <a:noFill/>
                                <a:miter lim="800000"/>
                                <a:headEnd/>
                                <a:tailEnd/>
                              </a:ln>
                            </wps:spPr>
                            <wps:txbx>
                              <w:txbxContent>
                                <w:p w14:paraId="6C132DD1" w14:textId="77777777" w:rsidR="00943592" w:rsidRPr="000972C3" w:rsidRDefault="00943592" w:rsidP="007530AF">
                                  <w:pPr>
                                    <w:rPr>
                                      <w:rFonts w:ascii="Arial" w:hAnsi="Arial" w:cs="Arial"/>
                                      <w:b/>
                                      <w:bCs/>
                                    </w:rPr>
                                  </w:pPr>
                                  <w:bookmarkStart w:id="120" w:name="_Toc111191641"/>
                                  <w:bookmarkStart w:id="121" w:name="_Toc111192044"/>
                                  <w:r w:rsidRPr="000972C3">
                                    <w:rPr>
                                      <w:rFonts w:ascii="Arial" w:hAnsi="Arial" w:cs="Arial"/>
                                      <w:b/>
                                      <w:bCs/>
                                    </w:rPr>
                                    <w:t xml:space="preserve">Objetivo prioritario 5: </w:t>
                                  </w:r>
                                  <w:bookmarkEnd w:id="120"/>
                                  <w:bookmarkEnd w:id="121"/>
                                  <w:r w:rsidRPr="000972C3">
                                    <w:rPr>
                                      <w:rFonts w:ascii="Arial" w:hAnsi="Arial" w:cs="Arial"/>
                                      <w:b/>
                                      <w:bCs/>
                                    </w:rPr>
                                    <w:t>Mejorar las condiciones del entorno de la población para asegurar su inclusión social.</w:t>
                                  </w:r>
                                </w:p>
                                <w:p w14:paraId="36D19147" w14:textId="77777777" w:rsidR="00943592" w:rsidRPr="000972C3" w:rsidRDefault="00943592" w:rsidP="007530AF">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20D9F" id="_x0000_s1070" type="#_x0000_t202" style="position:absolute;left:0;text-align:left;margin-left:21.6pt;margin-top:-43.4pt;width:659.25pt;height:24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" stroked="f">
                      <v:textbox>
                        <w:txbxContent>
                          <w:p w14:paraId="6C132DD1" w14:textId="77777777" w:rsidR="00943592" w:rsidRPr="000972C3" w:rsidRDefault="00943592" w:rsidP="007530AF">
                            <w:pPr>
                              <w:rPr>
                                <w:rFonts w:ascii="Arial" w:hAnsi="Arial" w:cs="Arial"/>
                                <w:b/>
                                <w:bCs/>
                              </w:rPr>
                            </w:pPr>
                            <w:bookmarkStart w:id="155" w:name="_Toc111191641"/>
                            <w:bookmarkStart w:id="156" w:name="_Toc111192044"/>
                            <w:r w:rsidRPr="000972C3">
                              <w:rPr>
                                <w:rFonts w:ascii="Arial" w:hAnsi="Arial" w:cs="Arial"/>
                                <w:b/>
                                <w:bCs/>
                              </w:rPr>
                              <w:t xml:space="preserve">Objetivo prioritario 5: </w:t>
                            </w:r>
                            <w:bookmarkEnd w:id="155"/>
                            <w:bookmarkEnd w:id="156"/>
                            <w:r w:rsidRPr="000972C3">
                              <w:rPr>
                                <w:rFonts w:ascii="Arial" w:hAnsi="Arial" w:cs="Arial"/>
                                <w:b/>
                                <w:bCs/>
                              </w:rPr>
                              <w:t>Mejorar las condiciones del entorno de la población para asegurar su inclusión social.</w:t>
                            </w:r>
                          </w:p>
                          <w:p w14:paraId="36D19147" w14:textId="77777777" w:rsidR="00943592" w:rsidRPr="000972C3" w:rsidRDefault="00943592" w:rsidP="007530AF">
                            <w:pPr>
                              <w:rPr>
                                <w:rFonts w:ascii="Arial" w:hAnsi="Arial" w:cs="Arial"/>
                                <w:b/>
                                <w:bCs/>
                              </w:rPr>
                            </w:pPr>
                          </w:p>
                        </w:txbxContent>
                      </v:textbox>
                    </v:shape>
                  </w:pict>
                </mc:Fallback>
              </mc:AlternateContent>
            </w:r>
            <w:r w:rsidRPr="005845EE">
              <w:rPr>
                <w:b/>
                <w:color w:val="000000" w:themeColor="text1"/>
                <w:sz w:val="19"/>
                <w:szCs w:val="19"/>
                <w:u w:val="single"/>
                <w:lang w:val="es-MX"/>
              </w:rPr>
              <w:t>Alternativas de solución</w:t>
            </w:r>
          </w:p>
          <w:p w14:paraId="7569E937" w14:textId="77777777" w:rsidR="007530AF" w:rsidRPr="005845EE" w:rsidRDefault="007530AF" w:rsidP="00ED1E7B">
            <w:pPr>
              <w:jc w:val="center"/>
              <w:rPr>
                <w:color w:val="000000" w:themeColor="text1"/>
                <w:sz w:val="19"/>
                <w:szCs w:val="19"/>
                <w:lang w:val="es-MX"/>
              </w:rPr>
            </w:pPr>
            <w:r w:rsidRPr="005845EE">
              <w:rPr>
                <w:color w:val="000000" w:themeColor="text1"/>
                <w:sz w:val="19"/>
                <w:szCs w:val="19"/>
                <w:lang w:val="es-MX"/>
              </w:rPr>
              <w:t>Categorías presupuestales incluidas</w:t>
            </w:r>
          </w:p>
        </w:tc>
        <w:tc>
          <w:tcPr>
            <w:tcW w:w="6450" w:type="dxa"/>
            <w:gridSpan w:val="5"/>
            <w:shd w:val="clear" w:color="auto" w:fill="D9D9D9"/>
            <w:vAlign w:val="center"/>
          </w:tcPr>
          <w:p w14:paraId="7B24D8D7" w14:textId="77777777" w:rsidR="007530AF" w:rsidRPr="005845EE" w:rsidRDefault="007530AF" w:rsidP="00ED1E7B">
            <w:pPr>
              <w:jc w:val="center"/>
              <w:rPr>
                <w:b/>
                <w:color w:val="000000" w:themeColor="text1"/>
                <w:sz w:val="19"/>
                <w:szCs w:val="19"/>
              </w:rPr>
            </w:pPr>
            <w:r w:rsidRPr="005845EE">
              <w:rPr>
                <w:b/>
                <w:color w:val="000000" w:themeColor="text1"/>
                <w:sz w:val="19"/>
                <w:szCs w:val="19"/>
              </w:rPr>
              <w:t>Presupuesto devengado</w:t>
            </w:r>
          </w:p>
          <w:p w14:paraId="4F9FA5AB"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(2016-2020)</w:t>
            </w:r>
          </w:p>
        </w:tc>
        <w:tc>
          <w:tcPr>
            <w:tcW w:w="1290" w:type="dxa"/>
            <w:vMerge w:val="restart"/>
            <w:shd w:val="clear" w:color="auto" w:fill="D9D9D9"/>
            <w:vAlign w:val="center"/>
          </w:tcPr>
          <w:p w14:paraId="3AA36AD0" w14:textId="77777777" w:rsidR="007530AF" w:rsidRPr="005845EE" w:rsidRDefault="007530AF" w:rsidP="00ED1E7B">
            <w:pPr>
              <w:jc w:val="center"/>
              <w:rPr>
                <w:b/>
                <w:color w:val="000000" w:themeColor="text1"/>
                <w:sz w:val="19"/>
                <w:szCs w:val="19"/>
              </w:rPr>
            </w:pPr>
            <w:r w:rsidRPr="005845EE">
              <w:rPr>
                <w:b/>
                <w:color w:val="000000" w:themeColor="text1"/>
                <w:sz w:val="19"/>
                <w:szCs w:val="19"/>
              </w:rPr>
              <w:t>Proyección 2030</w:t>
            </w:r>
          </w:p>
        </w:tc>
      </w:tr>
      <w:tr w:rsidR="005845EE" w:rsidRPr="005845EE" w14:paraId="26C605D8" w14:textId="77777777" w:rsidTr="00ED1E7B">
        <w:trPr>
          <w:tblHeader/>
        </w:trPr>
        <w:tc>
          <w:tcPr>
            <w:tcW w:w="6256" w:type="dxa"/>
            <w:vMerge/>
            <w:shd w:val="clear" w:color="auto" w:fill="D9D9D9"/>
            <w:vAlign w:val="center"/>
          </w:tcPr>
          <w:p w14:paraId="4518523E" w14:textId="77777777" w:rsidR="007530AF" w:rsidRPr="005845EE" w:rsidRDefault="007530AF" w:rsidP="00ED1E7B">
            <w:pPr>
              <w:spacing w:line="276" w:lineRule="auto"/>
              <w:jc w:val="left"/>
              <w:rPr>
                <w:b/>
                <w:color w:val="000000" w:themeColor="text1"/>
                <w:sz w:val="19"/>
                <w:szCs w:val="19"/>
              </w:rPr>
            </w:pPr>
          </w:p>
        </w:tc>
        <w:tc>
          <w:tcPr>
            <w:tcW w:w="1290" w:type="dxa"/>
            <w:shd w:val="clear" w:color="auto" w:fill="D9D9D9"/>
            <w:vAlign w:val="center"/>
          </w:tcPr>
          <w:p w14:paraId="5117E200"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2016</w:t>
            </w:r>
          </w:p>
        </w:tc>
        <w:tc>
          <w:tcPr>
            <w:tcW w:w="1290" w:type="dxa"/>
            <w:shd w:val="clear" w:color="auto" w:fill="D9D9D9"/>
            <w:vAlign w:val="center"/>
          </w:tcPr>
          <w:p w14:paraId="1C45ECCC"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2017</w:t>
            </w:r>
          </w:p>
        </w:tc>
        <w:tc>
          <w:tcPr>
            <w:tcW w:w="1290" w:type="dxa"/>
            <w:shd w:val="clear" w:color="auto" w:fill="D9D9D9"/>
            <w:vAlign w:val="center"/>
          </w:tcPr>
          <w:p w14:paraId="419A1CEF"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2018</w:t>
            </w:r>
          </w:p>
        </w:tc>
        <w:tc>
          <w:tcPr>
            <w:tcW w:w="1290" w:type="dxa"/>
            <w:shd w:val="clear" w:color="auto" w:fill="D9D9D9"/>
            <w:vAlign w:val="center"/>
          </w:tcPr>
          <w:p w14:paraId="5054D9F6"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2019</w:t>
            </w:r>
          </w:p>
        </w:tc>
        <w:tc>
          <w:tcPr>
            <w:tcW w:w="1290" w:type="dxa"/>
            <w:shd w:val="clear" w:color="auto" w:fill="D9D9D9"/>
            <w:vAlign w:val="center"/>
          </w:tcPr>
          <w:p w14:paraId="623A83BD" w14:textId="77777777" w:rsidR="007530AF" w:rsidRPr="005845EE" w:rsidRDefault="007530AF" w:rsidP="00ED1E7B">
            <w:pPr>
              <w:jc w:val="center"/>
              <w:rPr>
                <w:b/>
                <w:color w:val="000000" w:themeColor="text1"/>
                <w:sz w:val="19"/>
                <w:szCs w:val="19"/>
              </w:rPr>
            </w:pPr>
            <w:r w:rsidRPr="005845EE">
              <w:rPr>
                <w:b/>
                <w:color w:val="000000" w:themeColor="text1"/>
                <w:sz w:val="19"/>
                <w:szCs w:val="19"/>
              </w:rPr>
              <w:t>2020</w:t>
            </w:r>
          </w:p>
        </w:tc>
        <w:tc>
          <w:tcPr>
            <w:tcW w:w="1290" w:type="dxa"/>
            <w:vMerge/>
            <w:shd w:val="clear" w:color="auto" w:fill="D9D9D9"/>
            <w:vAlign w:val="center"/>
          </w:tcPr>
          <w:p w14:paraId="79DCCD89" w14:textId="77777777" w:rsidR="007530AF" w:rsidRPr="005845EE" w:rsidRDefault="007530AF" w:rsidP="00ED1E7B">
            <w:pPr>
              <w:spacing w:line="276" w:lineRule="auto"/>
              <w:jc w:val="left"/>
              <w:rPr>
                <w:b/>
                <w:color w:val="000000" w:themeColor="text1"/>
                <w:sz w:val="19"/>
                <w:szCs w:val="19"/>
              </w:rPr>
            </w:pPr>
          </w:p>
        </w:tc>
      </w:tr>
      <w:tr w:rsidR="005845EE" w:rsidRPr="005845EE" w14:paraId="65D3F9D5" w14:textId="77777777" w:rsidTr="00ED1E7B">
        <w:trPr>
          <w:trHeight w:val="3015"/>
        </w:trPr>
        <w:tc>
          <w:tcPr>
            <w:tcW w:w="6256" w:type="dxa"/>
          </w:tcPr>
          <w:p w14:paraId="15DAF9BA"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Crear y mejorar infra-estructura para el acceso a servicios básicos / Mejorar el mantenimiento-to y operación de servicios básicos</w:t>
            </w:r>
          </w:p>
          <w:p w14:paraId="0CAB0846" w14:textId="77777777" w:rsidR="007530AF" w:rsidRPr="005845EE" w:rsidRDefault="007530AF" w:rsidP="00ED1E7B">
            <w:pPr>
              <w:rPr>
                <w:color w:val="000000" w:themeColor="text1"/>
                <w:sz w:val="19"/>
                <w:szCs w:val="19"/>
              </w:rPr>
            </w:pPr>
            <w:r w:rsidRPr="005845EE">
              <w:rPr>
                <w:color w:val="000000" w:themeColor="text1"/>
                <w:sz w:val="19"/>
                <w:szCs w:val="19"/>
              </w:rPr>
              <w:t>Programas presupuestales:</w:t>
            </w:r>
          </w:p>
          <w:p w14:paraId="186925A5"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0046 ACCESO Y USO DE LA ELECTRIFICACION RURAL</w:t>
            </w:r>
          </w:p>
          <w:p w14:paraId="14D5F7F8"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0047 ACCESO Y USO ADECUADO DE LOS SERVICIOS PUBLICOS DE TELECOMUNICACIONES E INFORMACION ASOCIADOS</w:t>
            </w:r>
          </w:p>
          <w:p w14:paraId="6F96B471"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0082 PROGRAMA NACIONAL DE SANEAMIENTO URBANO</w:t>
            </w:r>
          </w:p>
          <w:p w14:paraId="03953A9B"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0083 PROGRAMA NACIONAL DE SANEAMIENTO RURAL</w:t>
            </w:r>
          </w:p>
          <w:p w14:paraId="0EF600FD"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0124 MEJORA DE LA PROVISIÓN DE LOS SERVICIOS DE TELECOMUNICACIONES</w:t>
            </w:r>
          </w:p>
          <w:p w14:paraId="0E9091A0"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0138 REDUCCION DEL COSTO, TIEMPO E INSEGURIDAD EN EL SISTEMA DE TRANSPORTE</w:t>
            </w:r>
          </w:p>
          <w:p w14:paraId="5B2F64F1"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0145 MEJORA DE LA CALIDAD DEL SERVICIO ELECTRICO</w:t>
            </w:r>
          </w:p>
        </w:tc>
        <w:tc>
          <w:tcPr>
            <w:tcW w:w="1290" w:type="dxa"/>
          </w:tcPr>
          <w:p w14:paraId="444045C5" w14:textId="77777777" w:rsidR="007530AF" w:rsidRPr="005845EE" w:rsidRDefault="007530AF" w:rsidP="00ED1E7B">
            <w:pPr>
              <w:jc w:val="right"/>
              <w:rPr>
                <w:color w:val="000000" w:themeColor="text1"/>
                <w:sz w:val="19"/>
                <w:szCs w:val="19"/>
              </w:rPr>
            </w:pPr>
            <w:r w:rsidRPr="005845EE">
              <w:rPr>
                <w:color w:val="000000" w:themeColor="text1"/>
                <w:sz w:val="19"/>
                <w:szCs w:val="19"/>
              </w:rPr>
              <w:t>3,613,026,354</w:t>
            </w:r>
          </w:p>
        </w:tc>
        <w:tc>
          <w:tcPr>
            <w:tcW w:w="1290" w:type="dxa"/>
          </w:tcPr>
          <w:p w14:paraId="70C176B2" w14:textId="77777777" w:rsidR="007530AF" w:rsidRPr="005845EE" w:rsidRDefault="007530AF" w:rsidP="00ED1E7B">
            <w:pPr>
              <w:jc w:val="right"/>
              <w:rPr>
                <w:color w:val="000000" w:themeColor="text1"/>
                <w:sz w:val="19"/>
                <w:szCs w:val="19"/>
              </w:rPr>
            </w:pPr>
            <w:r w:rsidRPr="005845EE">
              <w:rPr>
                <w:color w:val="000000" w:themeColor="text1"/>
                <w:sz w:val="19"/>
                <w:szCs w:val="19"/>
              </w:rPr>
              <w:t>3,668,795,254</w:t>
            </w:r>
          </w:p>
        </w:tc>
        <w:tc>
          <w:tcPr>
            <w:tcW w:w="1290" w:type="dxa"/>
          </w:tcPr>
          <w:p w14:paraId="48F38C97" w14:textId="77777777" w:rsidR="007530AF" w:rsidRPr="005845EE" w:rsidRDefault="007530AF" w:rsidP="00ED1E7B">
            <w:pPr>
              <w:jc w:val="right"/>
              <w:rPr>
                <w:color w:val="000000" w:themeColor="text1"/>
                <w:sz w:val="19"/>
                <w:szCs w:val="19"/>
              </w:rPr>
            </w:pPr>
            <w:r w:rsidRPr="005845EE">
              <w:rPr>
                <w:color w:val="000000" w:themeColor="text1"/>
                <w:sz w:val="19"/>
                <w:szCs w:val="19"/>
              </w:rPr>
              <w:t>4,357,597,568</w:t>
            </w:r>
          </w:p>
        </w:tc>
        <w:tc>
          <w:tcPr>
            <w:tcW w:w="1290" w:type="dxa"/>
          </w:tcPr>
          <w:p w14:paraId="4265557F" w14:textId="77777777" w:rsidR="007530AF" w:rsidRPr="005845EE" w:rsidRDefault="007530AF" w:rsidP="00ED1E7B">
            <w:pPr>
              <w:jc w:val="right"/>
              <w:rPr>
                <w:color w:val="000000" w:themeColor="text1"/>
                <w:sz w:val="19"/>
                <w:szCs w:val="19"/>
              </w:rPr>
            </w:pPr>
            <w:r w:rsidRPr="005845EE">
              <w:rPr>
                <w:color w:val="000000" w:themeColor="text1"/>
                <w:sz w:val="19"/>
                <w:szCs w:val="19"/>
              </w:rPr>
              <w:t>407,179,5660</w:t>
            </w:r>
          </w:p>
        </w:tc>
        <w:tc>
          <w:tcPr>
            <w:tcW w:w="1290" w:type="dxa"/>
          </w:tcPr>
          <w:p w14:paraId="448DBE68" w14:textId="77777777" w:rsidR="007530AF" w:rsidRPr="005845EE" w:rsidRDefault="007530AF" w:rsidP="00ED1E7B">
            <w:pPr>
              <w:jc w:val="right"/>
              <w:rPr>
                <w:color w:val="000000" w:themeColor="text1"/>
                <w:sz w:val="19"/>
                <w:szCs w:val="19"/>
              </w:rPr>
            </w:pPr>
            <w:r w:rsidRPr="005845EE">
              <w:rPr>
                <w:color w:val="000000" w:themeColor="text1"/>
                <w:sz w:val="19"/>
                <w:szCs w:val="19"/>
              </w:rPr>
              <w:t>5,397,808,461</w:t>
            </w:r>
          </w:p>
        </w:tc>
        <w:tc>
          <w:tcPr>
            <w:tcW w:w="1290" w:type="dxa"/>
          </w:tcPr>
          <w:p w14:paraId="0CCE6A62" w14:textId="77777777" w:rsidR="007530AF" w:rsidRPr="005845EE" w:rsidRDefault="007530AF" w:rsidP="00ED1E7B">
            <w:pPr>
              <w:jc w:val="right"/>
              <w:rPr>
                <w:color w:val="000000" w:themeColor="text1"/>
                <w:sz w:val="19"/>
                <w:szCs w:val="19"/>
              </w:rPr>
            </w:pPr>
            <w:r w:rsidRPr="005845EE">
              <w:rPr>
                <w:color w:val="000000" w:themeColor="text1"/>
                <w:sz w:val="19"/>
                <w:szCs w:val="19"/>
              </w:rPr>
              <w:t>8,872,686,625</w:t>
            </w:r>
          </w:p>
        </w:tc>
      </w:tr>
      <w:tr w:rsidR="005845EE" w:rsidRPr="005845EE" w14:paraId="39D281D9" w14:textId="77777777" w:rsidTr="00ED1E7B">
        <w:tc>
          <w:tcPr>
            <w:tcW w:w="6256" w:type="dxa"/>
          </w:tcPr>
          <w:p w14:paraId="10243E1E"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Mejorar o proveer viviendas adecuadas</w:t>
            </w:r>
          </w:p>
          <w:p w14:paraId="596FC14A" w14:textId="77777777" w:rsidR="007530AF" w:rsidRPr="005845EE" w:rsidRDefault="007530AF" w:rsidP="00ED1E7B">
            <w:pPr>
              <w:rPr>
                <w:color w:val="000000" w:themeColor="text1"/>
                <w:sz w:val="19"/>
                <w:szCs w:val="19"/>
                <w:lang w:val="es-MX"/>
              </w:rPr>
            </w:pPr>
            <w:r w:rsidRPr="005845EE">
              <w:rPr>
                <w:color w:val="000000" w:themeColor="text1"/>
                <w:sz w:val="19"/>
                <w:szCs w:val="19"/>
                <w:lang w:val="es-MX"/>
              </w:rPr>
              <w:t>Programas presupuestales:</w:t>
            </w:r>
          </w:p>
          <w:p w14:paraId="2F571D29"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Programas presupuestales:</w:t>
            </w:r>
          </w:p>
          <w:p w14:paraId="3C06693D"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0046 ACCESO Y USO DE LA ELECTRIFICACION RURAL</w:t>
            </w:r>
          </w:p>
          <w:p w14:paraId="5D001D9A"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0047 ACCESO Y USO ADECUADO DE LOS SERVICIOS PUBLICOS DE TELECOMUNICACIONES E INFORMACION ASOCIADOS</w:t>
            </w:r>
          </w:p>
          <w:p w14:paraId="687C91FB"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0082 PROGRAMA NACIONAL DE SANEAMIENTO URBANO</w:t>
            </w:r>
          </w:p>
          <w:p w14:paraId="0DF93FC0"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rPr>
            </w:pPr>
            <w:r w:rsidRPr="005845EE">
              <w:rPr>
                <w:rFonts w:ascii="Calibri" w:eastAsia="Calibri" w:hAnsi="Calibri" w:cs="Calibri"/>
                <w:color w:val="000000" w:themeColor="text1"/>
                <w:sz w:val="19"/>
                <w:szCs w:val="19"/>
              </w:rPr>
              <w:t>0083 PROGRAMA NACIONAL DE SANEAMIENTO RURAL</w:t>
            </w:r>
          </w:p>
          <w:p w14:paraId="2E0F5C01"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0124 MEJORA DE LA PROVISIÓN DE LOS SERVICIOS DE TELECOMUNICACIONES</w:t>
            </w:r>
          </w:p>
          <w:p w14:paraId="1E494F22"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0138 REDUCCION DEL COSTO, TIEMPO E INSEGURIDAD EN EL SISTEMA DE TRANSPORTE</w:t>
            </w:r>
          </w:p>
          <w:p w14:paraId="7D6D8ABD"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0145 MEJORA DE LA CALIDAD DEL SERVICIO ELECTRICO</w:t>
            </w:r>
          </w:p>
        </w:tc>
        <w:tc>
          <w:tcPr>
            <w:tcW w:w="1290" w:type="dxa"/>
          </w:tcPr>
          <w:p w14:paraId="6E70681F" w14:textId="77777777" w:rsidR="007530AF" w:rsidRPr="005845EE" w:rsidRDefault="007530AF" w:rsidP="00ED1E7B">
            <w:pPr>
              <w:jc w:val="right"/>
              <w:rPr>
                <w:color w:val="000000" w:themeColor="text1"/>
                <w:sz w:val="19"/>
                <w:szCs w:val="19"/>
              </w:rPr>
            </w:pPr>
            <w:r w:rsidRPr="005845EE">
              <w:rPr>
                <w:color w:val="000000" w:themeColor="text1"/>
                <w:sz w:val="19"/>
                <w:szCs w:val="19"/>
              </w:rPr>
              <w:t>953,009,059</w:t>
            </w:r>
          </w:p>
        </w:tc>
        <w:tc>
          <w:tcPr>
            <w:tcW w:w="1290" w:type="dxa"/>
          </w:tcPr>
          <w:p w14:paraId="69576A04" w14:textId="77777777" w:rsidR="007530AF" w:rsidRPr="005845EE" w:rsidRDefault="007530AF" w:rsidP="00ED1E7B">
            <w:pPr>
              <w:jc w:val="right"/>
              <w:rPr>
                <w:color w:val="000000" w:themeColor="text1"/>
                <w:sz w:val="19"/>
                <w:szCs w:val="19"/>
              </w:rPr>
            </w:pPr>
            <w:r w:rsidRPr="005845EE">
              <w:rPr>
                <w:color w:val="000000" w:themeColor="text1"/>
                <w:sz w:val="19"/>
                <w:szCs w:val="19"/>
              </w:rPr>
              <w:t>2,475,989,339</w:t>
            </w:r>
          </w:p>
        </w:tc>
        <w:tc>
          <w:tcPr>
            <w:tcW w:w="1290" w:type="dxa"/>
          </w:tcPr>
          <w:p w14:paraId="598B05ED" w14:textId="77777777" w:rsidR="007530AF" w:rsidRPr="005845EE" w:rsidRDefault="007530AF" w:rsidP="00ED1E7B">
            <w:pPr>
              <w:jc w:val="right"/>
              <w:rPr>
                <w:color w:val="000000" w:themeColor="text1"/>
                <w:sz w:val="19"/>
                <w:szCs w:val="19"/>
              </w:rPr>
            </w:pPr>
            <w:r w:rsidRPr="005845EE">
              <w:rPr>
                <w:color w:val="000000" w:themeColor="text1"/>
                <w:sz w:val="19"/>
                <w:szCs w:val="19"/>
              </w:rPr>
              <w:t>2,753,383,911</w:t>
            </w:r>
          </w:p>
        </w:tc>
        <w:tc>
          <w:tcPr>
            <w:tcW w:w="1290" w:type="dxa"/>
          </w:tcPr>
          <w:p w14:paraId="456F3335" w14:textId="77777777" w:rsidR="007530AF" w:rsidRPr="005845EE" w:rsidRDefault="007530AF" w:rsidP="00ED1E7B">
            <w:pPr>
              <w:jc w:val="right"/>
              <w:rPr>
                <w:color w:val="000000" w:themeColor="text1"/>
                <w:sz w:val="19"/>
                <w:szCs w:val="19"/>
              </w:rPr>
            </w:pPr>
            <w:r w:rsidRPr="005845EE">
              <w:rPr>
                <w:color w:val="000000" w:themeColor="text1"/>
                <w:sz w:val="19"/>
                <w:szCs w:val="19"/>
              </w:rPr>
              <w:t>2,912,880,480</w:t>
            </w:r>
          </w:p>
        </w:tc>
        <w:tc>
          <w:tcPr>
            <w:tcW w:w="1290" w:type="dxa"/>
          </w:tcPr>
          <w:p w14:paraId="560C577D" w14:textId="77777777" w:rsidR="007530AF" w:rsidRPr="005845EE" w:rsidRDefault="007530AF" w:rsidP="00ED1E7B">
            <w:pPr>
              <w:jc w:val="right"/>
              <w:rPr>
                <w:color w:val="000000" w:themeColor="text1"/>
                <w:sz w:val="19"/>
                <w:szCs w:val="19"/>
              </w:rPr>
            </w:pPr>
            <w:r w:rsidRPr="005845EE">
              <w:rPr>
                <w:color w:val="000000" w:themeColor="text1"/>
                <w:sz w:val="19"/>
                <w:szCs w:val="19"/>
              </w:rPr>
              <w:t>2,998,299,757</w:t>
            </w:r>
          </w:p>
        </w:tc>
        <w:tc>
          <w:tcPr>
            <w:tcW w:w="1290" w:type="dxa"/>
          </w:tcPr>
          <w:p w14:paraId="32852B15" w14:textId="77777777" w:rsidR="007530AF" w:rsidRPr="005845EE" w:rsidRDefault="007530AF" w:rsidP="00ED1E7B">
            <w:pPr>
              <w:jc w:val="right"/>
              <w:rPr>
                <w:color w:val="000000" w:themeColor="text1"/>
                <w:sz w:val="19"/>
                <w:szCs w:val="19"/>
              </w:rPr>
            </w:pPr>
            <w:r w:rsidRPr="005845EE">
              <w:rPr>
                <w:color w:val="000000" w:themeColor="text1"/>
                <w:sz w:val="19"/>
                <w:szCs w:val="19"/>
              </w:rPr>
              <w:t>4,371,077,429</w:t>
            </w:r>
          </w:p>
        </w:tc>
      </w:tr>
      <w:tr w:rsidR="005845EE" w:rsidRPr="005845EE" w14:paraId="5739D7A9" w14:textId="77777777" w:rsidTr="00ED1E7B">
        <w:tc>
          <w:tcPr>
            <w:tcW w:w="6256" w:type="dxa"/>
          </w:tcPr>
          <w:p w14:paraId="5BCC24AB"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t>Prevenir y atender delitos y violencia a través de estrategias policiales y de participación de la población</w:t>
            </w:r>
          </w:p>
          <w:p w14:paraId="41A78EDC"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0030 REDUCCION DE DELITOS Y FALTAS QUE AFECTAN LA SEGURIDAD CIUDADANA</w:t>
            </w:r>
          </w:p>
        </w:tc>
        <w:tc>
          <w:tcPr>
            <w:tcW w:w="1290" w:type="dxa"/>
          </w:tcPr>
          <w:p w14:paraId="5420667C" w14:textId="77777777" w:rsidR="007530AF" w:rsidRPr="005845EE" w:rsidRDefault="007530AF" w:rsidP="00ED1E7B">
            <w:pPr>
              <w:jc w:val="right"/>
              <w:rPr>
                <w:color w:val="000000" w:themeColor="text1"/>
                <w:sz w:val="19"/>
                <w:szCs w:val="19"/>
              </w:rPr>
            </w:pPr>
            <w:r w:rsidRPr="005845EE">
              <w:rPr>
                <w:color w:val="000000" w:themeColor="text1"/>
                <w:sz w:val="19"/>
                <w:szCs w:val="19"/>
              </w:rPr>
              <w:t>4,107,821,814</w:t>
            </w:r>
          </w:p>
        </w:tc>
        <w:tc>
          <w:tcPr>
            <w:tcW w:w="1290" w:type="dxa"/>
          </w:tcPr>
          <w:p w14:paraId="7A0897B5" w14:textId="77777777" w:rsidR="007530AF" w:rsidRPr="005845EE" w:rsidRDefault="007530AF" w:rsidP="00ED1E7B">
            <w:pPr>
              <w:jc w:val="right"/>
              <w:rPr>
                <w:color w:val="000000" w:themeColor="text1"/>
                <w:sz w:val="19"/>
                <w:szCs w:val="19"/>
              </w:rPr>
            </w:pPr>
            <w:r w:rsidRPr="005845EE">
              <w:rPr>
                <w:color w:val="000000" w:themeColor="text1"/>
                <w:sz w:val="19"/>
                <w:szCs w:val="19"/>
              </w:rPr>
              <w:t>4,491,031,297</w:t>
            </w:r>
          </w:p>
        </w:tc>
        <w:tc>
          <w:tcPr>
            <w:tcW w:w="1290" w:type="dxa"/>
          </w:tcPr>
          <w:p w14:paraId="36B0F3D7" w14:textId="77777777" w:rsidR="007530AF" w:rsidRPr="005845EE" w:rsidRDefault="007530AF" w:rsidP="00ED1E7B">
            <w:pPr>
              <w:jc w:val="right"/>
              <w:rPr>
                <w:color w:val="000000" w:themeColor="text1"/>
                <w:sz w:val="19"/>
                <w:szCs w:val="19"/>
              </w:rPr>
            </w:pPr>
            <w:r w:rsidRPr="005845EE">
              <w:rPr>
                <w:color w:val="000000" w:themeColor="text1"/>
                <w:sz w:val="19"/>
                <w:szCs w:val="19"/>
              </w:rPr>
              <w:t>4,869,525,439</w:t>
            </w:r>
          </w:p>
        </w:tc>
        <w:tc>
          <w:tcPr>
            <w:tcW w:w="1290" w:type="dxa"/>
          </w:tcPr>
          <w:p w14:paraId="3D8746F6" w14:textId="77777777" w:rsidR="007530AF" w:rsidRPr="005845EE" w:rsidRDefault="007530AF" w:rsidP="00ED1E7B">
            <w:pPr>
              <w:jc w:val="right"/>
              <w:rPr>
                <w:color w:val="000000" w:themeColor="text1"/>
                <w:sz w:val="19"/>
                <w:szCs w:val="19"/>
              </w:rPr>
            </w:pPr>
            <w:r w:rsidRPr="005845EE">
              <w:rPr>
                <w:color w:val="000000" w:themeColor="text1"/>
                <w:sz w:val="19"/>
                <w:szCs w:val="19"/>
              </w:rPr>
              <w:t>5,538,383,959</w:t>
            </w:r>
          </w:p>
        </w:tc>
        <w:tc>
          <w:tcPr>
            <w:tcW w:w="1290" w:type="dxa"/>
          </w:tcPr>
          <w:p w14:paraId="09BA2CA1" w14:textId="77777777" w:rsidR="007530AF" w:rsidRPr="005845EE" w:rsidRDefault="007530AF" w:rsidP="00ED1E7B">
            <w:pPr>
              <w:jc w:val="right"/>
              <w:rPr>
                <w:color w:val="000000" w:themeColor="text1"/>
                <w:sz w:val="19"/>
                <w:szCs w:val="19"/>
              </w:rPr>
            </w:pPr>
            <w:r w:rsidRPr="005845EE">
              <w:rPr>
                <w:color w:val="000000" w:themeColor="text1"/>
                <w:sz w:val="19"/>
                <w:szCs w:val="19"/>
              </w:rPr>
              <w:t>5,032,056,878</w:t>
            </w:r>
          </w:p>
        </w:tc>
        <w:tc>
          <w:tcPr>
            <w:tcW w:w="1290" w:type="dxa"/>
          </w:tcPr>
          <w:p w14:paraId="464EC71F" w14:textId="77777777" w:rsidR="007530AF" w:rsidRPr="005845EE" w:rsidRDefault="007530AF" w:rsidP="00ED1E7B">
            <w:pPr>
              <w:jc w:val="right"/>
              <w:rPr>
                <w:color w:val="000000" w:themeColor="text1"/>
                <w:sz w:val="19"/>
                <w:szCs w:val="19"/>
              </w:rPr>
            </w:pPr>
            <w:r w:rsidRPr="005845EE">
              <w:rPr>
                <w:color w:val="000000" w:themeColor="text1"/>
                <w:sz w:val="19"/>
                <w:szCs w:val="19"/>
              </w:rPr>
              <w:t>8,282,751,225</w:t>
            </w:r>
          </w:p>
        </w:tc>
      </w:tr>
      <w:tr w:rsidR="005845EE" w:rsidRPr="005845EE" w14:paraId="10D4B29F" w14:textId="77777777" w:rsidTr="00ED1E7B">
        <w:tc>
          <w:tcPr>
            <w:tcW w:w="6256" w:type="dxa"/>
          </w:tcPr>
          <w:p w14:paraId="611361B5" w14:textId="77777777" w:rsidR="007530AF" w:rsidRPr="005845EE" w:rsidRDefault="007530AF" w:rsidP="00ED1E7B">
            <w:pPr>
              <w:rPr>
                <w:b/>
                <w:color w:val="000000" w:themeColor="text1"/>
                <w:sz w:val="19"/>
                <w:szCs w:val="19"/>
                <w:u w:val="single"/>
                <w:lang w:val="es-MX"/>
              </w:rPr>
            </w:pPr>
            <w:r w:rsidRPr="005845EE">
              <w:rPr>
                <w:b/>
                <w:color w:val="000000" w:themeColor="text1"/>
                <w:sz w:val="19"/>
                <w:szCs w:val="19"/>
                <w:u w:val="single"/>
                <w:lang w:val="es-MX"/>
              </w:rPr>
              <w:lastRenderedPageBreak/>
              <w:t>Prevenir, detectar y atender la violencia de género</w:t>
            </w:r>
          </w:p>
          <w:p w14:paraId="3F984B80" w14:textId="77777777" w:rsidR="007530AF" w:rsidRPr="005845EE" w:rsidRDefault="007530AF" w:rsidP="007530AF">
            <w:pPr>
              <w:keepNext w:val="0"/>
              <w:keepLines w:val="0"/>
              <w:numPr>
                <w:ilvl w:val="0"/>
                <w:numId w:val="15"/>
              </w:numPr>
              <w:autoSpaceDE w:val="0"/>
              <w:autoSpaceDN w:val="0"/>
              <w:spacing w:before="0"/>
              <w:ind w:left="314" w:hanging="283"/>
              <w:jc w:val="left"/>
              <w:rPr>
                <w:color w:val="000000" w:themeColor="text1"/>
                <w:sz w:val="19"/>
                <w:szCs w:val="19"/>
                <w:lang w:val="es-MX"/>
              </w:rPr>
            </w:pPr>
            <w:r w:rsidRPr="005845EE">
              <w:rPr>
                <w:rFonts w:ascii="Calibri" w:eastAsia="Calibri" w:hAnsi="Calibri" w:cs="Calibri"/>
                <w:color w:val="000000" w:themeColor="text1"/>
                <w:sz w:val="19"/>
                <w:szCs w:val="19"/>
                <w:lang w:val="es-MX"/>
              </w:rPr>
              <w:t>Programa presupuestal: Programa presupuestal: 0030 REDUCCION DE DELITOS Y FALTAS QUE AFECTAN LA SEGURIDAD CIUDADANA</w:t>
            </w:r>
          </w:p>
          <w:p w14:paraId="509532CF" w14:textId="77777777" w:rsidR="007530AF" w:rsidRPr="005845EE" w:rsidRDefault="007530AF" w:rsidP="00ED1E7B">
            <w:pPr>
              <w:ind w:left="314"/>
              <w:rPr>
                <w:color w:val="000000" w:themeColor="text1"/>
                <w:sz w:val="19"/>
                <w:szCs w:val="19"/>
              </w:rPr>
            </w:pPr>
            <w:r w:rsidRPr="005845EE">
              <w:rPr>
                <w:rFonts w:ascii="Calibri" w:eastAsia="Calibri" w:hAnsi="Calibri" w:cs="Calibri"/>
                <w:color w:val="000000" w:themeColor="text1"/>
                <w:sz w:val="19"/>
                <w:szCs w:val="19"/>
              </w:rPr>
              <w:t>Productos:</w:t>
            </w:r>
          </w:p>
          <w:p w14:paraId="06CB09B7"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3000899 HOMBRES DE LA COMUNIDAD INVOLUCRADOS EN LA PREVENCION DE LA VIOLENCIA CONTRA LA MUJER</w:t>
            </w:r>
          </w:p>
          <w:p w14:paraId="36407524"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3000901 MUJERES CON SERVICIOS DE DETECCION, REFERENCIACION Y ATENCION INMEDIATA EN CASOS DE VIOLENCIA</w:t>
            </w:r>
          </w:p>
          <w:p w14:paraId="61DAC0BD" w14:textId="77777777" w:rsidR="007530AF" w:rsidRPr="005845EE" w:rsidRDefault="007530AF" w:rsidP="007530AF">
            <w:pPr>
              <w:keepNext w:val="0"/>
              <w:keepLines w:val="0"/>
              <w:numPr>
                <w:ilvl w:val="0"/>
                <w:numId w:val="16"/>
              </w:numPr>
              <w:autoSpaceDE w:val="0"/>
              <w:autoSpaceDN w:val="0"/>
              <w:spacing w:before="0"/>
              <w:jc w:val="left"/>
              <w:rPr>
                <w:color w:val="000000" w:themeColor="text1"/>
                <w:sz w:val="19"/>
                <w:szCs w:val="19"/>
                <w:lang w:val="es-MX"/>
              </w:rPr>
            </w:pPr>
            <w:r w:rsidRPr="005845EE">
              <w:rPr>
                <w:rFonts w:ascii="Calibri" w:eastAsia="Calibri" w:hAnsi="Calibri" w:cs="Calibri"/>
                <w:color w:val="000000" w:themeColor="text1"/>
                <w:sz w:val="19"/>
                <w:szCs w:val="19"/>
                <w:lang w:val="es-MX"/>
              </w:rPr>
              <w:t>3000902 MUJERES VICTIMAS CON MEDIDAS DE PROTECCION EFECTIVAS</w:t>
            </w:r>
          </w:p>
        </w:tc>
        <w:tc>
          <w:tcPr>
            <w:tcW w:w="1290" w:type="dxa"/>
          </w:tcPr>
          <w:p w14:paraId="20210A9F" w14:textId="77777777" w:rsidR="007530AF" w:rsidRPr="005845EE" w:rsidRDefault="007530AF" w:rsidP="00ED1E7B">
            <w:pPr>
              <w:jc w:val="right"/>
              <w:rPr>
                <w:color w:val="000000" w:themeColor="text1"/>
                <w:sz w:val="19"/>
                <w:szCs w:val="19"/>
                <w:lang w:val="es-MX"/>
              </w:rPr>
            </w:pPr>
          </w:p>
        </w:tc>
        <w:tc>
          <w:tcPr>
            <w:tcW w:w="1290" w:type="dxa"/>
          </w:tcPr>
          <w:p w14:paraId="2EA1482F" w14:textId="77777777" w:rsidR="007530AF" w:rsidRPr="005845EE" w:rsidRDefault="007530AF" w:rsidP="00ED1E7B">
            <w:pPr>
              <w:jc w:val="right"/>
              <w:rPr>
                <w:color w:val="000000" w:themeColor="text1"/>
                <w:sz w:val="19"/>
                <w:szCs w:val="19"/>
                <w:lang w:val="es-MX"/>
              </w:rPr>
            </w:pPr>
          </w:p>
        </w:tc>
        <w:tc>
          <w:tcPr>
            <w:tcW w:w="1290" w:type="dxa"/>
          </w:tcPr>
          <w:p w14:paraId="7C5B056B" w14:textId="77777777" w:rsidR="007530AF" w:rsidRPr="005845EE" w:rsidRDefault="007530AF" w:rsidP="00ED1E7B">
            <w:pPr>
              <w:jc w:val="right"/>
              <w:rPr>
                <w:color w:val="000000" w:themeColor="text1"/>
                <w:sz w:val="19"/>
                <w:szCs w:val="19"/>
                <w:lang w:val="es-MX"/>
              </w:rPr>
            </w:pPr>
          </w:p>
        </w:tc>
        <w:tc>
          <w:tcPr>
            <w:tcW w:w="1290" w:type="dxa"/>
          </w:tcPr>
          <w:p w14:paraId="4AEBCB9D" w14:textId="77777777" w:rsidR="007530AF" w:rsidRPr="005845EE" w:rsidRDefault="007530AF" w:rsidP="00ED1E7B">
            <w:pPr>
              <w:jc w:val="right"/>
              <w:rPr>
                <w:color w:val="000000" w:themeColor="text1"/>
                <w:sz w:val="19"/>
                <w:szCs w:val="19"/>
                <w:lang w:val="es-MX"/>
              </w:rPr>
            </w:pPr>
          </w:p>
        </w:tc>
        <w:tc>
          <w:tcPr>
            <w:tcW w:w="1290" w:type="dxa"/>
          </w:tcPr>
          <w:p w14:paraId="52EF15AF" w14:textId="77777777" w:rsidR="007530AF" w:rsidRPr="005845EE" w:rsidRDefault="007530AF" w:rsidP="00ED1E7B">
            <w:pPr>
              <w:jc w:val="right"/>
              <w:rPr>
                <w:color w:val="000000" w:themeColor="text1"/>
                <w:sz w:val="19"/>
                <w:szCs w:val="19"/>
                <w:lang w:val="es-MX"/>
              </w:rPr>
            </w:pPr>
          </w:p>
        </w:tc>
        <w:tc>
          <w:tcPr>
            <w:tcW w:w="1290" w:type="dxa"/>
          </w:tcPr>
          <w:p w14:paraId="391FB7A3" w14:textId="77777777" w:rsidR="007530AF" w:rsidRPr="005845EE" w:rsidRDefault="007530AF" w:rsidP="00ED1E7B">
            <w:pPr>
              <w:jc w:val="right"/>
              <w:rPr>
                <w:color w:val="000000" w:themeColor="text1"/>
                <w:sz w:val="19"/>
                <w:szCs w:val="19"/>
              </w:rPr>
            </w:pPr>
            <w:r w:rsidRPr="005845EE">
              <w:rPr>
                <w:color w:val="000000" w:themeColor="text1"/>
                <w:sz w:val="19"/>
                <w:szCs w:val="19"/>
              </w:rPr>
              <w:t>401,503,1866</w:t>
            </w:r>
          </w:p>
        </w:tc>
      </w:tr>
    </w:tbl>
    <w:p w14:paraId="4AD53F66" w14:textId="77777777" w:rsidR="007530AF" w:rsidRPr="005845EE" w:rsidRDefault="007530AF" w:rsidP="007530AF">
      <w:pPr>
        <w:rPr>
          <w:color w:val="000000" w:themeColor="text1"/>
        </w:rPr>
      </w:pPr>
    </w:p>
    <w:p w14:paraId="2F6C2FD1" w14:textId="77777777" w:rsidR="00545A71" w:rsidRPr="005845EE" w:rsidRDefault="00545A71" w:rsidP="00031160">
      <w:pPr>
        <w:rPr>
          <w:rFonts w:ascii="Arial" w:eastAsia="Calibri" w:hAnsi="Arial" w:cs="Arial"/>
          <w:color w:val="000000" w:themeColor="text1"/>
        </w:rPr>
      </w:pPr>
    </w:p>
    <w:p w14:paraId="312DDA0E" w14:textId="428E3599" w:rsidR="00545A71" w:rsidRPr="005845EE" w:rsidRDefault="00545A71" w:rsidP="00031160">
      <w:pPr>
        <w:rPr>
          <w:rFonts w:ascii="Arial" w:eastAsia="Calibri" w:hAnsi="Arial" w:cs="Arial"/>
          <w:color w:val="000000" w:themeColor="text1"/>
        </w:rPr>
      </w:pPr>
    </w:p>
    <w:p w14:paraId="0D06C80A" w14:textId="5834DC02" w:rsidR="00545A71" w:rsidRPr="005845EE" w:rsidRDefault="00545A71" w:rsidP="00031160">
      <w:pPr>
        <w:rPr>
          <w:rFonts w:ascii="Arial" w:eastAsia="Calibri" w:hAnsi="Arial" w:cs="Arial"/>
          <w:color w:val="000000" w:themeColor="text1"/>
        </w:rPr>
      </w:pPr>
    </w:p>
    <w:p w14:paraId="7EE9114A" w14:textId="4E49388C" w:rsidR="00545A71" w:rsidRPr="005845EE" w:rsidRDefault="00545A71" w:rsidP="00031160">
      <w:pPr>
        <w:rPr>
          <w:rFonts w:ascii="Arial" w:eastAsia="Calibri" w:hAnsi="Arial" w:cs="Arial"/>
          <w:color w:val="000000" w:themeColor="text1"/>
        </w:rPr>
      </w:pPr>
    </w:p>
    <w:p w14:paraId="6A0B25A7" w14:textId="48B06CDB" w:rsidR="00545A71" w:rsidRPr="005845EE" w:rsidRDefault="00545A71" w:rsidP="00031160">
      <w:pPr>
        <w:rPr>
          <w:rFonts w:ascii="Arial" w:eastAsia="Calibri" w:hAnsi="Arial" w:cs="Arial"/>
          <w:color w:val="000000" w:themeColor="text1"/>
        </w:rPr>
      </w:pPr>
    </w:p>
    <w:p w14:paraId="334CEAB2" w14:textId="28D4800A" w:rsidR="00545A71" w:rsidRPr="005845EE" w:rsidRDefault="00545A71" w:rsidP="00031160">
      <w:pPr>
        <w:rPr>
          <w:rFonts w:ascii="Arial" w:eastAsia="Calibri" w:hAnsi="Arial" w:cs="Arial"/>
          <w:color w:val="000000" w:themeColor="text1"/>
        </w:rPr>
      </w:pPr>
    </w:p>
    <w:p w14:paraId="7B40BD25" w14:textId="7DA53983" w:rsidR="00545A71" w:rsidRPr="005845EE" w:rsidRDefault="00545A71" w:rsidP="00031160">
      <w:pPr>
        <w:rPr>
          <w:rFonts w:ascii="Arial" w:eastAsia="Calibri" w:hAnsi="Arial" w:cs="Arial"/>
          <w:color w:val="000000" w:themeColor="text1"/>
        </w:rPr>
      </w:pPr>
    </w:p>
    <w:p w14:paraId="469C4735" w14:textId="74649664" w:rsidR="00545A71" w:rsidRPr="005845EE" w:rsidRDefault="00545A71" w:rsidP="00031160">
      <w:pPr>
        <w:rPr>
          <w:rFonts w:ascii="Arial" w:eastAsia="Calibri" w:hAnsi="Arial" w:cs="Arial"/>
          <w:color w:val="000000" w:themeColor="text1"/>
        </w:rPr>
      </w:pPr>
    </w:p>
    <w:p w14:paraId="51EA67DF" w14:textId="289FC56F" w:rsidR="00545A71" w:rsidRPr="005845EE" w:rsidRDefault="00545A71" w:rsidP="00031160">
      <w:pPr>
        <w:rPr>
          <w:rFonts w:ascii="Arial" w:eastAsia="Calibri" w:hAnsi="Arial" w:cs="Arial"/>
          <w:color w:val="000000" w:themeColor="text1"/>
        </w:rPr>
      </w:pPr>
    </w:p>
    <w:p w14:paraId="1465EAA0" w14:textId="24E6B18D" w:rsidR="00545A71" w:rsidRPr="005845EE" w:rsidRDefault="00545A71" w:rsidP="00031160">
      <w:pPr>
        <w:rPr>
          <w:rFonts w:ascii="Arial" w:eastAsia="Calibri" w:hAnsi="Arial" w:cs="Arial"/>
          <w:color w:val="000000" w:themeColor="text1"/>
        </w:rPr>
      </w:pPr>
    </w:p>
    <w:p w14:paraId="41363541" w14:textId="57A5DFF2" w:rsidR="00545A71" w:rsidRPr="005845EE" w:rsidRDefault="00545A71" w:rsidP="00031160">
      <w:pPr>
        <w:rPr>
          <w:rFonts w:ascii="Arial" w:eastAsia="Calibri" w:hAnsi="Arial" w:cs="Arial"/>
          <w:color w:val="000000" w:themeColor="text1"/>
        </w:rPr>
      </w:pPr>
    </w:p>
    <w:p w14:paraId="118D1EE2" w14:textId="77777777" w:rsidR="00545A71" w:rsidRPr="005845EE" w:rsidRDefault="00545A71" w:rsidP="00031160">
      <w:pPr>
        <w:rPr>
          <w:rFonts w:ascii="Arial" w:eastAsia="Calibri" w:hAnsi="Arial" w:cs="Arial"/>
          <w:color w:val="000000" w:themeColor="text1"/>
        </w:rPr>
      </w:pPr>
    </w:p>
    <w:p w14:paraId="3FED5E47" w14:textId="77777777" w:rsidR="00545A71" w:rsidRPr="005845EE" w:rsidRDefault="00545A71" w:rsidP="00031160">
      <w:pPr>
        <w:rPr>
          <w:rFonts w:ascii="Arial" w:eastAsia="Calibri" w:hAnsi="Arial" w:cs="Arial"/>
          <w:color w:val="000000" w:themeColor="text1"/>
        </w:rPr>
      </w:pPr>
    </w:p>
    <w:p w14:paraId="7EB5E9E7" w14:textId="77777777" w:rsidR="00545A71" w:rsidRPr="005845EE" w:rsidRDefault="00545A71" w:rsidP="00031160">
      <w:pPr>
        <w:rPr>
          <w:rFonts w:ascii="Arial" w:eastAsia="Calibri" w:hAnsi="Arial" w:cs="Arial"/>
          <w:color w:val="000000" w:themeColor="text1"/>
        </w:rPr>
      </w:pPr>
    </w:p>
    <w:p w14:paraId="4EBC1A6B" w14:textId="23DB3F60" w:rsidR="00545A71" w:rsidRPr="005845EE" w:rsidRDefault="00545A71" w:rsidP="00031160">
      <w:pPr>
        <w:rPr>
          <w:rFonts w:ascii="Arial" w:eastAsia="Calibri" w:hAnsi="Arial" w:cs="Arial"/>
          <w:color w:val="000000" w:themeColor="text1"/>
        </w:rPr>
        <w:sectPr w:rsidR="00545A71" w:rsidRPr="005845EE" w:rsidSect="00DB3754">
          <w:footerReference w:type="even" r:id="rId308"/>
          <w:footerReference w:type="default" r:id="rId309"/>
          <w:pgSz w:w="16840" w:h="11900" w:orient="landscape"/>
          <w:pgMar w:top="1701" w:right="1418" w:bottom="1701" w:left="1418" w:header="284" w:footer="556" w:gutter="0"/>
          <w:cols w:space="720"/>
        </w:sectPr>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09"/>
        <w:gridCol w:w="640"/>
        <w:gridCol w:w="623"/>
      </w:tblGrid>
      <w:tr w:rsidR="005845EE" w:rsidRPr="005845EE" w14:paraId="41E3F476" w14:textId="77777777" w:rsidTr="00ED1E7B">
        <w:trPr>
          <w:trHeight w:val="20"/>
        </w:trPr>
        <w:tc>
          <w:tcPr>
            <w:tcW w:w="1412" w:type="dxa"/>
            <w:shd w:val="clear" w:color="auto" w:fill="D0CECE"/>
            <w:vAlign w:val="center"/>
          </w:tcPr>
          <w:bookmarkStart w:id="122" w:name="_heading=h.57vcsozcp2o5" w:colFirst="0" w:colLast="0"/>
          <w:bookmarkEnd w:id="122"/>
          <w:p w14:paraId="179E5E52" w14:textId="2D23AC75" w:rsidR="000D71F6" w:rsidRPr="005845EE" w:rsidRDefault="000D71F6" w:rsidP="00ED1E7B">
            <w:pPr>
              <w:rPr>
                <w:rFonts w:ascii="Arial" w:eastAsia="Calibri" w:hAnsi="Arial" w:cs="Arial"/>
                <w:color w:val="000000" w:themeColor="text1"/>
              </w:rPr>
            </w:pPr>
            <w:r w:rsidRPr="005845EE">
              <w:rPr>
                <w:rFonts w:ascii="Arial" w:eastAsia="Calibri" w:hAnsi="Arial" w:cs="Arial"/>
                <w:b/>
                <w:bCs/>
                <w:noProof/>
                <w:color w:val="000000" w:themeColor="text1"/>
                <w:lang w:eastAsia="es-PE"/>
              </w:rPr>
              <w:lastRenderedPageBreak/>
              <mc:AlternateContent>
                <mc:Choice Requires="wps">
                  <w:drawing>
                    <wp:anchor distT="45720" distB="45720" distL="114300" distR="114300" simplePos="0" relativeHeight="251784192" behindDoc="0" locked="0" layoutInCell="1" allowOverlap="1" wp14:anchorId="4EA26D50" wp14:editId="484883AF">
                      <wp:simplePos x="0" y="0"/>
                      <wp:positionH relativeFrom="margin">
                        <wp:posOffset>-760095</wp:posOffset>
                      </wp:positionH>
                      <wp:positionV relativeFrom="paragraph">
                        <wp:posOffset>-768985</wp:posOffset>
                      </wp:positionV>
                      <wp:extent cx="6781800" cy="1404620"/>
                      <wp:effectExtent l="0" t="0" r="0" b="889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1404620"/>
                              </a:xfrm>
                              <a:prstGeom prst="rect">
                                <a:avLst/>
                              </a:prstGeom>
                              <a:solidFill>
                                <a:srgbClr val="FFFFFF"/>
                              </a:solidFill>
                              <a:ln w="9525">
                                <a:noFill/>
                                <a:miter lim="800000"/>
                                <a:headEnd/>
                                <a:tailEnd/>
                              </a:ln>
                            </wps:spPr>
                            <wps:txbx>
                              <w:txbxContent>
                                <w:p w14:paraId="5444187D" w14:textId="12CC7152" w:rsidR="00943592" w:rsidRPr="000972C3" w:rsidRDefault="00943592" w:rsidP="000D71F6">
                                  <w:pPr>
                                    <w:pStyle w:val="Ttulo3"/>
                                    <w:rPr>
                                      <w:rFonts w:ascii="Arial" w:hAnsi="Arial" w:cs="Arial"/>
                                      <w:b/>
                                      <w:bCs/>
                                    </w:rPr>
                                  </w:pPr>
                                  <w:bookmarkStart w:id="123" w:name="_Toc112225102"/>
                                  <w:r>
                                    <w:rPr>
                                      <w:rFonts w:ascii="Arial" w:hAnsi="Arial" w:cs="Arial"/>
                                      <w:b/>
                                      <w:bCs/>
                                    </w:rPr>
                                    <w:t xml:space="preserve">9. </w:t>
                                  </w:r>
                                  <w:r w:rsidRPr="000972C3">
                                    <w:rPr>
                                      <w:rFonts w:ascii="Arial" w:hAnsi="Arial" w:cs="Arial"/>
                                      <w:b/>
                                      <w:bCs/>
                                    </w:rPr>
                                    <w:t xml:space="preserve">7 Anexo 7. Fichas de indicadores de los objetivos </w:t>
                                  </w:r>
                                  <w:r w:rsidRPr="000972C3">
                                    <w:rPr>
                                      <w:rStyle w:val="Ttulo3Car"/>
                                      <w:rFonts w:ascii="Arial" w:hAnsi="Arial" w:cs="Arial"/>
                                      <w:b/>
                                      <w:bCs/>
                                    </w:rPr>
                                    <w:t>prioritarios</w:t>
                                  </w:r>
                                  <w:bookmarkEnd w:id="123"/>
                                </w:p>
                                <w:p w14:paraId="536C4C20" w14:textId="3F3549DC" w:rsidR="00943592" w:rsidRDefault="00943592" w:rsidP="000D71F6">
                                  <w:r w:rsidRPr="00031160">
                                    <w:rPr>
                                      <w:rFonts w:ascii="Arial" w:eastAsia="Calibri" w:hAnsi="Arial" w:cs="Arial"/>
                                      <w:b/>
                                      <w:bCs/>
                                    </w:rPr>
                                    <w:t xml:space="preserve">Objetivo prioritario 1. </w:t>
                                  </w:r>
                                  <w:r w:rsidRPr="00D65CB7">
                                    <w:rPr>
                                      <w:rFonts w:ascii="Arial" w:eastAsia="Calibri" w:hAnsi="Arial" w:cs="Arial"/>
                                      <w:b/>
                                      <w:bCs/>
                                    </w:rPr>
                                    <w:t>Mejorar el desarrollo infantil temprano para asegurar su inclusión social.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EA26D50" id="_x0000_s1071" type="#_x0000_t202" style="position:absolute;left:0;text-align:left;margin-left:-59.85pt;margin-top:-60.55pt;width:534pt;height:110.6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" stroked="f">
                      <v:textbox style="mso-fit-shape-to-text:t">
                        <w:txbxContent>
                          <w:p w14:paraId="5444187D" w14:textId="12CC7152" w:rsidR="00943592" w:rsidRPr="000972C3" w:rsidRDefault="00943592" w:rsidP="000D71F6">
                            <w:pPr>
                              <w:pStyle w:val="Ttulo3"/>
                              <w:rPr>
                                <w:rFonts w:ascii="Arial" w:hAnsi="Arial" w:cs="Arial"/>
                                <w:b/>
                                <w:bCs/>
                              </w:rPr>
                            </w:pPr>
                            <w:bookmarkStart w:id="159" w:name="_Toc112225102"/>
                            <w:r>
                              <w:rPr>
                                <w:rFonts w:ascii="Arial" w:hAnsi="Arial" w:cs="Arial"/>
                                <w:b/>
                                <w:bCs/>
                              </w:rPr>
                              <w:t xml:space="preserve">9. </w:t>
                            </w:r>
                            <w:r w:rsidRPr="000972C3">
                              <w:rPr>
                                <w:rFonts w:ascii="Arial" w:hAnsi="Arial" w:cs="Arial"/>
                                <w:b/>
                                <w:bCs/>
                              </w:rPr>
                              <w:t xml:space="preserve">7 Anexo 7. Fichas de indicadores de los objetivos </w:t>
                            </w:r>
                            <w:r w:rsidRPr="000972C3">
                              <w:rPr>
                                <w:rStyle w:val="Ttulo3Car"/>
                                <w:rFonts w:ascii="Arial" w:hAnsi="Arial" w:cs="Arial"/>
                                <w:b/>
                                <w:bCs/>
                              </w:rPr>
                              <w:t>prioritarios</w:t>
                            </w:r>
                            <w:bookmarkEnd w:id="159"/>
                          </w:p>
                          <w:p w14:paraId="536C4C20" w14:textId="3F3549DC" w:rsidR="00943592" w:rsidRDefault="00943592" w:rsidP="000D71F6">
                            <w:r w:rsidRPr="00031160">
                              <w:rPr>
                                <w:rFonts w:ascii="Arial" w:eastAsia="Calibri" w:hAnsi="Arial" w:cs="Arial"/>
                                <w:b/>
                                <w:bCs/>
                              </w:rPr>
                              <w:t xml:space="preserve">Objetivo prioritario 1. </w:t>
                            </w:r>
                            <w:r w:rsidRPr="00D65CB7">
                              <w:rPr>
                                <w:rFonts w:ascii="Arial" w:eastAsia="Calibri" w:hAnsi="Arial" w:cs="Arial"/>
                                <w:b/>
                                <w:bCs/>
                              </w:rPr>
                              <w:t>Mejorar el desarrollo infantil temprano para asegurar su inclusión social.</w:t>
                            </w:r>
                          </w:p>
                        </w:txbxContent>
                      </v:textbox>
                      <w10:wrap anchorx="margin"/>
                    </v:shape>
                  </w:pict>
                </mc:Fallback>
              </mc:AlternateContent>
            </w:r>
            <w:r w:rsidRPr="005845EE">
              <w:rPr>
                <w:rFonts w:ascii="Arial" w:eastAsia="Calibri" w:hAnsi="Arial" w:cs="Arial"/>
                <w:color w:val="000000" w:themeColor="text1"/>
              </w:rPr>
              <w:t>Objetivo prioritario:</w:t>
            </w:r>
          </w:p>
        </w:tc>
        <w:tc>
          <w:tcPr>
            <w:tcW w:w="7076" w:type="dxa"/>
            <w:gridSpan w:val="10"/>
            <w:shd w:val="clear" w:color="auto" w:fill="D0CECE"/>
            <w:vAlign w:val="center"/>
          </w:tcPr>
          <w:p w14:paraId="3195261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OP1. Mejorar el desarrollo infantil temprano para asegurar su inclusión social.</w:t>
            </w:r>
          </w:p>
        </w:tc>
      </w:tr>
      <w:tr w:rsidR="005845EE" w:rsidRPr="005845EE" w14:paraId="02A66D3D" w14:textId="77777777" w:rsidTr="00ED1E7B">
        <w:trPr>
          <w:trHeight w:val="20"/>
        </w:trPr>
        <w:tc>
          <w:tcPr>
            <w:tcW w:w="1412" w:type="dxa"/>
            <w:shd w:val="clear" w:color="auto" w:fill="D0CECE"/>
            <w:vAlign w:val="center"/>
          </w:tcPr>
          <w:p w14:paraId="6126291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1003F3A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nacimientos con bajo peso al nacer</w:t>
            </w:r>
          </w:p>
        </w:tc>
      </w:tr>
      <w:tr w:rsidR="005845EE" w:rsidRPr="005845EE" w14:paraId="1B61D011" w14:textId="77777777" w:rsidTr="00ED1E7B">
        <w:trPr>
          <w:trHeight w:val="20"/>
        </w:trPr>
        <w:tc>
          <w:tcPr>
            <w:tcW w:w="1412" w:type="dxa"/>
            <w:shd w:val="clear" w:color="auto" w:fill="E7E6E6"/>
            <w:vAlign w:val="center"/>
          </w:tcPr>
          <w:p w14:paraId="45B9796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77733FC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medición del indicador permitirá conocer el estado de salud del niño en el momento del nacimiento, que es uno de los factores determinantes de distintos aspectos del desarrollo de la infancia temprana, como el del apego y la nutrición, que a su vez explican el desarrollo motor y cognitivo.</w:t>
            </w:r>
          </w:p>
        </w:tc>
      </w:tr>
      <w:tr w:rsidR="005845EE" w:rsidRPr="005845EE" w14:paraId="04121C1B" w14:textId="77777777" w:rsidTr="00ED1E7B">
        <w:trPr>
          <w:trHeight w:val="20"/>
        </w:trPr>
        <w:tc>
          <w:tcPr>
            <w:tcW w:w="1412" w:type="dxa"/>
            <w:shd w:val="clear" w:color="auto" w:fill="E7E6E6"/>
            <w:vAlign w:val="center"/>
          </w:tcPr>
          <w:p w14:paraId="1277E6E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1CE12340" w14:textId="18548595" w:rsidR="000D71F6" w:rsidRPr="005845EE" w:rsidRDefault="00B160D4" w:rsidP="00ED1E7B">
            <w:pPr>
              <w:rPr>
                <w:rFonts w:ascii="Arial" w:eastAsia="Calibri"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0D71F6" w:rsidRPr="005845EE">
              <w:rPr>
                <w:rFonts w:ascii="Arial" w:eastAsia="Calibri" w:hAnsi="Arial" w:cs="Arial"/>
                <w:color w:val="000000" w:themeColor="text1"/>
              </w:rPr>
              <w:t>Ministerio de Salud</w:t>
            </w:r>
          </w:p>
        </w:tc>
      </w:tr>
      <w:tr w:rsidR="005845EE" w:rsidRPr="005845EE" w14:paraId="291CDB9C" w14:textId="77777777" w:rsidTr="00ED1E7B">
        <w:trPr>
          <w:trHeight w:val="20"/>
        </w:trPr>
        <w:tc>
          <w:tcPr>
            <w:tcW w:w="1412" w:type="dxa"/>
            <w:shd w:val="clear" w:color="auto" w:fill="E7E6E6"/>
            <w:vAlign w:val="center"/>
          </w:tcPr>
          <w:p w14:paraId="45CCE0B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5FD5D36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cuenta con un indicador que permita medir directamente el desarrollo infantil temprano. En ese sentido, se selecciona este indicador que mide uno de los elementos del nacimiento saludable, que es uno de los resultados vinculado a este objetivo prioritario.</w:t>
            </w:r>
          </w:p>
        </w:tc>
      </w:tr>
      <w:tr w:rsidR="005845EE" w:rsidRPr="005845EE" w14:paraId="6AD29A0C" w14:textId="77777777" w:rsidTr="00ED1E7B">
        <w:trPr>
          <w:trHeight w:val="20"/>
        </w:trPr>
        <w:tc>
          <w:tcPr>
            <w:tcW w:w="1412" w:type="dxa"/>
            <w:shd w:val="clear" w:color="auto" w:fill="E7E6E6"/>
            <w:vAlign w:val="center"/>
          </w:tcPr>
          <w:p w14:paraId="5321AF6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4E54254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0D2689C8" w14:textId="77777777" w:rsidR="000D71F6" w:rsidRPr="005845EE" w:rsidRDefault="000D71F6" w:rsidP="00ED1E7B">
            <w:pPr>
              <w:rPr>
                <w:rFonts w:ascii="Arial" w:eastAsia="Calibri" w:hAnsi="Arial" w:cs="Arial"/>
                <w:color w:val="000000" w:themeColor="text1"/>
              </w:rPr>
            </w:pPr>
          </w:p>
          <w:p w14:paraId="1A807C99"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N</m:t>
                        </m:r>
                      </m:e>
                      <m:sub>
                        <m:r>
                          <w:rPr>
                            <w:rFonts w:ascii="Cambria Math" w:eastAsia="Cambria Math" w:hAnsi="Cambria Math" w:cs="Arial"/>
                            <w:color w:val="000000" w:themeColor="text1"/>
                          </w:rPr>
                          <m:t>PB</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N</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4E38C33C" w14:textId="77777777" w:rsidR="000D71F6" w:rsidRPr="005845EE" w:rsidRDefault="000D71F6" w:rsidP="00ED1E7B">
            <w:pPr>
              <w:rPr>
                <w:rFonts w:ascii="Arial" w:eastAsia="Calibri" w:hAnsi="Arial" w:cs="Arial"/>
                <w:color w:val="000000" w:themeColor="text1"/>
              </w:rPr>
            </w:pPr>
          </w:p>
          <w:p w14:paraId="72A6C3D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02B3F04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NBP = Total de nacidos vivos en los 5 años previos a la encuesta que tuvo bajo peso al nacer.</w:t>
            </w:r>
          </w:p>
          <w:p w14:paraId="4C1610F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NT = Total nacidos vivos en los 5 años previos a la encuesta. </w:t>
            </w:r>
          </w:p>
          <w:p w14:paraId="0596860B" w14:textId="77777777" w:rsidR="000D71F6" w:rsidRPr="005845EE" w:rsidRDefault="000D71F6" w:rsidP="00ED1E7B">
            <w:pPr>
              <w:rPr>
                <w:rFonts w:ascii="Arial" w:eastAsia="Calibri" w:hAnsi="Arial" w:cs="Arial"/>
                <w:color w:val="000000" w:themeColor="text1"/>
              </w:rPr>
            </w:pPr>
          </w:p>
          <w:p w14:paraId="7AA10D1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0F8014EF"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Bajo peso al nacer: niño o niña nacido vivo cuyo peso en gramos es menor a 2500 gr.</w:t>
            </w:r>
          </w:p>
          <w:p w14:paraId="3FAFC5C1"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Nacido vivo: es la expulsión o extracción completa del cuerpo de su madre, independientemente de la duración del embarazo, de un producto de la concepción que, después de dicha separación, respire o de cualquier otra señal de vida, como latidos del corazón, pulsaciones del cordón umbilical o movimientos efectivos de los músculos de contracción voluntaria, tanto si se ha cortado o no el cordón umbilical y esté o no desprendida la placenta. Cada producto de un nacimiento que reúna esas condiciones se considera como un nacido vivo.</w:t>
            </w:r>
          </w:p>
          <w:p w14:paraId="5542480A"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 considera a los niños que al momento de la aplicación cumplen con haber pernoctado en el hogar la noche anterior a la encuesta.</w:t>
            </w:r>
          </w:p>
        </w:tc>
      </w:tr>
      <w:tr w:rsidR="005845EE" w:rsidRPr="005845EE" w14:paraId="7DF7CD35" w14:textId="77777777" w:rsidTr="00ED1E7B">
        <w:trPr>
          <w:trHeight w:val="20"/>
        </w:trPr>
        <w:tc>
          <w:tcPr>
            <w:tcW w:w="1412" w:type="dxa"/>
            <w:shd w:val="clear" w:color="auto" w:fill="E7E6E6"/>
            <w:vAlign w:val="center"/>
          </w:tcPr>
          <w:p w14:paraId="2C6CA63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5F31362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Descendente</w:t>
            </w:r>
          </w:p>
        </w:tc>
      </w:tr>
      <w:tr w:rsidR="005845EE" w:rsidRPr="005845EE" w14:paraId="134BBE56" w14:textId="77777777" w:rsidTr="00ED1E7B">
        <w:trPr>
          <w:trHeight w:val="20"/>
        </w:trPr>
        <w:tc>
          <w:tcPr>
            <w:tcW w:w="1412" w:type="dxa"/>
            <w:shd w:val="clear" w:color="auto" w:fill="E7E6E6"/>
            <w:vAlign w:val="center"/>
          </w:tcPr>
          <w:p w14:paraId="2688764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Supuestos:</w:t>
            </w:r>
          </w:p>
        </w:tc>
        <w:tc>
          <w:tcPr>
            <w:tcW w:w="7076" w:type="dxa"/>
            <w:gridSpan w:val="10"/>
            <w:vAlign w:val="center"/>
          </w:tcPr>
          <w:p w14:paraId="5C2F07D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la adecuada cobertura de prestaciones de salud de calidad a las gestantes, así como la suplementación nutricional preventiva de adolescentes y gestantes y su adecuado estado de salud física y emocional.</w:t>
            </w:r>
          </w:p>
        </w:tc>
      </w:tr>
      <w:tr w:rsidR="005845EE" w:rsidRPr="005845EE" w14:paraId="0FA258FC" w14:textId="77777777" w:rsidTr="00ED1E7B">
        <w:trPr>
          <w:trHeight w:val="20"/>
        </w:trPr>
        <w:tc>
          <w:tcPr>
            <w:tcW w:w="1412" w:type="dxa"/>
            <w:shd w:val="clear" w:color="auto" w:fill="E7E6E6"/>
            <w:vAlign w:val="center"/>
          </w:tcPr>
          <w:p w14:paraId="5BD1A1D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y base de datos:</w:t>
            </w:r>
          </w:p>
        </w:tc>
        <w:tc>
          <w:tcPr>
            <w:tcW w:w="7076" w:type="dxa"/>
            <w:gridSpan w:val="10"/>
            <w:vAlign w:val="center"/>
          </w:tcPr>
          <w:p w14:paraId="143987B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Fuente: Instituto Nacional de Estadística e Informática </w:t>
            </w:r>
          </w:p>
          <w:p w14:paraId="7E1891E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Base de datos: Encuesta de Demografía y Salud Familiar (ENDES) </w:t>
            </w:r>
          </w:p>
        </w:tc>
      </w:tr>
      <w:tr w:rsidR="005845EE" w:rsidRPr="005845EE" w14:paraId="55A8BF45" w14:textId="77777777" w:rsidTr="00ED1E7B">
        <w:trPr>
          <w:trHeight w:val="20"/>
        </w:trPr>
        <w:tc>
          <w:tcPr>
            <w:tcW w:w="1412" w:type="dxa"/>
            <w:shd w:val="clear" w:color="auto" w:fill="E7E6E6"/>
            <w:vAlign w:val="center"/>
          </w:tcPr>
          <w:p w14:paraId="623C7E02"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45BAF0F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2FBBE0B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66E11B8A" w14:textId="77777777" w:rsidTr="00ED1E7B">
        <w:trPr>
          <w:trHeight w:val="20"/>
        </w:trPr>
        <w:tc>
          <w:tcPr>
            <w:tcW w:w="1412" w:type="dxa"/>
            <w:shd w:val="clear" w:color="auto" w:fill="E7E6E6"/>
            <w:vAlign w:val="center"/>
          </w:tcPr>
          <w:p w14:paraId="45BE9E6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3CCF6AD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709" w:type="dxa"/>
            <w:shd w:val="clear" w:color="auto" w:fill="FFFFFF"/>
          </w:tcPr>
          <w:p w14:paraId="7C42DEB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2C673B8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0F632EC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6B05D9A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5A7D0F8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0AC978C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09" w:type="dxa"/>
            <w:shd w:val="clear" w:color="auto" w:fill="FFFFFF"/>
          </w:tcPr>
          <w:p w14:paraId="6E2A14E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40" w:type="dxa"/>
            <w:shd w:val="clear" w:color="auto" w:fill="FFFFFF"/>
          </w:tcPr>
          <w:p w14:paraId="5F70896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7B542A2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4C6E2592" w14:textId="77777777" w:rsidTr="00ED1E7B">
        <w:trPr>
          <w:trHeight w:val="20"/>
        </w:trPr>
        <w:tc>
          <w:tcPr>
            <w:tcW w:w="1412" w:type="dxa"/>
            <w:shd w:val="clear" w:color="auto" w:fill="E7E6E6"/>
            <w:vAlign w:val="center"/>
          </w:tcPr>
          <w:p w14:paraId="64EA582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tcPr>
          <w:p w14:paraId="0D455E1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6.7%</w:t>
            </w:r>
          </w:p>
        </w:tc>
        <w:tc>
          <w:tcPr>
            <w:tcW w:w="709" w:type="dxa"/>
            <w:shd w:val="clear" w:color="auto" w:fill="FFFFFF"/>
            <w:vAlign w:val="bottom"/>
          </w:tcPr>
          <w:p w14:paraId="393649A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6.5%</w:t>
            </w:r>
          </w:p>
        </w:tc>
        <w:tc>
          <w:tcPr>
            <w:tcW w:w="709" w:type="dxa"/>
            <w:shd w:val="clear" w:color="auto" w:fill="FFFFFF"/>
            <w:vAlign w:val="bottom"/>
          </w:tcPr>
          <w:p w14:paraId="72B379B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6.4%</w:t>
            </w:r>
          </w:p>
        </w:tc>
        <w:tc>
          <w:tcPr>
            <w:tcW w:w="709" w:type="dxa"/>
            <w:shd w:val="clear" w:color="auto" w:fill="FFFFFF"/>
            <w:vAlign w:val="bottom"/>
          </w:tcPr>
          <w:p w14:paraId="6A50F4E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6.3%</w:t>
            </w:r>
          </w:p>
        </w:tc>
        <w:tc>
          <w:tcPr>
            <w:tcW w:w="708" w:type="dxa"/>
            <w:shd w:val="clear" w:color="auto" w:fill="FFFFFF"/>
            <w:vAlign w:val="bottom"/>
          </w:tcPr>
          <w:p w14:paraId="3ECF841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6.1%</w:t>
            </w:r>
          </w:p>
        </w:tc>
        <w:tc>
          <w:tcPr>
            <w:tcW w:w="709" w:type="dxa"/>
            <w:shd w:val="clear" w:color="auto" w:fill="FFFFFF"/>
            <w:vAlign w:val="bottom"/>
          </w:tcPr>
          <w:p w14:paraId="3A0BB8E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6.0%</w:t>
            </w:r>
          </w:p>
        </w:tc>
        <w:tc>
          <w:tcPr>
            <w:tcW w:w="709" w:type="dxa"/>
            <w:shd w:val="clear" w:color="auto" w:fill="FFFFFF"/>
            <w:vAlign w:val="bottom"/>
          </w:tcPr>
          <w:p w14:paraId="6EC15F7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5.9%</w:t>
            </w:r>
          </w:p>
        </w:tc>
        <w:tc>
          <w:tcPr>
            <w:tcW w:w="709" w:type="dxa"/>
            <w:shd w:val="clear" w:color="auto" w:fill="FFFFFF"/>
            <w:vAlign w:val="bottom"/>
          </w:tcPr>
          <w:p w14:paraId="0B793BF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5.7%</w:t>
            </w:r>
          </w:p>
        </w:tc>
        <w:tc>
          <w:tcPr>
            <w:tcW w:w="640" w:type="dxa"/>
            <w:shd w:val="clear" w:color="auto" w:fill="FFFFFF"/>
            <w:vAlign w:val="bottom"/>
          </w:tcPr>
          <w:p w14:paraId="44FF433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5.6%</w:t>
            </w:r>
          </w:p>
        </w:tc>
        <w:tc>
          <w:tcPr>
            <w:tcW w:w="623" w:type="dxa"/>
            <w:shd w:val="clear" w:color="auto" w:fill="FFFFFF"/>
            <w:vAlign w:val="bottom"/>
          </w:tcPr>
          <w:p w14:paraId="0FC324F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5.4%</w:t>
            </w:r>
          </w:p>
        </w:tc>
      </w:tr>
    </w:tbl>
    <w:p w14:paraId="38A425F6" w14:textId="77777777" w:rsidR="000D71F6" w:rsidRPr="005845EE" w:rsidRDefault="000D71F6" w:rsidP="000D71F6">
      <w:pPr>
        <w:rPr>
          <w:rFonts w:ascii="Arial" w:eastAsia="Calibri" w:hAnsi="Arial" w:cs="Arial"/>
          <w:color w:val="000000" w:themeColor="text1"/>
        </w:rPr>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27"/>
        <w:gridCol w:w="622"/>
        <w:gridCol w:w="623"/>
      </w:tblGrid>
      <w:tr w:rsidR="005845EE" w:rsidRPr="005845EE" w14:paraId="65901EF9" w14:textId="77777777" w:rsidTr="00ED1E7B">
        <w:trPr>
          <w:trHeight w:val="20"/>
        </w:trPr>
        <w:tc>
          <w:tcPr>
            <w:tcW w:w="1412" w:type="dxa"/>
            <w:shd w:val="clear" w:color="auto" w:fill="D0CECE"/>
            <w:vAlign w:val="center"/>
          </w:tcPr>
          <w:p w14:paraId="0C5112A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Objetivo prioritario:</w:t>
            </w:r>
          </w:p>
        </w:tc>
        <w:tc>
          <w:tcPr>
            <w:tcW w:w="7076" w:type="dxa"/>
            <w:gridSpan w:val="10"/>
            <w:shd w:val="clear" w:color="auto" w:fill="D0CECE"/>
            <w:vAlign w:val="center"/>
          </w:tcPr>
          <w:p w14:paraId="1D44702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OP1. Mejorar el desarrollo infantil temprano para asegurar su inclusión social.</w:t>
            </w:r>
          </w:p>
        </w:tc>
      </w:tr>
      <w:tr w:rsidR="005845EE" w:rsidRPr="005845EE" w14:paraId="33FFD504" w14:textId="77777777" w:rsidTr="00ED1E7B">
        <w:trPr>
          <w:trHeight w:val="20"/>
        </w:trPr>
        <w:tc>
          <w:tcPr>
            <w:tcW w:w="1412" w:type="dxa"/>
            <w:shd w:val="clear" w:color="auto" w:fill="D0CECE"/>
            <w:vAlign w:val="center"/>
          </w:tcPr>
          <w:p w14:paraId="6501323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79F12AB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niños de 6 a 35 meses con anemia</w:t>
            </w:r>
          </w:p>
        </w:tc>
      </w:tr>
      <w:tr w:rsidR="005845EE" w:rsidRPr="005845EE" w14:paraId="007913EB" w14:textId="77777777" w:rsidTr="00ED1E7B">
        <w:trPr>
          <w:trHeight w:val="20"/>
        </w:trPr>
        <w:tc>
          <w:tcPr>
            <w:tcW w:w="1412" w:type="dxa"/>
            <w:shd w:val="clear" w:color="auto" w:fill="E7E6E6"/>
            <w:vAlign w:val="center"/>
          </w:tcPr>
          <w:p w14:paraId="789BD91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0DE40AA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El indicador permitirá conocer la prevalencia de anemia en niños menores de tres años, que es un elemento que determina el desarrollo de otros aspectos de la infancia temprana como el motor y el cognitivo y también tiene efectos de largo plazo en el desarrollo de la persona.</w:t>
            </w:r>
          </w:p>
        </w:tc>
      </w:tr>
      <w:tr w:rsidR="005845EE" w:rsidRPr="005845EE" w14:paraId="6BA9F851" w14:textId="77777777" w:rsidTr="00ED1E7B">
        <w:trPr>
          <w:trHeight w:val="20"/>
        </w:trPr>
        <w:tc>
          <w:tcPr>
            <w:tcW w:w="1412" w:type="dxa"/>
            <w:shd w:val="clear" w:color="auto" w:fill="E7E6E6"/>
            <w:vAlign w:val="center"/>
          </w:tcPr>
          <w:p w14:paraId="3FFDC5C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05997855" w14:textId="608F226C" w:rsidR="000D71F6" w:rsidRPr="005845EE" w:rsidRDefault="00B160D4" w:rsidP="00ED1E7B">
            <w:pPr>
              <w:rPr>
                <w:rFonts w:ascii="Arial" w:eastAsia="Calibri"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0D71F6" w:rsidRPr="005845EE">
              <w:rPr>
                <w:rFonts w:ascii="Arial" w:eastAsia="Calibri" w:hAnsi="Arial" w:cs="Arial"/>
                <w:color w:val="000000" w:themeColor="text1"/>
              </w:rPr>
              <w:t>Ministerio de Salud</w:t>
            </w:r>
          </w:p>
        </w:tc>
      </w:tr>
      <w:tr w:rsidR="005845EE" w:rsidRPr="005845EE" w14:paraId="25F094E6" w14:textId="77777777" w:rsidTr="00ED1E7B">
        <w:trPr>
          <w:trHeight w:val="20"/>
        </w:trPr>
        <w:tc>
          <w:tcPr>
            <w:tcW w:w="1412" w:type="dxa"/>
            <w:shd w:val="clear" w:color="auto" w:fill="E7E6E6"/>
            <w:vAlign w:val="center"/>
          </w:tcPr>
          <w:p w14:paraId="72A8386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3A88C6B9"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No se cuenta con un indicador que permita medir directamente el desarrollo infantil temprano. En ese sentido, se selecciona este indicador que mide uno de los elementos de la nutrición infantil, que es uno de los resultados vinculado a este objetivo prioritario.</w:t>
            </w:r>
          </w:p>
          <w:p w14:paraId="2C3C7210"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El resultado de la medición de hemoglobina realizada durante la encuesta depende de la calibración de los equipos utilizados y de la capacitación del equipo a cargo de la toma de la muestra.</w:t>
            </w:r>
          </w:p>
        </w:tc>
      </w:tr>
      <w:tr w:rsidR="005845EE" w:rsidRPr="005845EE" w14:paraId="7FBE9670" w14:textId="77777777" w:rsidTr="00ED1E7B">
        <w:trPr>
          <w:trHeight w:val="20"/>
        </w:trPr>
        <w:tc>
          <w:tcPr>
            <w:tcW w:w="1412" w:type="dxa"/>
            <w:shd w:val="clear" w:color="auto" w:fill="E7E6E6"/>
            <w:vAlign w:val="center"/>
          </w:tcPr>
          <w:p w14:paraId="198D012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5172784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2F7D3BB2" w14:textId="77777777" w:rsidR="000D71F6" w:rsidRPr="005845EE" w:rsidRDefault="000D71F6" w:rsidP="00ED1E7B">
            <w:pPr>
              <w:rPr>
                <w:rFonts w:ascii="Arial" w:eastAsia="Calibri" w:hAnsi="Arial" w:cs="Arial"/>
                <w:color w:val="000000" w:themeColor="text1"/>
              </w:rPr>
            </w:pPr>
          </w:p>
          <w:p w14:paraId="7267F7D3"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N</m:t>
                        </m:r>
                      </m:e>
                      <m:sub>
                        <m:r>
                          <w:rPr>
                            <w:rFonts w:ascii="Cambria Math" w:eastAsia="Cambria Math" w:hAnsi="Cambria Math" w:cs="Arial"/>
                            <w:color w:val="000000" w:themeColor="text1"/>
                          </w:rPr>
                          <m:t>A</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N</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199B4387" w14:textId="77777777" w:rsidR="000D71F6" w:rsidRPr="005845EE" w:rsidRDefault="000D71F6" w:rsidP="00ED1E7B">
            <w:pPr>
              <w:rPr>
                <w:rFonts w:ascii="Arial" w:eastAsia="Calibri" w:hAnsi="Arial" w:cs="Arial"/>
                <w:color w:val="000000" w:themeColor="text1"/>
              </w:rPr>
            </w:pPr>
          </w:p>
          <w:p w14:paraId="747A5ED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1595654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NA = Total de niños de 6 a 35 meses años con anemia.</w:t>
            </w:r>
          </w:p>
          <w:p w14:paraId="1F5B225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NT = : Total de niños de 6 a 35 meses evaluados.</w:t>
            </w:r>
          </w:p>
          <w:p w14:paraId="064163BD" w14:textId="77777777" w:rsidR="000D71F6" w:rsidRPr="005845EE" w:rsidRDefault="000D71F6" w:rsidP="00ED1E7B">
            <w:pPr>
              <w:rPr>
                <w:rFonts w:ascii="Arial" w:eastAsia="Calibri" w:hAnsi="Arial" w:cs="Arial"/>
                <w:color w:val="000000" w:themeColor="text1"/>
              </w:rPr>
            </w:pPr>
          </w:p>
          <w:p w14:paraId="159BEE0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1A065383"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Niños con anemia: niños y niñas que tienen menos de 11 gramos de hemoglobina por decilitro de sangre.</w:t>
            </w:r>
          </w:p>
        </w:tc>
      </w:tr>
      <w:tr w:rsidR="005845EE" w:rsidRPr="005845EE" w14:paraId="3CC9F70C" w14:textId="77777777" w:rsidTr="00ED1E7B">
        <w:trPr>
          <w:trHeight w:val="20"/>
        </w:trPr>
        <w:tc>
          <w:tcPr>
            <w:tcW w:w="1412" w:type="dxa"/>
            <w:shd w:val="clear" w:color="auto" w:fill="E7E6E6"/>
            <w:vAlign w:val="center"/>
          </w:tcPr>
          <w:p w14:paraId="4D9E3C5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4A7D1CE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Descendente</w:t>
            </w:r>
          </w:p>
        </w:tc>
      </w:tr>
      <w:tr w:rsidR="005845EE" w:rsidRPr="005845EE" w14:paraId="34D9DB03" w14:textId="77777777" w:rsidTr="00ED1E7B">
        <w:trPr>
          <w:trHeight w:val="20"/>
        </w:trPr>
        <w:tc>
          <w:tcPr>
            <w:tcW w:w="1412" w:type="dxa"/>
            <w:shd w:val="clear" w:color="auto" w:fill="E7E6E6"/>
            <w:vAlign w:val="center"/>
          </w:tcPr>
          <w:p w14:paraId="2B17653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Supuestos:</w:t>
            </w:r>
          </w:p>
        </w:tc>
        <w:tc>
          <w:tcPr>
            <w:tcW w:w="7076" w:type="dxa"/>
            <w:gridSpan w:val="10"/>
            <w:vAlign w:val="center"/>
          </w:tcPr>
          <w:p w14:paraId="0A64DA12" w14:textId="77777777" w:rsidR="000972C3" w:rsidRPr="005845EE" w:rsidRDefault="000972C3" w:rsidP="00ED1E7B">
            <w:pPr>
              <w:rPr>
                <w:rFonts w:ascii="Arial" w:eastAsia="Calibri" w:hAnsi="Arial" w:cs="Arial"/>
                <w:color w:val="000000" w:themeColor="text1"/>
              </w:rPr>
            </w:pPr>
          </w:p>
          <w:p w14:paraId="7D635DB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tanto el incremento de los nacimientos saludables como la adecuada suplementación nutricional y alimentación de los niños; asimismo, la prevención de enfermedades diarreicas e infecciones respiratorias.</w:t>
            </w:r>
          </w:p>
          <w:p w14:paraId="3B93EC37" w14:textId="5A0E9B29" w:rsidR="000972C3" w:rsidRPr="005845EE" w:rsidRDefault="000972C3" w:rsidP="00ED1E7B">
            <w:pPr>
              <w:rPr>
                <w:rFonts w:ascii="Arial" w:eastAsia="Calibri" w:hAnsi="Arial" w:cs="Arial"/>
                <w:color w:val="000000" w:themeColor="text1"/>
              </w:rPr>
            </w:pPr>
          </w:p>
        </w:tc>
      </w:tr>
      <w:tr w:rsidR="005845EE" w:rsidRPr="005845EE" w14:paraId="79F47E90" w14:textId="77777777" w:rsidTr="00ED1E7B">
        <w:trPr>
          <w:trHeight w:val="20"/>
        </w:trPr>
        <w:tc>
          <w:tcPr>
            <w:tcW w:w="1412" w:type="dxa"/>
            <w:shd w:val="clear" w:color="auto" w:fill="E7E6E6"/>
            <w:vAlign w:val="center"/>
          </w:tcPr>
          <w:p w14:paraId="24B3E48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y base de datos:</w:t>
            </w:r>
          </w:p>
        </w:tc>
        <w:tc>
          <w:tcPr>
            <w:tcW w:w="7076" w:type="dxa"/>
            <w:gridSpan w:val="10"/>
            <w:vAlign w:val="center"/>
          </w:tcPr>
          <w:p w14:paraId="24539C4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Fuente: Instituto Nacional de Estadística e Informática </w:t>
            </w:r>
          </w:p>
          <w:p w14:paraId="369E822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Base de datos: Encuesta de Demografía y Salud Familiar (ENDES)</w:t>
            </w:r>
          </w:p>
        </w:tc>
      </w:tr>
      <w:tr w:rsidR="005845EE" w:rsidRPr="005845EE" w14:paraId="07272BDF" w14:textId="77777777" w:rsidTr="00ED1E7B">
        <w:trPr>
          <w:trHeight w:val="20"/>
        </w:trPr>
        <w:tc>
          <w:tcPr>
            <w:tcW w:w="1412" w:type="dxa"/>
            <w:shd w:val="clear" w:color="auto" w:fill="E7E6E6"/>
            <w:vAlign w:val="center"/>
          </w:tcPr>
          <w:p w14:paraId="33A85D70"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5D1566B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1912F3F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19374D89" w14:textId="77777777" w:rsidTr="00ED1E7B">
        <w:trPr>
          <w:trHeight w:val="20"/>
        </w:trPr>
        <w:tc>
          <w:tcPr>
            <w:tcW w:w="1412" w:type="dxa"/>
            <w:shd w:val="clear" w:color="auto" w:fill="E7E6E6"/>
            <w:vAlign w:val="center"/>
          </w:tcPr>
          <w:p w14:paraId="04CAC04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713E914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709" w:type="dxa"/>
            <w:shd w:val="clear" w:color="auto" w:fill="FFFFFF"/>
          </w:tcPr>
          <w:p w14:paraId="0858EAF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563B2EB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377B2D2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0B7FAD0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3C1E7F9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7910F88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27" w:type="dxa"/>
            <w:shd w:val="clear" w:color="auto" w:fill="FFFFFF"/>
          </w:tcPr>
          <w:p w14:paraId="1B1C245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22" w:type="dxa"/>
            <w:shd w:val="clear" w:color="auto" w:fill="FFFFFF"/>
          </w:tcPr>
          <w:p w14:paraId="21AC20C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6371A0E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4356CD62" w14:textId="77777777" w:rsidTr="00ED1E7B">
        <w:trPr>
          <w:trHeight w:val="20"/>
        </w:trPr>
        <w:tc>
          <w:tcPr>
            <w:tcW w:w="1412" w:type="dxa"/>
            <w:shd w:val="clear" w:color="auto" w:fill="E7E6E6"/>
            <w:vAlign w:val="center"/>
          </w:tcPr>
          <w:p w14:paraId="79A6456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vAlign w:val="bottom"/>
          </w:tcPr>
          <w:p w14:paraId="7AC168F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38.8%</w:t>
            </w:r>
          </w:p>
        </w:tc>
        <w:tc>
          <w:tcPr>
            <w:tcW w:w="709" w:type="dxa"/>
            <w:shd w:val="clear" w:color="auto" w:fill="FFFFFF"/>
            <w:vAlign w:val="bottom"/>
          </w:tcPr>
          <w:p w14:paraId="68E3CE6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38.4%</w:t>
            </w:r>
          </w:p>
        </w:tc>
        <w:tc>
          <w:tcPr>
            <w:tcW w:w="709" w:type="dxa"/>
            <w:shd w:val="clear" w:color="auto" w:fill="FFFFFF"/>
            <w:vAlign w:val="bottom"/>
          </w:tcPr>
          <w:p w14:paraId="0671173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37.6%</w:t>
            </w:r>
          </w:p>
        </w:tc>
        <w:tc>
          <w:tcPr>
            <w:tcW w:w="709" w:type="dxa"/>
            <w:shd w:val="clear" w:color="auto" w:fill="FFFFFF"/>
            <w:vAlign w:val="bottom"/>
          </w:tcPr>
          <w:p w14:paraId="3B94406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36.8%</w:t>
            </w:r>
          </w:p>
        </w:tc>
        <w:tc>
          <w:tcPr>
            <w:tcW w:w="708" w:type="dxa"/>
            <w:shd w:val="clear" w:color="auto" w:fill="FFFFFF"/>
            <w:vAlign w:val="bottom"/>
          </w:tcPr>
          <w:p w14:paraId="41772AF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36.1%</w:t>
            </w:r>
          </w:p>
        </w:tc>
        <w:tc>
          <w:tcPr>
            <w:tcW w:w="709" w:type="dxa"/>
            <w:shd w:val="clear" w:color="auto" w:fill="FFFFFF"/>
            <w:vAlign w:val="bottom"/>
          </w:tcPr>
          <w:p w14:paraId="13B95D5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35.2%</w:t>
            </w:r>
          </w:p>
        </w:tc>
        <w:tc>
          <w:tcPr>
            <w:tcW w:w="709" w:type="dxa"/>
            <w:shd w:val="clear" w:color="auto" w:fill="FFFFFF"/>
            <w:vAlign w:val="bottom"/>
          </w:tcPr>
          <w:p w14:paraId="493EB13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34.5%</w:t>
            </w:r>
          </w:p>
        </w:tc>
        <w:tc>
          <w:tcPr>
            <w:tcW w:w="727" w:type="dxa"/>
            <w:shd w:val="clear" w:color="auto" w:fill="FFFFFF"/>
            <w:vAlign w:val="bottom"/>
          </w:tcPr>
          <w:p w14:paraId="05225AD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33.8%</w:t>
            </w:r>
          </w:p>
        </w:tc>
        <w:tc>
          <w:tcPr>
            <w:tcW w:w="622" w:type="dxa"/>
            <w:shd w:val="clear" w:color="auto" w:fill="FFFFFF"/>
            <w:vAlign w:val="bottom"/>
          </w:tcPr>
          <w:p w14:paraId="1202956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33.0%</w:t>
            </w:r>
          </w:p>
        </w:tc>
        <w:tc>
          <w:tcPr>
            <w:tcW w:w="623" w:type="dxa"/>
            <w:shd w:val="clear" w:color="auto" w:fill="FFFFFF"/>
            <w:vAlign w:val="bottom"/>
          </w:tcPr>
          <w:p w14:paraId="0829B6C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32.3%</w:t>
            </w:r>
          </w:p>
        </w:tc>
      </w:tr>
    </w:tbl>
    <w:p w14:paraId="74120C8E" w14:textId="77777777" w:rsidR="000D71F6" w:rsidRPr="005845EE" w:rsidRDefault="000D71F6" w:rsidP="000D71F6">
      <w:pPr>
        <w:rPr>
          <w:rFonts w:ascii="Arial" w:eastAsia="Calibri" w:hAnsi="Arial" w:cs="Arial"/>
          <w:color w:val="000000" w:themeColor="text1"/>
        </w:rPr>
      </w:pPr>
    </w:p>
    <w:p w14:paraId="73788943" w14:textId="77777777" w:rsidR="000D71F6" w:rsidRPr="005845EE" w:rsidRDefault="000D71F6" w:rsidP="000D71F6">
      <w:pPr>
        <w:rPr>
          <w:rFonts w:ascii="Arial" w:eastAsia="Calibri" w:hAnsi="Arial" w:cs="Arial"/>
          <w:color w:val="000000" w:themeColor="text1"/>
        </w:rPr>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27"/>
        <w:gridCol w:w="622"/>
        <w:gridCol w:w="623"/>
      </w:tblGrid>
      <w:tr w:rsidR="005845EE" w:rsidRPr="005845EE" w14:paraId="2DBEA09B" w14:textId="77777777" w:rsidTr="00ED1E7B">
        <w:trPr>
          <w:trHeight w:val="20"/>
        </w:trPr>
        <w:tc>
          <w:tcPr>
            <w:tcW w:w="1412" w:type="dxa"/>
            <w:shd w:val="clear" w:color="auto" w:fill="D0CECE"/>
            <w:vAlign w:val="center"/>
          </w:tcPr>
          <w:p w14:paraId="7236BBE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Objetivo prioritario:</w:t>
            </w:r>
          </w:p>
        </w:tc>
        <w:tc>
          <w:tcPr>
            <w:tcW w:w="7076" w:type="dxa"/>
            <w:gridSpan w:val="10"/>
            <w:shd w:val="clear" w:color="auto" w:fill="D0CECE"/>
            <w:vAlign w:val="center"/>
          </w:tcPr>
          <w:p w14:paraId="38D3BB2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OP1. Mejorar el desarrollo infantil temprano para asegurar su inclusión social.</w:t>
            </w:r>
          </w:p>
        </w:tc>
      </w:tr>
      <w:tr w:rsidR="005845EE" w:rsidRPr="005845EE" w14:paraId="2742DAC6" w14:textId="77777777" w:rsidTr="00ED1E7B">
        <w:trPr>
          <w:trHeight w:val="20"/>
        </w:trPr>
        <w:tc>
          <w:tcPr>
            <w:tcW w:w="1412" w:type="dxa"/>
            <w:shd w:val="clear" w:color="auto" w:fill="D0CECE"/>
            <w:vAlign w:val="center"/>
          </w:tcPr>
          <w:p w14:paraId="052415F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546AFB9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menores de 5 años con desnutrición crónica</w:t>
            </w:r>
          </w:p>
        </w:tc>
      </w:tr>
      <w:tr w:rsidR="005845EE" w:rsidRPr="005845EE" w14:paraId="5504D0E3" w14:textId="77777777" w:rsidTr="00ED1E7B">
        <w:trPr>
          <w:trHeight w:val="20"/>
        </w:trPr>
        <w:tc>
          <w:tcPr>
            <w:tcW w:w="1412" w:type="dxa"/>
            <w:shd w:val="clear" w:color="auto" w:fill="E7E6E6"/>
            <w:vAlign w:val="center"/>
          </w:tcPr>
          <w:p w14:paraId="4ACFAEA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1C6B220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El indicador permitirá conocer el estado nutricional de niños menores de cinco años, que es un elemento que determina el desarrollo de otros aspectos de la infancia temprana como el motor y el cognitivo y también tiene efectos de largo plazo en el desarrollo de la persona.</w:t>
            </w:r>
          </w:p>
        </w:tc>
      </w:tr>
      <w:tr w:rsidR="005845EE" w:rsidRPr="005845EE" w14:paraId="16C7DFCD" w14:textId="77777777" w:rsidTr="00ED1E7B">
        <w:trPr>
          <w:trHeight w:val="20"/>
        </w:trPr>
        <w:tc>
          <w:tcPr>
            <w:tcW w:w="1412" w:type="dxa"/>
            <w:shd w:val="clear" w:color="auto" w:fill="E7E6E6"/>
            <w:vAlign w:val="center"/>
          </w:tcPr>
          <w:p w14:paraId="34CE81B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7152F682" w14:textId="39865829" w:rsidR="000D71F6" w:rsidRPr="005845EE" w:rsidRDefault="005D5630" w:rsidP="00ED1E7B">
            <w:pPr>
              <w:rPr>
                <w:rFonts w:ascii="Arial" w:eastAsia="Calibri"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0D71F6" w:rsidRPr="005845EE">
              <w:rPr>
                <w:rFonts w:ascii="Arial" w:eastAsia="Calibri" w:hAnsi="Arial" w:cs="Arial"/>
                <w:color w:val="000000" w:themeColor="text1"/>
              </w:rPr>
              <w:t>Ministerio de Salud</w:t>
            </w:r>
          </w:p>
        </w:tc>
      </w:tr>
      <w:tr w:rsidR="005845EE" w:rsidRPr="005845EE" w14:paraId="25A2600B" w14:textId="77777777" w:rsidTr="00ED1E7B">
        <w:trPr>
          <w:trHeight w:val="20"/>
        </w:trPr>
        <w:tc>
          <w:tcPr>
            <w:tcW w:w="1412" w:type="dxa"/>
            <w:shd w:val="clear" w:color="auto" w:fill="E7E6E6"/>
            <w:vAlign w:val="center"/>
          </w:tcPr>
          <w:p w14:paraId="0CE177A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40B7A2F3"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No se cuenta con un indicador que permita medir directamente el desarrollo infantil temprano. En ese sentido, se selecciona este indicador que mide uno de los elementos de la nutrición infantil, que es uno de los resultados vinculado a este objetivo prioritario.</w:t>
            </w:r>
          </w:p>
          <w:p w14:paraId="5FF30BFB"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 xml:space="preserve">El resultado encontrado durante el proceso de encuesta es determinado: </w:t>
            </w:r>
          </w:p>
          <w:p w14:paraId="0A1F95DF"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 xml:space="preserve">Errores de medición en la talla del niño por la calibración de los equipos antropométricos. </w:t>
            </w:r>
          </w:p>
          <w:p w14:paraId="78C53EE3"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 xml:space="preserve">Dificultades en el recojo del dato antropométrico. </w:t>
            </w:r>
          </w:p>
          <w:p w14:paraId="420A711E" w14:textId="77777777" w:rsidR="000D71F6" w:rsidRPr="005845EE" w:rsidRDefault="000D71F6" w:rsidP="00ED1E7B">
            <w:pPr>
              <w:rPr>
                <w:rFonts w:ascii="Arial" w:eastAsia="Noto Sans Symbols" w:hAnsi="Arial" w:cs="Arial"/>
                <w:color w:val="000000" w:themeColor="text1"/>
              </w:rPr>
            </w:pPr>
            <w:r w:rsidRPr="005845EE">
              <w:rPr>
                <w:rFonts w:ascii="Arial" w:eastAsia="Calibri" w:hAnsi="Arial" w:cs="Arial"/>
                <w:color w:val="000000" w:themeColor="text1"/>
              </w:rPr>
              <w:t>Sub registro e inadecuado reporte del dato.</w:t>
            </w:r>
            <w:r w:rsidRPr="005845EE">
              <w:rPr>
                <w:rFonts w:ascii="Arial" w:eastAsia="ArialMT" w:hAnsi="Arial" w:cs="Arial"/>
                <w:color w:val="000000" w:themeColor="text1"/>
              </w:rPr>
              <w:t xml:space="preserve"> </w:t>
            </w:r>
          </w:p>
        </w:tc>
      </w:tr>
      <w:tr w:rsidR="005845EE" w:rsidRPr="005845EE" w14:paraId="1481136E" w14:textId="77777777" w:rsidTr="00ED1E7B">
        <w:trPr>
          <w:trHeight w:val="20"/>
        </w:trPr>
        <w:tc>
          <w:tcPr>
            <w:tcW w:w="1412" w:type="dxa"/>
            <w:shd w:val="clear" w:color="auto" w:fill="E7E6E6"/>
            <w:vAlign w:val="center"/>
          </w:tcPr>
          <w:p w14:paraId="614B5F2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238E879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2DF410E2" w14:textId="77777777" w:rsidR="000D71F6" w:rsidRPr="005845EE" w:rsidRDefault="000D71F6" w:rsidP="00ED1E7B">
            <w:pPr>
              <w:rPr>
                <w:rFonts w:ascii="Arial" w:eastAsia="Calibri" w:hAnsi="Arial" w:cs="Arial"/>
                <w:color w:val="000000" w:themeColor="text1"/>
              </w:rPr>
            </w:pPr>
          </w:p>
          <w:p w14:paraId="073878F5"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N</m:t>
                        </m:r>
                      </m:e>
                      <m:sub>
                        <m:r>
                          <w:rPr>
                            <w:rFonts w:ascii="Cambria Math" w:eastAsia="Cambria Math" w:hAnsi="Cambria Math" w:cs="Arial"/>
                            <w:color w:val="000000" w:themeColor="text1"/>
                          </w:rPr>
                          <m:t>DOMS</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N</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1C851417" w14:textId="77777777" w:rsidR="000D71F6" w:rsidRPr="005845EE" w:rsidRDefault="000D71F6" w:rsidP="00ED1E7B">
            <w:pPr>
              <w:rPr>
                <w:rFonts w:ascii="Arial" w:eastAsia="Calibri" w:hAnsi="Arial" w:cs="Arial"/>
                <w:color w:val="000000" w:themeColor="text1"/>
              </w:rPr>
            </w:pPr>
          </w:p>
          <w:p w14:paraId="38607BF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688082C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NDOMS = Total de niños menores de 5 años con desnutrición crónica según patrón OMS.</w:t>
            </w:r>
          </w:p>
          <w:p w14:paraId="2524FFA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NT = : Total de niños de 5 años con medida de talla.</w:t>
            </w:r>
          </w:p>
          <w:p w14:paraId="177085D5" w14:textId="77777777" w:rsidR="000D71F6" w:rsidRPr="005845EE" w:rsidRDefault="000D71F6" w:rsidP="00ED1E7B">
            <w:pPr>
              <w:rPr>
                <w:rFonts w:ascii="Arial" w:eastAsia="Calibri" w:hAnsi="Arial" w:cs="Arial"/>
                <w:color w:val="000000" w:themeColor="text1"/>
              </w:rPr>
            </w:pPr>
          </w:p>
          <w:p w14:paraId="52CAFFE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50C79A8E"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Niños con desnutrición crónica: niños y niñas cuya Talla para la Edad está dos desviaciones estándar por debajo de la mediana del Patrón de Crecimiento Internacional tomado como Población de Referencia (patrón OMS).</w:t>
            </w:r>
          </w:p>
        </w:tc>
      </w:tr>
      <w:tr w:rsidR="005845EE" w:rsidRPr="005845EE" w14:paraId="32B6C4BB" w14:textId="77777777" w:rsidTr="00ED1E7B">
        <w:trPr>
          <w:trHeight w:val="20"/>
        </w:trPr>
        <w:tc>
          <w:tcPr>
            <w:tcW w:w="1412" w:type="dxa"/>
            <w:shd w:val="clear" w:color="auto" w:fill="E7E6E6"/>
            <w:vAlign w:val="center"/>
          </w:tcPr>
          <w:p w14:paraId="36D30E4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59D7467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Descendente</w:t>
            </w:r>
          </w:p>
        </w:tc>
      </w:tr>
      <w:tr w:rsidR="005845EE" w:rsidRPr="005845EE" w14:paraId="7FD77DE3" w14:textId="77777777" w:rsidTr="00ED1E7B">
        <w:trPr>
          <w:trHeight w:val="20"/>
        </w:trPr>
        <w:tc>
          <w:tcPr>
            <w:tcW w:w="1412" w:type="dxa"/>
            <w:shd w:val="clear" w:color="auto" w:fill="E7E6E6"/>
            <w:vAlign w:val="center"/>
          </w:tcPr>
          <w:p w14:paraId="28A605B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Supuestos</w:t>
            </w:r>
          </w:p>
        </w:tc>
        <w:tc>
          <w:tcPr>
            <w:tcW w:w="7076" w:type="dxa"/>
            <w:gridSpan w:val="10"/>
            <w:vAlign w:val="center"/>
          </w:tcPr>
          <w:p w14:paraId="0434FCE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tanto el incremento de los nacimientos saludables como la adecuada suplementación nutricional y alimentación de los niños; asimismo, la prevención de enfermedades diarreicas e infecciones respiratorias.</w:t>
            </w:r>
          </w:p>
        </w:tc>
      </w:tr>
      <w:tr w:rsidR="005845EE" w:rsidRPr="005845EE" w14:paraId="3EBCB98B" w14:textId="77777777" w:rsidTr="00ED1E7B">
        <w:trPr>
          <w:trHeight w:val="20"/>
        </w:trPr>
        <w:tc>
          <w:tcPr>
            <w:tcW w:w="1412" w:type="dxa"/>
            <w:shd w:val="clear" w:color="auto" w:fill="E7E6E6"/>
            <w:vAlign w:val="center"/>
          </w:tcPr>
          <w:p w14:paraId="0905685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Fuente y base de datos:</w:t>
            </w:r>
          </w:p>
        </w:tc>
        <w:tc>
          <w:tcPr>
            <w:tcW w:w="7076" w:type="dxa"/>
            <w:gridSpan w:val="10"/>
            <w:vAlign w:val="center"/>
          </w:tcPr>
          <w:p w14:paraId="2F80F3F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Fuente: Instituto Nacional de Estadística e Informática </w:t>
            </w:r>
          </w:p>
          <w:p w14:paraId="011C88E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Base de datos: Encuesta de Demografía y Salud Familiar (ENDES)</w:t>
            </w:r>
          </w:p>
        </w:tc>
      </w:tr>
      <w:tr w:rsidR="005845EE" w:rsidRPr="005845EE" w14:paraId="1376452B" w14:textId="77777777" w:rsidTr="00ED1E7B">
        <w:trPr>
          <w:trHeight w:val="20"/>
        </w:trPr>
        <w:tc>
          <w:tcPr>
            <w:tcW w:w="1412" w:type="dxa"/>
            <w:shd w:val="clear" w:color="auto" w:fill="E7E6E6"/>
            <w:vAlign w:val="center"/>
          </w:tcPr>
          <w:p w14:paraId="6926E91B"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14C98D6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13432F3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6B33E7E3" w14:textId="77777777" w:rsidTr="00ED1E7B">
        <w:trPr>
          <w:trHeight w:val="20"/>
        </w:trPr>
        <w:tc>
          <w:tcPr>
            <w:tcW w:w="1412" w:type="dxa"/>
            <w:shd w:val="clear" w:color="auto" w:fill="E7E6E6"/>
            <w:vAlign w:val="center"/>
          </w:tcPr>
          <w:p w14:paraId="3B48385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5CA66AD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709" w:type="dxa"/>
            <w:shd w:val="clear" w:color="auto" w:fill="FFFFFF"/>
          </w:tcPr>
          <w:p w14:paraId="775EE43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0E66382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0285C55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60EFFD1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71CCF91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5F7D4F8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27" w:type="dxa"/>
            <w:shd w:val="clear" w:color="auto" w:fill="FFFFFF"/>
          </w:tcPr>
          <w:p w14:paraId="6561F73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22" w:type="dxa"/>
            <w:shd w:val="clear" w:color="auto" w:fill="FFFFFF"/>
          </w:tcPr>
          <w:p w14:paraId="7A54EF4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276BBCB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033DA938" w14:textId="77777777" w:rsidTr="00ED1E7B">
        <w:trPr>
          <w:trHeight w:val="20"/>
        </w:trPr>
        <w:tc>
          <w:tcPr>
            <w:tcW w:w="1412" w:type="dxa"/>
            <w:shd w:val="clear" w:color="auto" w:fill="E7E6E6"/>
            <w:vAlign w:val="center"/>
          </w:tcPr>
          <w:p w14:paraId="4153D1C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vAlign w:val="bottom"/>
          </w:tcPr>
          <w:p w14:paraId="47A3586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11.5%</w:t>
            </w:r>
          </w:p>
        </w:tc>
        <w:tc>
          <w:tcPr>
            <w:tcW w:w="709" w:type="dxa"/>
            <w:shd w:val="clear" w:color="auto" w:fill="FFFFFF"/>
            <w:vAlign w:val="bottom"/>
          </w:tcPr>
          <w:p w14:paraId="6082EEC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9.9%</w:t>
            </w:r>
          </w:p>
        </w:tc>
        <w:tc>
          <w:tcPr>
            <w:tcW w:w="709" w:type="dxa"/>
            <w:shd w:val="clear" w:color="auto" w:fill="FFFFFF"/>
            <w:vAlign w:val="bottom"/>
          </w:tcPr>
          <w:p w14:paraId="1A0E810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9.2%</w:t>
            </w:r>
          </w:p>
        </w:tc>
        <w:tc>
          <w:tcPr>
            <w:tcW w:w="709" w:type="dxa"/>
            <w:shd w:val="clear" w:color="auto" w:fill="FFFFFF"/>
            <w:vAlign w:val="bottom"/>
          </w:tcPr>
          <w:p w14:paraId="39791A1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8.6%</w:t>
            </w:r>
          </w:p>
        </w:tc>
        <w:tc>
          <w:tcPr>
            <w:tcW w:w="708" w:type="dxa"/>
            <w:shd w:val="clear" w:color="auto" w:fill="FFFFFF"/>
            <w:vAlign w:val="bottom"/>
          </w:tcPr>
          <w:p w14:paraId="75EA22A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8.0%</w:t>
            </w:r>
          </w:p>
        </w:tc>
        <w:tc>
          <w:tcPr>
            <w:tcW w:w="709" w:type="dxa"/>
            <w:shd w:val="clear" w:color="auto" w:fill="FFFFFF"/>
            <w:vAlign w:val="bottom"/>
          </w:tcPr>
          <w:p w14:paraId="323FE25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7.5%</w:t>
            </w:r>
          </w:p>
        </w:tc>
        <w:tc>
          <w:tcPr>
            <w:tcW w:w="709" w:type="dxa"/>
            <w:shd w:val="clear" w:color="auto" w:fill="FFFFFF"/>
            <w:vAlign w:val="bottom"/>
          </w:tcPr>
          <w:p w14:paraId="57DA174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6.9%</w:t>
            </w:r>
          </w:p>
        </w:tc>
        <w:tc>
          <w:tcPr>
            <w:tcW w:w="727" w:type="dxa"/>
            <w:shd w:val="clear" w:color="auto" w:fill="FFFFFF"/>
            <w:vAlign w:val="bottom"/>
          </w:tcPr>
          <w:p w14:paraId="64BB5D6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6.4%</w:t>
            </w:r>
          </w:p>
        </w:tc>
        <w:tc>
          <w:tcPr>
            <w:tcW w:w="622" w:type="dxa"/>
            <w:shd w:val="clear" w:color="auto" w:fill="FFFFFF"/>
            <w:vAlign w:val="bottom"/>
          </w:tcPr>
          <w:p w14:paraId="02FA054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5.9%</w:t>
            </w:r>
          </w:p>
        </w:tc>
        <w:tc>
          <w:tcPr>
            <w:tcW w:w="623" w:type="dxa"/>
            <w:shd w:val="clear" w:color="auto" w:fill="FFFFFF"/>
            <w:vAlign w:val="bottom"/>
          </w:tcPr>
          <w:p w14:paraId="4CA8CFE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5.5%</w:t>
            </w:r>
          </w:p>
        </w:tc>
      </w:tr>
    </w:tbl>
    <w:p w14:paraId="6F9185F5" w14:textId="77777777" w:rsidR="000D71F6" w:rsidRPr="005845EE" w:rsidRDefault="000D71F6" w:rsidP="000D71F6">
      <w:pPr>
        <w:rPr>
          <w:rFonts w:ascii="Arial" w:eastAsia="Calibri" w:hAnsi="Arial" w:cs="Arial"/>
          <w:color w:val="000000" w:themeColor="text1"/>
        </w:rPr>
      </w:pPr>
    </w:p>
    <w:p w14:paraId="3CCD0630" w14:textId="77777777" w:rsidR="000D71F6" w:rsidRPr="005845EE" w:rsidRDefault="000D71F6" w:rsidP="000D71F6">
      <w:pPr>
        <w:rPr>
          <w:rFonts w:ascii="Arial" w:eastAsia="Calibri" w:hAnsi="Arial" w:cs="Arial"/>
          <w:color w:val="000000" w:themeColor="text1"/>
        </w:rPr>
      </w:pPr>
    </w:p>
    <w:p w14:paraId="2073257F" w14:textId="77777777" w:rsidR="000D71F6" w:rsidRPr="005845EE" w:rsidRDefault="000D71F6" w:rsidP="000D71F6">
      <w:pPr>
        <w:rPr>
          <w:rFonts w:ascii="Arial" w:eastAsia="Calibri" w:hAnsi="Arial" w:cs="Arial"/>
          <w:color w:val="000000" w:themeColor="text1"/>
        </w:rPr>
      </w:pPr>
      <w:r w:rsidRPr="005845EE">
        <w:rPr>
          <w:rFonts w:ascii="Arial" w:hAnsi="Arial" w:cs="Arial"/>
          <w:color w:val="000000" w:themeColor="text1"/>
        </w:rPr>
        <w:br w:type="page"/>
      </w: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27"/>
        <w:gridCol w:w="622"/>
        <w:gridCol w:w="623"/>
      </w:tblGrid>
      <w:tr w:rsidR="005845EE" w:rsidRPr="005845EE" w14:paraId="1FFF1C89" w14:textId="77777777" w:rsidTr="00ED1E7B">
        <w:trPr>
          <w:trHeight w:val="20"/>
        </w:trPr>
        <w:tc>
          <w:tcPr>
            <w:tcW w:w="1412" w:type="dxa"/>
            <w:shd w:val="clear" w:color="auto" w:fill="D0CECE"/>
            <w:vAlign w:val="center"/>
          </w:tcPr>
          <w:p w14:paraId="7C724C9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b/>
                <w:bCs/>
                <w:noProof/>
                <w:color w:val="000000" w:themeColor="text1"/>
                <w:lang w:eastAsia="es-PE"/>
              </w:rPr>
              <w:lastRenderedPageBreak/>
              <mc:AlternateContent>
                <mc:Choice Requires="wps">
                  <w:drawing>
                    <wp:anchor distT="45720" distB="45720" distL="114300" distR="114300" simplePos="0" relativeHeight="251785216" behindDoc="0" locked="0" layoutInCell="1" allowOverlap="1" wp14:anchorId="20F0A073" wp14:editId="4A482761">
                      <wp:simplePos x="0" y="0"/>
                      <wp:positionH relativeFrom="column">
                        <wp:posOffset>-673100</wp:posOffset>
                      </wp:positionH>
                      <wp:positionV relativeFrom="paragraph">
                        <wp:posOffset>-704215</wp:posOffset>
                      </wp:positionV>
                      <wp:extent cx="6315075" cy="1404620"/>
                      <wp:effectExtent l="0" t="0" r="952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solidFill>
                                <a:srgbClr val="FFFFFF"/>
                              </a:solidFill>
                              <a:ln w="9525">
                                <a:noFill/>
                                <a:miter lim="800000"/>
                                <a:headEnd/>
                                <a:tailEnd/>
                              </a:ln>
                            </wps:spPr>
                            <wps:txbx>
                              <w:txbxContent>
                                <w:p w14:paraId="7CB143DC" w14:textId="6C796976" w:rsidR="00943592" w:rsidRDefault="00943592" w:rsidP="000D71F6">
                                  <w:r w:rsidRPr="00AE4EED">
                                    <w:rPr>
                                      <w:rFonts w:ascii="Arial" w:eastAsia="Calibri" w:hAnsi="Arial" w:cs="Arial"/>
                                      <w:b/>
                                      <w:bCs/>
                                    </w:rPr>
                                    <w:t xml:space="preserve"> Objetivo prioritario 2. </w:t>
                                  </w:r>
                                  <w:r w:rsidRPr="00D65CB7">
                                    <w:rPr>
                                      <w:rFonts w:ascii="Arial" w:eastAsia="Calibri" w:hAnsi="Arial" w:cs="Arial"/>
                                      <w:b/>
                                      <w:bCs/>
                                    </w:rPr>
                                    <w:t>Mejorar el desarrollo físico, cognitivo y socioemocional de niñas, niños y adolescentes para asegurar su inclusión social.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F0A073" id="_x0000_s1072" type="#_x0000_t202" style="position:absolute;left:0;text-align:left;margin-left:-53pt;margin-top:-55.45pt;width:497.25pt;height:110.6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" stroked="f">
                      <v:textbox style="mso-fit-shape-to-text:t">
                        <w:txbxContent>
                          <w:p w14:paraId="7CB143DC" w14:textId="6C796976" w:rsidR="00943592" w:rsidRDefault="00943592" w:rsidP="000D71F6">
                            <w:r w:rsidRPr="00AE4EED">
                              <w:rPr>
                                <w:rFonts w:ascii="Arial" w:eastAsia="Calibri" w:hAnsi="Arial" w:cs="Arial"/>
                                <w:b/>
                                <w:bCs/>
                              </w:rPr>
                              <w:t xml:space="preserve"> Objetivo prioritario 2. </w:t>
                            </w:r>
                            <w:r w:rsidRPr="00D65CB7">
                              <w:rPr>
                                <w:rFonts w:ascii="Arial" w:eastAsia="Calibri" w:hAnsi="Arial" w:cs="Arial"/>
                                <w:b/>
                                <w:bCs/>
                              </w:rPr>
                              <w:t>Mejorar el desarrollo físico, cognitivo y socioemocional de niñas, niños y adolescentes para asegurar su inclusión social.</w:t>
                            </w:r>
                          </w:p>
                        </w:txbxContent>
                      </v:textbox>
                    </v:shape>
                  </w:pict>
                </mc:Fallback>
              </mc:AlternateContent>
            </w:r>
            <w:r w:rsidRPr="005845EE">
              <w:rPr>
                <w:rFonts w:ascii="Arial" w:eastAsia="Calibri" w:hAnsi="Arial" w:cs="Arial"/>
                <w:color w:val="000000" w:themeColor="text1"/>
              </w:rPr>
              <w:t>Objetivo prioritario:</w:t>
            </w:r>
          </w:p>
        </w:tc>
        <w:tc>
          <w:tcPr>
            <w:tcW w:w="7076" w:type="dxa"/>
            <w:gridSpan w:val="10"/>
            <w:shd w:val="clear" w:color="auto" w:fill="D0CECE"/>
            <w:vAlign w:val="center"/>
          </w:tcPr>
          <w:p w14:paraId="47F1BD7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OP2. Mejorar el desarrollo físico, cognitivo y socioemocional de niñas, niños y adolescentes para asegurar su inclusión social.</w:t>
            </w:r>
          </w:p>
        </w:tc>
      </w:tr>
      <w:tr w:rsidR="005845EE" w:rsidRPr="005845EE" w14:paraId="6166779B" w14:textId="77777777" w:rsidTr="00ED1E7B">
        <w:trPr>
          <w:trHeight w:val="20"/>
        </w:trPr>
        <w:tc>
          <w:tcPr>
            <w:tcW w:w="1412" w:type="dxa"/>
            <w:shd w:val="clear" w:color="auto" w:fill="D0CECE"/>
            <w:vAlign w:val="center"/>
          </w:tcPr>
          <w:p w14:paraId="18F6691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402B8A5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estudiantes egresados de secundaria que transitan a educación superior</w:t>
            </w:r>
          </w:p>
        </w:tc>
      </w:tr>
      <w:tr w:rsidR="005845EE" w:rsidRPr="005845EE" w14:paraId="2B1A56FE" w14:textId="77777777" w:rsidTr="00ED1E7B">
        <w:trPr>
          <w:trHeight w:val="20"/>
        </w:trPr>
        <w:tc>
          <w:tcPr>
            <w:tcW w:w="1412" w:type="dxa"/>
            <w:shd w:val="clear" w:color="auto" w:fill="E7E6E6"/>
            <w:vAlign w:val="center"/>
          </w:tcPr>
          <w:p w14:paraId="33074CE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3A1DFA5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Este indicador ofrece una medida de la cantidad de alumnos que permanecen en el sistema educativo inmediatamente después de haber completado la educación secundaria; que se puede considerar una señal de las oportunidades que ha obtenido durante la niñez y adolescencia para continuar con su plan de vida una vez culminada la educación básica.</w:t>
            </w:r>
          </w:p>
        </w:tc>
      </w:tr>
      <w:tr w:rsidR="005845EE" w:rsidRPr="005845EE" w14:paraId="6F184BFD" w14:textId="77777777" w:rsidTr="00ED1E7B">
        <w:trPr>
          <w:trHeight w:val="20"/>
        </w:trPr>
        <w:tc>
          <w:tcPr>
            <w:tcW w:w="1412" w:type="dxa"/>
            <w:shd w:val="clear" w:color="auto" w:fill="E7E6E6"/>
            <w:vAlign w:val="center"/>
          </w:tcPr>
          <w:p w14:paraId="2C88114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7B0AF9A6" w14:textId="17D58B9C" w:rsidR="000D71F6" w:rsidRPr="005845EE" w:rsidRDefault="00A8261A" w:rsidP="00ED1E7B">
            <w:pPr>
              <w:rPr>
                <w:rFonts w:ascii="Arial" w:eastAsia="Calibri" w:hAnsi="Arial" w:cs="Arial"/>
                <w:color w:val="000000" w:themeColor="text1"/>
              </w:rPr>
            </w:pPr>
            <w:r w:rsidRPr="005845EE">
              <w:rPr>
                <w:rFonts w:ascii="Arial" w:hAnsi="Arial" w:cs="Arial"/>
                <w:color w:val="000000" w:themeColor="text1"/>
              </w:rPr>
              <w:t xml:space="preserve">Dirección General de Educación Básica Regular </w:t>
            </w:r>
            <w:r w:rsidRPr="005845EE">
              <w:rPr>
                <w:rFonts w:ascii="Arial" w:eastAsia="Calibri" w:hAnsi="Arial" w:cs="Arial"/>
                <w:color w:val="000000" w:themeColor="text1"/>
              </w:rPr>
              <w:t xml:space="preserve">del </w:t>
            </w:r>
            <w:r w:rsidR="000D71F6" w:rsidRPr="005845EE">
              <w:rPr>
                <w:rFonts w:ascii="Arial" w:eastAsia="Calibri" w:hAnsi="Arial" w:cs="Arial"/>
                <w:color w:val="000000" w:themeColor="text1"/>
              </w:rPr>
              <w:t>Ministerio de Educación</w:t>
            </w:r>
          </w:p>
        </w:tc>
      </w:tr>
      <w:tr w:rsidR="005845EE" w:rsidRPr="005845EE" w14:paraId="73C18D41" w14:textId="77777777" w:rsidTr="00ED1E7B">
        <w:trPr>
          <w:trHeight w:val="20"/>
        </w:trPr>
        <w:tc>
          <w:tcPr>
            <w:tcW w:w="1412" w:type="dxa"/>
            <w:shd w:val="clear" w:color="auto" w:fill="E7E6E6"/>
            <w:vAlign w:val="center"/>
          </w:tcPr>
          <w:p w14:paraId="12281E5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282021E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han encontrado limitaciones para este indicador.</w:t>
            </w:r>
          </w:p>
        </w:tc>
      </w:tr>
      <w:tr w:rsidR="005845EE" w:rsidRPr="005845EE" w14:paraId="4673C837" w14:textId="77777777" w:rsidTr="00ED1E7B">
        <w:trPr>
          <w:trHeight w:val="20"/>
        </w:trPr>
        <w:tc>
          <w:tcPr>
            <w:tcW w:w="1412" w:type="dxa"/>
            <w:shd w:val="clear" w:color="auto" w:fill="E7E6E6"/>
            <w:vAlign w:val="center"/>
          </w:tcPr>
          <w:p w14:paraId="6354FDD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4E9BB58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468F6590" w14:textId="77777777" w:rsidR="000D71F6" w:rsidRPr="005845EE" w:rsidRDefault="000D71F6" w:rsidP="00ED1E7B">
            <w:pPr>
              <w:rPr>
                <w:rFonts w:ascii="Arial" w:eastAsia="Calibri" w:hAnsi="Arial" w:cs="Arial"/>
                <w:color w:val="000000" w:themeColor="text1"/>
              </w:rPr>
            </w:pPr>
          </w:p>
          <w:p w14:paraId="063832A3"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E</m:t>
                        </m:r>
                      </m:e>
                      <m:sub>
                        <m:r>
                          <w:rPr>
                            <w:rFonts w:ascii="Cambria Math" w:eastAsia="Cambria Math" w:hAnsi="Cambria Math" w:cs="Arial"/>
                            <w:color w:val="000000" w:themeColor="text1"/>
                          </w:rPr>
                          <m:t>SUP</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E</m:t>
                        </m:r>
                      </m:e>
                      <m:sub>
                        <m:r>
                          <w:rPr>
                            <w:rFonts w:ascii="Cambria Math" w:eastAsia="Cambria Math" w:hAnsi="Cambria Math" w:cs="Arial"/>
                            <w:color w:val="000000" w:themeColor="text1"/>
                          </w:rPr>
                          <m:t>SEC</m:t>
                        </m:r>
                      </m:sub>
                    </m:sSub>
                  </m:den>
                </m:f>
                <m:r>
                  <w:rPr>
                    <w:rFonts w:ascii="Cambria Math" w:eastAsia="Cambria Math" w:hAnsi="Cambria Math" w:cs="Arial"/>
                    <w:color w:val="000000" w:themeColor="text1"/>
                  </w:rPr>
                  <m:t>×100</m:t>
                </m:r>
              </m:oMath>
            </m:oMathPara>
          </w:p>
          <w:p w14:paraId="34FB4B37" w14:textId="77777777" w:rsidR="000D71F6" w:rsidRPr="005845EE" w:rsidRDefault="000D71F6" w:rsidP="00ED1E7B">
            <w:pPr>
              <w:rPr>
                <w:rFonts w:ascii="Arial" w:eastAsia="Calibri" w:hAnsi="Arial" w:cs="Arial"/>
                <w:color w:val="000000" w:themeColor="text1"/>
              </w:rPr>
            </w:pPr>
          </w:p>
          <w:p w14:paraId="2781591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2842C41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ESUP = Total de ingresantes a superior en el año de la encuesta que aprobaron el quinto año de secundaria en el año previo a la encuesta.</w:t>
            </w:r>
          </w:p>
          <w:p w14:paraId="24692A7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ESEC = Total de estudiantes que aprobaron el quinto año de secundaria en el año previo a la encuesta.</w:t>
            </w:r>
          </w:p>
          <w:p w14:paraId="718F63C8" w14:textId="77777777" w:rsidR="000D71F6" w:rsidRPr="005845EE" w:rsidRDefault="000D71F6" w:rsidP="00ED1E7B">
            <w:pPr>
              <w:rPr>
                <w:rFonts w:ascii="Arial" w:eastAsia="Calibri" w:hAnsi="Arial" w:cs="Arial"/>
                <w:color w:val="000000" w:themeColor="text1"/>
              </w:rPr>
            </w:pPr>
          </w:p>
          <w:p w14:paraId="24F3EB3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3C9364B0"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 considera como estudiantes ingresantes a educación superior a los que ingresan a cualquier tipo de esta (universitaria o no universitaria).</w:t>
            </w:r>
          </w:p>
          <w:p w14:paraId="7D8A8741"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 considera como individuos que cumplen con el indicador a aquellos que ingresan a educación superior el año siguiente de haber culminado la secundaria.</w:t>
            </w:r>
          </w:p>
        </w:tc>
      </w:tr>
      <w:tr w:rsidR="005845EE" w:rsidRPr="005845EE" w14:paraId="4F7A57F3" w14:textId="77777777" w:rsidTr="00ED1E7B">
        <w:trPr>
          <w:trHeight w:val="20"/>
        </w:trPr>
        <w:tc>
          <w:tcPr>
            <w:tcW w:w="1412" w:type="dxa"/>
            <w:shd w:val="clear" w:color="auto" w:fill="E7E6E6"/>
            <w:vAlign w:val="center"/>
          </w:tcPr>
          <w:p w14:paraId="62D4CCB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18BE16B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Ascendente</w:t>
            </w:r>
          </w:p>
        </w:tc>
      </w:tr>
      <w:tr w:rsidR="005845EE" w:rsidRPr="005845EE" w14:paraId="70A0B653" w14:textId="77777777" w:rsidTr="00ED1E7B">
        <w:trPr>
          <w:trHeight w:val="20"/>
        </w:trPr>
        <w:tc>
          <w:tcPr>
            <w:tcW w:w="1412" w:type="dxa"/>
            <w:shd w:val="clear" w:color="auto" w:fill="E7E6E6"/>
            <w:vAlign w:val="center"/>
          </w:tcPr>
          <w:p w14:paraId="238CED9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Supuestos:</w:t>
            </w:r>
          </w:p>
        </w:tc>
        <w:tc>
          <w:tcPr>
            <w:tcW w:w="7076" w:type="dxa"/>
            <w:gridSpan w:val="10"/>
            <w:vAlign w:val="center"/>
          </w:tcPr>
          <w:p w14:paraId="70831A9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garantizar el acceso a educación de calidad, así como mejorar las condiciones socioeconómicas de los hogares y/o ofrecer becas o créditos educativos a los estudiantes que culminan la educación básica para que puedan acceder a la educación superior.</w:t>
            </w:r>
          </w:p>
        </w:tc>
      </w:tr>
      <w:tr w:rsidR="005845EE" w:rsidRPr="005845EE" w14:paraId="2BF71A49" w14:textId="77777777" w:rsidTr="00ED1E7B">
        <w:trPr>
          <w:trHeight w:val="20"/>
        </w:trPr>
        <w:tc>
          <w:tcPr>
            <w:tcW w:w="1412" w:type="dxa"/>
            <w:shd w:val="clear" w:color="auto" w:fill="E7E6E6"/>
            <w:vAlign w:val="center"/>
          </w:tcPr>
          <w:p w14:paraId="607F7E7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Fuente y base de datos:</w:t>
            </w:r>
          </w:p>
        </w:tc>
        <w:tc>
          <w:tcPr>
            <w:tcW w:w="7076" w:type="dxa"/>
            <w:gridSpan w:val="10"/>
            <w:vAlign w:val="center"/>
          </w:tcPr>
          <w:p w14:paraId="1623A63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Instituto Nacional de Estadística en Informática</w:t>
            </w:r>
          </w:p>
          <w:p w14:paraId="70ACB05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Base de datos: Encuesta Nacional de Hogares (ENAHO) </w:t>
            </w:r>
          </w:p>
        </w:tc>
      </w:tr>
      <w:tr w:rsidR="005845EE" w:rsidRPr="005845EE" w14:paraId="373ACC88" w14:textId="77777777" w:rsidTr="00ED1E7B">
        <w:trPr>
          <w:trHeight w:val="20"/>
        </w:trPr>
        <w:tc>
          <w:tcPr>
            <w:tcW w:w="1412" w:type="dxa"/>
            <w:shd w:val="clear" w:color="auto" w:fill="E7E6E6"/>
            <w:vAlign w:val="center"/>
          </w:tcPr>
          <w:p w14:paraId="41B81A0B"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4ECBE25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7EB66B2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5183EBCB" w14:textId="77777777" w:rsidTr="00ED1E7B">
        <w:trPr>
          <w:trHeight w:val="20"/>
        </w:trPr>
        <w:tc>
          <w:tcPr>
            <w:tcW w:w="1412" w:type="dxa"/>
            <w:shd w:val="clear" w:color="auto" w:fill="E7E6E6"/>
            <w:vAlign w:val="center"/>
          </w:tcPr>
          <w:p w14:paraId="65C54AF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5CD972C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709" w:type="dxa"/>
            <w:shd w:val="clear" w:color="auto" w:fill="FFFFFF"/>
          </w:tcPr>
          <w:p w14:paraId="1D14BA4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3F3AC69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4CE0E99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6B6F21A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216BA41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3981FF4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27" w:type="dxa"/>
            <w:shd w:val="clear" w:color="auto" w:fill="FFFFFF"/>
          </w:tcPr>
          <w:p w14:paraId="4B2A741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22" w:type="dxa"/>
            <w:shd w:val="clear" w:color="auto" w:fill="FFFFFF"/>
          </w:tcPr>
          <w:p w14:paraId="36B3C25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29342BE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5EF64AB1" w14:textId="77777777" w:rsidTr="00ED1E7B">
        <w:trPr>
          <w:trHeight w:val="20"/>
        </w:trPr>
        <w:tc>
          <w:tcPr>
            <w:tcW w:w="1412" w:type="dxa"/>
            <w:shd w:val="clear" w:color="auto" w:fill="E7E6E6"/>
            <w:vAlign w:val="center"/>
          </w:tcPr>
          <w:p w14:paraId="4CF9A62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vAlign w:val="bottom"/>
          </w:tcPr>
          <w:p w14:paraId="20683D7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38.4%</w:t>
            </w:r>
          </w:p>
        </w:tc>
        <w:tc>
          <w:tcPr>
            <w:tcW w:w="709" w:type="dxa"/>
            <w:shd w:val="clear" w:color="auto" w:fill="FFFFFF"/>
            <w:vAlign w:val="bottom"/>
          </w:tcPr>
          <w:p w14:paraId="5A0A345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39.1%</w:t>
            </w:r>
          </w:p>
        </w:tc>
        <w:tc>
          <w:tcPr>
            <w:tcW w:w="709" w:type="dxa"/>
            <w:shd w:val="clear" w:color="auto" w:fill="FFFFFF"/>
            <w:vAlign w:val="bottom"/>
          </w:tcPr>
          <w:p w14:paraId="548736C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39.8%</w:t>
            </w:r>
          </w:p>
        </w:tc>
        <w:tc>
          <w:tcPr>
            <w:tcW w:w="709" w:type="dxa"/>
            <w:shd w:val="clear" w:color="auto" w:fill="FFFFFF"/>
            <w:vAlign w:val="bottom"/>
          </w:tcPr>
          <w:p w14:paraId="624DB1E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40.5%</w:t>
            </w:r>
          </w:p>
        </w:tc>
        <w:tc>
          <w:tcPr>
            <w:tcW w:w="708" w:type="dxa"/>
            <w:shd w:val="clear" w:color="auto" w:fill="FFFFFF"/>
            <w:vAlign w:val="bottom"/>
          </w:tcPr>
          <w:p w14:paraId="59AEF8E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41.2%</w:t>
            </w:r>
          </w:p>
        </w:tc>
        <w:tc>
          <w:tcPr>
            <w:tcW w:w="709" w:type="dxa"/>
            <w:shd w:val="clear" w:color="auto" w:fill="FFFFFF"/>
            <w:vAlign w:val="bottom"/>
          </w:tcPr>
          <w:p w14:paraId="288FBE2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41.9%</w:t>
            </w:r>
          </w:p>
        </w:tc>
        <w:tc>
          <w:tcPr>
            <w:tcW w:w="709" w:type="dxa"/>
            <w:shd w:val="clear" w:color="auto" w:fill="FFFFFF"/>
            <w:vAlign w:val="bottom"/>
          </w:tcPr>
          <w:p w14:paraId="2D7E271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42.6%</w:t>
            </w:r>
          </w:p>
        </w:tc>
        <w:tc>
          <w:tcPr>
            <w:tcW w:w="727" w:type="dxa"/>
            <w:shd w:val="clear" w:color="auto" w:fill="FFFFFF"/>
            <w:vAlign w:val="bottom"/>
          </w:tcPr>
          <w:p w14:paraId="5BAEB08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43.3%</w:t>
            </w:r>
          </w:p>
        </w:tc>
        <w:tc>
          <w:tcPr>
            <w:tcW w:w="622" w:type="dxa"/>
            <w:shd w:val="clear" w:color="auto" w:fill="FFFFFF"/>
            <w:vAlign w:val="bottom"/>
          </w:tcPr>
          <w:p w14:paraId="57B687E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44.0%</w:t>
            </w:r>
          </w:p>
        </w:tc>
        <w:tc>
          <w:tcPr>
            <w:tcW w:w="623" w:type="dxa"/>
            <w:shd w:val="clear" w:color="auto" w:fill="FFFFFF"/>
            <w:vAlign w:val="bottom"/>
          </w:tcPr>
          <w:p w14:paraId="10887B7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44.7%</w:t>
            </w:r>
          </w:p>
        </w:tc>
      </w:tr>
    </w:tbl>
    <w:p w14:paraId="299C51CD" w14:textId="77777777" w:rsidR="000D71F6" w:rsidRPr="005845EE" w:rsidRDefault="000D71F6" w:rsidP="000D71F6">
      <w:pPr>
        <w:rPr>
          <w:rFonts w:ascii="Arial" w:eastAsia="Calibri" w:hAnsi="Arial" w:cs="Arial"/>
          <w:color w:val="000000" w:themeColor="text1"/>
        </w:rPr>
      </w:pPr>
    </w:p>
    <w:p w14:paraId="6CFAF5B8" w14:textId="77777777" w:rsidR="000D71F6" w:rsidRPr="005845EE" w:rsidRDefault="000D71F6" w:rsidP="000D71F6">
      <w:pPr>
        <w:rPr>
          <w:rFonts w:ascii="Arial" w:eastAsia="Calibri" w:hAnsi="Arial" w:cs="Arial"/>
          <w:color w:val="000000" w:themeColor="text1"/>
        </w:rPr>
      </w:pPr>
    </w:p>
    <w:p w14:paraId="72B18249" w14:textId="77777777" w:rsidR="000D71F6" w:rsidRPr="005845EE" w:rsidRDefault="000D71F6" w:rsidP="000D71F6">
      <w:pPr>
        <w:rPr>
          <w:rFonts w:ascii="Arial" w:eastAsia="Calibri" w:hAnsi="Arial" w:cs="Arial"/>
          <w:color w:val="000000" w:themeColor="text1"/>
        </w:rPr>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27"/>
        <w:gridCol w:w="622"/>
        <w:gridCol w:w="623"/>
      </w:tblGrid>
      <w:tr w:rsidR="005845EE" w:rsidRPr="005845EE" w14:paraId="341BF36F" w14:textId="77777777" w:rsidTr="00ED1E7B">
        <w:trPr>
          <w:trHeight w:val="20"/>
        </w:trPr>
        <w:tc>
          <w:tcPr>
            <w:tcW w:w="1412" w:type="dxa"/>
            <w:shd w:val="clear" w:color="auto" w:fill="D0CECE"/>
            <w:vAlign w:val="center"/>
          </w:tcPr>
          <w:p w14:paraId="1EE020D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Objetivo prioritario:</w:t>
            </w:r>
          </w:p>
        </w:tc>
        <w:tc>
          <w:tcPr>
            <w:tcW w:w="7076" w:type="dxa"/>
            <w:gridSpan w:val="10"/>
            <w:shd w:val="clear" w:color="auto" w:fill="D0CECE"/>
            <w:vAlign w:val="center"/>
          </w:tcPr>
          <w:p w14:paraId="17585E0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OP2. Mejorar el desarrollo físico, cognitivo y socioemocional de niñas, niños y adolescentes para asegurar su inclusión social.</w:t>
            </w:r>
          </w:p>
        </w:tc>
      </w:tr>
      <w:tr w:rsidR="005845EE" w:rsidRPr="005845EE" w14:paraId="46E7B5FE" w14:textId="77777777" w:rsidTr="00ED1E7B">
        <w:trPr>
          <w:trHeight w:val="20"/>
        </w:trPr>
        <w:tc>
          <w:tcPr>
            <w:tcW w:w="1412" w:type="dxa"/>
            <w:shd w:val="clear" w:color="auto" w:fill="D0CECE"/>
            <w:vAlign w:val="center"/>
          </w:tcPr>
          <w:p w14:paraId="2F56A85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2A84E23B" w14:textId="77777777" w:rsidR="000D71F6" w:rsidRPr="005845EE" w:rsidRDefault="000D71F6" w:rsidP="00ED1E7B">
            <w:pPr>
              <w:rPr>
                <w:rFonts w:ascii="Arial" w:eastAsia="Calibri" w:hAnsi="Arial" w:cs="Arial"/>
                <w:b/>
                <w:bCs/>
                <w:color w:val="000000" w:themeColor="text1"/>
              </w:rPr>
            </w:pPr>
            <w:r w:rsidRPr="005845EE">
              <w:rPr>
                <w:rFonts w:ascii="Arial" w:eastAsia="Calibri" w:hAnsi="Arial" w:cs="Arial"/>
                <w:b/>
                <w:bCs/>
                <w:color w:val="000000" w:themeColor="text1"/>
              </w:rPr>
              <w:t>Porcentaje de estudiantes con deserción acumulada en secundaria</w:t>
            </w:r>
          </w:p>
        </w:tc>
      </w:tr>
      <w:tr w:rsidR="005845EE" w:rsidRPr="005845EE" w14:paraId="798BEA61" w14:textId="77777777" w:rsidTr="00ED1E7B">
        <w:trPr>
          <w:trHeight w:val="20"/>
        </w:trPr>
        <w:tc>
          <w:tcPr>
            <w:tcW w:w="1412" w:type="dxa"/>
            <w:shd w:val="clear" w:color="auto" w:fill="E7E6E6"/>
            <w:vAlign w:val="center"/>
          </w:tcPr>
          <w:p w14:paraId="423DB2D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54025BE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Este indicador nos permite conocer qué proporción de adolescentes abandonan la escuela en el nivel secundario, que es un reflejo de falta de oportunidades en la niñez y adolescencia que pueden haber sido generadas por una unión en matrimonio temprana o embarazo adolescente, un bajo nivel socioeconómico del hogar, trabajo infantil o una baja valoración de la educación por parte de la familia, entre otros. </w:t>
            </w:r>
          </w:p>
        </w:tc>
      </w:tr>
      <w:tr w:rsidR="005845EE" w:rsidRPr="005845EE" w14:paraId="45FA7616" w14:textId="77777777" w:rsidTr="00ED1E7B">
        <w:trPr>
          <w:trHeight w:val="20"/>
        </w:trPr>
        <w:tc>
          <w:tcPr>
            <w:tcW w:w="1412" w:type="dxa"/>
            <w:shd w:val="clear" w:color="auto" w:fill="E7E6E6"/>
            <w:vAlign w:val="center"/>
          </w:tcPr>
          <w:p w14:paraId="07AB800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595C5374" w14:textId="01A7ACD8" w:rsidR="000D71F6" w:rsidRPr="005845EE" w:rsidRDefault="005B55EB" w:rsidP="00ED1E7B">
            <w:pPr>
              <w:rPr>
                <w:rFonts w:ascii="Arial" w:eastAsia="Calibri" w:hAnsi="Arial" w:cs="Arial"/>
                <w:color w:val="000000" w:themeColor="text1"/>
              </w:rPr>
            </w:pPr>
            <w:r w:rsidRPr="005845EE">
              <w:rPr>
                <w:rFonts w:ascii="Arial" w:hAnsi="Arial" w:cs="Arial"/>
                <w:color w:val="000000" w:themeColor="text1"/>
              </w:rPr>
              <w:t xml:space="preserve">Dirección General de Educación Básica Regular del </w:t>
            </w:r>
            <w:r w:rsidR="000D71F6" w:rsidRPr="005845EE">
              <w:rPr>
                <w:rFonts w:ascii="Arial" w:eastAsia="Calibri" w:hAnsi="Arial" w:cs="Arial"/>
                <w:color w:val="000000" w:themeColor="text1"/>
              </w:rPr>
              <w:t>Ministerio de Educación</w:t>
            </w:r>
          </w:p>
        </w:tc>
      </w:tr>
      <w:tr w:rsidR="005845EE" w:rsidRPr="005845EE" w14:paraId="734A2635" w14:textId="77777777" w:rsidTr="00ED1E7B">
        <w:trPr>
          <w:trHeight w:val="20"/>
        </w:trPr>
        <w:tc>
          <w:tcPr>
            <w:tcW w:w="1412" w:type="dxa"/>
            <w:shd w:val="clear" w:color="auto" w:fill="E7E6E6"/>
            <w:vAlign w:val="center"/>
          </w:tcPr>
          <w:p w14:paraId="349107E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3AE80D1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han encontrado limitaciones para este indicador.</w:t>
            </w:r>
          </w:p>
        </w:tc>
      </w:tr>
      <w:tr w:rsidR="005845EE" w:rsidRPr="005845EE" w14:paraId="7CEB7EDA" w14:textId="77777777" w:rsidTr="00ED1E7B">
        <w:trPr>
          <w:trHeight w:val="20"/>
        </w:trPr>
        <w:tc>
          <w:tcPr>
            <w:tcW w:w="1412" w:type="dxa"/>
            <w:shd w:val="clear" w:color="auto" w:fill="E7E6E6"/>
            <w:vAlign w:val="center"/>
          </w:tcPr>
          <w:p w14:paraId="7EA8A1B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265090A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7BCAC9F5" w14:textId="77777777" w:rsidR="000D71F6" w:rsidRPr="005845EE" w:rsidRDefault="000D71F6" w:rsidP="00ED1E7B">
            <w:pPr>
              <w:rPr>
                <w:rFonts w:ascii="Arial" w:eastAsia="Calibri" w:hAnsi="Arial" w:cs="Arial"/>
                <w:color w:val="000000" w:themeColor="text1"/>
              </w:rPr>
            </w:pPr>
          </w:p>
          <w:p w14:paraId="2DB2B40A"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A</m:t>
                        </m:r>
                      </m:e>
                      <m:sub>
                        <m:r>
                          <w:rPr>
                            <w:rFonts w:ascii="Cambria Math" w:eastAsia="Cambria Math" w:hAnsi="Cambria Math" w:cs="Arial"/>
                            <w:color w:val="000000" w:themeColor="text1"/>
                          </w:rPr>
                          <m:t>NOMAT</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A</m:t>
                        </m:r>
                      </m:e>
                      <m:sub>
                        <m:r>
                          <w:rPr>
                            <w:rFonts w:ascii="Cambria Math" w:eastAsia="Cambria Math" w:hAnsi="Cambria Math" w:cs="Arial"/>
                            <w:color w:val="000000" w:themeColor="text1"/>
                          </w:rPr>
                          <m:t>SECINC</m:t>
                        </m:r>
                      </m:sub>
                    </m:sSub>
                  </m:den>
                </m:f>
                <m:r>
                  <w:rPr>
                    <w:rFonts w:ascii="Cambria Math" w:eastAsia="Cambria Math" w:hAnsi="Cambria Math" w:cs="Arial"/>
                    <w:color w:val="000000" w:themeColor="text1"/>
                  </w:rPr>
                  <m:t>×100</m:t>
                </m:r>
              </m:oMath>
            </m:oMathPara>
          </w:p>
          <w:p w14:paraId="3BB1BD2C" w14:textId="77777777" w:rsidR="000D71F6" w:rsidRPr="005845EE" w:rsidRDefault="000D71F6" w:rsidP="00ED1E7B">
            <w:pPr>
              <w:rPr>
                <w:rFonts w:ascii="Arial" w:eastAsia="Calibri" w:hAnsi="Arial" w:cs="Arial"/>
                <w:color w:val="000000" w:themeColor="text1"/>
              </w:rPr>
            </w:pPr>
          </w:p>
          <w:p w14:paraId="2CB31D2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6E71FE5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ANOMAT = Total de adolescentes de 13 a 19 años con secundaria incompleta y que no se encuentran matriculados en una institución educativa en el año de la encuesta.</w:t>
            </w:r>
          </w:p>
          <w:p w14:paraId="2636362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ASECINC = Total de adolescentes de 13 a 19 años con secundaria incompleta en el año de la encuesta.</w:t>
            </w:r>
          </w:p>
          <w:p w14:paraId="08C85003" w14:textId="77777777" w:rsidR="000D71F6" w:rsidRPr="005845EE" w:rsidRDefault="000D71F6" w:rsidP="00ED1E7B">
            <w:pPr>
              <w:rPr>
                <w:rFonts w:ascii="Arial" w:eastAsia="Calibri" w:hAnsi="Arial" w:cs="Arial"/>
                <w:color w:val="000000" w:themeColor="text1"/>
              </w:rPr>
            </w:pPr>
          </w:p>
          <w:p w14:paraId="07B22E6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59AAD87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 considera que el adolescente tiene secundaria incompleta si responde que su último nivel educativo aprobado es “secundaria incompleta”.</w:t>
            </w:r>
          </w:p>
          <w:p w14:paraId="0A3E5BA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Para determinar el grupo de adolescentes de 13 a 19 años, se toma en cuenta la edad cumplida hasta marzo del año en que se realiza la encuesta.</w:t>
            </w:r>
          </w:p>
          <w:p w14:paraId="154E6E55"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Los atributos considerados para el sujeto de medición, en este caso los estudiantes, son que no hayan culminado la secundaria en el año previo y que no se encuentren matriculados en el año de la encuesta.</w:t>
            </w:r>
          </w:p>
        </w:tc>
      </w:tr>
      <w:tr w:rsidR="005845EE" w:rsidRPr="005845EE" w14:paraId="063BA5A2" w14:textId="77777777" w:rsidTr="00ED1E7B">
        <w:trPr>
          <w:trHeight w:val="20"/>
        </w:trPr>
        <w:tc>
          <w:tcPr>
            <w:tcW w:w="1412" w:type="dxa"/>
            <w:shd w:val="clear" w:color="auto" w:fill="E7E6E6"/>
            <w:vAlign w:val="center"/>
          </w:tcPr>
          <w:p w14:paraId="716E787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360F5BA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Descendente</w:t>
            </w:r>
          </w:p>
        </w:tc>
      </w:tr>
      <w:tr w:rsidR="005845EE" w:rsidRPr="005845EE" w14:paraId="14AF9137" w14:textId="77777777" w:rsidTr="00ED1E7B">
        <w:trPr>
          <w:trHeight w:val="20"/>
        </w:trPr>
        <w:tc>
          <w:tcPr>
            <w:tcW w:w="1412" w:type="dxa"/>
            <w:shd w:val="clear" w:color="auto" w:fill="E7E6E6"/>
            <w:vAlign w:val="center"/>
          </w:tcPr>
          <w:p w14:paraId="394DDF6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Supuestos:</w:t>
            </w:r>
          </w:p>
        </w:tc>
        <w:tc>
          <w:tcPr>
            <w:tcW w:w="7076" w:type="dxa"/>
            <w:gridSpan w:val="10"/>
            <w:vAlign w:val="center"/>
          </w:tcPr>
          <w:p w14:paraId="7B80BBB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de este indicador supone, por un lado, el acceso a la educación de calidad y, por otro, disminuir los factores que incrementan la probabilidad de deserción como el embarazo adolescente o el embarazo adolescente entre otros.</w:t>
            </w:r>
          </w:p>
        </w:tc>
      </w:tr>
      <w:tr w:rsidR="005845EE" w:rsidRPr="005845EE" w14:paraId="5AFC8B4B" w14:textId="77777777" w:rsidTr="00ED1E7B">
        <w:trPr>
          <w:trHeight w:val="20"/>
        </w:trPr>
        <w:tc>
          <w:tcPr>
            <w:tcW w:w="1412" w:type="dxa"/>
            <w:shd w:val="clear" w:color="auto" w:fill="E7E6E6"/>
            <w:vAlign w:val="center"/>
          </w:tcPr>
          <w:p w14:paraId="2E62A42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y base de datos:</w:t>
            </w:r>
          </w:p>
        </w:tc>
        <w:tc>
          <w:tcPr>
            <w:tcW w:w="7076" w:type="dxa"/>
            <w:gridSpan w:val="10"/>
            <w:vAlign w:val="center"/>
          </w:tcPr>
          <w:p w14:paraId="1940365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Instituto Nacional de Estadística en Informática</w:t>
            </w:r>
          </w:p>
          <w:p w14:paraId="4F71C76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Base de datos: Encuesta Nacional de Hogares (ENAHO)</w:t>
            </w:r>
          </w:p>
        </w:tc>
      </w:tr>
      <w:tr w:rsidR="005845EE" w:rsidRPr="005845EE" w14:paraId="57149E29" w14:textId="77777777" w:rsidTr="00ED1E7B">
        <w:trPr>
          <w:trHeight w:val="20"/>
        </w:trPr>
        <w:tc>
          <w:tcPr>
            <w:tcW w:w="1412" w:type="dxa"/>
            <w:shd w:val="clear" w:color="auto" w:fill="E7E6E6"/>
            <w:vAlign w:val="center"/>
          </w:tcPr>
          <w:p w14:paraId="2578AF43"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21E8703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6D259D6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738A4842" w14:textId="77777777" w:rsidTr="00ED1E7B">
        <w:trPr>
          <w:trHeight w:val="20"/>
        </w:trPr>
        <w:tc>
          <w:tcPr>
            <w:tcW w:w="1412" w:type="dxa"/>
            <w:shd w:val="clear" w:color="auto" w:fill="E7E6E6"/>
            <w:vAlign w:val="center"/>
          </w:tcPr>
          <w:p w14:paraId="4D045CA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3B62DFF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709" w:type="dxa"/>
            <w:shd w:val="clear" w:color="auto" w:fill="FFFFFF"/>
          </w:tcPr>
          <w:p w14:paraId="5B35C44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38B83D6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0F17545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0D0B0D2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7C048DE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55C5812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27" w:type="dxa"/>
            <w:shd w:val="clear" w:color="auto" w:fill="FFFFFF"/>
          </w:tcPr>
          <w:p w14:paraId="14F7CC7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22" w:type="dxa"/>
            <w:shd w:val="clear" w:color="auto" w:fill="FFFFFF"/>
          </w:tcPr>
          <w:p w14:paraId="016CE12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4905834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72E4DBAF" w14:textId="77777777" w:rsidTr="00ED1E7B">
        <w:trPr>
          <w:trHeight w:val="20"/>
        </w:trPr>
        <w:tc>
          <w:tcPr>
            <w:tcW w:w="1412" w:type="dxa"/>
            <w:shd w:val="clear" w:color="auto" w:fill="E7E6E6"/>
            <w:vAlign w:val="center"/>
          </w:tcPr>
          <w:p w14:paraId="1B02EEE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vAlign w:val="bottom"/>
          </w:tcPr>
          <w:p w14:paraId="5A9324F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4.9%</w:t>
            </w:r>
          </w:p>
        </w:tc>
        <w:tc>
          <w:tcPr>
            <w:tcW w:w="709" w:type="dxa"/>
            <w:shd w:val="clear" w:color="auto" w:fill="FFFFFF"/>
            <w:vAlign w:val="bottom"/>
          </w:tcPr>
          <w:p w14:paraId="59FD57B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4.5%</w:t>
            </w:r>
          </w:p>
        </w:tc>
        <w:tc>
          <w:tcPr>
            <w:tcW w:w="709" w:type="dxa"/>
            <w:shd w:val="clear" w:color="auto" w:fill="FFFFFF"/>
            <w:vAlign w:val="bottom"/>
          </w:tcPr>
          <w:p w14:paraId="671BE93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4.1%</w:t>
            </w:r>
          </w:p>
        </w:tc>
        <w:tc>
          <w:tcPr>
            <w:tcW w:w="709" w:type="dxa"/>
            <w:shd w:val="clear" w:color="auto" w:fill="FFFFFF"/>
            <w:vAlign w:val="bottom"/>
          </w:tcPr>
          <w:p w14:paraId="34CED0F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3.8%</w:t>
            </w:r>
          </w:p>
        </w:tc>
        <w:tc>
          <w:tcPr>
            <w:tcW w:w="708" w:type="dxa"/>
            <w:shd w:val="clear" w:color="auto" w:fill="FFFFFF"/>
            <w:vAlign w:val="bottom"/>
          </w:tcPr>
          <w:p w14:paraId="7D33D32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3.4%</w:t>
            </w:r>
          </w:p>
        </w:tc>
        <w:tc>
          <w:tcPr>
            <w:tcW w:w="709" w:type="dxa"/>
            <w:shd w:val="clear" w:color="auto" w:fill="FFFFFF"/>
            <w:vAlign w:val="bottom"/>
          </w:tcPr>
          <w:p w14:paraId="48391C5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3.1%</w:t>
            </w:r>
          </w:p>
        </w:tc>
        <w:tc>
          <w:tcPr>
            <w:tcW w:w="709" w:type="dxa"/>
            <w:shd w:val="clear" w:color="auto" w:fill="FFFFFF"/>
            <w:vAlign w:val="bottom"/>
          </w:tcPr>
          <w:p w14:paraId="5201426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2.7%</w:t>
            </w:r>
          </w:p>
        </w:tc>
        <w:tc>
          <w:tcPr>
            <w:tcW w:w="727" w:type="dxa"/>
            <w:shd w:val="clear" w:color="auto" w:fill="FFFFFF"/>
            <w:vAlign w:val="bottom"/>
          </w:tcPr>
          <w:p w14:paraId="155D022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2.3%</w:t>
            </w:r>
          </w:p>
        </w:tc>
        <w:tc>
          <w:tcPr>
            <w:tcW w:w="622" w:type="dxa"/>
            <w:shd w:val="clear" w:color="auto" w:fill="FFFFFF"/>
            <w:vAlign w:val="bottom"/>
          </w:tcPr>
          <w:p w14:paraId="2C281D0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w:t>
            </w:r>
          </w:p>
        </w:tc>
        <w:tc>
          <w:tcPr>
            <w:tcW w:w="623" w:type="dxa"/>
            <w:shd w:val="clear" w:color="auto" w:fill="FFFFFF"/>
            <w:vAlign w:val="bottom"/>
          </w:tcPr>
          <w:p w14:paraId="19EEA2B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1.6%</w:t>
            </w:r>
          </w:p>
        </w:tc>
      </w:tr>
    </w:tbl>
    <w:p w14:paraId="50CCB1EC" w14:textId="77777777" w:rsidR="000D71F6" w:rsidRPr="005845EE" w:rsidRDefault="000D71F6" w:rsidP="000D71F6">
      <w:pPr>
        <w:rPr>
          <w:rFonts w:ascii="Arial" w:eastAsia="Calibri" w:hAnsi="Arial" w:cs="Arial"/>
          <w:color w:val="000000" w:themeColor="text1"/>
        </w:rPr>
      </w:pPr>
    </w:p>
    <w:p w14:paraId="57D2938F" w14:textId="77777777" w:rsidR="000D71F6" w:rsidRPr="005845EE" w:rsidRDefault="000D71F6" w:rsidP="000D71F6">
      <w:pPr>
        <w:rPr>
          <w:rFonts w:ascii="Arial" w:eastAsia="Calibri" w:hAnsi="Arial" w:cs="Arial"/>
          <w:color w:val="000000" w:themeColor="text1"/>
        </w:rPr>
      </w:pPr>
    </w:p>
    <w:p w14:paraId="4473B336" w14:textId="77777777" w:rsidR="000D71F6" w:rsidRPr="005845EE" w:rsidRDefault="000D71F6" w:rsidP="000D71F6">
      <w:pPr>
        <w:rPr>
          <w:rFonts w:ascii="Arial" w:eastAsia="Calibri" w:hAnsi="Arial" w:cs="Arial"/>
          <w:color w:val="000000" w:themeColor="text1"/>
        </w:rPr>
      </w:pPr>
    </w:p>
    <w:p w14:paraId="25AEE56D" w14:textId="77777777" w:rsidR="000D71F6" w:rsidRPr="005845EE" w:rsidRDefault="000D71F6" w:rsidP="000D71F6">
      <w:pPr>
        <w:rPr>
          <w:rFonts w:ascii="Arial" w:eastAsia="Calibri" w:hAnsi="Arial" w:cs="Arial"/>
          <w:color w:val="000000" w:themeColor="text1"/>
        </w:rPr>
      </w:pPr>
    </w:p>
    <w:p w14:paraId="41A45306" w14:textId="77777777" w:rsidR="000D71F6" w:rsidRPr="005845EE" w:rsidRDefault="000D71F6" w:rsidP="000D71F6">
      <w:pPr>
        <w:rPr>
          <w:rFonts w:ascii="Arial" w:eastAsia="Calibri" w:hAnsi="Arial" w:cs="Arial"/>
          <w:color w:val="000000" w:themeColor="text1"/>
        </w:rPr>
      </w:pPr>
    </w:p>
    <w:p w14:paraId="5811F182" w14:textId="77777777" w:rsidR="000D71F6" w:rsidRPr="005845EE" w:rsidRDefault="000D71F6" w:rsidP="000D71F6">
      <w:pPr>
        <w:rPr>
          <w:rFonts w:ascii="Arial" w:eastAsia="Calibri" w:hAnsi="Arial" w:cs="Arial"/>
          <w:color w:val="000000" w:themeColor="text1"/>
        </w:rPr>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09"/>
        <w:gridCol w:w="640"/>
        <w:gridCol w:w="623"/>
      </w:tblGrid>
      <w:tr w:rsidR="005845EE" w:rsidRPr="005845EE" w14:paraId="7DDD8315" w14:textId="77777777" w:rsidTr="00ED1E7B">
        <w:trPr>
          <w:trHeight w:val="20"/>
        </w:trPr>
        <w:tc>
          <w:tcPr>
            <w:tcW w:w="1412" w:type="dxa"/>
            <w:shd w:val="clear" w:color="auto" w:fill="D0CECE"/>
            <w:vAlign w:val="center"/>
          </w:tcPr>
          <w:p w14:paraId="436AEA6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Objetivo prioritario:</w:t>
            </w:r>
          </w:p>
        </w:tc>
        <w:tc>
          <w:tcPr>
            <w:tcW w:w="7076" w:type="dxa"/>
            <w:gridSpan w:val="10"/>
            <w:shd w:val="clear" w:color="auto" w:fill="D0CECE"/>
            <w:vAlign w:val="center"/>
          </w:tcPr>
          <w:p w14:paraId="77AE897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OP2. Mejorar el desarrollo físico, cognitivo y socioemocional de niñas, niños y adolescentes para asegurar su inclusión social.</w:t>
            </w:r>
          </w:p>
        </w:tc>
      </w:tr>
      <w:tr w:rsidR="005845EE" w:rsidRPr="005845EE" w14:paraId="223B9D3B" w14:textId="77777777" w:rsidTr="00ED1E7B">
        <w:trPr>
          <w:trHeight w:val="20"/>
        </w:trPr>
        <w:tc>
          <w:tcPr>
            <w:tcW w:w="1412" w:type="dxa"/>
            <w:shd w:val="clear" w:color="auto" w:fill="D0CECE"/>
            <w:vAlign w:val="center"/>
          </w:tcPr>
          <w:p w14:paraId="35FAB47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6DE9179C" w14:textId="7F718BE1"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adolescentes que ya son madres o están embarazadas por primera vez</w:t>
            </w:r>
            <w:r w:rsidR="00B82018" w:rsidRPr="005845EE">
              <w:rPr>
                <w:rStyle w:val="Refdenotaalfinal"/>
                <w:rFonts w:ascii="Arial" w:eastAsia="Calibri" w:hAnsi="Arial" w:cs="Arial"/>
                <w:color w:val="000000" w:themeColor="text1"/>
              </w:rPr>
              <w:endnoteReference w:id="68"/>
            </w:r>
          </w:p>
        </w:tc>
      </w:tr>
      <w:tr w:rsidR="005845EE" w:rsidRPr="005845EE" w14:paraId="1D5F97D4" w14:textId="77777777" w:rsidTr="00ED1E7B">
        <w:trPr>
          <w:trHeight w:val="20"/>
        </w:trPr>
        <w:tc>
          <w:tcPr>
            <w:tcW w:w="1412" w:type="dxa"/>
            <w:shd w:val="clear" w:color="auto" w:fill="E7E6E6"/>
            <w:vAlign w:val="center"/>
          </w:tcPr>
          <w:p w14:paraId="640BA71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2E16023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Conocer la tasa de embarazo adolescente es importante, pues esta condición resulta importante para que las adolescentes puedan cumplir con su proyecto de vida; entre otras cosas, es un factor determinante de su permanencia en el sistema educativo, así como para el desarrollo de sus habilidades socioemocionales para planificar prospectivamente su vida.</w:t>
            </w:r>
          </w:p>
        </w:tc>
      </w:tr>
      <w:tr w:rsidR="005845EE" w:rsidRPr="005845EE" w14:paraId="1453E7D7" w14:textId="77777777" w:rsidTr="00ED1E7B">
        <w:trPr>
          <w:trHeight w:val="20"/>
        </w:trPr>
        <w:tc>
          <w:tcPr>
            <w:tcW w:w="1412" w:type="dxa"/>
            <w:shd w:val="clear" w:color="auto" w:fill="E7E6E6"/>
            <w:vAlign w:val="center"/>
          </w:tcPr>
          <w:p w14:paraId="77505B0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60C22D62" w14:textId="561143D7" w:rsidR="000D71F6" w:rsidRPr="005845EE" w:rsidRDefault="009D1467" w:rsidP="00ED1E7B">
            <w:pPr>
              <w:rPr>
                <w:rFonts w:ascii="Arial" w:eastAsia="Calibri"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0D71F6" w:rsidRPr="005845EE">
              <w:rPr>
                <w:rFonts w:ascii="Arial" w:eastAsia="Calibri" w:hAnsi="Arial" w:cs="Arial"/>
                <w:color w:val="000000" w:themeColor="text1"/>
              </w:rPr>
              <w:t>Ministerio de Salud</w:t>
            </w:r>
          </w:p>
        </w:tc>
      </w:tr>
      <w:tr w:rsidR="005845EE" w:rsidRPr="005845EE" w14:paraId="21527E7C" w14:textId="77777777" w:rsidTr="00ED1E7B">
        <w:trPr>
          <w:trHeight w:val="20"/>
        </w:trPr>
        <w:tc>
          <w:tcPr>
            <w:tcW w:w="1412" w:type="dxa"/>
            <w:shd w:val="clear" w:color="auto" w:fill="E7E6E6"/>
            <w:vAlign w:val="center"/>
          </w:tcPr>
          <w:p w14:paraId="71F1D16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64FB8CB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ENDES recoge información de embarazo en adolescentes de 15 a 19 años, no considerando a las menores de 15 años que podrían sumarse al indicador.</w:t>
            </w:r>
          </w:p>
        </w:tc>
      </w:tr>
      <w:tr w:rsidR="005845EE" w:rsidRPr="005845EE" w14:paraId="79E7E581" w14:textId="77777777" w:rsidTr="00ED1E7B">
        <w:trPr>
          <w:trHeight w:val="20"/>
        </w:trPr>
        <w:tc>
          <w:tcPr>
            <w:tcW w:w="1412" w:type="dxa"/>
            <w:shd w:val="clear" w:color="auto" w:fill="E7E6E6"/>
            <w:vAlign w:val="center"/>
          </w:tcPr>
          <w:p w14:paraId="74CB166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2E26CEC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21D750AE" w14:textId="77777777" w:rsidR="000D71F6" w:rsidRPr="005845EE" w:rsidRDefault="000D71F6" w:rsidP="00ED1E7B">
            <w:pPr>
              <w:rPr>
                <w:rFonts w:ascii="Arial" w:eastAsia="Calibri" w:hAnsi="Arial" w:cs="Arial"/>
                <w:color w:val="000000" w:themeColor="text1"/>
              </w:rPr>
            </w:pPr>
          </w:p>
          <w:p w14:paraId="5C3EF961"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A</m:t>
                        </m:r>
                      </m:e>
                      <m:sub>
                        <m:r>
                          <w:rPr>
                            <w:rFonts w:ascii="Cambria Math" w:eastAsia="Cambria Math" w:hAnsi="Cambria Math" w:cs="Arial"/>
                            <w:color w:val="000000" w:themeColor="text1"/>
                          </w:rPr>
                          <m:t>EMB</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A</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76F1D3BA" w14:textId="77777777" w:rsidR="000D71F6" w:rsidRPr="005845EE" w:rsidRDefault="000D71F6" w:rsidP="00ED1E7B">
            <w:pPr>
              <w:rPr>
                <w:rFonts w:ascii="Arial" w:eastAsia="Calibri" w:hAnsi="Arial" w:cs="Arial"/>
                <w:color w:val="000000" w:themeColor="text1"/>
              </w:rPr>
            </w:pPr>
          </w:p>
          <w:p w14:paraId="3654907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6535FAE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AEMB = Número de mujeres adolescentes de 15 a 19 años que ya estuvo alguna vez embarazada (se considera las que ya son madres y las que están gestando por primera vez).</w:t>
            </w:r>
          </w:p>
          <w:p w14:paraId="62E7E83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AT = total de mujeres adolescentes de 15 a 19 años encuestadas.</w:t>
            </w:r>
          </w:p>
          <w:p w14:paraId="75C4F79F" w14:textId="77777777" w:rsidR="000D71F6" w:rsidRPr="005845EE" w:rsidRDefault="000D71F6" w:rsidP="00ED1E7B">
            <w:pPr>
              <w:rPr>
                <w:rFonts w:ascii="Arial" w:eastAsia="Calibri" w:hAnsi="Arial" w:cs="Arial"/>
                <w:color w:val="000000" w:themeColor="text1"/>
              </w:rPr>
            </w:pPr>
          </w:p>
          <w:p w14:paraId="205C86F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18B1D93E"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 considera a todas las adolescentes que ya son madres o están embarazadas por primera vez.</w:t>
            </w:r>
          </w:p>
        </w:tc>
      </w:tr>
      <w:tr w:rsidR="005845EE" w:rsidRPr="005845EE" w14:paraId="6C309C8D" w14:textId="77777777" w:rsidTr="00ED1E7B">
        <w:trPr>
          <w:trHeight w:val="20"/>
        </w:trPr>
        <w:tc>
          <w:tcPr>
            <w:tcW w:w="1412" w:type="dxa"/>
            <w:shd w:val="clear" w:color="auto" w:fill="E7E6E6"/>
            <w:vAlign w:val="center"/>
          </w:tcPr>
          <w:p w14:paraId="505C78B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069062F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Descendente</w:t>
            </w:r>
          </w:p>
        </w:tc>
      </w:tr>
      <w:tr w:rsidR="005845EE" w:rsidRPr="005845EE" w14:paraId="558FC0A3" w14:textId="77777777" w:rsidTr="00ED1E7B">
        <w:trPr>
          <w:trHeight w:val="20"/>
        </w:trPr>
        <w:tc>
          <w:tcPr>
            <w:tcW w:w="1412" w:type="dxa"/>
            <w:shd w:val="clear" w:color="auto" w:fill="E7E6E6"/>
            <w:vAlign w:val="center"/>
          </w:tcPr>
          <w:p w14:paraId="1FF2C7B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Supuestos:</w:t>
            </w:r>
          </w:p>
        </w:tc>
        <w:tc>
          <w:tcPr>
            <w:tcW w:w="7076" w:type="dxa"/>
            <w:gridSpan w:val="10"/>
            <w:vAlign w:val="center"/>
          </w:tcPr>
          <w:p w14:paraId="050A7C46" w14:textId="77777777" w:rsidR="000972C3" w:rsidRPr="005845EE" w:rsidRDefault="000972C3" w:rsidP="00ED1E7B">
            <w:pPr>
              <w:rPr>
                <w:rFonts w:ascii="Arial" w:eastAsia="Calibri" w:hAnsi="Arial" w:cs="Arial"/>
                <w:color w:val="000000" w:themeColor="text1"/>
              </w:rPr>
            </w:pPr>
          </w:p>
          <w:p w14:paraId="1A4704A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la implementación de intervenciones para prevenir el embarazo adolescente como la educación sexual y acceso a métodos anticonceptivos.</w:t>
            </w:r>
          </w:p>
          <w:p w14:paraId="3FE52A2C" w14:textId="7E4E3B54" w:rsidR="000972C3" w:rsidRPr="005845EE" w:rsidRDefault="000972C3" w:rsidP="00ED1E7B">
            <w:pPr>
              <w:rPr>
                <w:rFonts w:ascii="Arial" w:eastAsia="Calibri" w:hAnsi="Arial" w:cs="Arial"/>
                <w:color w:val="000000" w:themeColor="text1"/>
              </w:rPr>
            </w:pPr>
          </w:p>
        </w:tc>
      </w:tr>
      <w:tr w:rsidR="005845EE" w:rsidRPr="005845EE" w14:paraId="654FDF0E" w14:textId="77777777" w:rsidTr="00ED1E7B">
        <w:trPr>
          <w:trHeight w:val="20"/>
        </w:trPr>
        <w:tc>
          <w:tcPr>
            <w:tcW w:w="1412" w:type="dxa"/>
            <w:shd w:val="clear" w:color="auto" w:fill="E7E6E6"/>
            <w:vAlign w:val="center"/>
          </w:tcPr>
          <w:p w14:paraId="06DE013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y base de datos:</w:t>
            </w:r>
          </w:p>
        </w:tc>
        <w:tc>
          <w:tcPr>
            <w:tcW w:w="7076" w:type="dxa"/>
            <w:gridSpan w:val="10"/>
            <w:vAlign w:val="center"/>
          </w:tcPr>
          <w:p w14:paraId="0DE13FD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Instituto Nacional de Estadística en Informática</w:t>
            </w:r>
          </w:p>
          <w:p w14:paraId="155B296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Base de datos: Encuesta Nacional de Hogares (ENAHO)</w:t>
            </w:r>
          </w:p>
        </w:tc>
      </w:tr>
      <w:tr w:rsidR="005845EE" w:rsidRPr="005845EE" w14:paraId="548D638D" w14:textId="77777777" w:rsidTr="00ED1E7B">
        <w:trPr>
          <w:trHeight w:val="20"/>
        </w:trPr>
        <w:tc>
          <w:tcPr>
            <w:tcW w:w="1412" w:type="dxa"/>
            <w:shd w:val="clear" w:color="auto" w:fill="E7E6E6"/>
            <w:vAlign w:val="center"/>
          </w:tcPr>
          <w:p w14:paraId="442D1459"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1072624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0F308C9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2C7F94C0" w14:textId="77777777" w:rsidTr="00ED1E7B">
        <w:trPr>
          <w:trHeight w:val="20"/>
        </w:trPr>
        <w:tc>
          <w:tcPr>
            <w:tcW w:w="1412" w:type="dxa"/>
            <w:shd w:val="clear" w:color="auto" w:fill="E7E6E6"/>
            <w:vAlign w:val="center"/>
          </w:tcPr>
          <w:p w14:paraId="4F30FFF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25D9C96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2019</w:t>
            </w:r>
          </w:p>
        </w:tc>
        <w:tc>
          <w:tcPr>
            <w:tcW w:w="709" w:type="dxa"/>
            <w:shd w:val="clear" w:color="auto" w:fill="FFFFFF"/>
          </w:tcPr>
          <w:p w14:paraId="2F115B1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47E0BBA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138AD86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509C6A6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1BAB488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150A9C6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09" w:type="dxa"/>
            <w:shd w:val="clear" w:color="auto" w:fill="FFFFFF"/>
          </w:tcPr>
          <w:p w14:paraId="531F76E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40" w:type="dxa"/>
            <w:shd w:val="clear" w:color="auto" w:fill="FFFFFF"/>
          </w:tcPr>
          <w:p w14:paraId="792096E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724A6E8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05CA4273" w14:textId="77777777" w:rsidTr="00ED1E7B">
        <w:trPr>
          <w:trHeight w:val="20"/>
        </w:trPr>
        <w:tc>
          <w:tcPr>
            <w:tcW w:w="1412" w:type="dxa"/>
            <w:shd w:val="clear" w:color="auto" w:fill="E7E6E6"/>
            <w:vAlign w:val="center"/>
          </w:tcPr>
          <w:p w14:paraId="357A63E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vAlign w:val="bottom"/>
          </w:tcPr>
          <w:p w14:paraId="3356E90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12.6%</w:t>
            </w:r>
          </w:p>
        </w:tc>
        <w:tc>
          <w:tcPr>
            <w:tcW w:w="709" w:type="dxa"/>
            <w:shd w:val="clear" w:color="auto" w:fill="FFFFFF"/>
            <w:vAlign w:val="bottom"/>
          </w:tcPr>
          <w:p w14:paraId="2835E0F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11.9%</w:t>
            </w:r>
          </w:p>
        </w:tc>
        <w:tc>
          <w:tcPr>
            <w:tcW w:w="709" w:type="dxa"/>
            <w:shd w:val="clear" w:color="auto" w:fill="FFFFFF"/>
            <w:vAlign w:val="bottom"/>
          </w:tcPr>
          <w:p w14:paraId="3605665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11.3%</w:t>
            </w:r>
          </w:p>
        </w:tc>
        <w:tc>
          <w:tcPr>
            <w:tcW w:w="709" w:type="dxa"/>
            <w:shd w:val="clear" w:color="auto" w:fill="FFFFFF"/>
            <w:vAlign w:val="bottom"/>
          </w:tcPr>
          <w:p w14:paraId="0834BB7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10.7%</w:t>
            </w:r>
          </w:p>
        </w:tc>
        <w:tc>
          <w:tcPr>
            <w:tcW w:w="708" w:type="dxa"/>
            <w:shd w:val="clear" w:color="auto" w:fill="FFFFFF"/>
            <w:vAlign w:val="bottom"/>
          </w:tcPr>
          <w:p w14:paraId="6A08176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10.1%</w:t>
            </w:r>
          </w:p>
        </w:tc>
        <w:tc>
          <w:tcPr>
            <w:tcW w:w="709" w:type="dxa"/>
            <w:shd w:val="clear" w:color="auto" w:fill="FFFFFF"/>
            <w:vAlign w:val="bottom"/>
          </w:tcPr>
          <w:p w14:paraId="5377729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9.5%</w:t>
            </w:r>
          </w:p>
        </w:tc>
        <w:tc>
          <w:tcPr>
            <w:tcW w:w="709" w:type="dxa"/>
            <w:shd w:val="clear" w:color="auto" w:fill="FFFFFF"/>
            <w:vAlign w:val="bottom"/>
          </w:tcPr>
          <w:p w14:paraId="2874A57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8.9%</w:t>
            </w:r>
          </w:p>
        </w:tc>
        <w:tc>
          <w:tcPr>
            <w:tcW w:w="709" w:type="dxa"/>
            <w:shd w:val="clear" w:color="auto" w:fill="FFFFFF"/>
            <w:vAlign w:val="bottom"/>
          </w:tcPr>
          <w:p w14:paraId="1DFD659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8.2%</w:t>
            </w:r>
          </w:p>
        </w:tc>
        <w:tc>
          <w:tcPr>
            <w:tcW w:w="640" w:type="dxa"/>
            <w:shd w:val="clear" w:color="auto" w:fill="FFFFFF"/>
            <w:vAlign w:val="bottom"/>
          </w:tcPr>
          <w:p w14:paraId="1D2ECF4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7.6%</w:t>
            </w:r>
          </w:p>
        </w:tc>
        <w:tc>
          <w:tcPr>
            <w:tcW w:w="623" w:type="dxa"/>
            <w:shd w:val="clear" w:color="auto" w:fill="FFFFFF"/>
            <w:vAlign w:val="bottom"/>
          </w:tcPr>
          <w:p w14:paraId="27D3DCC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6.5%</w:t>
            </w:r>
          </w:p>
        </w:tc>
      </w:tr>
    </w:tbl>
    <w:p w14:paraId="3B63DC11" w14:textId="77777777" w:rsidR="000D71F6" w:rsidRPr="005845EE" w:rsidRDefault="000D71F6" w:rsidP="000D71F6">
      <w:pPr>
        <w:rPr>
          <w:rFonts w:ascii="Arial" w:eastAsia="Calibri" w:hAnsi="Arial" w:cs="Arial"/>
          <w:color w:val="000000" w:themeColor="text1"/>
        </w:rPr>
      </w:pPr>
    </w:p>
    <w:p w14:paraId="00FE4B0D" w14:textId="77777777" w:rsidR="000D71F6" w:rsidRPr="005845EE" w:rsidRDefault="000D71F6" w:rsidP="000D71F6">
      <w:pPr>
        <w:rPr>
          <w:rFonts w:ascii="Arial" w:eastAsia="Calibri" w:hAnsi="Arial" w:cs="Arial"/>
          <w:color w:val="000000" w:themeColor="text1"/>
        </w:rPr>
      </w:pPr>
    </w:p>
    <w:p w14:paraId="3691E127" w14:textId="77777777" w:rsidR="000D71F6" w:rsidRPr="005845EE" w:rsidRDefault="000D71F6" w:rsidP="000D71F6">
      <w:pPr>
        <w:rPr>
          <w:rFonts w:ascii="Arial" w:eastAsia="Calibri" w:hAnsi="Arial" w:cs="Arial"/>
          <w:color w:val="000000" w:themeColor="text1"/>
        </w:rPr>
      </w:pPr>
      <w:r w:rsidRPr="005845EE">
        <w:rPr>
          <w:rFonts w:ascii="Arial" w:hAnsi="Arial" w:cs="Arial"/>
          <w:color w:val="000000" w:themeColor="text1"/>
        </w:rPr>
        <w:br w:type="page"/>
      </w: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27"/>
        <w:gridCol w:w="622"/>
        <w:gridCol w:w="623"/>
      </w:tblGrid>
      <w:tr w:rsidR="005845EE" w:rsidRPr="005845EE" w14:paraId="7EBE6EDB" w14:textId="77777777" w:rsidTr="00ED1E7B">
        <w:trPr>
          <w:trHeight w:val="20"/>
        </w:trPr>
        <w:tc>
          <w:tcPr>
            <w:tcW w:w="1412" w:type="dxa"/>
            <w:shd w:val="clear" w:color="auto" w:fill="D0CECE"/>
            <w:vAlign w:val="center"/>
          </w:tcPr>
          <w:p w14:paraId="15776E3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b/>
                <w:bCs/>
                <w:noProof/>
                <w:color w:val="000000" w:themeColor="text1"/>
                <w:lang w:eastAsia="es-PE"/>
              </w:rPr>
              <w:lastRenderedPageBreak/>
              <mc:AlternateContent>
                <mc:Choice Requires="wps">
                  <w:drawing>
                    <wp:anchor distT="45720" distB="45720" distL="114300" distR="114300" simplePos="0" relativeHeight="251786240" behindDoc="0" locked="0" layoutInCell="1" allowOverlap="1" wp14:anchorId="4D1B98A4" wp14:editId="36BBB4B4">
                      <wp:simplePos x="0" y="0"/>
                      <wp:positionH relativeFrom="column">
                        <wp:posOffset>-463550</wp:posOffset>
                      </wp:positionH>
                      <wp:positionV relativeFrom="paragraph">
                        <wp:posOffset>-588010</wp:posOffset>
                      </wp:positionV>
                      <wp:extent cx="5991225" cy="1404620"/>
                      <wp:effectExtent l="0" t="0" r="9525" b="0"/>
                      <wp:wrapNone/>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0DEC0AF6" w14:textId="3264A8F1" w:rsidR="00943592" w:rsidRDefault="00943592" w:rsidP="000D71F6">
                                  <w:r w:rsidRPr="00AE4EED">
                                    <w:rPr>
                                      <w:rFonts w:ascii="Arial" w:eastAsia="Calibri" w:hAnsi="Arial" w:cs="Arial"/>
                                      <w:b/>
                                      <w:bCs/>
                                    </w:rPr>
                                    <w:t xml:space="preserve">Objetivo prioritario 3. </w:t>
                                  </w:r>
                                  <w:r w:rsidRPr="00D65CB7">
                                    <w:rPr>
                                      <w:rFonts w:ascii="Arial" w:eastAsia="Calibri" w:hAnsi="Arial" w:cs="Arial"/>
                                      <w:b/>
                                      <w:bCs/>
                                    </w:rPr>
                                    <w:t>Incrementar las capacidades para la inclusión económica de jóvenes y adultos para asegurar su inclusión social.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1B98A4" id="_x0000_s1073" type="#_x0000_t202" style="position:absolute;left:0;text-align:left;margin-left:-36.5pt;margin-top:-46.3pt;width:471.75pt;height:110.6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" stroked="f">
                      <v:textbox style="mso-fit-shape-to-text:t">
                        <w:txbxContent>
                          <w:p w14:paraId="0DEC0AF6" w14:textId="3264A8F1" w:rsidR="00943592" w:rsidRDefault="00943592" w:rsidP="000D71F6">
                            <w:r w:rsidRPr="00AE4EED">
                              <w:rPr>
                                <w:rFonts w:ascii="Arial" w:eastAsia="Calibri" w:hAnsi="Arial" w:cs="Arial"/>
                                <w:b/>
                                <w:bCs/>
                              </w:rPr>
                              <w:t xml:space="preserve">Objetivo prioritario 3. </w:t>
                            </w:r>
                            <w:r w:rsidRPr="00D65CB7">
                              <w:rPr>
                                <w:rFonts w:ascii="Arial" w:eastAsia="Calibri" w:hAnsi="Arial" w:cs="Arial"/>
                                <w:b/>
                                <w:bCs/>
                              </w:rPr>
                              <w:t>Incrementar las capacidades para la inclusión económica de jóvenes y adultos para asegurar su inclusión social.</w:t>
                            </w:r>
                          </w:p>
                        </w:txbxContent>
                      </v:textbox>
                    </v:shape>
                  </w:pict>
                </mc:Fallback>
              </mc:AlternateContent>
            </w:r>
            <w:r w:rsidRPr="005845EE">
              <w:rPr>
                <w:rFonts w:ascii="Arial" w:eastAsia="Calibri" w:hAnsi="Arial" w:cs="Arial"/>
                <w:color w:val="000000" w:themeColor="text1"/>
              </w:rPr>
              <w:t>Objetivo prioritario:</w:t>
            </w:r>
          </w:p>
        </w:tc>
        <w:tc>
          <w:tcPr>
            <w:tcW w:w="7076" w:type="dxa"/>
            <w:gridSpan w:val="10"/>
            <w:shd w:val="clear" w:color="auto" w:fill="D0CECE"/>
            <w:vAlign w:val="center"/>
          </w:tcPr>
          <w:p w14:paraId="21CADE4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OP3. Incrementar las capacidades para la inclusión económica de jóvenes y adultos para asegurar su inclusión social.</w:t>
            </w:r>
          </w:p>
        </w:tc>
      </w:tr>
      <w:tr w:rsidR="005845EE" w:rsidRPr="005845EE" w14:paraId="4190C915" w14:textId="77777777" w:rsidTr="00ED1E7B">
        <w:trPr>
          <w:trHeight w:val="20"/>
        </w:trPr>
        <w:tc>
          <w:tcPr>
            <w:tcW w:w="1412" w:type="dxa"/>
            <w:shd w:val="clear" w:color="auto" w:fill="D0CECE"/>
            <w:vAlign w:val="center"/>
          </w:tcPr>
          <w:p w14:paraId="6AAFCDA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75726B7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Porcentaje de la población económicamente activa en condición de subempleo </w:t>
            </w:r>
          </w:p>
        </w:tc>
      </w:tr>
      <w:tr w:rsidR="005845EE" w:rsidRPr="005845EE" w14:paraId="43B240A9" w14:textId="77777777" w:rsidTr="00ED1E7B">
        <w:trPr>
          <w:trHeight w:val="20"/>
        </w:trPr>
        <w:tc>
          <w:tcPr>
            <w:tcW w:w="1412" w:type="dxa"/>
            <w:shd w:val="clear" w:color="auto" w:fill="E7E6E6"/>
            <w:vAlign w:val="center"/>
          </w:tcPr>
          <w:p w14:paraId="6A7F0E5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2756B03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Este indicador permitirá conocer qué proporción de la población que se encuentra ocupada se encuentra trabajando en condiciones inadecuadas, ya sea porque trabajan menos horas de las que estarían dispuestos o porque reciben un salario menor al adecuado. Es importante conocer qué proporción de la población se encuentra en esta condición porque esta los hace vulnerables desde el punto de vista de ingresos y otros beneficios laborales; que a su vez son determinantes para contar con oportunidades de desarrollo en otros ámbitos como la salud, acceso a vivienda adecuada y servicios básicos, entre otros.</w:t>
            </w:r>
          </w:p>
        </w:tc>
      </w:tr>
      <w:tr w:rsidR="005845EE" w:rsidRPr="005845EE" w14:paraId="1285B7C0" w14:textId="77777777" w:rsidTr="00ED1E7B">
        <w:trPr>
          <w:trHeight w:val="20"/>
        </w:trPr>
        <w:tc>
          <w:tcPr>
            <w:tcW w:w="1412" w:type="dxa"/>
            <w:shd w:val="clear" w:color="auto" w:fill="E7E6E6"/>
            <w:vAlign w:val="center"/>
          </w:tcPr>
          <w:p w14:paraId="28676CB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22C24960" w14:textId="36DBAD4C" w:rsidR="000D71F6" w:rsidRPr="005845EE" w:rsidRDefault="00D71A44" w:rsidP="00ED1E7B">
            <w:pPr>
              <w:rPr>
                <w:rFonts w:ascii="Arial" w:eastAsia="Calibri" w:hAnsi="Arial" w:cs="Arial"/>
                <w:color w:val="000000" w:themeColor="text1"/>
              </w:rPr>
            </w:pPr>
            <w:r w:rsidRPr="005845EE">
              <w:rPr>
                <w:rFonts w:ascii="Arial" w:eastAsia="Calibri" w:hAnsi="Arial" w:cs="Arial"/>
                <w:color w:val="000000" w:themeColor="text1"/>
              </w:rPr>
              <w:t xml:space="preserve">Dirección General de Promoción del Empleo (DGPE) del </w:t>
            </w:r>
            <w:r w:rsidR="000D71F6" w:rsidRPr="005845EE">
              <w:rPr>
                <w:rFonts w:ascii="Arial" w:eastAsia="Calibri" w:hAnsi="Arial" w:cs="Arial"/>
                <w:color w:val="000000" w:themeColor="text1"/>
              </w:rPr>
              <w:t>Ministerio de Trabajo y Promoción del Empleo</w:t>
            </w:r>
          </w:p>
        </w:tc>
      </w:tr>
      <w:tr w:rsidR="005845EE" w:rsidRPr="005845EE" w14:paraId="39505135" w14:textId="77777777" w:rsidTr="00ED1E7B">
        <w:trPr>
          <w:trHeight w:val="20"/>
        </w:trPr>
        <w:tc>
          <w:tcPr>
            <w:tcW w:w="1412" w:type="dxa"/>
            <w:shd w:val="clear" w:color="auto" w:fill="E7E6E6"/>
            <w:vAlign w:val="center"/>
          </w:tcPr>
          <w:p w14:paraId="2EE70C5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70D1BD1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cuenta con un indicador que permita medir directamente las capacidades básicas de personas jóvenes y adultas para el logro de su desarrollo sostenible. En ese sentido, se selecciona este indicador que mide uno de los elementos del empleo, que es uno de los resultados vinculados a este objetivo prioritario.</w:t>
            </w:r>
          </w:p>
        </w:tc>
      </w:tr>
      <w:tr w:rsidR="005845EE" w:rsidRPr="005845EE" w14:paraId="38A72006" w14:textId="77777777" w:rsidTr="00ED1E7B">
        <w:trPr>
          <w:trHeight w:val="20"/>
        </w:trPr>
        <w:tc>
          <w:tcPr>
            <w:tcW w:w="1412" w:type="dxa"/>
            <w:shd w:val="clear" w:color="auto" w:fill="E7E6E6"/>
            <w:vAlign w:val="center"/>
          </w:tcPr>
          <w:p w14:paraId="5948321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41B6CCB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1CD93878" w14:textId="77777777" w:rsidR="000D71F6" w:rsidRPr="005845EE" w:rsidRDefault="000D71F6" w:rsidP="00ED1E7B">
            <w:pPr>
              <w:rPr>
                <w:rFonts w:ascii="Arial" w:eastAsia="Calibri" w:hAnsi="Arial" w:cs="Arial"/>
                <w:color w:val="000000" w:themeColor="text1"/>
              </w:rPr>
            </w:pPr>
          </w:p>
          <w:p w14:paraId="545803D9"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P</m:t>
                        </m:r>
                      </m:e>
                      <m:sub>
                        <m:r>
                          <w:rPr>
                            <w:rFonts w:ascii="Cambria Math" w:eastAsia="Cambria Math" w:hAnsi="Cambria Math" w:cs="Arial"/>
                            <w:color w:val="000000" w:themeColor="text1"/>
                          </w:rPr>
                          <m:t>S</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P</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4F9874C5" w14:textId="77777777" w:rsidR="000D71F6" w:rsidRPr="005845EE" w:rsidRDefault="000D71F6" w:rsidP="00ED1E7B">
            <w:pPr>
              <w:rPr>
                <w:rFonts w:ascii="Arial" w:eastAsia="Calibri" w:hAnsi="Arial" w:cs="Arial"/>
                <w:color w:val="000000" w:themeColor="text1"/>
              </w:rPr>
            </w:pPr>
          </w:p>
          <w:p w14:paraId="26C49AB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5F6FF63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PS = Total de individuos de 14 a más años que se encuentra en condición de subempleo por horas y por salario</w:t>
            </w:r>
          </w:p>
          <w:p w14:paraId="6546258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PT = Total de individuos que pertenecen a la población económicamente activa de 14 a más años.</w:t>
            </w:r>
          </w:p>
          <w:p w14:paraId="4F1A7BB1" w14:textId="77777777" w:rsidR="000D71F6" w:rsidRPr="005845EE" w:rsidRDefault="000D71F6" w:rsidP="00ED1E7B">
            <w:pPr>
              <w:rPr>
                <w:rFonts w:ascii="Arial" w:eastAsia="Calibri" w:hAnsi="Arial" w:cs="Arial"/>
                <w:color w:val="000000" w:themeColor="text1"/>
              </w:rPr>
            </w:pPr>
          </w:p>
          <w:p w14:paraId="4608125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3EB54430"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Personas en condición de subempleo por horas: personas que trabajan menos de 40 horas a la semana pero que desean y pueden trabajar más tiempo</w:t>
            </w:r>
          </w:p>
          <w:p w14:paraId="4B05CD70"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Personas en condición de subempleo por salario: personas que trabajan 40 horas o más y que recibe una remuneración menor a la del salario mínimo</w:t>
            </w:r>
          </w:p>
        </w:tc>
      </w:tr>
      <w:tr w:rsidR="005845EE" w:rsidRPr="005845EE" w14:paraId="491A097A" w14:textId="77777777" w:rsidTr="00ED1E7B">
        <w:trPr>
          <w:trHeight w:val="20"/>
        </w:trPr>
        <w:tc>
          <w:tcPr>
            <w:tcW w:w="1412" w:type="dxa"/>
            <w:shd w:val="clear" w:color="auto" w:fill="E7E6E6"/>
            <w:vAlign w:val="center"/>
          </w:tcPr>
          <w:p w14:paraId="7E8453F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3595A65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Descendente</w:t>
            </w:r>
          </w:p>
        </w:tc>
      </w:tr>
      <w:tr w:rsidR="005845EE" w:rsidRPr="005845EE" w14:paraId="37CEC1E6" w14:textId="77777777" w:rsidTr="00ED1E7B">
        <w:trPr>
          <w:trHeight w:val="20"/>
        </w:trPr>
        <w:tc>
          <w:tcPr>
            <w:tcW w:w="1412" w:type="dxa"/>
            <w:shd w:val="clear" w:color="auto" w:fill="E7E6E6"/>
            <w:vAlign w:val="center"/>
          </w:tcPr>
          <w:p w14:paraId="06EA72E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Supuestos:</w:t>
            </w:r>
          </w:p>
        </w:tc>
        <w:tc>
          <w:tcPr>
            <w:tcW w:w="7076" w:type="dxa"/>
            <w:gridSpan w:val="10"/>
            <w:vAlign w:val="center"/>
          </w:tcPr>
          <w:p w14:paraId="6B47AD4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por un lado, mejoras en la productividad de las empresas y trabajadores independientes y la disminución de la informalidad y, por otro, la mejora de la capacidad y acceso a recursos de los jóvenes y adultos para incrementar su empleabilidad o mejorar sus condiciones como trabajadores independientes.</w:t>
            </w:r>
          </w:p>
        </w:tc>
      </w:tr>
      <w:tr w:rsidR="005845EE" w:rsidRPr="005845EE" w14:paraId="1327E3FC" w14:textId="77777777" w:rsidTr="00ED1E7B">
        <w:trPr>
          <w:trHeight w:val="20"/>
        </w:trPr>
        <w:tc>
          <w:tcPr>
            <w:tcW w:w="1412" w:type="dxa"/>
            <w:shd w:val="clear" w:color="auto" w:fill="E7E6E6"/>
            <w:vAlign w:val="center"/>
          </w:tcPr>
          <w:p w14:paraId="11F1776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y base de datos:</w:t>
            </w:r>
          </w:p>
        </w:tc>
        <w:tc>
          <w:tcPr>
            <w:tcW w:w="7076" w:type="dxa"/>
            <w:gridSpan w:val="10"/>
            <w:vAlign w:val="center"/>
          </w:tcPr>
          <w:p w14:paraId="777DDAD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Instituto Nacional de Estadística en Informática</w:t>
            </w:r>
          </w:p>
          <w:p w14:paraId="32416E0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Base de datos: Encuesta Nacional de Hogares (ENAHO)</w:t>
            </w:r>
          </w:p>
        </w:tc>
      </w:tr>
      <w:tr w:rsidR="005845EE" w:rsidRPr="005845EE" w14:paraId="694C2CB3" w14:textId="77777777" w:rsidTr="00ED1E7B">
        <w:trPr>
          <w:trHeight w:val="20"/>
        </w:trPr>
        <w:tc>
          <w:tcPr>
            <w:tcW w:w="1412" w:type="dxa"/>
            <w:shd w:val="clear" w:color="auto" w:fill="E7E6E6"/>
            <w:vAlign w:val="center"/>
          </w:tcPr>
          <w:p w14:paraId="7C61E64D"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52CD1B2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219842E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2327B9BB" w14:textId="77777777" w:rsidTr="00ED1E7B">
        <w:trPr>
          <w:trHeight w:val="20"/>
        </w:trPr>
        <w:tc>
          <w:tcPr>
            <w:tcW w:w="1412" w:type="dxa"/>
            <w:shd w:val="clear" w:color="auto" w:fill="E7E6E6"/>
            <w:vAlign w:val="center"/>
          </w:tcPr>
          <w:p w14:paraId="2A5BCE7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1F0D1D6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709" w:type="dxa"/>
            <w:shd w:val="clear" w:color="auto" w:fill="FFFFFF"/>
          </w:tcPr>
          <w:p w14:paraId="552DAE4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54843DB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7040D12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01A5859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4601B37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4A4EA10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27" w:type="dxa"/>
            <w:shd w:val="clear" w:color="auto" w:fill="FFFFFF"/>
          </w:tcPr>
          <w:p w14:paraId="4583F20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22" w:type="dxa"/>
            <w:shd w:val="clear" w:color="auto" w:fill="FFFFFF"/>
          </w:tcPr>
          <w:p w14:paraId="71E85BF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7A1C1A3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31778A5A" w14:textId="77777777" w:rsidTr="00ED1E7B">
        <w:trPr>
          <w:trHeight w:val="20"/>
        </w:trPr>
        <w:tc>
          <w:tcPr>
            <w:tcW w:w="1412" w:type="dxa"/>
            <w:shd w:val="clear" w:color="auto" w:fill="E7E6E6"/>
            <w:vAlign w:val="center"/>
          </w:tcPr>
          <w:p w14:paraId="460D027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vAlign w:val="bottom"/>
          </w:tcPr>
          <w:p w14:paraId="7C25612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43.3%</w:t>
            </w:r>
          </w:p>
        </w:tc>
        <w:tc>
          <w:tcPr>
            <w:tcW w:w="709" w:type="dxa"/>
            <w:shd w:val="clear" w:color="auto" w:fill="FFFFFF"/>
            <w:vAlign w:val="bottom"/>
          </w:tcPr>
          <w:p w14:paraId="410D1D0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42.7%</w:t>
            </w:r>
          </w:p>
        </w:tc>
        <w:tc>
          <w:tcPr>
            <w:tcW w:w="709" w:type="dxa"/>
            <w:shd w:val="clear" w:color="auto" w:fill="FFFFFF"/>
            <w:vAlign w:val="bottom"/>
          </w:tcPr>
          <w:p w14:paraId="2F1EE21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42.1%</w:t>
            </w:r>
          </w:p>
        </w:tc>
        <w:tc>
          <w:tcPr>
            <w:tcW w:w="709" w:type="dxa"/>
            <w:shd w:val="clear" w:color="auto" w:fill="FFFFFF"/>
            <w:vAlign w:val="bottom"/>
          </w:tcPr>
          <w:p w14:paraId="4ED3882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41.6%</w:t>
            </w:r>
          </w:p>
        </w:tc>
        <w:tc>
          <w:tcPr>
            <w:tcW w:w="708" w:type="dxa"/>
            <w:shd w:val="clear" w:color="auto" w:fill="FFFFFF"/>
            <w:vAlign w:val="bottom"/>
          </w:tcPr>
          <w:p w14:paraId="241C3D0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41.0%</w:t>
            </w:r>
          </w:p>
        </w:tc>
        <w:tc>
          <w:tcPr>
            <w:tcW w:w="709" w:type="dxa"/>
            <w:shd w:val="clear" w:color="auto" w:fill="FFFFFF"/>
            <w:vAlign w:val="bottom"/>
          </w:tcPr>
          <w:p w14:paraId="6A5E1A1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40.4%</w:t>
            </w:r>
          </w:p>
        </w:tc>
        <w:tc>
          <w:tcPr>
            <w:tcW w:w="709" w:type="dxa"/>
            <w:shd w:val="clear" w:color="auto" w:fill="FFFFFF"/>
            <w:vAlign w:val="bottom"/>
          </w:tcPr>
          <w:p w14:paraId="371C01C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39.8%</w:t>
            </w:r>
          </w:p>
        </w:tc>
        <w:tc>
          <w:tcPr>
            <w:tcW w:w="727" w:type="dxa"/>
            <w:shd w:val="clear" w:color="auto" w:fill="FFFFFF"/>
            <w:vAlign w:val="bottom"/>
          </w:tcPr>
          <w:p w14:paraId="487D212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39.4%</w:t>
            </w:r>
          </w:p>
        </w:tc>
        <w:tc>
          <w:tcPr>
            <w:tcW w:w="622" w:type="dxa"/>
            <w:shd w:val="clear" w:color="auto" w:fill="FFFFFF"/>
            <w:vAlign w:val="bottom"/>
          </w:tcPr>
          <w:p w14:paraId="036EE58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38.7%</w:t>
            </w:r>
          </w:p>
        </w:tc>
        <w:tc>
          <w:tcPr>
            <w:tcW w:w="623" w:type="dxa"/>
            <w:shd w:val="clear" w:color="auto" w:fill="FFFFFF"/>
            <w:vAlign w:val="bottom"/>
          </w:tcPr>
          <w:p w14:paraId="5067997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38.2%</w:t>
            </w:r>
          </w:p>
        </w:tc>
      </w:tr>
    </w:tbl>
    <w:p w14:paraId="52037EE7" w14:textId="77777777" w:rsidR="000D71F6" w:rsidRPr="005845EE" w:rsidRDefault="000D71F6" w:rsidP="000D71F6">
      <w:pPr>
        <w:rPr>
          <w:rFonts w:ascii="Arial" w:eastAsia="Calibri" w:hAnsi="Arial" w:cs="Arial"/>
          <w:color w:val="000000" w:themeColor="text1"/>
        </w:rPr>
      </w:pPr>
    </w:p>
    <w:p w14:paraId="6B284672" w14:textId="77777777" w:rsidR="000D71F6" w:rsidRPr="005845EE" w:rsidRDefault="000D71F6" w:rsidP="000D71F6">
      <w:pPr>
        <w:rPr>
          <w:rFonts w:ascii="Arial" w:eastAsia="Calibri" w:hAnsi="Arial" w:cs="Arial"/>
          <w:color w:val="000000" w:themeColor="text1"/>
        </w:rPr>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27"/>
        <w:gridCol w:w="622"/>
        <w:gridCol w:w="623"/>
      </w:tblGrid>
      <w:tr w:rsidR="005845EE" w:rsidRPr="005845EE" w14:paraId="5BB617A7" w14:textId="77777777" w:rsidTr="00ED1E7B">
        <w:trPr>
          <w:trHeight w:val="20"/>
        </w:trPr>
        <w:tc>
          <w:tcPr>
            <w:tcW w:w="1412" w:type="dxa"/>
            <w:shd w:val="clear" w:color="auto" w:fill="D0CECE"/>
            <w:vAlign w:val="center"/>
          </w:tcPr>
          <w:p w14:paraId="03237E2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Objetivo prioritario:</w:t>
            </w:r>
          </w:p>
        </w:tc>
        <w:tc>
          <w:tcPr>
            <w:tcW w:w="7076" w:type="dxa"/>
            <w:gridSpan w:val="10"/>
            <w:shd w:val="clear" w:color="auto" w:fill="D0CECE"/>
            <w:vAlign w:val="center"/>
          </w:tcPr>
          <w:p w14:paraId="03AB3FA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OP3. Incrementar las capacidades para la inclusión económica de jóvenes y adultos para asegurar su inclusión social.</w:t>
            </w:r>
          </w:p>
        </w:tc>
      </w:tr>
      <w:tr w:rsidR="005845EE" w:rsidRPr="005845EE" w14:paraId="06088C2C" w14:textId="77777777" w:rsidTr="00ED1E7B">
        <w:trPr>
          <w:trHeight w:val="20"/>
        </w:trPr>
        <w:tc>
          <w:tcPr>
            <w:tcW w:w="1412" w:type="dxa"/>
            <w:shd w:val="clear" w:color="auto" w:fill="D0CECE"/>
            <w:vAlign w:val="center"/>
          </w:tcPr>
          <w:p w14:paraId="73B649A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3334A77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la población joven económicamente activa en condición de desempleo</w:t>
            </w:r>
          </w:p>
        </w:tc>
      </w:tr>
      <w:tr w:rsidR="005845EE" w:rsidRPr="005845EE" w14:paraId="706320BF" w14:textId="77777777" w:rsidTr="00ED1E7B">
        <w:trPr>
          <w:trHeight w:val="20"/>
        </w:trPr>
        <w:tc>
          <w:tcPr>
            <w:tcW w:w="1412" w:type="dxa"/>
            <w:shd w:val="clear" w:color="auto" w:fill="E7E6E6"/>
            <w:vAlign w:val="center"/>
          </w:tcPr>
          <w:p w14:paraId="10F6199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4C40E37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Este indicador permitirá conocer qué porcentaje de la población joven que se encuentra buscando activamente un trabajo, no se encuentra empleada. Es importante conocer qué proporción de la población se encuentra en esta condición porque esta los hace vulnerables desde el punto de vista de ingresos y otros beneficios laborales; que a su vez son determinantes para contar con oportunidades de desarrollo en otros ámbitos como la salud, acceso a vivienda adecuada y servicios básicos, entre otros.</w:t>
            </w:r>
          </w:p>
        </w:tc>
      </w:tr>
      <w:tr w:rsidR="005845EE" w:rsidRPr="005845EE" w14:paraId="4C89AB6D" w14:textId="77777777" w:rsidTr="00ED1E7B">
        <w:trPr>
          <w:trHeight w:val="20"/>
        </w:trPr>
        <w:tc>
          <w:tcPr>
            <w:tcW w:w="1412" w:type="dxa"/>
            <w:shd w:val="clear" w:color="auto" w:fill="E7E6E6"/>
            <w:vAlign w:val="center"/>
          </w:tcPr>
          <w:p w14:paraId="25EC3B6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72AF5CD7" w14:textId="3C87FC46" w:rsidR="000D71F6" w:rsidRPr="005845EE" w:rsidRDefault="00D71A44" w:rsidP="00ED1E7B">
            <w:pPr>
              <w:rPr>
                <w:rFonts w:ascii="Arial" w:eastAsia="Calibri" w:hAnsi="Arial" w:cs="Arial"/>
                <w:color w:val="000000" w:themeColor="text1"/>
              </w:rPr>
            </w:pPr>
            <w:r w:rsidRPr="005845EE">
              <w:rPr>
                <w:rFonts w:ascii="Arial" w:eastAsia="Calibri" w:hAnsi="Arial" w:cs="Arial"/>
                <w:color w:val="000000" w:themeColor="text1"/>
              </w:rPr>
              <w:t xml:space="preserve">Dirección General de Promoción del Empleo (DGPE) del </w:t>
            </w:r>
            <w:r w:rsidR="000D71F6" w:rsidRPr="005845EE">
              <w:rPr>
                <w:rFonts w:ascii="Arial" w:eastAsia="Calibri" w:hAnsi="Arial" w:cs="Arial"/>
                <w:color w:val="000000" w:themeColor="text1"/>
              </w:rPr>
              <w:t>Ministerio de Trabajo y Promoción del Empleo</w:t>
            </w:r>
          </w:p>
        </w:tc>
      </w:tr>
      <w:tr w:rsidR="005845EE" w:rsidRPr="005845EE" w14:paraId="1436C031" w14:textId="77777777" w:rsidTr="00ED1E7B">
        <w:trPr>
          <w:trHeight w:val="20"/>
        </w:trPr>
        <w:tc>
          <w:tcPr>
            <w:tcW w:w="1412" w:type="dxa"/>
            <w:shd w:val="clear" w:color="auto" w:fill="E7E6E6"/>
            <w:vAlign w:val="center"/>
          </w:tcPr>
          <w:p w14:paraId="5882503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1A4CED4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cuenta con un indicador que permita medir directamente las capacidades básicas de personas jóvenes y adultas para el logro de su desarrollo sostenible. En ese sentido, se selecciona este indicador que mide uno de los elementos del empleo, que es uno de los resultados vinculados a este objetivo prioritario.</w:t>
            </w:r>
          </w:p>
        </w:tc>
      </w:tr>
      <w:tr w:rsidR="005845EE" w:rsidRPr="005845EE" w14:paraId="56F9F71A" w14:textId="77777777" w:rsidTr="00ED1E7B">
        <w:trPr>
          <w:trHeight w:val="20"/>
        </w:trPr>
        <w:tc>
          <w:tcPr>
            <w:tcW w:w="1412" w:type="dxa"/>
            <w:shd w:val="clear" w:color="auto" w:fill="E7E6E6"/>
            <w:vAlign w:val="center"/>
          </w:tcPr>
          <w:p w14:paraId="1377C8A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755998F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094F1873" w14:textId="77777777" w:rsidR="000D71F6" w:rsidRPr="005845EE" w:rsidRDefault="000D71F6" w:rsidP="00ED1E7B">
            <w:pPr>
              <w:rPr>
                <w:rFonts w:ascii="Arial" w:eastAsia="Calibri" w:hAnsi="Arial" w:cs="Arial"/>
                <w:color w:val="000000" w:themeColor="text1"/>
              </w:rPr>
            </w:pPr>
          </w:p>
          <w:p w14:paraId="3A69B50A"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J</m:t>
                        </m:r>
                      </m:e>
                      <m:sub>
                        <m:r>
                          <w:rPr>
                            <w:rFonts w:ascii="Cambria Math" w:eastAsia="Cambria Math" w:hAnsi="Cambria Math" w:cs="Arial"/>
                            <w:color w:val="000000" w:themeColor="text1"/>
                          </w:rPr>
                          <m:t>D</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J</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0453227E" w14:textId="77777777" w:rsidR="000D71F6" w:rsidRPr="005845EE" w:rsidRDefault="000D71F6" w:rsidP="00ED1E7B">
            <w:pPr>
              <w:rPr>
                <w:rFonts w:ascii="Arial" w:eastAsia="Calibri" w:hAnsi="Arial" w:cs="Arial"/>
                <w:color w:val="000000" w:themeColor="text1"/>
              </w:rPr>
            </w:pPr>
          </w:p>
          <w:p w14:paraId="045EF7C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4A54ED2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JS = Total de la población económicamente activa de 14 a 29 años a más en condición de desempleo.</w:t>
            </w:r>
          </w:p>
          <w:p w14:paraId="371BCDA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JT = Total de la población económicamente activa de 14 a 29 años a más.</w:t>
            </w:r>
          </w:p>
          <w:p w14:paraId="40AD9EF7" w14:textId="77777777" w:rsidR="000D71F6" w:rsidRPr="005845EE" w:rsidRDefault="000D71F6" w:rsidP="00ED1E7B">
            <w:pPr>
              <w:rPr>
                <w:rFonts w:ascii="Arial" w:eastAsia="Calibri" w:hAnsi="Arial" w:cs="Arial"/>
                <w:color w:val="000000" w:themeColor="text1"/>
              </w:rPr>
            </w:pPr>
          </w:p>
          <w:p w14:paraId="5FB84A0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3BFC3E97"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 considera como desempleados a los jóvenes en condición de desempleo abierto, que es la fuerza de trabajo desocupada disponible y que busca activamente trabajo.</w:t>
            </w:r>
          </w:p>
        </w:tc>
      </w:tr>
      <w:tr w:rsidR="005845EE" w:rsidRPr="005845EE" w14:paraId="1E283520" w14:textId="77777777" w:rsidTr="00ED1E7B">
        <w:trPr>
          <w:trHeight w:val="20"/>
        </w:trPr>
        <w:tc>
          <w:tcPr>
            <w:tcW w:w="1412" w:type="dxa"/>
            <w:shd w:val="clear" w:color="auto" w:fill="E7E6E6"/>
            <w:vAlign w:val="center"/>
          </w:tcPr>
          <w:p w14:paraId="4E898EE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0E3B90A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Descendente</w:t>
            </w:r>
          </w:p>
        </w:tc>
      </w:tr>
      <w:tr w:rsidR="005845EE" w:rsidRPr="005845EE" w14:paraId="74E7A5DB" w14:textId="77777777" w:rsidTr="00ED1E7B">
        <w:trPr>
          <w:trHeight w:val="20"/>
        </w:trPr>
        <w:tc>
          <w:tcPr>
            <w:tcW w:w="1412" w:type="dxa"/>
            <w:shd w:val="clear" w:color="auto" w:fill="E7E6E6"/>
            <w:vAlign w:val="center"/>
          </w:tcPr>
          <w:p w14:paraId="078ACEC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Supuestos:</w:t>
            </w:r>
          </w:p>
        </w:tc>
        <w:tc>
          <w:tcPr>
            <w:tcW w:w="7076" w:type="dxa"/>
            <w:gridSpan w:val="10"/>
            <w:vAlign w:val="center"/>
          </w:tcPr>
          <w:p w14:paraId="732BDDC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por un lado, mejoras en la productividad de las empresas y trabajadores independientes y la disminución de la informalidad y, por otro, la mejora de la capacidad y acceso a recursos de los jóvenes y adultos para incrementar su empleabilidad o mejorar sus condiciones como trabajadores independientes.</w:t>
            </w:r>
          </w:p>
        </w:tc>
      </w:tr>
      <w:tr w:rsidR="005845EE" w:rsidRPr="005845EE" w14:paraId="576FA305" w14:textId="77777777" w:rsidTr="00ED1E7B">
        <w:trPr>
          <w:trHeight w:val="20"/>
        </w:trPr>
        <w:tc>
          <w:tcPr>
            <w:tcW w:w="1412" w:type="dxa"/>
            <w:shd w:val="clear" w:color="auto" w:fill="E7E6E6"/>
            <w:vAlign w:val="center"/>
          </w:tcPr>
          <w:p w14:paraId="75D2B3E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Fuente y base de datos:</w:t>
            </w:r>
          </w:p>
        </w:tc>
        <w:tc>
          <w:tcPr>
            <w:tcW w:w="7076" w:type="dxa"/>
            <w:gridSpan w:val="10"/>
            <w:vAlign w:val="center"/>
          </w:tcPr>
          <w:p w14:paraId="2F4D5E3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Instituto Nacional de Estadística en Informática</w:t>
            </w:r>
          </w:p>
          <w:p w14:paraId="4623689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Base de datos: Encuesta Nacional de Hogares (ENAHO)</w:t>
            </w:r>
          </w:p>
        </w:tc>
      </w:tr>
      <w:tr w:rsidR="005845EE" w:rsidRPr="005845EE" w14:paraId="6035586E" w14:textId="77777777" w:rsidTr="00ED1E7B">
        <w:trPr>
          <w:trHeight w:val="20"/>
        </w:trPr>
        <w:tc>
          <w:tcPr>
            <w:tcW w:w="1412" w:type="dxa"/>
            <w:shd w:val="clear" w:color="auto" w:fill="E7E6E6"/>
            <w:vAlign w:val="center"/>
          </w:tcPr>
          <w:p w14:paraId="70CDEBED"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26E0DFA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1BEFF92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3C3AB29E" w14:textId="77777777" w:rsidTr="00ED1E7B">
        <w:trPr>
          <w:trHeight w:val="20"/>
        </w:trPr>
        <w:tc>
          <w:tcPr>
            <w:tcW w:w="1412" w:type="dxa"/>
            <w:shd w:val="clear" w:color="auto" w:fill="E7E6E6"/>
            <w:vAlign w:val="center"/>
          </w:tcPr>
          <w:p w14:paraId="798E4DF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635142E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709" w:type="dxa"/>
            <w:shd w:val="clear" w:color="auto" w:fill="FFFFFF"/>
          </w:tcPr>
          <w:p w14:paraId="3F7FCF9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254C890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0430FCC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665F0D9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6799B19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0E3E2C1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27" w:type="dxa"/>
            <w:shd w:val="clear" w:color="auto" w:fill="FFFFFF"/>
          </w:tcPr>
          <w:p w14:paraId="022D75F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22" w:type="dxa"/>
            <w:shd w:val="clear" w:color="auto" w:fill="FFFFFF"/>
          </w:tcPr>
          <w:p w14:paraId="2512A2B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56F97CE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10C969AF" w14:textId="77777777" w:rsidTr="00ED1E7B">
        <w:trPr>
          <w:trHeight w:val="20"/>
        </w:trPr>
        <w:tc>
          <w:tcPr>
            <w:tcW w:w="1412" w:type="dxa"/>
            <w:shd w:val="clear" w:color="auto" w:fill="E7E6E6"/>
            <w:vAlign w:val="center"/>
          </w:tcPr>
          <w:p w14:paraId="32E3306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vAlign w:val="bottom"/>
          </w:tcPr>
          <w:p w14:paraId="50C5244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13.5%</w:t>
            </w:r>
          </w:p>
        </w:tc>
        <w:tc>
          <w:tcPr>
            <w:tcW w:w="709" w:type="dxa"/>
            <w:shd w:val="clear" w:color="auto" w:fill="FFFFFF"/>
            <w:vAlign w:val="bottom"/>
          </w:tcPr>
          <w:p w14:paraId="360CB1F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10.4%</w:t>
            </w:r>
          </w:p>
        </w:tc>
        <w:tc>
          <w:tcPr>
            <w:tcW w:w="709" w:type="dxa"/>
            <w:shd w:val="clear" w:color="auto" w:fill="FFFFFF"/>
            <w:vAlign w:val="bottom"/>
          </w:tcPr>
          <w:p w14:paraId="2014679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10.3%</w:t>
            </w:r>
          </w:p>
        </w:tc>
        <w:tc>
          <w:tcPr>
            <w:tcW w:w="709" w:type="dxa"/>
            <w:shd w:val="clear" w:color="auto" w:fill="FFFFFF"/>
            <w:vAlign w:val="bottom"/>
          </w:tcPr>
          <w:p w14:paraId="49D5CB7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10.2%</w:t>
            </w:r>
          </w:p>
        </w:tc>
        <w:tc>
          <w:tcPr>
            <w:tcW w:w="708" w:type="dxa"/>
            <w:shd w:val="clear" w:color="auto" w:fill="FFFFFF"/>
            <w:vAlign w:val="bottom"/>
          </w:tcPr>
          <w:p w14:paraId="29EA768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10.0%</w:t>
            </w:r>
          </w:p>
        </w:tc>
        <w:tc>
          <w:tcPr>
            <w:tcW w:w="709" w:type="dxa"/>
            <w:shd w:val="clear" w:color="auto" w:fill="FFFFFF"/>
            <w:vAlign w:val="bottom"/>
          </w:tcPr>
          <w:p w14:paraId="22D1258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9.9%</w:t>
            </w:r>
          </w:p>
        </w:tc>
        <w:tc>
          <w:tcPr>
            <w:tcW w:w="709" w:type="dxa"/>
            <w:shd w:val="clear" w:color="auto" w:fill="FFFFFF"/>
            <w:vAlign w:val="bottom"/>
          </w:tcPr>
          <w:p w14:paraId="4C989C4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9.8%</w:t>
            </w:r>
          </w:p>
        </w:tc>
        <w:tc>
          <w:tcPr>
            <w:tcW w:w="727" w:type="dxa"/>
            <w:shd w:val="clear" w:color="auto" w:fill="FFFFFF"/>
            <w:vAlign w:val="bottom"/>
          </w:tcPr>
          <w:p w14:paraId="15AF540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9.6%</w:t>
            </w:r>
          </w:p>
        </w:tc>
        <w:tc>
          <w:tcPr>
            <w:tcW w:w="622" w:type="dxa"/>
            <w:shd w:val="clear" w:color="auto" w:fill="FFFFFF"/>
            <w:vAlign w:val="bottom"/>
          </w:tcPr>
          <w:p w14:paraId="0236CE3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9.5%</w:t>
            </w:r>
          </w:p>
        </w:tc>
        <w:tc>
          <w:tcPr>
            <w:tcW w:w="623" w:type="dxa"/>
            <w:shd w:val="clear" w:color="auto" w:fill="FFFFFF"/>
            <w:vAlign w:val="bottom"/>
          </w:tcPr>
          <w:p w14:paraId="0B9290C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9.3%</w:t>
            </w:r>
          </w:p>
        </w:tc>
      </w:tr>
    </w:tbl>
    <w:p w14:paraId="19E80FF2" w14:textId="77777777" w:rsidR="000D71F6" w:rsidRPr="005845EE" w:rsidRDefault="000D71F6" w:rsidP="000D71F6">
      <w:pPr>
        <w:rPr>
          <w:rFonts w:ascii="Arial" w:eastAsia="Calibri" w:hAnsi="Arial" w:cs="Arial"/>
          <w:color w:val="000000" w:themeColor="text1"/>
        </w:rPr>
      </w:pPr>
    </w:p>
    <w:p w14:paraId="76B8760A" w14:textId="77777777" w:rsidR="000D71F6" w:rsidRPr="005845EE" w:rsidRDefault="000D71F6" w:rsidP="000D71F6">
      <w:pPr>
        <w:rPr>
          <w:rFonts w:ascii="Arial" w:eastAsia="Calibri" w:hAnsi="Arial" w:cs="Arial"/>
          <w:color w:val="000000" w:themeColor="text1"/>
        </w:rPr>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27"/>
        <w:gridCol w:w="622"/>
        <w:gridCol w:w="623"/>
      </w:tblGrid>
      <w:tr w:rsidR="005845EE" w:rsidRPr="005845EE" w14:paraId="5C2D9704" w14:textId="77777777" w:rsidTr="00ED1E7B">
        <w:trPr>
          <w:trHeight w:val="20"/>
        </w:trPr>
        <w:tc>
          <w:tcPr>
            <w:tcW w:w="1412" w:type="dxa"/>
            <w:shd w:val="clear" w:color="auto" w:fill="D0CECE"/>
            <w:vAlign w:val="center"/>
          </w:tcPr>
          <w:p w14:paraId="1D954BE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Objetivo prioritario:</w:t>
            </w:r>
          </w:p>
        </w:tc>
        <w:tc>
          <w:tcPr>
            <w:tcW w:w="7076" w:type="dxa"/>
            <w:gridSpan w:val="10"/>
            <w:shd w:val="clear" w:color="auto" w:fill="D0CECE"/>
            <w:vAlign w:val="center"/>
          </w:tcPr>
          <w:p w14:paraId="038D3B6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OP3. Incrementar las capacidades para la inclusión económica de jóvenes y adultos para asegurar su inclusión social.</w:t>
            </w:r>
          </w:p>
        </w:tc>
      </w:tr>
      <w:tr w:rsidR="005845EE" w:rsidRPr="005845EE" w14:paraId="56A5CFB6" w14:textId="77777777" w:rsidTr="00ED1E7B">
        <w:trPr>
          <w:trHeight w:val="20"/>
        </w:trPr>
        <w:tc>
          <w:tcPr>
            <w:tcW w:w="1412" w:type="dxa"/>
            <w:shd w:val="clear" w:color="auto" w:fill="D0CECE"/>
            <w:vAlign w:val="center"/>
          </w:tcPr>
          <w:p w14:paraId="5C076D2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23F3AFA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personas de 50 a 59 años con presión arterial alta de acuerdo con medición efectuada</w:t>
            </w:r>
          </w:p>
        </w:tc>
      </w:tr>
      <w:tr w:rsidR="005845EE" w:rsidRPr="005845EE" w14:paraId="342C31E5" w14:textId="77777777" w:rsidTr="00ED1E7B">
        <w:trPr>
          <w:trHeight w:val="20"/>
        </w:trPr>
        <w:tc>
          <w:tcPr>
            <w:tcW w:w="1412" w:type="dxa"/>
            <w:shd w:val="clear" w:color="auto" w:fill="E7E6E6"/>
            <w:vAlign w:val="center"/>
          </w:tcPr>
          <w:p w14:paraId="321E6E9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548602F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Este indicador es relevante, pues la presión arterial es un fuerte determinante del estado de salud de la población adulta y que puede generar complicaciones importantes en la situación de salud de adultos y adultos mayores. Asimismo, las enfermedades no transmisibles, siendo una de las más importantes la presión arterial alta, han incrementado su participación en la carga de enfermedad y en las causas de muerte en los últimos años.</w:t>
            </w:r>
          </w:p>
        </w:tc>
      </w:tr>
      <w:tr w:rsidR="005845EE" w:rsidRPr="005845EE" w14:paraId="7B471E4B" w14:textId="77777777" w:rsidTr="00ED1E7B">
        <w:trPr>
          <w:trHeight w:val="20"/>
        </w:trPr>
        <w:tc>
          <w:tcPr>
            <w:tcW w:w="1412" w:type="dxa"/>
            <w:shd w:val="clear" w:color="auto" w:fill="E7E6E6"/>
            <w:vAlign w:val="center"/>
          </w:tcPr>
          <w:p w14:paraId="1E82DD3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1D6D0AE1" w14:textId="066F59B8" w:rsidR="000D71F6" w:rsidRPr="005845EE" w:rsidRDefault="00113FB2" w:rsidP="00ED1E7B">
            <w:pPr>
              <w:rPr>
                <w:rFonts w:ascii="Arial" w:eastAsia="Calibri"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0D71F6" w:rsidRPr="005845EE">
              <w:rPr>
                <w:rFonts w:ascii="Arial" w:eastAsia="Calibri" w:hAnsi="Arial" w:cs="Arial"/>
                <w:color w:val="000000" w:themeColor="text1"/>
              </w:rPr>
              <w:t>Ministerio de Salud</w:t>
            </w:r>
          </w:p>
        </w:tc>
      </w:tr>
      <w:tr w:rsidR="005845EE" w:rsidRPr="005845EE" w14:paraId="2935A3B9" w14:textId="77777777" w:rsidTr="00ED1E7B">
        <w:trPr>
          <w:trHeight w:val="20"/>
        </w:trPr>
        <w:tc>
          <w:tcPr>
            <w:tcW w:w="1412" w:type="dxa"/>
            <w:shd w:val="clear" w:color="auto" w:fill="E7E6E6"/>
            <w:vAlign w:val="center"/>
          </w:tcPr>
          <w:p w14:paraId="72622B2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3B1ED74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medición Puede verse afectada por la validez del instrumento portátil que será́ utilizado.</w:t>
            </w:r>
          </w:p>
        </w:tc>
      </w:tr>
      <w:tr w:rsidR="005845EE" w:rsidRPr="005845EE" w14:paraId="69494C69" w14:textId="77777777" w:rsidTr="00ED1E7B">
        <w:trPr>
          <w:trHeight w:val="20"/>
        </w:trPr>
        <w:tc>
          <w:tcPr>
            <w:tcW w:w="1412" w:type="dxa"/>
            <w:shd w:val="clear" w:color="auto" w:fill="E7E6E6"/>
            <w:vAlign w:val="center"/>
          </w:tcPr>
          <w:p w14:paraId="09D6BD6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0E2C35E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511C24C6" w14:textId="77777777" w:rsidR="000D71F6" w:rsidRPr="005845EE" w:rsidRDefault="000D71F6" w:rsidP="00ED1E7B">
            <w:pPr>
              <w:rPr>
                <w:rFonts w:ascii="Arial" w:eastAsia="Calibri" w:hAnsi="Arial" w:cs="Arial"/>
                <w:color w:val="000000" w:themeColor="text1"/>
              </w:rPr>
            </w:pPr>
          </w:p>
          <w:p w14:paraId="3FBB9B91"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P</m:t>
                        </m:r>
                      </m:e>
                      <m:sub>
                        <m:r>
                          <w:rPr>
                            <w:rFonts w:ascii="Cambria Math" w:eastAsia="Cambria Math" w:hAnsi="Cambria Math" w:cs="Arial"/>
                            <w:color w:val="000000" w:themeColor="text1"/>
                          </w:rPr>
                          <m:t>PA</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P</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1B4BE923" w14:textId="77777777" w:rsidR="000D71F6" w:rsidRPr="005845EE" w:rsidRDefault="000D71F6" w:rsidP="00ED1E7B">
            <w:pPr>
              <w:rPr>
                <w:rFonts w:ascii="Arial" w:eastAsia="Calibri" w:hAnsi="Arial" w:cs="Arial"/>
                <w:color w:val="000000" w:themeColor="text1"/>
              </w:rPr>
            </w:pPr>
          </w:p>
          <w:p w14:paraId="4A3BA6E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6D7FA95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PPA = Total de personas de 50 a 59 años con medición de presión arterial con presión arterial elevada.</w:t>
            </w:r>
          </w:p>
          <w:p w14:paraId="558F4C6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PT = Total de personas de 50 a 59 años con medición de presión arterial</w:t>
            </w:r>
          </w:p>
          <w:p w14:paraId="75724236" w14:textId="77777777" w:rsidR="000D71F6" w:rsidRPr="005845EE" w:rsidRDefault="000D71F6" w:rsidP="00ED1E7B">
            <w:pPr>
              <w:rPr>
                <w:rFonts w:ascii="Arial" w:eastAsia="Calibri" w:hAnsi="Arial" w:cs="Arial"/>
                <w:color w:val="000000" w:themeColor="text1"/>
              </w:rPr>
            </w:pPr>
          </w:p>
          <w:p w14:paraId="3B63001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600635C2"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 considera presión arterial elevada cuando cumple el criterio de medición promedio de la PAS mayor o igual a 140mmHg y/o criterio de medición promedio de la PAD mayor o igual a 90mmHG</w:t>
            </w:r>
          </w:p>
        </w:tc>
      </w:tr>
      <w:tr w:rsidR="005845EE" w:rsidRPr="005845EE" w14:paraId="0E7B6A55" w14:textId="77777777" w:rsidTr="00ED1E7B">
        <w:trPr>
          <w:trHeight w:val="20"/>
        </w:trPr>
        <w:tc>
          <w:tcPr>
            <w:tcW w:w="1412" w:type="dxa"/>
            <w:shd w:val="clear" w:color="auto" w:fill="E7E6E6"/>
            <w:vAlign w:val="center"/>
          </w:tcPr>
          <w:p w14:paraId="3C05386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2F52971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Descendente</w:t>
            </w:r>
          </w:p>
        </w:tc>
      </w:tr>
      <w:tr w:rsidR="005845EE" w:rsidRPr="005845EE" w14:paraId="0682C542" w14:textId="77777777" w:rsidTr="00ED1E7B">
        <w:trPr>
          <w:trHeight w:val="20"/>
        </w:trPr>
        <w:tc>
          <w:tcPr>
            <w:tcW w:w="1412" w:type="dxa"/>
            <w:shd w:val="clear" w:color="auto" w:fill="E7E6E6"/>
            <w:vAlign w:val="center"/>
          </w:tcPr>
          <w:p w14:paraId="2FAB06F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Supuesto:</w:t>
            </w:r>
          </w:p>
        </w:tc>
        <w:tc>
          <w:tcPr>
            <w:tcW w:w="7076" w:type="dxa"/>
            <w:gridSpan w:val="10"/>
            <w:vAlign w:val="center"/>
          </w:tcPr>
          <w:p w14:paraId="4F36DB2A" w14:textId="77777777" w:rsidR="000D71F6" w:rsidRPr="005845EE" w:rsidRDefault="000D71F6" w:rsidP="00ED1E7B">
            <w:pPr>
              <w:ind w:left="720" w:hanging="720"/>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que la población haya contado con hábitos de alimentación y actividad física saludables (que puede ser promovida en escuelas y en los establecimientos de salud, entre otros), así como acceso a atención preventiva de salud.</w:t>
            </w:r>
          </w:p>
        </w:tc>
      </w:tr>
      <w:tr w:rsidR="005845EE" w:rsidRPr="005845EE" w14:paraId="5D000DAE" w14:textId="77777777" w:rsidTr="00ED1E7B">
        <w:trPr>
          <w:trHeight w:val="20"/>
        </w:trPr>
        <w:tc>
          <w:tcPr>
            <w:tcW w:w="1412" w:type="dxa"/>
            <w:shd w:val="clear" w:color="auto" w:fill="E7E6E6"/>
            <w:vAlign w:val="center"/>
          </w:tcPr>
          <w:p w14:paraId="61D6372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Fuente y base de datos:</w:t>
            </w:r>
          </w:p>
        </w:tc>
        <w:tc>
          <w:tcPr>
            <w:tcW w:w="7076" w:type="dxa"/>
            <w:gridSpan w:val="10"/>
            <w:vAlign w:val="center"/>
          </w:tcPr>
          <w:p w14:paraId="720E227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Fuente: Instituto Nacional de Estadística e Informática </w:t>
            </w:r>
          </w:p>
          <w:p w14:paraId="234D068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Base de datos: Encuesta de Demografía y Salud Familiar (ENDES) </w:t>
            </w:r>
          </w:p>
        </w:tc>
      </w:tr>
      <w:tr w:rsidR="005845EE" w:rsidRPr="005845EE" w14:paraId="439E8738" w14:textId="77777777" w:rsidTr="00ED1E7B">
        <w:trPr>
          <w:trHeight w:val="20"/>
        </w:trPr>
        <w:tc>
          <w:tcPr>
            <w:tcW w:w="1412" w:type="dxa"/>
            <w:shd w:val="clear" w:color="auto" w:fill="E7E6E6"/>
            <w:vAlign w:val="center"/>
          </w:tcPr>
          <w:p w14:paraId="6619C598"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05BE3BF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6E0EAA0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6E981EF5" w14:textId="77777777" w:rsidTr="00ED1E7B">
        <w:trPr>
          <w:trHeight w:val="20"/>
        </w:trPr>
        <w:tc>
          <w:tcPr>
            <w:tcW w:w="1412" w:type="dxa"/>
            <w:shd w:val="clear" w:color="auto" w:fill="E7E6E6"/>
            <w:vAlign w:val="center"/>
          </w:tcPr>
          <w:p w14:paraId="33B648B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7311228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709" w:type="dxa"/>
            <w:shd w:val="clear" w:color="auto" w:fill="FFFFFF"/>
          </w:tcPr>
          <w:p w14:paraId="73663A6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33DC806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2D35CAC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03B1F1D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5C97970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3E88C94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27" w:type="dxa"/>
            <w:shd w:val="clear" w:color="auto" w:fill="FFFFFF"/>
          </w:tcPr>
          <w:p w14:paraId="209F2A7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22" w:type="dxa"/>
            <w:shd w:val="clear" w:color="auto" w:fill="FFFFFF"/>
          </w:tcPr>
          <w:p w14:paraId="152D30D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01B7432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09D52D2B" w14:textId="77777777" w:rsidTr="00ED1E7B">
        <w:trPr>
          <w:trHeight w:val="20"/>
        </w:trPr>
        <w:tc>
          <w:tcPr>
            <w:tcW w:w="1412" w:type="dxa"/>
            <w:shd w:val="clear" w:color="auto" w:fill="E7E6E6"/>
            <w:vAlign w:val="center"/>
          </w:tcPr>
          <w:p w14:paraId="5CE89D8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vAlign w:val="bottom"/>
          </w:tcPr>
          <w:p w14:paraId="62EF626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26.2%</w:t>
            </w:r>
          </w:p>
        </w:tc>
        <w:tc>
          <w:tcPr>
            <w:tcW w:w="709" w:type="dxa"/>
            <w:shd w:val="clear" w:color="auto" w:fill="FFFFFF"/>
            <w:vAlign w:val="bottom"/>
          </w:tcPr>
          <w:p w14:paraId="149F3C5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19.1%</w:t>
            </w:r>
          </w:p>
        </w:tc>
        <w:tc>
          <w:tcPr>
            <w:tcW w:w="709" w:type="dxa"/>
            <w:shd w:val="clear" w:color="auto" w:fill="FFFFFF"/>
            <w:vAlign w:val="bottom"/>
          </w:tcPr>
          <w:p w14:paraId="3BDAF2E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19.0%</w:t>
            </w:r>
          </w:p>
        </w:tc>
        <w:tc>
          <w:tcPr>
            <w:tcW w:w="709" w:type="dxa"/>
            <w:shd w:val="clear" w:color="auto" w:fill="FFFFFF"/>
            <w:vAlign w:val="bottom"/>
          </w:tcPr>
          <w:p w14:paraId="59A485B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18.8%</w:t>
            </w:r>
          </w:p>
        </w:tc>
        <w:tc>
          <w:tcPr>
            <w:tcW w:w="708" w:type="dxa"/>
            <w:shd w:val="clear" w:color="auto" w:fill="FFFFFF"/>
            <w:vAlign w:val="bottom"/>
          </w:tcPr>
          <w:p w14:paraId="17A9BCF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18.6%</w:t>
            </w:r>
          </w:p>
        </w:tc>
        <w:tc>
          <w:tcPr>
            <w:tcW w:w="709" w:type="dxa"/>
            <w:shd w:val="clear" w:color="auto" w:fill="FFFFFF"/>
            <w:vAlign w:val="bottom"/>
          </w:tcPr>
          <w:p w14:paraId="65C3AF5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18.4%</w:t>
            </w:r>
          </w:p>
        </w:tc>
        <w:tc>
          <w:tcPr>
            <w:tcW w:w="709" w:type="dxa"/>
            <w:shd w:val="clear" w:color="auto" w:fill="FFFFFF"/>
            <w:vAlign w:val="bottom"/>
          </w:tcPr>
          <w:p w14:paraId="1F2990D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18.3%</w:t>
            </w:r>
          </w:p>
        </w:tc>
        <w:tc>
          <w:tcPr>
            <w:tcW w:w="727" w:type="dxa"/>
            <w:shd w:val="clear" w:color="auto" w:fill="FFFFFF"/>
            <w:vAlign w:val="bottom"/>
          </w:tcPr>
          <w:p w14:paraId="18A7515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18.1%</w:t>
            </w:r>
          </w:p>
        </w:tc>
        <w:tc>
          <w:tcPr>
            <w:tcW w:w="622" w:type="dxa"/>
            <w:shd w:val="clear" w:color="auto" w:fill="FFFFFF"/>
            <w:vAlign w:val="bottom"/>
          </w:tcPr>
          <w:p w14:paraId="65E8556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18.0%</w:t>
            </w:r>
          </w:p>
        </w:tc>
        <w:tc>
          <w:tcPr>
            <w:tcW w:w="623" w:type="dxa"/>
            <w:shd w:val="clear" w:color="auto" w:fill="FFFFFF"/>
            <w:vAlign w:val="bottom"/>
          </w:tcPr>
          <w:p w14:paraId="1D20AE8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17.8%</w:t>
            </w:r>
          </w:p>
        </w:tc>
      </w:tr>
    </w:tbl>
    <w:p w14:paraId="52328B35" w14:textId="77777777" w:rsidR="000D71F6" w:rsidRPr="005845EE" w:rsidRDefault="000D71F6" w:rsidP="000D71F6">
      <w:pPr>
        <w:rPr>
          <w:rFonts w:ascii="Arial" w:eastAsia="Calibri" w:hAnsi="Arial" w:cs="Arial"/>
          <w:color w:val="000000" w:themeColor="text1"/>
        </w:rPr>
      </w:pPr>
    </w:p>
    <w:p w14:paraId="7813601E" w14:textId="77777777" w:rsidR="000D71F6" w:rsidRPr="005845EE" w:rsidRDefault="000D71F6" w:rsidP="000D71F6">
      <w:pPr>
        <w:rPr>
          <w:rFonts w:ascii="Arial" w:eastAsia="Calibri" w:hAnsi="Arial" w:cs="Arial"/>
          <w:color w:val="000000" w:themeColor="text1"/>
        </w:rPr>
      </w:pPr>
    </w:p>
    <w:p w14:paraId="1A5B665F" w14:textId="77777777" w:rsidR="000D71F6" w:rsidRPr="005845EE" w:rsidRDefault="000D71F6" w:rsidP="000D71F6">
      <w:pPr>
        <w:rPr>
          <w:rFonts w:ascii="Arial" w:eastAsia="Calibri" w:hAnsi="Arial" w:cs="Arial"/>
          <w:color w:val="000000" w:themeColor="text1"/>
        </w:rPr>
      </w:pPr>
      <w:r w:rsidRPr="005845EE">
        <w:rPr>
          <w:rFonts w:ascii="Arial" w:hAnsi="Arial" w:cs="Arial"/>
          <w:color w:val="000000" w:themeColor="text1"/>
        </w:rPr>
        <w:br w:type="page"/>
      </w: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27"/>
        <w:gridCol w:w="622"/>
        <w:gridCol w:w="623"/>
      </w:tblGrid>
      <w:tr w:rsidR="005845EE" w:rsidRPr="005845EE" w14:paraId="169ACAC7" w14:textId="77777777" w:rsidTr="00ED1E7B">
        <w:trPr>
          <w:trHeight w:val="20"/>
        </w:trPr>
        <w:tc>
          <w:tcPr>
            <w:tcW w:w="1412" w:type="dxa"/>
            <w:shd w:val="clear" w:color="auto" w:fill="D0CECE"/>
            <w:vAlign w:val="center"/>
          </w:tcPr>
          <w:p w14:paraId="3F730D9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b/>
                <w:bCs/>
                <w:noProof/>
                <w:color w:val="000000" w:themeColor="text1"/>
                <w:lang w:eastAsia="es-PE"/>
              </w:rPr>
              <w:lastRenderedPageBreak/>
              <mc:AlternateContent>
                <mc:Choice Requires="wps">
                  <w:drawing>
                    <wp:anchor distT="45720" distB="45720" distL="114300" distR="114300" simplePos="0" relativeHeight="251787264" behindDoc="0" locked="0" layoutInCell="1" allowOverlap="1" wp14:anchorId="5A103129" wp14:editId="3A3ACE95">
                      <wp:simplePos x="0" y="0"/>
                      <wp:positionH relativeFrom="column">
                        <wp:posOffset>-253365</wp:posOffset>
                      </wp:positionH>
                      <wp:positionV relativeFrom="paragraph">
                        <wp:posOffset>-635635</wp:posOffset>
                      </wp:positionV>
                      <wp:extent cx="5638800" cy="1404620"/>
                      <wp:effectExtent l="0" t="0" r="0" b="0"/>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noFill/>
                                <a:miter lim="800000"/>
                                <a:headEnd/>
                                <a:tailEnd/>
                              </a:ln>
                            </wps:spPr>
                            <wps:txbx>
                              <w:txbxContent>
                                <w:p w14:paraId="01696172" w14:textId="0B057682" w:rsidR="00943592" w:rsidRDefault="00943592" w:rsidP="000D71F6">
                                  <w:r w:rsidRPr="00AE4EED">
                                    <w:rPr>
                                      <w:rFonts w:ascii="Arial" w:eastAsia="Calibri" w:hAnsi="Arial" w:cs="Arial"/>
                                      <w:b/>
                                      <w:bCs/>
                                    </w:rPr>
                                    <w:t xml:space="preserve">Objetivo prioritario 4. </w:t>
                                  </w:r>
                                  <w:r w:rsidRPr="00D65CB7">
                                    <w:rPr>
                                      <w:rFonts w:ascii="Arial" w:eastAsia="Calibri" w:hAnsi="Arial" w:cs="Arial"/>
                                      <w:b/>
                                      <w:bCs/>
                                    </w:rPr>
                                    <w:t>Mejorar la calidad de vida de los adultos mayores para asegurar su inclusión social.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103129" id="_x0000_s1074" type="#_x0000_t202" style="position:absolute;left:0;text-align:left;margin-left:-19.95pt;margin-top:-50.05pt;width:444pt;height:110.6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" stroked="f">
                      <v:textbox style="mso-fit-shape-to-text:t">
                        <w:txbxContent>
                          <w:p w14:paraId="01696172" w14:textId="0B057682" w:rsidR="00943592" w:rsidRDefault="00943592" w:rsidP="000D71F6">
                            <w:r w:rsidRPr="00AE4EED">
                              <w:rPr>
                                <w:rFonts w:ascii="Arial" w:eastAsia="Calibri" w:hAnsi="Arial" w:cs="Arial"/>
                                <w:b/>
                                <w:bCs/>
                              </w:rPr>
                              <w:t xml:space="preserve">Objetivo prioritario 4. </w:t>
                            </w:r>
                            <w:r w:rsidRPr="00D65CB7">
                              <w:rPr>
                                <w:rFonts w:ascii="Arial" w:eastAsia="Calibri" w:hAnsi="Arial" w:cs="Arial"/>
                                <w:b/>
                                <w:bCs/>
                              </w:rPr>
                              <w:t>Mejorar la calidad de vida de los adultos mayores para asegurar su inclusión social.</w:t>
                            </w:r>
                          </w:p>
                        </w:txbxContent>
                      </v:textbox>
                    </v:shape>
                  </w:pict>
                </mc:Fallback>
              </mc:AlternateContent>
            </w:r>
            <w:r w:rsidRPr="005845EE">
              <w:rPr>
                <w:rFonts w:ascii="Arial" w:eastAsia="Calibri" w:hAnsi="Arial" w:cs="Arial"/>
                <w:color w:val="000000" w:themeColor="text1"/>
              </w:rPr>
              <w:t>Objetivo prioritario:</w:t>
            </w:r>
          </w:p>
        </w:tc>
        <w:tc>
          <w:tcPr>
            <w:tcW w:w="7076" w:type="dxa"/>
            <w:gridSpan w:val="10"/>
            <w:shd w:val="clear" w:color="auto" w:fill="D0CECE"/>
            <w:vAlign w:val="center"/>
          </w:tcPr>
          <w:p w14:paraId="3BDC89A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OP4. Mejorar la calidad de vida de los adultos mayores para asegurar su inclusión social.</w:t>
            </w:r>
          </w:p>
        </w:tc>
      </w:tr>
      <w:tr w:rsidR="005845EE" w:rsidRPr="005845EE" w14:paraId="3F6340C4" w14:textId="77777777" w:rsidTr="00ED1E7B">
        <w:trPr>
          <w:trHeight w:val="20"/>
        </w:trPr>
        <w:tc>
          <w:tcPr>
            <w:tcW w:w="1412" w:type="dxa"/>
            <w:shd w:val="clear" w:color="auto" w:fill="D0CECE"/>
            <w:vAlign w:val="center"/>
          </w:tcPr>
          <w:p w14:paraId="4B6203B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0A357201" w14:textId="4259CCD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personas adultas mayores con algún problema de salud crónico</w:t>
            </w:r>
            <w:r w:rsidR="00700C47" w:rsidRPr="005845EE">
              <w:rPr>
                <w:rStyle w:val="Refdenotaalfinal"/>
                <w:rFonts w:ascii="Arial" w:eastAsia="Calibri" w:hAnsi="Arial" w:cs="Arial"/>
                <w:color w:val="000000" w:themeColor="text1"/>
              </w:rPr>
              <w:endnoteReference w:id="69"/>
            </w:r>
          </w:p>
        </w:tc>
      </w:tr>
      <w:tr w:rsidR="005845EE" w:rsidRPr="005845EE" w14:paraId="1719AE7D" w14:textId="77777777" w:rsidTr="00ED1E7B">
        <w:trPr>
          <w:trHeight w:val="20"/>
        </w:trPr>
        <w:tc>
          <w:tcPr>
            <w:tcW w:w="1412" w:type="dxa"/>
            <w:shd w:val="clear" w:color="auto" w:fill="E7E6E6"/>
            <w:vAlign w:val="center"/>
          </w:tcPr>
          <w:p w14:paraId="5DB8861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0AFC962B" w14:textId="73A82609"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Este indicador permite conocer el estado de salud de la población adulta mayor, enfocándose en las enfermedades que requieren de atención médica prolongada. Asimismo, la incidencia de enfermedades crónicas en a</w:t>
            </w:r>
            <w:r w:rsidR="0022284F" w:rsidRPr="005845EE">
              <w:rPr>
                <w:rFonts w:ascii="Arial" w:eastAsia="Calibri" w:hAnsi="Arial" w:cs="Arial"/>
                <w:color w:val="000000" w:themeColor="text1"/>
              </w:rPr>
              <w:t>dultos mayores es</w:t>
            </w:r>
            <w:r w:rsidRPr="005845EE">
              <w:rPr>
                <w:rFonts w:ascii="Arial" w:eastAsia="Calibri" w:hAnsi="Arial" w:cs="Arial"/>
                <w:color w:val="000000" w:themeColor="text1"/>
              </w:rPr>
              <w:t xml:space="preserve"> consecuencia, en parte, del acceso que tuvieron a lo largo de su vida a salud preventiva y atención médica, así como el haber llevado hábitos de vida saludables.</w:t>
            </w:r>
          </w:p>
        </w:tc>
      </w:tr>
      <w:tr w:rsidR="005845EE" w:rsidRPr="005845EE" w14:paraId="600391E8" w14:textId="77777777" w:rsidTr="00ED1E7B">
        <w:trPr>
          <w:trHeight w:val="20"/>
        </w:trPr>
        <w:tc>
          <w:tcPr>
            <w:tcW w:w="1412" w:type="dxa"/>
            <w:shd w:val="clear" w:color="auto" w:fill="E7E6E6"/>
            <w:vAlign w:val="center"/>
          </w:tcPr>
          <w:p w14:paraId="4F47B41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0CD4EFE3" w14:textId="78D1A6EE" w:rsidR="000D71F6" w:rsidRPr="005845EE" w:rsidRDefault="00113FB2" w:rsidP="00ED1E7B">
            <w:pPr>
              <w:rPr>
                <w:rFonts w:ascii="Arial" w:eastAsia="Calibri"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0D71F6" w:rsidRPr="005845EE">
              <w:rPr>
                <w:rFonts w:ascii="Arial" w:eastAsia="Calibri" w:hAnsi="Arial" w:cs="Arial"/>
                <w:color w:val="000000" w:themeColor="text1"/>
              </w:rPr>
              <w:t>Ministerio de Salud</w:t>
            </w:r>
          </w:p>
        </w:tc>
      </w:tr>
      <w:tr w:rsidR="005845EE" w:rsidRPr="005845EE" w14:paraId="7E275D29" w14:textId="77777777" w:rsidTr="00ED1E7B">
        <w:trPr>
          <w:trHeight w:val="20"/>
        </w:trPr>
        <w:tc>
          <w:tcPr>
            <w:tcW w:w="1412" w:type="dxa"/>
            <w:shd w:val="clear" w:color="auto" w:fill="E7E6E6"/>
            <w:vAlign w:val="center"/>
          </w:tcPr>
          <w:p w14:paraId="0401653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449408E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cuenta con un indicador que permita medir directamente la calidad de vida de la población adulto mayor. En ese sentido, se selecciona este indicador vinculado a la salud de los adultos mayores, que es uno de los resultados vinculados a este objetivo prioritario.</w:t>
            </w:r>
          </w:p>
        </w:tc>
      </w:tr>
      <w:tr w:rsidR="005845EE" w:rsidRPr="005845EE" w14:paraId="1CB358AA" w14:textId="77777777" w:rsidTr="00ED1E7B">
        <w:trPr>
          <w:trHeight w:val="20"/>
        </w:trPr>
        <w:tc>
          <w:tcPr>
            <w:tcW w:w="1412" w:type="dxa"/>
            <w:shd w:val="clear" w:color="auto" w:fill="E7E6E6"/>
            <w:vAlign w:val="center"/>
          </w:tcPr>
          <w:p w14:paraId="472DF1C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48A0E06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5ECE3825" w14:textId="77777777" w:rsidR="000D71F6" w:rsidRPr="005845EE" w:rsidRDefault="000D71F6" w:rsidP="00ED1E7B">
            <w:pPr>
              <w:rPr>
                <w:rFonts w:ascii="Arial" w:eastAsia="Calibri" w:hAnsi="Arial" w:cs="Arial"/>
                <w:color w:val="000000" w:themeColor="text1"/>
              </w:rPr>
            </w:pPr>
          </w:p>
          <w:p w14:paraId="284CC407"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AM</m:t>
                        </m:r>
                      </m:e>
                      <m:sub>
                        <m:r>
                          <w:rPr>
                            <w:rFonts w:ascii="Cambria Math" w:eastAsia="Cambria Math" w:hAnsi="Cambria Math" w:cs="Arial"/>
                            <w:color w:val="000000" w:themeColor="text1"/>
                          </w:rPr>
                          <m:t>EC</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AM</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2408F931" w14:textId="77777777" w:rsidR="000D71F6" w:rsidRPr="005845EE" w:rsidRDefault="000D71F6" w:rsidP="00ED1E7B">
            <w:pPr>
              <w:rPr>
                <w:rFonts w:ascii="Arial" w:eastAsia="Calibri" w:hAnsi="Arial" w:cs="Arial"/>
                <w:color w:val="000000" w:themeColor="text1"/>
              </w:rPr>
            </w:pPr>
          </w:p>
          <w:p w14:paraId="074C8C9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1EB9604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AMEC = Total de personas de 60 años a más que reportó padecer enfermedades o malestares crónicos.</w:t>
            </w:r>
          </w:p>
          <w:p w14:paraId="48AE85B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AMT = Total de personas de 60 años a más.</w:t>
            </w:r>
          </w:p>
          <w:p w14:paraId="6A4B963D" w14:textId="77777777" w:rsidR="000D71F6" w:rsidRPr="005845EE" w:rsidRDefault="000D71F6" w:rsidP="00ED1E7B">
            <w:pPr>
              <w:rPr>
                <w:rFonts w:ascii="Arial" w:eastAsia="Calibri" w:hAnsi="Arial" w:cs="Arial"/>
                <w:color w:val="000000" w:themeColor="text1"/>
              </w:rPr>
            </w:pPr>
          </w:p>
          <w:p w14:paraId="70CF922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6627B764" w14:textId="5B2F5AD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 xml:space="preserve">Se considera enfermedades crónicas a las siguientes artritis, hipertensión, asma, reumatismo, diabetes, TBC, VIH, colesterol, </w:t>
            </w:r>
            <w:r w:rsidR="0022284F" w:rsidRPr="005845EE">
              <w:rPr>
                <w:rFonts w:ascii="Arial" w:eastAsia="Calibri" w:hAnsi="Arial" w:cs="Arial"/>
                <w:color w:val="000000" w:themeColor="text1"/>
              </w:rPr>
              <w:t>etc.</w:t>
            </w:r>
          </w:p>
        </w:tc>
      </w:tr>
      <w:tr w:rsidR="005845EE" w:rsidRPr="005845EE" w14:paraId="3157BDB8" w14:textId="77777777" w:rsidTr="00ED1E7B">
        <w:trPr>
          <w:trHeight w:val="20"/>
        </w:trPr>
        <w:tc>
          <w:tcPr>
            <w:tcW w:w="1412" w:type="dxa"/>
            <w:shd w:val="clear" w:color="auto" w:fill="E7E6E6"/>
            <w:vAlign w:val="center"/>
          </w:tcPr>
          <w:p w14:paraId="275D235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3B2263B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Descendente</w:t>
            </w:r>
          </w:p>
        </w:tc>
      </w:tr>
      <w:tr w:rsidR="005845EE" w:rsidRPr="005845EE" w14:paraId="2EBAF4E4" w14:textId="77777777" w:rsidTr="00ED1E7B">
        <w:trPr>
          <w:trHeight w:val="20"/>
        </w:trPr>
        <w:tc>
          <w:tcPr>
            <w:tcW w:w="1412" w:type="dxa"/>
            <w:shd w:val="clear" w:color="auto" w:fill="E7E6E6"/>
            <w:vAlign w:val="center"/>
          </w:tcPr>
          <w:p w14:paraId="0E1600B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Supuesto</w:t>
            </w:r>
          </w:p>
        </w:tc>
        <w:tc>
          <w:tcPr>
            <w:tcW w:w="7076" w:type="dxa"/>
            <w:gridSpan w:val="10"/>
            <w:vAlign w:val="center"/>
          </w:tcPr>
          <w:p w14:paraId="7D25D07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que, en etapas previas de su vida, la población haya contado con hábitos de alimentación y actividad física saludables (que puede ser promovida en escuelas y en los establecimientos de salud, entre otros), así como acceso a atención preventiva de salud.</w:t>
            </w:r>
          </w:p>
        </w:tc>
      </w:tr>
      <w:tr w:rsidR="005845EE" w:rsidRPr="005845EE" w14:paraId="1A1E7B4B" w14:textId="77777777" w:rsidTr="00ED1E7B">
        <w:trPr>
          <w:trHeight w:val="20"/>
        </w:trPr>
        <w:tc>
          <w:tcPr>
            <w:tcW w:w="1412" w:type="dxa"/>
            <w:shd w:val="clear" w:color="auto" w:fill="E7E6E6"/>
            <w:vAlign w:val="center"/>
          </w:tcPr>
          <w:p w14:paraId="5551A75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y base de datos:</w:t>
            </w:r>
          </w:p>
        </w:tc>
        <w:tc>
          <w:tcPr>
            <w:tcW w:w="7076" w:type="dxa"/>
            <w:gridSpan w:val="10"/>
            <w:vAlign w:val="center"/>
          </w:tcPr>
          <w:p w14:paraId="388CBC1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Instituto Nacional de Estadística en Informática</w:t>
            </w:r>
          </w:p>
          <w:p w14:paraId="0A19C81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Base de datos: Encuesta Nacional de Hogares (ENAHO)</w:t>
            </w:r>
          </w:p>
        </w:tc>
      </w:tr>
      <w:tr w:rsidR="005845EE" w:rsidRPr="005845EE" w14:paraId="7E159FD0" w14:textId="77777777" w:rsidTr="00ED1E7B">
        <w:trPr>
          <w:trHeight w:val="20"/>
        </w:trPr>
        <w:tc>
          <w:tcPr>
            <w:tcW w:w="1412" w:type="dxa"/>
            <w:shd w:val="clear" w:color="auto" w:fill="E7E6E6"/>
            <w:vAlign w:val="center"/>
          </w:tcPr>
          <w:p w14:paraId="1E6CAAAA"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49DBFAF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1738EE2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2C35A30C" w14:textId="77777777" w:rsidTr="00ED1E7B">
        <w:trPr>
          <w:trHeight w:val="20"/>
        </w:trPr>
        <w:tc>
          <w:tcPr>
            <w:tcW w:w="1412" w:type="dxa"/>
            <w:shd w:val="clear" w:color="auto" w:fill="E7E6E6"/>
            <w:vAlign w:val="center"/>
          </w:tcPr>
          <w:p w14:paraId="1EA0F79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2047D7B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2019</w:t>
            </w:r>
          </w:p>
        </w:tc>
        <w:tc>
          <w:tcPr>
            <w:tcW w:w="709" w:type="dxa"/>
            <w:shd w:val="clear" w:color="auto" w:fill="FFFFFF"/>
          </w:tcPr>
          <w:p w14:paraId="7F2A67B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18DA674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0DB7AE8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5AAF7EA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199AD86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646D04C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27" w:type="dxa"/>
            <w:shd w:val="clear" w:color="auto" w:fill="FFFFFF"/>
          </w:tcPr>
          <w:p w14:paraId="455CBE2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22" w:type="dxa"/>
            <w:shd w:val="clear" w:color="auto" w:fill="FFFFFF"/>
          </w:tcPr>
          <w:p w14:paraId="11F6B32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4044D89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7E12A24E" w14:textId="77777777" w:rsidTr="00ED1E7B">
        <w:trPr>
          <w:trHeight w:val="20"/>
        </w:trPr>
        <w:tc>
          <w:tcPr>
            <w:tcW w:w="1412" w:type="dxa"/>
            <w:shd w:val="clear" w:color="auto" w:fill="E7E6E6"/>
            <w:vAlign w:val="center"/>
          </w:tcPr>
          <w:p w14:paraId="20BCD1D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vAlign w:val="bottom"/>
          </w:tcPr>
          <w:p w14:paraId="06C9D2D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37.0%</w:t>
            </w:r>
          </w:p>
        </w:tc>
        <w:tc>
          <w:tcPr>
            <w:tcW w:w="709" w:type="dxa"/>
            <w:shd w:val="clear" w:color="auto" w:fill="FFFFFF"/>
            <w:vAlign w:val="bottom"/>
          </w:tcPr>
          <w:p w14:paraId="07AB018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36.8%</w:t>
            </w:r>
          </w:p>
        </w:tc>
        <w:tc>
          <w:tcPr>
            <w:tcW w:w="709" w:type="dxa"/>
            <w:shd w:val="clear" w:color="auto" w:fill="FFFFFF"/>
            <w:vAlign w:val="bottom"/>
          </w:tcPr>
          <w:p w14:paraId="4666C6C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36.7%</w:t>
            </w:r>
          </w:p>
        </w:tc>
        <w:tc>
          <w:tcPr>
            <w:tcW w:w="709" w:type="dxa"/>
            <w:shd w:val="clear" w:color="auto" w:fill="FFFFFF"/>
            <w:vAlign w:val="bottom"/>
          </w:tcPr>
          <w:p w14:paraId="6FE48A3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36.6%</w:t>
            </w:r>
          </w:p>
        </w:tc>
        <w:tc>
          <w:tcPr>
            <w:tcW w:w="708" w:type="dxa"/>
            <w:shd w:val="clear" w:color="auto" w:fill="FFFFFF"/>
            <w:vAlign w:val="bottom"/>
          </w:tcPr>
          <w:p w14:paraId="2D98777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36.4%</w:t>
            </w:r>
          </w:p>
        </w:tc>
        <w:tc>
          <w:tcPr>
            <w:tcW w:w="709" w:type="dxa"/>
            <w:shd w:val="clear" w:color="auto" w:fill="FFFFFF"/>
            <w:vAlign w:val="bottom"/>
          </w:tcPr>
          <w:p w14:paraId="4D2AFAE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36.3%</w:t>
            </w:r>
          </w:p>
        </w:tc>
        <w:tc>
          <w:tcPr>
            <w:tcW w:w="709" w:type="dxa"/>
            <w:shd w:val="clear" w:color="auto" w:fill="FFFFFF"/>
            <w:vAlign w:val="bottom"/>
          </w:tcPr>
          <w:p w14:paraId="04E8230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36.2%</w:t>
            </w:r>
          </w:p>
        </w:tc>
        <w:tc>
          <w:tcPr>
            <w:tcW w:w="727" w:type="dxa"/>
            <w:shd w:val="clear" w:color="auto" w:fill="FFFFFF"/>
            <w:vAlign w:val="bottom"/>
          </w:tcPr>
          <w:p w14:paraId="58944C0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36.1%</w:t>
            </w:r>
          </w:p>
        </w:tc>
        <w:tc>
          <w:tcPr>
            <w:tcW w:w="622" w:type="dxa"/>
            <w:shd w:val="clear" w:color="auto" w:fill="FFFFFF"/>
            <w:vAlign w:val="bottom"/>
          </w:tcPr>
          <w:p w14:paraId="4C34D6B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36.0%</w:t>
            </w:r>
          </w:p>
        </w:tc>
        <w:tc>
          <w:tcPr>
            <w:tcW w:w="623" w:type="dxa"/>
            <w:shd w:val="clear" w:color="auto" w:fill="FFFFFF"/>
            <w:vAlign w:val="bottom"/>
          </w:tcPr>
          <w:p w14:paraId="221E439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35.8%</w:t>
            </w:r>
          </w:p>
        </w:tc>
      </w:tr>
    </w:tbl>
    <w:p w14:paraId="2BE996FA" w14:textId="77777777" w:rsidR="000D71F6" w:rsidRPr="005845EE" w:rsidRDefault="000D71F6" w:rsidP="000D71F6">
      <w:pPr>
        <w:rPr>
          <w:rFonts w:ascii="Arial" w:eastAsia="Calibri" w:hAnsi="Arial" w:cs="Arial"/>
          <w:color w:val="000000" w:themeColor="text1"/>
        </w:rPr>
      </w:pPr>
    </w:p>
    <w:p w14:paraId="3B51CC69" w14:textId="77777777" w:rsidR="000D71F6" w:rsidRPr="005845EE" w:rsidRDefault="000D71F6" w:rsidP="000D71F6">
      <w:pPr>
        <w:rPr>
          <w:rFonts w:ascii="Arial" w:eastAsia="Calibri" w:hAnsi="Arial" w:cs="Arial"/>
          <w:color w:val="000000" w:themeColor="text1"/>
        </w:rPr>
      </w:pPr>
    </w:p>
    <w:p w14:paraId="4C1BBEF2" w14:textId="77777777" w:rsidR="000D71F6" w:rsidRPr="005845EE" w:rsidRDefault="000D71F6" w:rsidP="000D71F6">
      <w:pPr>
        <w:rPr>
          <w:rFonts w:ascii="Arial" w:eastAsia="Calibri" w:hAnsi="Arial" w:cs="Arial"/>
          <w:color w:val="000000" w:themeColor="text1"/>
        </w:rPr>
      </w:pPr>
    </w:p>
    <w:p w14:paraId="5F792BD8" w14:textId="77777777" w:rsidR="000D71F6" w:rsidRPr="005845EE" w:rsidRDefault="000D71F6" w:rsidP="000D71F6">
      <w:pPr>
        <w:rPr>
          <w:rFonts w:ascii="Arial" w:eastAsia="Calibri" w:hAnsi="Arial" w:cs="Arial"/>
          <w:color w:val="000000" w:themeColor="text1"/>
        </w:rPr>
      </w:pPr>
    </w:p>
    <w:p w14:paraId="4693E6D1" w14:textId="77777777" w:rsidR="000D71F6" w:rsidRPr="005845EE" w:rsidRDefault="000D71F6" w:rsidP="000D71F6">
      <w:pPr>
        <w:rPr>
          <w:rFonts w:ascii="Arial" w:eastAsia="Calibri" w:hAnsi="Arial" w:cs="Arial"/>
          <w:color w:val="000000" w:themeColor="text1"/>
        </w:rPr>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27"/>
        <w:gridCol w:w="622"/>
        <w:gridCol w:w="623"/>
      </w:tblGrid>
      <w:tr w:rsidR="005845EE" w:rsidRPr="005845EE" w14:paraId="0C18021F" w14:textId="77777777" w:rsidTr="00ED1E7B">
        <w:trPr>
          <w:trHeight w:val="20"/>
        </w:trPr>
        <w:tc>
          <w:tcPr>
            <w:tcW w:w="1412" w:type="dxa"/>
            <w:shd w:val="clear" w:color="auto" w:fill="D0CECE"/>
            <w:vAlign w:val="center"/>
          </w:tcPr>
          <w:p w14:paraId="330AC89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Objetivo prioritario:</w:t>
            </w:r>
          </w:p>
        </w:tc>
        <w:tc>
          <w:tcPr>
            <w:tcW w:w="7076" w:type="dxa"/>
            <w:gridSpan w:val="10"/>
            <w:shd w:val="clear" w:color="auto" w:fill="D0CECE"/>
            <w:vAlign w:val="center"/>
          </w:tcPr>
          <w:p w14:paraId="3FBE8C4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OP4. Mejorar la calidad de vida de los adultos mayores para asegurar su inclusión social.</w:t>
            </w:r>
          </w:p>
        </w:tc>
      </w:tr>
      <w:tr w:rsidR="005845EE" w:rsidRPr="005845EE" w14:paraId="05059EF0" w14:textId="77777777" w:rsidTr="00ED1E7B">
        <w:trPr>
          <w:trHeight w:val="20"/>
        </w:trPr>
        <w:tc>
          <w:tcPr>
            <w:tcW w:w="1412" w:type="dxa"/>
            <w:shd w:val="clear" w:color="auto" w:fill="D0CECE"/>
            <w:vAlign w:val="center"/>
          </w:tcPr>
          <w:p w14:paraId="1016049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37BA66C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personas de 60 años o más con alguna discapacidad</w:t>
            </w:r>
          </w:p>
        </w:tc>
      </w:tr>
      <w:tr w:rsidR="005845EE" w:rsidRPr="005845EE" w14:paraId="3D84B4A9" w14:textId="77777777" w:rsidTr="00ED1E7B">
        <w:trPr>
          <w:trHeight w:val="20"/>
        </w:trPr>
        <w:tc>
          <w:tcPr>
            <w:tcW w:w="1412" w:type="dxa"/>
            <w:shd w:val="clear" w:color="auto" w:fill="E7E6E6"/>
            <w:vAlign w:val="center"/>
          </w:tcPr>
          <w:p w14:paraId="43AF0AF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2D44A54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Este indicador permite conocer la proporción de adultos mayores que sufren de alguna discapacidad. Este dato es importante, pues las discapacidades disminuyen la autonomía de los adultos mayores, además, requieren de atención médica prolongada. Asimismo, la presencia de discapacidades en la población adulta mayor o su severidad, puede ser consecuencia de no haber tenido acceso a atención de salud oportunamente.</w:t>
            </w:r>
          </w:p>
        </w:tc>
      </w:tr>
      <w:tr w:rsidR="005845EE" w:rsidRPr="005845EE" w14:paraId="15DB5D80" w14:textId="77777777" w:rsidTr="00ED1E7B">
        <w:trPr>
          <w:trHeight w:val="20"/>
        </w:trPr>
        <w:tc>
          <w:tcPr>
            <w:tcW w:w="1412" w:type="dxa"/>
            <w:shd w:val="clear" w:color="auto" w:fill="E7E6E6"/>
            <w:vAlign w:val="center"/>
          </w:tcPr>
          <w:p w14:paraId="27138F8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34755F72" w14:textId="626BCA9E" w:rsidR="000D71F6" w:rsidRPr="005845EE" w:rsidRDefault="00113FB2" w:rsidP="00ED1E7B">
            <w:pPr>
              <w:rPr>
                <w:rFonts w:ascii="Arial" w:eastAsia="Calibri"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0D71F6" w:rsidRPr="005845EE">
              <w:rPr>
                <w:rFonts w:ascii="Arial" w:eastAsia="Calibri" w:hAnsi="Arial" w:cs="Arial"/>
                <w:color w:val="000000" w:themeColor="text1"/>
              </w:rPr>
              <w:t>Ministerio de Salud</w:t>
            </w:r>
          </w:p>
        </w:tc>
      </w:tr>
      <w:tr w:rsidR="005845EE" w:rsidRPr="005845EE" w14:paraId="5AB976B4" w14:textId="77777777" w:rsidTr="00ED1E7B">
        <w:trPr>
          <w:trHeight w:val="20"/>
        </w:trPr>
        <w:tc>
          <w:tcPr>
            <w:tcW w:w="1412" w:type="dxa"/>
            <w:shd w:val="clear" w:color="auto" w:fill="E7E6E6"/>
            <w:vAlign w:val="center"/>
          </w:tcPr>
          <w:p w14:paraId="1B9EBD1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33C9AB3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cuenta con un indicador que permita medir directamente la calidad de vida de la población adulto mayor. En ese sentido, se selecciona este indicador vinculado a la salud de los adultos mayores, que es uno de los resultados vinculados a este objetivo prioritario.</w:t>
            </w:r>
          </w:p>
        </w:tc>
      </w:tr>
      <w:tr w:rsidR="005845EE" w:rsidRPr="005845EE" w14:paraId="1819BAB7" w14:textId="77777777" w:rsidTr="00ED1E7B">
        <w:trPr>
          <w:trHeight w:val="20"/>
        </w:trPr>
        <w:tc>
          <w:tcPr>
            <w:tcW w:w="1412" w:type="dxa"/>
            <w:shd w:val="clear" w:color="auto" w:fill="E7E6E6"/>
            <w:vAlign w:val="center"/>
          </w:tcPr>
          <w:p w14:paraId="180BB38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13F4121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156715D0" w14:textId="77777777" w:rsidR="000D71F6" w:rsidRPr="005845EE" w:rsidRDefault="000D71F6" w:rsidP="00ED1E7B">
            <w:pPr>
              <w:rPr>
                <w:rFonts w:ascii="Arial" w:eastAsia="Calibri" w:hAnsi="Arial" w:cs="Arial"/>
                <w:color w:val="000000" w:themeColor="text1"/>
              </w:rPr>
            </w:pPr>
          </w:p>
          <w:p w14:paraId="2EBC800A"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AM</m:t>
                        </m:r>
                      </m:e>
                      <m:sub>
                        <m:r>
                          <w:rPr>
                            <w:rFonts w:ascii="Cambria Math" w:eastAsia="Cambria Math" w:hAnsi="Cambria Math" w:cs="Arial"/>
                            <w:color w:val="000000" w:themeColor="text1"/>
                          </w:rPr>
                          <m:t>D</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AM</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1088D14F" w14:textId="77777777" w:rsidR="000D71F6" w:rsidRPr="005845EE" w:rsidRDefault="000D71F6" w:rsidP="00ED1E7B">
            <w:pPr>
              <w:rPr>
                <w:rFonts w:ascii="Arial" w:eastAsia="Calibri" w:hAnsi="Arial" w:cs="Arial"/>
                <w:color w:val="000000" w:themeColor="text1"/>
              </w:rPr>
            </w:pPr>
          </w:p>
          <w:p w14:paraId="6BD276B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04218BC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AMD = Total de personas de 60 años a más que reportó tener una discapacidad.</w:t>
            </w:r>
          </w:p>
          <w:p w14:paraId="15FCDCD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AMT = Total de personas de 60 años a más.</w:t>
            </w:r>
          </w:p>
          <w:p w14:paraId="20B1D644" w14:textId="77777777" w:rsidR="000D71F6" w:rsidRPr="005845EE" w:rsidRDefault="000D71F6" w:rsidP="00ED1E7B">
            <w:pPr>
              <w:rPr>
                <w:rFonts w:ascii="Arial" w:eastAsia="Calibri" w:hAnsi="Arial" w:cs="Arial"/>
                <w:color w:val="000000" w:themeColor="text1"/>
              </w:rPr>
            </w:pPr>
          </w:p>
          <w:p w14:paraId="6175A93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79E9C439"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 considera que un adulto mayor tiene discapacidad si tiene limitaciones de forma permanente para moverse, caminar, usar brazos o piernas; ver, aun usando anteojos; hablar o comunicarse, aun usando lenguaje de señas u otro; oír, aun usando audífonos; entender o aprender; relacionarse con los demás, por sus pensamientos, sentimientos, emociones o conductas.</w:t>
            </w:r>
          </w:p>
        </w:tc>
      </w:tr>
      <w:tr w:rsidR="005845EE" w:rsidRPr="005845EE" w14:paraId="6773DCAF" w14:textId="77777777" w:rsidTr="00ED1E7B">
        <w:trPr>
          <w:trHeight w:val="20"/>
        </w:trPr>
        <w:tc>
          <w:tcPr>
            <w:tcW w:w="1412" w:type="dxa"/>
            <w:shd w:val="clear" w:color="auto" w:fill="E7E6E6"/>
            <w:vAlign w:val="center"/>
          </w:tcPr>
          <w:p w14:paraId="2E1CC9A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21702CD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Descendente</w:t>
            </w:r>
          </w:p>
        </w:tc>
      </w:tr>
      <w:tr w:rsidR="005845EE" w:rsidRPr="005845EE" w14:paraId="285D3742" w14:textId="77777777" w:rsidTr="00ED1E7B">
        <w:trPr>
          <w:trHeight w:val="20"/>
        </w:trPr>
        <w:tc>
          <w:tcPr>
            <w:tcW w:w="1412" w:type="dxa"/>
            <w:shd w:val="clear" w:color="auto" w:fill="E7E6E6"/>
            <w:vAlign w:val="center"/>
          </w:tcPr>
          <w:p w14:paraId="62E61D7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Supuesto:</w:t>
            </w:r>
          </w:p>
        </w:tc>
        <w:tc>
          <w:tcPr>
            <w:tcW w:w="7076" w:type="dxa"/>
            <w:gridSpan w:val="10"/>
            <w:vAlign w:val="center"/>
          </w:tcPr>
          <w:p w14:paraId="3105035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que, en etapas previas de su vida, la población haya tenido acceso a atención preventiva de salud, así como a detección y atención oportuna de problemas de salud que pueden desarrollar algún tipo de discapacidad.</w:t>
            </w:r>
          </w:p>
        </w:tc>
      </w:tr>
      <w:tr w:rsidR="005845EE" w:rsidRPr="005845EE" w14:paraId="29621789" w14:textId="77777777" w:rsidTr="00ED1E7B">
        <w:trPr>
          <w:trHeight w:val="20"/>
        </w:trPr>
        <w:tc>
          <w:tcPr>
            <w:tcW w:w="1412" w:type="dxa"/>
            <w:shd w:val="clear" w:color="auto" w:fill="E7E6E6"/>
            <w:vAlign w:val="center"/>
          </w:tcPr>
          <w:p w14:paraId="1B1DA9F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Fuente y base de datos:</w:t>
            </w:r>
          </w:p>
        </w:tc>
        <w:tc>
          <w:tcPr>
            <w:tcW w:w="7076" w:type="dxa"/>
            <w:gridSpan w:val="10"/>
            <w:vAlign w:val="center"/>
          </w:tcPr>
          <w:p w14:paraId="5C0ED53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Instituto Nacional de Estadística en Informática</w:t>
            </w:r>
          </w:p>
          <w:p w14:paraId="40160F9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Base de datos: Encuesta Nacional de Hogares (ENAHO)</w:t>
            </w:r>
          </w:p>
        </w:tc>
      </w:tr>
      <w:tr w:rsidR="005845EE" w:rsidRPr="005845EE" w14:paraId="12C916DB" w14:textId="77777777" w:rsidTr="00ED1E7B">
        <w:trPr>
          <w:trHeight w:val="20"/>
        </w:trPr>
        <w:tc>
          <w:tcPr>
            <w:tcW w:w="1412" w:type="dxa"/>
            <w:shd w:val="clear" w:color="auto" w:fill="E7E6E6"/>
            <w:vAlign w:val="center"/>
          </w:tcPr>
          <w:p w14:paraId="332DB544"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7B8FCB0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566C461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529ACEE0" w14:textId="77777777" w:rsidTr="00ED1E7B">
        <w:trPr>
          <w:trHeight w:val="20"/>
        </w:trPr>
        <w:tc>
          <w:tcPr>
            <w:tcW w:w="1412" w:type="dxa"/>
            <w:shd w:val="clear" w:color="auto" w:fill="E7E6E6"/>
            <w:vAlign w:val="center"/>
          </w:tcPr>
          <w:p w14:paraId="477E7BC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5A5EEE7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709" w:type="dxa"/>
            <w:shd w:val="clear" w:color="auto" w:fill="FFFFFF"/>
          </w:tcPr>
          <w:p w14:paraId="06EFF48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3E856F1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20044D4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6014866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0E75552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46502E9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27" w:type="dxa"/>
            <w:shd w:val="clear" w:color="auto" w:fill="FFFFFF"/>
          </w:tcPr>
          <w:p w14:paraId="0D18B2B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22" w:type="dxa"/>
            <w:shd w:val="clear" w:color="auto" w:fill="FFFFFF"/>
          </w:tcPr>
          <w:p w14:paraId="078C2DF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27CBDAE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03638BF1" w14:textId="77777777" w:rsidTr="00ED1E7B">
        <w:trPr>
          <w:trHeight w:val="20"/>
        </w:trPr>
        <w:tc>
          <w:tcPr>
            <w:tcW w:w="1412" w:type="dxa"/>
            <w:shd w:val="clear" w:color="auto" w:fill="E7E6E6"/>
            <w:vAlign w:val="center"/>
          </w:tcPr>
          <w:p w14:paraId="17FF4F3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vAlign w:val="bottom"/>
          </w:tcPr>
          <w:p w14:paraId="388F347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16.2%</w:t>
            </w:r>
          </w:p>
        </w:tc>
        <w:tc>
          <w:tcPr>
            <w:tcW w:w="709" w:type="dxa"/>
            <w:shd w:val="clear" w:color="auto" w:fill="FFFFFF"/>
            <w:vAlign w:val="bottom"/>
          </w:tcPr>
          <w:p w14:paraId="68DCB59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15.8%</w:t>
            </w:r>
          </w:p>
        </w:tc>
        <w:tc>
          <w:tcPr>
            <w:tcW w:w="709" w:type="dxa"/>
            <w:shd w:val="clear" w:color="auto" w:fill="FFFFFF"/>
            <w:vAlign w:val="bottom"/>
          </w:tcPr>
          <w:p w14:paraId="76300F9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15.75%</w:t>
            </w:r>
          </w:p>
        </w:tc>
        <w:tc>
          <w:tcPr>
            <w:tcW w:w="709" w:type="dxa"/>
            <w:shd w:val="clear" w:color="auto" w:fill="FFFFFF"/>
            <w:vAlign w:val="bottom"/>
          </w:tcPr>
          <w:p w14:paraId="2CD2FF9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15.63%</w:t>
            </w:r>
          </w:p>
        </w:tc>
        <w:tc>
          <w:tcPr>
            <w:tcW w:w="708" w:type="dxa"/>
            <w:shd w:val="clear" w:color="auto" w:fill="FFFFFF"/>
            <w:vAlign w:val="bottom"/>
          </w:tcPr>
          <w:p w14:paraId="35A4989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15.33%</w:t>
            </w:r>
          </w:p>
        </w:tc>
        <w:tc>
          <w:tcPr>
            <w:tcW w:w="709" w:type="dxa"/>
            <w:shd w:val="clear" w:color="auto" w:fill="FFFFFF"/>
            <w:vAlign w:val="bottom"/>
          </w:tcPr>
          <w:p w14:paraId="067E333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15.0%</w:t>
            </w:r>
          </w:p>
        </w:tc>
        <w:tc>
          <w:tcPr>
            <w:tcW w:w="709" w:type="dxa"/>
            <w:shd w:val="clear" w:color="auto" w:fill="FFFFFF"/>
            <w:vAlign w:val="bottom"/>
          </w:tcPr>
          <w:p w14:paraId="3280A45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14.98%</w:t>
            </w:r>
          </w:p>
        </w:tc>
        <w:tc>
          <w:tcPr>
            <w:tcW w:w="727" w:type="dxa"/>
            <w:shd w:val="clear" w:color="auto" w:fill="FFFFFF"/>
            <w:vAlign w:val="bottom"/>
          </w:tcPr>
          <w:p w14:paraId="0C2CAC9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14.8%</w:t>
            </w:r>
          </w:p>
        </w:tc>
        <w:tc>
          <w:tcPr>
            <w:tcW w:w="622" w:type="dxa"/>
            <w:shd w:val="clear" w:color="auto" w:fill="FFFFFF"/>
            <w:vAlign w:val="bottom"/>
          </w:tcPr>
          <w:p w14:paraId="28E6E02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14.5%</w:t>
            </w:r>
          </w:p>
        </w:tc>
        <w:tc>
          <w:tcPr>
            <w:tcW w:w="623" w:type="dxa"/>
            <w:shd w:val="clear" w:color="auto" w:fill="FFFFFF"/>
            <w:vAlign w:val="bottom"/>
          </w:tcPr>
          <w:p w14:paraId="3C32C95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14.1%</w:t>
            </w:r>
          </w:p>
        </w:tc>
      </w:tr>
    </w:tbl>
    <w:p w14:paraId="1CFC54E6" w14:textId="77777777" w:rsidR="000D71F6" w:rsidRPr="005845EE" w:rsidRDefault="000D71F6" w:rsidP="000D71F6">
      <w:pPr>
        <w:rPr>
          <w:rFonts w:ascii="Arial" w:eastAsia="Calibri" w:hAnsi="Arial" w:cs="Arial"/>
          <w:color w:val="000000" w:themeColor="text1"/>
        </w:rPr>
      </w:pPr>
    </w:p>
    <w:p w14:paraId="1751C5D0" w14:textId="77777777" w:rsidR="000D71F6" w:rsidRPr="005845EE" w:rsidRDefault="000D71F6" w:rsidP="000D71F6">
      <w:pPr>
        <w:rPr>
          <w:rFonts w:ascii="Arial" w:eastAsia="Calibri" w:hAnsi="Arial" w:cs="Arial"/>
          <w:color w:val="000000" w:themeColor="text1"/>
        </w:rPr>
      </w:pPr>
    </w:p>
    <w:p w14:paraId="371E7044" w14:textId="77777777" w:rsidR="000D71F6" w:rsidRPr="005845EE" w:rsidRDefault="000D71F6" w:rsidP="000D71F6">
      <w:pPr>
        <w:rPr>
          <w:rFonts w:ascii="Arial" w:eastAsia="Calibri" w:hAnsi="Arial" w:cs="Arial"/>
          <w:color w:val="000000" w:themeColor="text1"/>
        </w:rPr>
      </w:pPr>
    </w:p>
    <w:p w14:paraId="25C5A0EB" w14:textId="77777777" w:rsidR="000D71F6" w:rsidRPr="005845EE" w:rsidRDefault="000D71F6" w:rsidP="000D71F6">
      <w:pPr>
        <w:rPr>
          <w:rFonts w:ascii="Arial" w:eastAsia="Calibri" w:hAnsi="Arial" w:cs="Arial"/>
          <w:color w:val="000000" w:themeColor="text1"/>
        </w:rPr>
      </w:pPr>
    </w:p>
    <w:p w14:paraId="29BB2466" w14:textId="77777777" w:rsidR="000D71F6" w:rsidRPr="005845EE" w:rsidRDefault="000D71F6" w:rsidP="000D71F6">
      <w:pPr>
        <w:rPr>
          <w:rFonts w:ascii="Arial" w:eastAsia="Calibri" w:hAnsi="Arial" w:cs="Arial"/>
          <w:color w:val="000000" w:themeColor="text1"/>
        </w:rPr>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27"/>
        <w:gridCol w:w="622"/>
        <w:gridCol w:w="623"/>
      </w:tblGrid>
      <w:tr w:rsidR="005845EE" w:rsidRPr="005845EE" w14:paraId="48CFCEFB" w14:textId="77777777" w:rsidTr="00ED1E7B">
        <w:trPr>
          <w:trHeight w:val="20"/>
        </w:trPr>
        <w:tc>
          <w:tcPr>
            <w:tcW w:w="1412" w:type="dxa"/>
            <w:shd w:val="clear" w:color="auto" w:fill="D0CECE"/>
            <w:vAlign w:val="center"/>
          </w:tcPr>
          <w:p w14:paraId="0B702C6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Objetivo prioritario:</w:t>
            </w:r>
          </w:p>
        </w:tc>
        <w:tc>
          <w:tcPr>
            <w:tcW w:w="7076" w:type="dxa"/>
            <w:gridSpan w:val="10"/>
            <w:shd w:val="clear" w:color="auto" w:fill="D0CECE"/>
            <w:vAlign w:val="center"/>
          </w:tcPr>
          <w:p w14:paraId="696452F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OP4. Mejorar la calidad de vida de los adultos mayores para asegurar su inclusión social.</w:t>
            </w:r>
          </w:p>
        </w:tc>
      </w:tr>
      <w:tr w:rsidR="005845EE" w:rsidRPr="005845EE" w14:paraId="39485C1C" w14:textId="77777777" w:rsidTr="00ED1E7B">
        <w:trPr>
          <w:trHeight w:val="20"/>
        </w:trPr>
        <w:tc>
          <w:tcPr>
            <w:tcW w:w="1412" w:type="dxa"/>
            <w:shd w:val="clear" w:color="auto" w:fill="D0CECE"/>
            <w:vAlign w:val="center"/>
          </w:tcPr>
          <w:p w14:paraId="674459A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44317AF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personas adultas mayores con algún tipo de pensión</w:t>
            </w:r>
          </w:p>
        </w:tc>
      </w:tr>
      <w:tr w:rsidR="005845EE" w:rsidRPr="005845EE" w14:paraId="4BBDD6BF" w14:textId="77777777" w:rsidTr="00ED1E7B">
        <w:trPr>
          <w:trHeight w:val="20"/>
        </w:trPr>
        <w:tc>
          <w:tcPr>
            <w:tcW w:w="1412" w:type="dxa"/>
            <w:shd w:val="clear" w:color="auto" w:fill="E7E6E6"/>
            <w:vAlign w:val="center"/>
          </w:tcPr>
          <w:p w14:paraId="28025EF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7E02C7F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Este indicador permite conocer qué proporción de la población cuenta con una pensión, que es un elemento importante de la autonomía de los adultos mayores; además de ser necesario para asegurar su acceso a elementos esenciales como alimentación y vivienda adecuada, entre otros.</w:t>
            </w:r>
          </w:p>
        </w:tc>
      </w:tr>
      <w:tr w:rsidR="005845EE" w:rsidRPr="005845EE" w14:paraId="05AC62ED" w14:textId="77777777" w:rsidTr="00ED1E7B">
        <w:trPr>
          <w:trHeight w:val="20"/>
        </w:trPr>
        <w:tc>
          <w:tcPr>
            <w:tcW w:w="1412" w:type="dxa"/>
            <w:shd w:val="clear" w:color="auto" w:fill="E7E6E6"/>
            <w:vAlign w:val="center"/>
          </w:tcPr>
          <w:p w14:paraId="4CE4480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6CAB60C5" w14:textId="72EFCE27" w:rsidR="000D71F6" w:rsidRPr="005845EE" w:rsidRDefault="00723C09" w:rsidP="00ED1E7B">
            <w:pPr>
              <w:rPr>
                <w:rFonts w:ascii="Arial" w:eastAsia="Calibri" w:hAnsi="Arial" w:cs="Arial"/>
                <w:color w:val="000000" w:themeColor="text1"/>
              </w:rPr>
            </w:pPr>
            <w:r w:rsidRPr="005845EE">
              <w:rPr>
                <w:rFonts w:ascii="Arial" w:eastAsia="Calibri" w:hAnsi="Arial" w:cs="Arial"/>
                <w:color w:val="000000" w:themeColor="text1"/>
              </w:rPr>
              <w:t xml:space="preserve">Dirección General de Mercados Financieros y Previsional Privado del </w:t>
            </w:r>
            <w:r w:rsidR="000D71F6" w:rsidRPr="005845EE">
              <w:rPr>
                <w:rFonts w:ascii="Arial" w:eastAsia="Calibri" w:hAnsi="Arial" w:cs="Arial"/>
                <w:color w:val="000000" w:themeColor="text1"/>
              </w:rPr>
              <w:t>Ministerio de Economía y Finanzas</w:t>
            </w:r>
          </w:p>
        </w:tc>
      </w:tr>
      <w:tr w:rsidR="005845EE" w:rsidRPr="005845EE" w14:paraId="305EA2A2" w14:textId="77777777" w:rsidTr="00ED1E7B">
        <w:trPr>
          <w:trHeight w:val="20"/>
        </w:trPr>
        <w:tc>
          <w:tcPr>
            <w:tcW w:w="1412" w:type="dxa"/>
            <w:shd w:val="clear" w:color="auto" w:fill="E7E6E6"/>
            <w:vAlign w:val="center"/>
          </w:tcPr>
          <w:p w14:paraId="415BCD3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79DD0D9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cuenta con un indicador que permita medir directamente la calidad de vida de la población adulto mayor. En ese sentido, se selecciona este indicador vinculado a la autonomía económica de los adultos mayores, que es uno de los resultados vinculados a este objetivo prioritario.</w:t>
            </w:r>
          </w:p>
        </w:tc>
      </w:tr>
      <w:tr w:rsidR="005845EE" w:rsidRPr="005845EE" w14:paraId="7E86A704" w14:textId="77777777" w:rsidTr="00ED1E7B">
        <w:trPr>
          <w:trHeight w:val="20"/>
        </w:trPr>
        <w:tc>
          <w:tcPr>
            <w:tcW w:w="1412" w:type="dxa"/>
            <w:shd w:val="clear" w:color="auto" w:fill="E7E6E6"/>
            <w:vAlign w:val="center"/>
          </w:tcPr>
          <w:p w14:paraId="3991FFC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310EA12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194A2F6A" w14:textId="77777777" w:rsidR="000D71F6" w:rsidRPr="005845EE" w:rsidRDefault="000D71F6" w:rsidP="00ED1E7B">
            <w:pPr>
              <w:rPr>
                <w:rFonts w:ascii="Arial" w:eastAsia="Calibri" w:hAnsi="Arial" w:cs="Arial"/>
                <w:color w:val="000000" w:themeColor="text1"/>
              </w:rPr>
            </w:pPr>
          </w:p>
          <w:p w14:paraId="4E09B6D8"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AM</m:t>
                        </m:r>
                      </m:e>
                      <m:sub>
                        <m:r>
                          <w:rPr>
                            <w:rFonts w:ascii="Cambria Math" w:eastAsia="Cambria Math" w:hAnsi="Cambria Math" w:cs="Arial"/>
                            <w:color w:val="000000" w:themeColor="text1"/>
                          </w:rPr>
                          <m:t>P</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AM</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65B8654B" w14:textId="77777777" w:rsidR="000D71F6" w:rsidRPr="005845EE" w:rsidRDefault="000D71F6" w:rsidP="00ED1E7B">
            <w:pPr>
              <w:rPr>
                <w:rFonts w:ascii="Arial" w:eastAsia="Calibri" w:hAnsi="Arial" w:cs="Arial"/>
                <w:color w:val="000000" w:themeColor="text1"/>
              </w:rPr>
            </w:pPr>
          </w:p>
          <w:p w14:paraId="6E12CC8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623C5E0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AMD = Total de personas de 60 años a más que reportó estar afiliado a algún sistema de pensiones.</w:t>
            </w:r>
          </w:p>
          <w:p w14:paraId="40F04BC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AMT = Total de personas de 60 años a más.</w:t>
            </w:r>
          </w:p>
          <w:p w14:paraId="5D97AFDD" w14:textId="77777777" w:rsidR="000D71F6" w:rsidRPr="005845EE" w:rsidRDefault="000D71F6" w:rsidP="00ED1E7B">
            <w:pPr>
              <w:rPr>
                <w:rFonts w:ascii="Arial" w:eastAsia="Calibri" w:hAnsi="Arial" w:cs="Arial"/>
                <w:color w:val="000000" w:themeColor="text1"/>
              </w:rPr>
            </w:pPr>
          </w:p>
          <w:p w14:paraId="1F428F5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5781150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 considera a los adultos mayores afiliados a cualquier tipo de sistemas de pensiones:</w:t>
            </w:r>
          </w:p>
          <w:p w14:paraId="0E1192E1"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Sistema Privado de Pensiones</w:t>
            </w:r>
          </w:p>
          <w:p w14:paraId="533C7E94"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Sistema Nacional de Pensiones – Ley 19990</w:t>
            </w:r>
          </w:p>
          <w:p w14:paraId="52D0E07C"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Sistema Nacional de Pensiones – Ley 20530 (Cédula viva)</w:t>
            </w:r>
          </w:p>
          <w:p w14:paraId="3240E464"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Otro que reporte el encuestado</w:t>
            </w:r>
          </w:p>
        </w:tc>
      </w:tr>
      <w:tr w:rsidR="005845EE" w:rsidRPr="005845EE" w14:paraId="3EABFDED" w14:textId="77777777" w:rsidTr="00ED1E7B">
        <w:trPr>
          <w:trHeight w:val="20"/>
        </w:trPr>
        <w:tc>
          <w:tcPr>
            <w:tcW w:w="1412" w:type="dxa"/>
            <w:shd w:val="clear" w:color="auto" w:fill="E7E6E6"/>
            <w:vAlign w:val="center"/>
          </w:tcPr>
          <w:p w14:paraId="0EC24AB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4EB9883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Ascendente</w:t>
            </w:r>
          </w:p>
        </w:tc>
      </w:tr>
      <w:tr w:rsidR="005845EE" w:rsidRPr="005845EE" w14:paraId="6C2C0FF5" w14:textId="77777777" w:rsidTr="00ED1E7B">
        <w:trPr>
          <w:trHeight w:val="20"/>
        </w:trPr>
        <w:tc>
          <w:tcPr>
            <w:tcW w:w="1412" w:type="dxa"/>
            <w:shd w:val="clear" w:color="auto" w:fill="E7E6E6"/>
            <w:vAlign w:val="center"/>
          </w:tcPr>
          <w:p w14:paraId="6739334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Supuestos:</w:t>
            </w:r>
          </w:p>
        </w:tc>
        <w:tc>
          <w:tcPr>
            <w:tcW w:w="7076" w:type="dxa"/>
            <w:gridSpan w:val="10"/>
            <w:vAlign w:val="center"/>
          </w:tcPr>
          <w:p w14:paraId="187218B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que, durante la etapa adulta, la población haya tenido acceso a un sistema de seguridad social que le asegure una pensión en la edad de jubilación.</w:t>
            </w:r>
          </w:p>
        </w:tc>
      </w:tr>
      <w:tr w:rsidR="005845EE" w:rsidRPr="005845EE" w14:paraId="4A1100F1" w14:textId="77777777" w:rsidTr="00ED1E7B">
        <w:trPr>
          <w:trHeight w:val="20"/>
        </w:trPr>
        <w:tc>
          <w:tcPr>
            <w:tcW w:w="1412" w:type="dxa"/>
            <w:shd w:val="clear" w:color="auto" w:fill="E7E6E6"/>
            <w:vAlign w:val="center"/>
          </w:tcPr>
          <w:p w14:paraId="716D092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y base de datos:</w:t>
            </w:r>
          </w:p>
        </w:tc>
        <w:tc>
          <w:tcPr>
            <w:tcW w:w="7076" w:type="dxa"/>
            <w:gridSpan w:val="10"/>
            <w:vAlign w:val="center"/>
          </w:tcPr>
          <w:p w14:paraId="7F055E1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Instituto Nacional de Estadística en Informática</w:t>
            </w:r>
          </w:p>
          <w:p w14:paraId="0BF8278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Base de datos: Encuesta Nacional de Hogares (ENAHO)</w:t>
            </w:r>
          </w:p>
        </w:tc>
      </w:tr>
      <w:tr w:rsidR="005845EE" w:rsidRPr="005845EE" w14:paraId="669AB63F" w14:textId="77777777" w:rsidTr="00ED1E7B">
        <w:trPr>
          <w:trHeight w:val="20"/>
        </w:trPr>
        <w:tc>
          <w:tcPr>
            <w:tcW w:w="1412" w:type="dxa"/>
            <w:shd w:val="clear" w:color="auto" w:fill="E7E6E6"/>
            <w:vAlign w:val="center"/>
          </w:tcPr>
          <w:p w14:paraId="095DFF69"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761C1B2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2F4AE0B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268CB6E7" w14:textId="77777777" w:rsidTr="00ED1E7B">
        <w:trPr>
          <w:trHeight w:val="20"/>
        </w:trPr>
        <w:tc>
          <w:tcPr>
            <w:tcW w:w="1412" w:type="dxa"/>
            <w:shd w:val="clear" w:color="auto" w:fill="E7E6E6"/>
            <w:vAlign w:val="center"/>
          </w:tcPr>
          <w:p w14:paraId="584E87D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57BD639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709" w:type="dxa"/>
            <w:shd w:val="clear" w:color="auto" w:fill="FFFFFF"/>
          </w:tcPr>
          <w:p w14:paraId="17A1C18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338A9B6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6777C6A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790DF75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27D7E28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20197DC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27" w:type="dxa"/>
            <w:shd w:val="clear" w:color="auto" w:fill="FFFFFF"/>
          </w:tcPr>
          <w:p w14:paraId="0CFA178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22" w:type="dxa"/>
            <w:shd w:val="clear" w:color="auto" w:fill="FFFFFF"/>
          </w:tcPr>
          <w:p w14:paraId="716460C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32E216A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1ED9F4B4" w14:textId="77777777" w:rsidTr="00ED1E7B">
        <w:trPr>
          <w:trHeight w:val="20"/>
        </w:trPr>
        <w:tc>
          <w:tcPr>
            <w:tcW w:w="1412" w:type="dxa"/>
            <w:shd w:val="clear" w:color="auto" w:fill="E7E6E6"/>
            <w:vAlign w:val="center"/>
          </w:tcPr>
          <w:p w14:paraId="7F517D6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vAlign w:val="bottom"/>
          </w:tcPr>
          <w:p w14:paraId="7444CF2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32.2%</w:t>
            </w:r>
          </w:p>
        </w:tc>
        <w:tc>
          <w:tcPr>
            <w:tcW w:w="709" w:type="dxa"/>
            <w:shd w:val="clear" w:color="auto" w:fill="FFFFFF"/>
            <w:vAlign w:val="bottom"/>
          </w:tcPr>
          <w:p w14:paraId="0ECCEDC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38.2%</w:t>
            </w:r>
          </w:p>
        </w:tc>
        <w:tc>
          <w:tcPr>
            <w:tcW w:w="709" w:type="dxa"/>
            <w:shd w:val="clear" w:color="auto" w:fill="FFFFFF"/>
            <w:vAlign w:val="bottom"/>
          </w:tcPr>
          <w:p w14:paraId="66CBC66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39.5%</w:t>
            </w:r>
          </w:p>
        </w:tc>
        <w:tc>
          <w:tcPr>
            <w:tcW w:w="709" w:type="dxa"/>
            <w:shd w:val="clear" w:color="auto" w:fill="FFFFFF"/>
            <w:vAlign w:val="bottom"/>
          </w:tcPr>
          <w:p w14:paraId="32887EE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40.8%</w:t>
            </w:r>
          </w:p>
        </w:tc>
        <w:tc>
          <w:tcPr>
            <w:tcW w:w="708" w:type="dxa"/>
            <w:shd w:val="clear" w:color="auto" w:fill="FFFFFF"/>
            <w:vAlign w:val="bottom"/>
          </w:tcPr>
          <w:p w14:paraId="3979DB1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42.1%</w:t>
            </w:r>
          </w:p>
        </w:tc>
        <w:tc>
          <w:tcPr>
            <w:tcW w:w="709" w:type="dxa"/>
            <w:shd w:val="clear" w:color="auto" w:fill="FFFFFF"/>
            <w:vAlign w:val="bottom"/>
          </w:tcPr>
          <w:p w14:paraId="12D77D9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43.4%</w:t>
            </w:r>
          </w:p>
        </w:tc>
        <w:tc>
          <w:tcPr>
            <w:tcW w:w="709" w:type="dxa"/>
            <w:shd w:val="clear" w:color="auto" w:fill="FFFFFF"/>
            <w:vAlign w:val="bottom"/>
          </w:tcPr>
          <w:p w14:paraId="6FF8E69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44.7%</w:t>
            </w:r>
          </w:p>
        </w:tc>
        <w:tc>
          <w:tcPr>
            <w:tcW w:w="727" w:type="dxa"/>
            <w:shd w:val="clear" w:color="auto" w:fill="FFFFFF"/>
            <w:vAlign w:val="bottom"/>
          </w:tcPr>
          <w:p w14:paraId="3AB2EA3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46.0%</w:t>
            </w:r>
          </w:p>
        </w:tc>
        <w:tc>
          <w:tcPr>
            <w:tcW w:w="622" w:type="dxa"/>
            <w:shd w:val="clear" w:color="auto" w:fill="FFFFFF"/>
            <w:vAlign w:val="bottom"/>
          </w:tcPr>
          <w:p w14:paraId="7CCF7AF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47.3%</w:t>
            </w:r>
          </w:p>
        </w:tc>
        <w:tc>
          <w:tcPr>
            <w:tcW w:w="623" w:type="dxa"/>
            <w:shd w:val="clear" w:color="auto" w:fill="FFFFFF"/>
            <w:vAlign w:val="bottom"/>
          </w:tcPr>
          <w:p w14:paraId="3EAD712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50.0%</w:t>
            </w:r>
          </w:p>
        </w:tc>
      </w:tr>
    </w:tbl>
    <w:p w14:paraId="2A8D5E94" w14:textId="77777777" w:rsidR="000D71F6" w:rsidRPr="005845EE" w:rsidRDefault="000D71F6" w:rsidP="000D71F6">
      <w:pPr>
        <w:rPr>
          <w:rFonts w:ascii="Arial" w:eastAsia="Calibri" w:hAnsi="Arial" w:cs="Arial"/>
          <w:color w:val="000000" w:themeColor="text1"/>
        </w:rPr>
      </w:pPr>
    </w:p>
    <w:p w14:paraId="0C722EA8" w14:textId="77777777" w:rsidR="000D71F6" w:rsidRPr="005845EE" w:rsidRDefault="000D71F6" w:rsidP="000D71F6">
      <w:pPr>
        <w:rPr>
          <w:rFonts w:ascii="Arial" w:eastAsia="Calibri" w:hAnsi="Arial" w:cs="Arial"/>
          <w:color w:val="000000" w:themeColor="text1"/>
        </w:rPr>
      </w:pPr>
    </w:p>
    <w:p w14:paraId="1374A32C" w14:textId="77777777" w:rsidR="000D71F6" w:rsidRPr="005845EE" w:rsidRDefault="000D71F6" w:rsidP="000D71F6">
      <w:pPr>
        <w:rPr>
          <w:rFonts w:ascii="Arial" w:eastAsia="Calibri" w:hAnsi="Arial" w:cs="Arial"/>
          <w:color w:val="000000" w:themeColor="text1"/>
        </w:rPr>
      </w:pPr>
    </w:p>
    <w:p w14:paraId="7CA4950A" w14:textId="77777777" w:rsidR="000D71F6" w:rsidRPr="005845EE" w:rsidRDefault="000D71F6" w:rsidP="000D71F6">
      <w:pPr>
        <w:rPr>
          <w:rFonts w:ascii="Arial" w:eastAsia="Calibri" w:hAnsi="Arial" w:cs="Arial"/>
          <w:color w:val="000000" w:themeColor="text1"/>
        </w:rPr>
      </w:pPr>
    </w:p>
    <w:p w14:paraId="50F69A77" w14:textId="77777777" w:rsidR="000D71F6" w:rsidRPr="005845EE" w:rsidRDefault="000D71F6" w:rsidP="000D71F6">
      <w:pPr>
        <w:rPr>
          <w:rFonts w:ascii="Arial" w:eastAsia="Calibri" w:hAnsi="Arial" w:cs="Arial"/>
          <w:color w:val="000000" w:themeColor="text1"/>
        </w:rPr>
      </w:pPr>
    </w:p>
    <w:p w14:paraId="1F90AE8F" w14:textId="77777777" w:rsidR="000D71F6" w:rsidRPr="005845EE" w:rsidRDefault="000D71F6" w:rsidP="000D71F6">
      <w:pPr>
        <w:rPr>
          <w:rFonts w:ascii="Arial" w:eastAsia="Calibri" w:hAnsi="Arial" w:cs="Arial"/>
          <w:color w:val="000000" w:themeColor="text1"/>
        </w:rPr>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851"/>
        <w:gridCol w:w="709"/>
        <w:gridCol w:w="709"/>
        <w:gridCol w:w="709"/>
        <w:gridCol w:w="708"/>
        <w:gridCol w:w="709"/>
        <w:gridCol w:w="709"/>
        <w:gridCol w:w="727"/>
        <w:gridCol w:w="622"/>
        <w:gridCol w:w="623"/>
      </w:tblGrid>
      <w:tr w:rsidR="005845EE" w:rsidRPr="005845EE" w14:paraId="5D54D573" w14:textId="77777777" w:rsidTr="00ED1E7B">
        <w:trPr>
          <w:trHeight w:val="20"/>
        </w:trPr>
        <w:tc>
          <w:tcPr>
            <w:tcW w:w="1412" w:type="dxa"/>
            <w:shd w:val="clear" w:color="auto" w:fill="D0CECE"/>
            <w:vAlign w:val="center"/>
          </w:tcPr>
          <w:p w14:paraId="0C8569F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Objetivo prioritario:</w:t>
            </w:r>
          </w:p>
        </w:tc>
        <w:tc>
          <w:tcPr>
            <w:tcW w:w="7076" w:type="dxa"/>
            <w:gridSpan w:val="10"/>
            <w:shd w:val="clear" w:color="auto" w:fill="D0CECE"/>
            <w:vAlign w:val="center"/>
          </w:tcPr>
          <w:p w14:paraId="753DC25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OP4. Mejorar la calidad de vida de los adultos mayores para asegurar su inclusión social.</w:t>
            </w:r>
          </w:p>
        </w:tc>
      </w:tr>
      <w:tr w:rsidR="005845EE" w:rsidRPr="005845EE" w14:paraId="54C27ECE" w14:textId="77777777" w:rsidTr="00ED1E7B">
        <w:trPr>
          <w:trHeight w:val="20"/>
        </w:trPr>
        <w:tc>
          <w:tcPr>
            <w:tcW w:w="1412" w:type="dxa"/>
            <w:shd w:val="clear" w:color="auto" w:fill="D0CECE"/>
            <w:vAlign w:val="center"/>
          </w:tcPr>
          <w:p w14:paraId="1A8D7AD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7076" w:type="dxa"/>
            <w:gridSpan w:val="10"/>
            <w:shd w:val="clear" w:color="auto" w:fill="D0CECE"/>
            <w:vAlign w:val="center"/>
          </w:tcPr>
          <w:p w14:paraId="40AD55D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personas adultas mayores con algún seguro de salud</w:t>
            </w:r>
          </w:p>
        </w:tc>
      </w:tr>
      <w:tr w:rsidR="005845EE" w:rsidRPr="005845EE" w14:paraId="69317009" w14:textId="77777777" w:rsidTr="00ED1E7B">
        <w:trPr>
          <w:trHeight w:val="20"/>
        </w:trPr>
        <w:tc>
          <w:tcPr>
            <w:tcW w:w="1412" w:type="dxa"/>
            <w:shd w:val="clear" w:color="auto" w:fill="E7E6E6"/>
            <w:vAlign w:val="center"/>
          </w:tcPr>
          <w:p w14:paraId="4487880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7076" w:type="dxa"/>
            <w:gridSpan w:val="10"/>
            <w:vAlign w:val="center"/>
          </w:tcPr>
          <w:p w14:paraId="1E7AD45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Este indicador permite conocer la proporción de la población adulta mayor que cuenta con un seguro de salud, que es un determinante importante para el acceso a atención médica. Las complicaciones de salud propias de este grupo poblacional hacen especialmente relevante que cuenten con acceso a atención médica.</w:t>
            </w:r>
          </w:p>
        </w:tc>
      </w:tr>
      <w:tr w:rsidR="005845EE" w:rsidRPr="005845EE" w14:paraId="3057F279" w14:textId="77777777" w:rsidTr="00ED1E7B">
        <w:trPr>
          <w:trHeight w:val="20"/>
        </w:trPr>
        <w:tc>
          <w:tcPr>
            <w:tcW w:w="1412" w:type="dxa"/>
            <w:shd w:val="clear" w:color="auto" w:fill="E7E6E6"/>
            <w:vAlign w:val="center"/>
          </w:tcPr>
          <w:p w14:paraId="28A4065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7076" w:type="dxa"/>
            <w:gridSpan w:val="10"/>
            <w:vAlign w:val="center"/>
          </w:tcPr>
          <w:p w14:paraId="37937E10" w14:textId="20FE4999" w:rsidR="000D71F6" w:rsidRPr="005845EE" w:rsidRDefault="00FB5DBD" w:rsidP="00ED1E7B">
            <w:pPr>
              <w:rPr>
                <w:rFonts w:ascii="Arial" w:eastAsia="Calibri" w:hAnsi="Arial" w:cs="Arial"/>
                <w:color w:val="000000" w:themeColor="text1"/>
              </w:rPr>
            </w:pPr>
            <w:r w:rsidRPr="005845EE">
              <w:rPr>
                <w:rFonts w:ascii="Arial" w:hAnsi="Arial" w:cs="Arial"/>
                <w:color w:val="000000" w:themeColor="text1"/>
              </w:rPr>
              <w:t xml:space="preserve">Dirección General de Intervenciones Estratégicas en Salud Pública (DGIESP) del </w:t>
            </w:r>
            <w:r w:rsidR="000D71F6" w:rsidRPr="005845EE">
              <w:rPr>
                <w:rFonts w:ascii="Arial" w:eastAsia="Calibri" w:hAnsi="Arial" w:cs="Arial"/>
                <w:color w:val="000000" w:themeColor="text1"/>
              </w:rPr>
              <w:t>Ministerio de Salud</w:t>
            </w:r>
          </w:p>
        </w:tc>
      </w:tr>
      <w:tr w:rsidR="005845EE" w:rsidRPr="005845EE" w14:paraId="3CA49BF4" w14:textId="77777777" w:rsidTr="00ED1E7B">
        <w:trPr>
          <w:trHeight w:val="20"/>
        </w:trPr>
        <w:tc>
          <w:tcPr>
            <w:tcW w:w="1412" w:type="dxa"/>
            <w:shd w:val="clear" w:color="auto" w:fill="E7E6E6"/>
            <w:vAlign w:val="center"/>
          </w:tcPr>
          <w:p w14:paraId="38FDCA7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7076" w:type="dxa"/>
            <w:gridSpan w:val="10"/>
            <w:vAlign w:val="center"/>
          </w:tcPr>
          <w:p w14:paraId="7B4C63F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cuenta con un indicador que permita medir directamente la calidad de vida de la población adulto mayor. En ese sentido, se selecciona este indicador vinculado a la salud de los adultos mayores, que es uno de los resultados vinculados a este objetivo prioritario.</w:t>
            </w:r>
          </w:p>
        </w:tc>
      </w:tr>
      <w:tr w:rsidR="005845EE" w:rsidRPr="005845EE" w14:paraId="6491F85F" w14:textId="77777777" w:rsidTr="00ED1E7B">
        <w:trPr>
          <w:trHeight w:val="20"/>
        </w:trPr>
        <w:tc>
          <w:tcPr>
            <w:tcW w:w="1412" w:type="dxa"/>
            <w:shd w:val="clear" w:color="auto" w:fill="E7E6E6"/>
            <w:vAlign w:val="center"/>
          </w:tcPr>
          <w:p w14:paraId="11FFBE9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7076" w:type="dxa"/>
            <w:gridSpan w:val="10"/>
            <w:vAlign w:val="center"/>
          </w:tcPr>
          <w:p w14:paraId="1B3EEC9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58061E03" w14:textId="77777777" w:rsidR="000D71F6" w:rsidRPr="005845EE" w:rsidRDefault="000D71F6" w:rsidP="00ED1E7B">
            <w:pPr>
              <w:rPr>
                <w:rFonts w:ascii="Arial" w:eastAsia="Calibri" w:hAnsi="Arial" w:cs="Arial"/>
                <w:color w:val="000000" w:themeColor="text1"/>
              </w:rPr>
            </w:pPr>
          </w:p>
          <w:p w14:paraId="7DBA40CA"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AM</m:t>
                        </m:r>
                      </m:e>
                      <m:sub>
                        <m:r>
                          <w:rPr>
                            <w:rFonts w:ascii="Cambria Math" w:eastAsia="Cambria Math" w:hAnsi="Cambria Math" w:cs="Arial"/>
                            <w:color w:val="000000" w:themeColor="text1"/>
                          </w:rPr>
                          <m:t>S</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AM</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6D546E34" w14:textId="77777777" w:rsidR="000D71F6" w:rsidRPr="005845EE" w:rsidRDefault="000D71F6" w:rsidP="00ED1E7B">
            <w:pPr>
              <w:rPr>
                <w:rFonts w:ascii="Arial" w:eastAsia="Calibri" w:hAnsi="Arial" w:cs="Arial"/>
                <w:color w:val="000000" w:themeColor="text1"/>
              </w:rPr>
            </w:pPr>
          </w:p>
          <w:p w14:paraId="5B14C59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46ECFFB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AMS = Total de personas de 60 años a más que reportó estar afiliado a al menos un tipo de seguro de salud.</w:t>
            </w:r>
          </w:p>
          <w:p w14:paraId="0D1A920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AMT = Total de personas de 60 años a más.</w:t>
            </w:r>
          </w:p>
          <w:p w14:paraId="4F60F720" w14:textId="77777777" w:rsidR="000D71F6" w:rsidRPr="005845EE" w:rsidRDefault="000D71F6" w:rsidP="00ED1E7B">
            <w:pPr>
              <w:rPr>
                <w:rFonts w:ascii="Arial" w:eastAsia="Calibri" w:hAnsi="Arial" w:cs="Arial"/>
                <w:color w:val="000000" w:themeColor="text1"/>
              </w:rPr>
            </w:pPr>
          </w:p>
          <w:p w14:paraId="55F565A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4248DDF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 considera a los adultos mayores afiliados a cualquier tipo de seguro de salud:</w:t>
            </w:r>
          </w:p>
          <w:p w14:paraId="0078AFC4"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ESSALUD</w:t>
            </w:r>
          </w:p>
          <w:p w14:paraId="30FBB3EB"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Seguro Privado de Salud</w:t>
            </w:r>
          </w:p>
          <w:p w14:paraId="4331FD50"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Entidad Prestadora de Salud</w:t>
            </w:r>
          </w:p>
          <w:p w14:paraId="6FCFBB37"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Seguro de FF.AA.</w:t>
            </w:r>
          </w:p>
          <w:p w14:paraId="0F4E2AB7"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Seguro Integral de Salud</w:t>
            </w:r>
          </w:p>
          <w:p w14:paraId="44C95A2A"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Seguro Universitario</w:t>
            </w:r>
          </w:p>
          <w:p w14:paraId="7B94D31F"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Seguro Escolar Privado</w:t>
            </w:r>
          </w:p>
          <w:p w14:paraId="1774529C"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Otro que reporte</w:t>
            </w:r>
          </w:p>
        </w:tc>
      </w:tr>
      <w:tr w:rsidR="005845EE" w:rsidRPr="005845EE" w14:paraId="263BE950" w14:textId="77777777" w:rsidTr="00ED1E7B">
        <w:trPr>
          <w:trHeight w:val="20"/>
        </w:trPr>
        <w:tc>
          <w:tcPr>
            <w:tcW w:w="1412" w:type="dxa"/>
            <w:shd w:val="clear" w:color="auto" w:fill="E7E6E6"/>
            <w:vAlign w:val="center"/>
          </w:tcPr>
          <w:p w14:paraId="4EF23C3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7076" w:type="dxa"/>
            <w:gridSpan w:val="10"/>
            <w:vAlign w:val="center"/>
          </w:tcPr>
          <w:p w14:paraId="3DFCCC7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Ascendente</w:t>
            </w:r>
          </w:p>
        </w:tc>
      </w:tr>
      <w:tr w:rsidR="005845EE" w:rsidRPr="005845EE" w14:paraId="7AAD5003" w14:textId="77777777" w:rsidTr="00ED1E7B">
        <w:trPr>
          <w:trHeight w:val="20"/>
        </w:trPr>
        <w:tc>
          <w:tcPr>
            <w:tcW w:w="1412" w:type="dxa"/>
            <w:shd w:val="clear" w:color="auto" w:fill="E7E6E6"/>
            <w:vAlign w:val="center"/>
          </w:tcPr>
          <w:p w14:paraId="637268D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Supuestos:</w:t>
            </w:r>
          </w:p>
        </w:tc>
        <w:tc>
          <w:tcPr>
            <w:tcW w:w="7076" w:type="dxa"/>
            <w:gridSpan w:val="10"/>
            <w:vAlign w:val="center"/>
          </w:tcPr>
          <w:p w14:paraId="372DFF7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que, por un lado, que la población tenga acceso a empleos formales que les permitan contar con un seguro de salud para la jubilación y, por otro, que el seguro integral de salud alcance la cobertura adecuada.</w:t>
            </w:r>
          </w:p>
        </w:tc>
      </w:tr>
      <w:tr w:rsidR="005845EE" w:rsidRPr="005845EE" w14:paraId="17A5FE5B" w14:textId="77777777" w:rsidTr="00ED1E7B">
        <w:trPr>
          <w:trHeight w:val="20"/>
        </w:trPr>
        <w:tc>
          <w:tcPr>
            <w:tcW w:w="1412" w:type="dxa"/>
            <w:shd w:val="clear" w:color="auto" w:fill="E7E6E6"/>
            <w:vAlign w:val="center"/>
          </w:tcPr>
          <w:p w14:paraId="65E38B9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y base de datos:</w:t>
            </w:r>
          </w:p>
        </w:tc>
        <w:tc>
          <w:tcPr>
            <w:tcW w:w="7076" w:type="dxa"/>
            <w:gridSpan w:val="10"/>
            <w:vAlign w:val="center"/>
          </w:tcPr>
          <w:p w14:paraId="656FB7B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Instituto Nacional de Estadística en Informática</w:t>
            </w:r>
          </w:p>
          <w:p w14:paraId="09E7AB5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Base de datos: Encuesta Nacional de Hogares (ENAHO)</w:t>
            </w:r>
          </w:p>
        </w:tc>
      </w:tr>
      <w:tr w:rsidR="005845EE" w:rsidRPr="005845EE" w14:paraId="1593927C" w14:textId="77777777" w:rsidTr="00ED1E7B">
        <w:trPr>
          <w:trHeight w:val="20"/>
        </w:trPr>
        <w:tc>
          <w:tcPr>
            <w:tcW w:w="1412" w:type="dxa"/>
            <w:shd w:val="clear" w:color="auto" w:fill="E7E6E6"/>
            <w:vAlign w:val="center"/>
          </w:tcPr>
          <w:p w14:paraId="561BAE4B" w14:textId="77777777" w:rsidR="000D71F6" w:rsidRPr="005845EE" w:rsidRDefault="000D71F6" w:rsidP="00ED1E7B">
            <w:pPr>
              <w:rPr>
                <w:rFonts w:ascii="Arial" w:eastAsia="Calibri" w:hAnsi="Arial" w:cs="Arial"/>
                <w:color w:val="000000" w:themeColor="text1"/>
              </w:rPr>
            </w:pPr>
          </w:p>
        </w:tc>
        <w:tc>
          <w:tcPr>
            <w:tcW w:w="851" w:type="dxa"/>
            <w:shd w:val="clear" w:color="auto" w:fill="E7E6E6"/>
            <w:vAlign w:val="center"/>
          </w:tcPr>
          <w:p w14:paraId="7EFA46C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6225" w:type="dxa"/>
            <w:gridSpan w:val="9"/>
            <w:shd w:val="clear" w:color="auto" w:fill="E7E6E6"/>
            <w:vAlign w:val="center"/>
          </w:tcPr>
          <w:p w14:paraId="627AA18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42F6F7D1" w14:textId="77777777" w:rsidTr="00ED1E7B">
        <w:trPr>
          <w:trHeight w:val="20"/>
        </w:trPr>
        <w:tc>
          <w:tcPr>
            <w:tcW w:w="1412" w:type="dxa"/>
            <w:shd w:val="clear" w:color="auto" w:fill="E7E6E6"/>
            <w:vAlign w:val="center"/>
          </w:tcPr>
          <w:p w14:paraId="59675BB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51" w:type="dxa"/>
            <w:shd w:val="clear" w:color="auto" w:fill="FFFFFF"/>
          </w:tcPr>
          <w:p w14:paraId="6D37407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709" w:type="dxa"/>
            <w:shd w:val="clear" w:color="auto" w:fill="FFFFFF"/>
          </w:tcPr>
          <w:p w14:paraId="7BB026A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9" w:type="dxa"/>
            <w:shd w:val="clear" w:color="auto" w:fill="FFFFFF"/>
          </w:tcPr>
          <w:p w14:paraId="2FC7112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02EA129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8" w:type="dxa"/>
            <w:shd w:val="clear" w:color="auto" w:fill="FFFFFF"/>
          </w:tcPr>
          <w:p w14:paraId="68D6C86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shd w:val="clear" w:color="auto" w:fill="FFFFFF"/>
          </w:tcPr>
          <w:p w14:paraId="12D3B43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09" w:type="dxa"/>
            <w:shd w:val="clear" w:color="auto" w:fill="FFFFFF"/>
          </w:tcPr>
          <w:p w14:paraId="5EB5C92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727" w:type="dxa"/>
            <w:shd w:val="clear" w:color="auto" w:fill="FFFFFF"/>
          </w:tcPr>
          <w:p w14:paraId="7EF2737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22" w:type="dxa"/>
            <w:shd w:val="clear" w:color="auto" w:fill="FFFFFF"/>
          </w:tcPr>
          <w:p w14:paraId="3645ADE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23" w:type="dxa"/>
            <w:shd w:val="clear" w:color="auto" w:fill="FFFFFF"/>
          </w:tcPr>
          <w:p w14:paraId="2A2E080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2B766F1F" w14:textId="77777777" w:rsidTr="00ED1E7B">
        <w:trPr>
          <w:trHeight w:val="20"/>
        </w:trPr>
        <w:tc>
          <w:tcPr>
            <w:tcW w:w="1412" w:type="dxa"/>
            <w:shd w:val="clear" w:color="auto" w:fill="E7E6E6"/>
            <w:vAlign w:val="center"/>
          </w:tcPr>
          <w:p w14:paraId="178DEFC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51" w:type="dxa"/>
            <w:shd w:val="clear" w:color="auto" w:fill="FFFFFF"/>
            <w:vAlign w:val="bottom"/>
          </w:tcPr>
          <w:p w14:paraId="3B33AF5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87.4%</w:t>
            </w:r>
          </w:p>
        </w:tc>
        <w:tc>
          <w:tcPr>
            <w:tcW w:w="709" w:type="dxa"/>
            <w:shd w:val="clear" w:color="auto" w:fill="FFFFFF"/>
            <w:vAlign w:val="bottom"/>
          </w:tcPr>
          <w:p w14:paraId="48DB13A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88.9%</w:t>
            </w:r>
          </w:p>
        </w:tc>
        <w:tc>
          <w:tcPr>
            <w:tcW w:w="709" w:type="dxa"/>
            <w:shd w:val="clear" w:color="auto" w:fill="FFFFFF"/>
            <w:vAlign w:val="bottom"/>
          </w:tcPr>
          <w:p w14:paraId="178D75C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90.3%</w:t>
            </w:r>
          </w:p>
        </w:tc>
        <w:tc>
          <w:tcPr>
            <w:tcW w:w="709" w:type="dxa"/>
            <w:shd w:val="clear" w:color="auto" w:fill="FFFFFF"/>
            <w:vAlign w:val="bottom"/>
          </w:tcPr>
          <w:p w14:paraId="28EB84F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91.7%</w:t>
            </w:r>
          </w:p>
        </w:tc>
        <w:tc>
          <w:tcPr>
            <w:tcW w:w="708" w:type="dxa"/>
            <w:shd w:val="clear" w:color="auto" w:fill="FFFFFF"/>
            <w:vAlign w:val="bottom"/>
          </w:tcPr>
          <w:p w14:paraId="6E59E53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93.0%</w:t>
            </w:r>
          </w:p>
        </w:tc>
        <w:tc>
          <w:tcPr>
            <w:tcW w:w="709" w:type="dxa"/>
            <w:shd w:val="clear" w:color="auto" w:fill="FFFFFF"/>
            <w:vAlign w:val="bottom"/>
          </w:tcPr>
          <w:p w14:paraId="09BBE3E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94.3%</w:t>
            </w:r>
          </w:p>
        </w:tc>
        <w:tc>
          <w:tcPr>
            <w:tcW w:w="709" w:type="dxa"/>
            <w:shd w:val="clear" w:color="auto" w:fill="FFFFFF"/>
            <w:vAlign w:val="bottom"/>
          </w:tcPr>
          <w:p w14:paraId="0823A65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95.6%</w:t>
            </w:r>
          </w:p>
        </w:tc>
        <w:tc>
          <w:tcPr>
            <w:tcW w:w="727" w:type="dxa"/>
            <w:shd w:val="clear" w:color="auto" w:fill="FFFFFF"/>
            <w:vAlign w:val="bottom"/>
          </w:tcPr>
          <w:p w14:paraId="5AB0DD4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96.8%</w:t>
            </w:r>
          </w:p>
        </w:tc>
        <w:tc>
          <w:tcPr>
            <w:tcW w:w="622" w:type="dxa"/>
            <w:shd w:val="clear" w:color="auto" w:fill="FFFFFF"/>
            <w:vAlign w:val="bottom"/>
          </w:tcPr>
          <w:p w14:paraId="4E26A55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98.0%</w:t>
            </w:r>
          </w:p>
        </w:tc>
        <w:tc>
          <w:tcPr>
            <w:tcW w:w="623" w:type="dxa"/>
            <w:shd w:val="clear" w:color="auto" w:fill="FFFFFF"/>
            <w:vAlign w:val="bottom"/>
          </w:tcPr>
          <w:p w14:paraId="3BA1062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99.2%</w:t>
            </w:r>
          </w:p>
        </w:tc>
      </w:tr>
    </w:tbl>
    <w:p w14:paraId="7991C762" w14:textId="77777777" w:rsidR="000D71F6" w:rsidRPr="005845EE" w:rsidRDefault="000D71F6" w:rsidP="000D71F6">
      <w:pPr>
        <w:rPr>
          <w:rFonts w:ascii="Arial" w:eastAsia="Calibri" w:hAnsi="Arial" w:cs="Arial"/>
          <w:color w:val="000000" w:themeColor="text1"/>
        </w:rPr>
      </w:pPr>
    </w:p>
    <w:p w14:paraId="689AF39C" w14:textId="77777777" w:rsidR="000D71F6" w:rsidRPr="005845EE" w:rsidRDefault="000D71F6" w:rsidP="000D71F6">
      <w:pPr>
        <w:rPr>
          <w:rFonts w:ascii="Arial" w:eastAsia="Calibri" w:hAnsi="Arial" w:cs="Arial"/>
          <w:color w:val="000000" w:themeColor="text1"/>
        </w:rPr>
      </w:pPr>
      <w:r w:rsidRPr="005845EE">
        <w:rPr>
          <w:rFonts w:ascii="Arial" w:hAnsi="Arial" w:cs="Arial"/>
          <w:color w:val="000000" w:themeColor="text1"/>
        </w:rPr>
        <w:br w:type="page"/>
      </w:r>
    </w:p>
    <w:tbl>
      <w:tblPr>
        <w:tblW w:w="849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
        <w:gridCol w:w="1667"/>
        <w:gridCol w:w="55"/>
        <w:gridCol w:w="709"/>
        <w:gridCol w:w="75"/>
        <w:gridCol w:w="634"/>
        <w:gridCol w:w="708"/>
        <w:gridCol w:w="709"/>
        <w:gridCol w:w="709"/>
        <w:gridCol w:w="34"/>
        <w:gridCol w:w="615"/>
        <w:gridCol w:w="60"/>
        <w:gridCol w:w="554"/>
        <w:gridCol w:w="164"/>
        <w:gridCol w:w="452"/>
        <w:gridCol w:w="146"/>
        <w:gridCol w:w="468"/>
        <w:gridCol w:w="130"/>
        <w:gridCol w:w="485"/>
        <w:gridCol w:w="113"/>
      </w:tblGrid>
      <w:tr w:rsidR="005845EE" w:rsidRPr="005845EE" w14:paraId="797F7FA7" w14:textId="77777777" w:rsidTr="00ED1E7B">
        <w:trPr>
          <w:gridBefore w:val="1"/>
          <w:wBefore w:w="6" w:type="dxa"/>
          <w:trHeight w:val="485"/>
        </w:trPr>
        <w:tc>
          <w:tcPr>
            <w:tcW w:w="1667" w:type="dxa"/>
            <w:shd w:val="clear" w:color="auto" w:fill="D0CECE"/>
          </w:tcPr>
          <w:p w14:paraId="1B808F0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b/>
                <w:bCs/>
                <w:noProof/>
                <w:color w:val="000000" w:themeColor="text1"/>
                <w:lang w:eastAsia="es-PE"/>
              </w:rPr>
              <w:lastRenderedPageBreak/>
              <mc:AlternateContent>
                <mc:Choice Requires="wps">
                  <w:drawing>
                    <wp:anchor distT="45720" distB="45720" distL="114300" distR="114300" simplePos="0" relativeHeight="251788288" behindDoc="0" locked="0" layoutInCell="1" allowOverlap="1" wp14:anchorId="7D13F80D" wp14:editId="02200755">
                      <wp:simplePos x="0" y="0"/>
                      <wp:positionH relativeFrom="column">
                        <wp:posOffset>-155575</wp:posOffset>
                      </wp:positionH>
                      <wp:positionV relativeFrom="paragraph">
                        <wp:posOffset>-677545</wp:posOffset>
                      </wp:positionV>
                      <wp:extent cx="5591175" cy="1404620"/>
                      <wp:effectExtent l="0" t="0" r="9525" b="0"/>
                      <wp:wrapNone/>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noFill/>
                                <a:miter lim="800000"/>
                                <a:headEnd/>
                                <a:tailEnd/>
                              </a:ln>
                            </wps:spPr>
                            <wps:txbx>
                              <w:txbxContent>
                                <w:p w14:paraId="24FFD08D" w14:textId="4408C3FB" w:rsidR="00943592" w:rsidRDefault="00943592" w:rsidP="000D71F6">
                                  <w:r w:rsidRPr="009806F2">
                                    <w:rPr>
                                      <w:rFonts w:ascii="Arial" w:eastAsia="Calibri" w:hAnsi="Arial" w:cs="Arial"/>
                                      <w:b/>
                                      <w:bCs/>
                                    </w:rPr>
                                    <w:t xml:space="preserve"> Objetivo prioritario 5. </w:t>
                                  </w:r>
                                  <w:r w:rsidRPr="00D65CB7">
                                    <w:rPr>
                                      <w:rFonts w:ascii="Arial" w:eastAsia="Calibri" w:hAnsi="Arial" w:cs="Arial"/>
                                      <w:b/>
                                      <w:bCs/>
                                    </w:rPr>
                                    <w:t>Mejorar las condiciones del entorno de la población para asegurar su inclusión social.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3F80D" id="_x0000_s1075" type="#_x0000_t202" style="position:absolute;left:0;text-align:left;margin-left:-12.25pt;margin-top:-53.35pt;width:440.25pt;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" stroked="f">
                      <v:textbox style="mso-fit-shape-to-text:t">
                        <w:txbxContent>
                          <w:p w14:paraId="24FFD08D" w14:textId="4408C3FB" w:rsidR="00943592" w:rsidRDefault="00943592" w:rsidP="000D71F6">
                            <w:r w:rsidRPr="009806F2">
                              <w:rPr>
                                <w:rFonts w:ascii="Arial" w:eastAsia="Calibri" w:hAnsi="Arial" w:cs="Arial"/>
                                <w:b/>
                                <w:bCs/>
                              </w:rPr>
                              <w:t xml:space="preserve"> Objetivo prioritario 5. </w:t>
                            </w:r>
                            <w:r w:rsidRPr="00D65CB7">
                              <w:rPr>
                                <w:rFonts w:ascii="Arial" w:eastAsia="Calibri" w:hAnsi="Arial" w:cs="Arial"/>
                                <w:b/>
                                <w:bCs/>
                              </w:rPr>
                              <w:t>Mejorar las condiciones del entorno de la población para asegurar su inclusión social.</w:t>
                            </w:r>
                          </w:p>
                        </w:txbxContent>
                      </v:textbox>
                    </v:shape>
                  </w:pict>
                </mc:Fallback>
              </mc:AlternateContent>
            </w:r>
            <w:r w:rsidRPr="005845EE">
              <w:rPr>
                <w:rFonts w:ascii="Arial" w:eastAsia="Calibri" w:hAnsi="Arial" w:cs="Arial"/>
                <w:color w:val="000000" w:themeColor="text1"/>
              </w:rPr>
              <w:t>Objetivo</w:t>
            </w:r>
          </w:p>
          <w:p w14:paraId="2DFAB8F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prioritario:</w:t>
            </w:r>
          </w:p>
        </w:tc>
        <w:tc>
          <w:tcPr>
            <w:tcW w:w="6820" w:type="dxa"/>
            <w:gridSpan w:val="18"/>
            <w:shd w:val="clear" w:color="auto" w:fill="D0CECE"/>
          </w:tcPr>
          <w:p w14:paraId="0697680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OP5. Mejorar las condiciones del entorno de la población para asegurar su inclusión social.</w:t>
            </w:r>
          </w:p>
        </w:tc>
      </w:tr>
      <w:tr w:rsidR="005845EE" w:rsidRPr="005845EE" w14:paraId="353E3A34" w14:textId="77777777" w:rsidTr="00ED1E7B">
        <w:trPr>
          <w:gridBefore w:val="1"/>
          <w:wBefore w:w="6" w:type="dxa"/>
          <w:trHeight w:val="490"/>
        </w:trPr>
        <w:tc>
          <w:tcPr>
            <w:tcW w:w="1667" w:type="dxa"/>
            <w:shd w:val="clear" w:color="auto" w:fill="D0CECE"/>
          </w:tcPr>
          <w:p w14:paraId="2B512E1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w:t>
            </w:r>
          </w:p>
          <w:p w14:paraId="64611A8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indicador:</w:t>
            </w:r>
          </w:p>
        </w:tc>
        <w:tc>
          <w:tcPr>
            <w:tcW w:w="6820" w:type="dxa"/>
            <w:gridSpan w:val="18"/>
            <w:shd w:val="clear" w:color="auto" w:fill="D0CECE"/>
          </w:tcPr>
          <w:p w14:paraId="7C4319B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hogares con paquete integrado de servicios</w:t>
            </w:r>
          </w:p>
        </w:tc>
      </w:tr>
      <w:tr w:rsidR="005845EE" w:rsidRPr="005845EE" w14:paraId="03D351C1" w14:textId="77777777" w:rsidTr="00ED1E7B">
        <w:trPr>
          <w:gridBefore w:val="1"/>
          <w:wBefore w:w="6" w:type="dxa"/>
          <w:trHeight w:val="735"/>
        </w:trPr>
        <w:tc>
          <w:tcPr>
            <w:tcW w:w="1667" w:type="dxa"/>
            <w:shd w:val="clear" w:color="auto" w:fill="E7E6E6"/>
          </w:tcPr>
          <w:p w14:paraId="2F4BA3B3" w14:textId="77777777" w:rsidR="000D71F6" w:rsidRPr="005845EE" w:rsidRDefault="000D71F6" w:rsidP="00ED1E7B">
            <w:pPr>
              <w:rPr>
                <w:rFonts w:ascii="Arial" w:eastAsia="Calibri" w:hAnsi="Arial" w:cs="Arial"/>
                <w:color w:val="000000" w:themeColor="text1"/>
              </w:rPr>
            </w:pPr>
          </w:p>
          <w:p w14:paraId="03D3D67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6820" w:type="dxa"/>
            <w:gridSpan w:val="18"/>
          </w:tcPr>
          <w:p w14:paraId="70D7047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Conocer el porcentaje de hogares con acceso a servicios básicos es importante porque estos suponen factores determinantes para distintas dimensiones de la familia: salud, acceso a información, entre otros.</w:t>
            </w:r>
          </w:p>
        </w:tc>
      </w:tr>
      <w:tr w:rsidR="005845EE" w:rsidRPr="005845EE" w14:paraId="7614EDAE" w14:textId="77777777" w:rsidTr="00ED1E7B">
        <w:trPr>
          <w:gridBefore w:val="1"/>
          <w:wBefore w:w="6" w:type="dxa"/>
          <w:trHeight w:val="485"/>
        </w:trPr>
        <w:tc>
          <w:tcPr>
            <w:tcW w:w="1667" w:type="dxa"/>
            <w:shd w:val="clear" w:color="auto" w:fill="E7E6E6"/>
          </w:tcPr>
          <w:p w14:paraId="5CF40AC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w:t>
            </w:r>
          </w:p>
          <w:p w14:paraId="194ED1A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del indicador:</w:t>
            </w:r>
          </w:p>
        </w:tc>
        <w:tc>
          <w:tcPr>
            <w:tcW w:w="6820" w:type="dxa"/>
            <w:gridSpan w:val="18"/>
          </w:tcPr>
          <w:p w14:paraId="7FCCFD0E" w14:textId="020C7386" w:rsidR="000D71F6" w:rsidRPr="005845EE" w:rsidRDefault="00723C09" w:rsidP="00ED1E7B">
            <w:pPr>
              <w:rPr>
                <w:rFonts w:ascii="Arial" w:eastAsia="Calibri" w:hAnsi="Arial" w:cs="Arial"/>
                <w:color w:val="000000" w:themeColor="text1"/>
              </w:rPr>
            </w:pPr>
            <w:r w:rsidRPr="005845EE">
              <w:rPr>
                <w:rFonts w:ascii="Arial" w:eastAsia="Calibri" w:hAnsi="Arial" w:cs="Arial"/>
                <w:color w:val="000000" w:themeColor="text1"/>
              </w:rPr>
              <w:t xml:space="preserve">Dirección General de Seguimiento y Evaluación (DGSE) del </w:t>
            </w:r>
            <w:r w:rsidR="000D71F6" w:rsidRPr="005845EE">
              <w:rPr>
                <w:rFonts w:ascii="Arial" w:eastAsia="Calibri" w:hAnsi="Arial" w:cs="Arial"/>
                <w:color w:val="000000" w:themeColor="text1"/>
              </w:rPr>
              <w:t>Ministerio de Desarrollo e Inclusión Social</w:t>
            </w:r>
          </w:p>
        </w:tc>
      </w:tr>
      <w:tr w:rsidR="005845EE" w:rsidRPr="005845EE" w14:paraId="29260288" w14:textId="77777777" w:rsidTr="00ED1E7B">
        <w:trPr>
          <w:gridBefore w:val="1"/>
          <w:wBefore w:w="6" w:type="dxa"/>
          <w:trHeight w:val="490"/>
        </w:trPr>
        <w:tc>
          <w:tcPr>
            <w:tcW w:w="1667" w:type="dxa"/>
            <w:shd w:val="clear" w:color="auto" w:fill="E7E6E6"/>
          </w:tcPr>
          <w:p w14:paraId="1BEF261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w:t>
            </w:r>
          </w:p>
          <w:p w14:paraId="40963B1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del indicador:</w:t>
            </w:r>
          </w:p>
        </w:tc>
        <w:tc>
          <w:tcPr>
            <w:tcW w:w="6820" w:type="dxa"/>
            <w:gridSpan w:val="18"/>
          </w:tcPr>
          <w:p w14:paraId="5E66CF2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han encontrado limitaciones para este indicador.</w:t>
            </w:r>
          </w:p>
        </w:tc>
      </w:tr>
      <w:tr w:rsidR="005845EE" w:rsidRPr="005845EE" w14:paraId="0ECAD8C6" w14:textId="77777777" w:rsidTr="00ED1E7B">
        <w:trPr>
          <w:gridBefore w:val="1"/>
          <w:wBefore w:w="6" w:type="dxa"/>
          <w:trHeight w:val="3430"/>
        </w:trPr>
        <w:tc>
          <w:tcPr>
            <w:tcW w:w="1667" w:type="dxa"/>
            <w:shd w:val="clear" w:color="auto" w:fill="E7E6E6"/>
          </w:tcPr>
          <w:p w14:paraId="323BDC72" w14:textId="77777777" w:rsidR="000D71F6" w:rsidRPr="005845EE" w:rsidRDefault="000D71F6" w:rsidP="00ED1E7B">
            <w:pPr>
              <w:rPr>
                <w:rFonts w:ascii="Arial" w:eastAsia="Calibri" w:hAnsi="Arial" w:cs="Arial"/>
                <w:color w:val="000000" w:themeColor="text1"/>
              </w:rPr>
            </w:pPr>
          </w:p>
          <w:p w14:paraId="3D84CE5E" w14:textId="77777777" w:rsidR="000D71F6" w:rsidRPr="005845EE" w:rsidRDefault="000D71F6" w:rsidP="00ED1E7B">
            <w:pPr>
              <w:rPr>
                <w:rFonts w:ascii="Arial" w:eastAsia="Calibri" w:hAnsi="Arial" w:cs="Arial"/>
                <w:color w:val="000000" w:themeColor="text1"/>
              </w:rPr>
            </w:pPr>
          </w:p>
          <w:p w14:paraId="2AEDB488" w14:textId="77777777" w:rsidR="000D71F6" w:rsidRPr="005845EE" w:rsidRDefault="000D71F6" w:rsidP="00ED1E7B">
            <w:pPr>
              <w:rPr>
                <w:rFonts w:ascii="Arial" w:eastAsia="Calibri" w:hAnsi="Arial" w:cs="Arial"/>
                <w:color w:val="000000" w:themeColor="text1"/>
              </w:rPr>
            </w:pPr>
          </w:p>
          <w:p w14:paraId="7C338AB6" w14:textId="77777777" w:rsidR="000D71F6" w:rsidRPr="005845EE" w:rsidRDefault="000D71F6" w:rsidP="00ED1E7B">
            <w:pPr>
              <w:rPr>
                <w:rFonts w:ascii="Arial" w:eastAsia="Calibri" w:hAnsi="Arial" w:cs="Arial"/>
                <w:color w:val="000000" w:themeColor="text1"/>
              </w:rPr>
            </w:pPr>
          </w:p>
          <w:p w14:paraId="605D68FE" w14:textId="77777777" w:rsidR="000D71F6" w:rsidRPr="005845EE" w:rsidRDefault="000D71F6" w:rsidP="00ED1E7B">
            <w:pPr>
              <w:rPr>
                <w:rFonts w:ascii="Arial" w:eastAsia="Calibri" w:hAnsi="Arial" w:cs="Arial"/>
                <w:color w:val="000000" w:themeColor="text1"/>
              </w:rPr>
            </w:pPr>
          </w:p>
          <w:p w14:paraId="7A91C24B" w14:textId="77777777" w:rsidR="000D71F6" w:rsidRPr="005845EE" w:rsidRDefault="000D71F6" w:rsidP="00ED1E7B">
            <w:pPr>
              <w:rPr>
                <w:rFonts w:ascii="Arial" w:eastAsia="Calibri" w:hAnsi="Arial" w:cs="Arial"/>
                <w:color w:val="000000" w:themeColor="text1"/>
              </w:rPr>
            </w:pPr>
          </w:p>
          <w:p w14:paraId="44D7B84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6820" w:type="dxa"/>
            <w:gridSpan w:val="18"/>
          </w:tcPr>
          <w:p w14:paraId="22C5272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007CC9B6" w14:textId="77777777" w:rsidR="000D71F6" w:rsidRPr="005845EE" w:rsidRDefault="000D71F6" w:rsidP="00ED1E7B">
            <w:pPr>
              <w:rPr>
                <w:rFonts w:ascii="Arial" w:eastAsia="Calibri" w:hAnsi="Arial" w:cs="Arial"/>
                <w:color w:val="000000" w:themeColor="text1"/>
              </w:rPr>
            </w:pPr>
          </w:p>
          <w:p w14:paraId="4E52EEDC" w14:textId="77777777" w:rsidR="000D71F6" w:rsidRPr="005845EE" w:rsidRDefault="000D71F6" w:rsidP="00ED1E7B">
            <w:pPr>
              <w:rPr>
                <w:rFonts w:ascii="Arial" w:eastAsia="Cambria Math" w:hAnsi="Arial" w:cs="Arial"/>
                <w:color w:val="000000" w:themeColor="text1"/>
              </w:rPr>
            </w:pPr>
            <w:r w:rsidRPr="005845EE">
              <w:rPr>
                <w:rFonts w:ascii="Cambria Math" w:eastAsia="Cambria Math" w:hAnsi="Cambria Math" w:cs="Cambria Math"/>
                <w:color w:val="000000" w:themeColor="text1"/>
              </w:rPr>
              <w:t>𝐻𝑃𝑇</w:t>
            </w:r>
            <w:r w:rsidRPr="005845EE">
              <w:rPr>
                <w:rFonts w:ascii="Arial" w:eastAsia="Cambria Math" w:hAnsi="Arial" w:cs="Arial"/>
                <w:color w:val="000000" w:themeColor="text1"/>
              </w:rPr>
              <w:t xml:space="preserve"> × 100</w:t>
            </w:r>
          </w:p>
          <w:p w14:paraId="5EA23A0C" w14:textId="77777777" w:rsidR="000D71F6" w:rsidRPr="005845EE" w:rsidRDefault="000D71F6" w:rsidP="00ED1E7B">
            <w:pPr>
              <w:rPr>
                <w:rFonts w:ascii="Arial" w:eastAsia="Cambria Math" w:hAnsi="Arial" w:cs="Arial"/>
                <w:color w:val="000000" w:themeColor="text1"/>
              </w:rPr>
            </w:pPr>
            <w:r w:rsidRPr="005845EE">
              <w:rPr>
                <w:rFonts w:ascii="Cambria Math" w:eastAsia="Cambria Math" w:hAnsi="Cambria Math" w:cs="Cambria Math"/>
                <w:color w:val="000000" w:themeColor="text1"/>
              </w:rPr>
              <w:t>𝐻𝑇</w:t>
            </w:r>
          </w:p>
          <w:p w14:paraId="1099D8A5" w14:textId="77777777" w:rsidR="000D71F6" w:rsidRPr="005845EE" w:rsidRDefault="000D71F6" w:rsidP="00ED1E7B">
            <w:pPr>
              <w:rPr>
                <w:rFonts w:ascii="Arial" w:eastAsia="Calibri" w:hAnsi="Arial" w:cs="Arial"/>
                <w:color w:val="000000" w:themeColor="text1"/>
              </w:rPr>
            </w:pPr>
          </w:p>
          <w:p w14:paraId="7918F63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4DA9EE9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HPT = Total de hogares entrevistados en los que cuentan con el paquete integrado de servicios.</w:t>
            </w:r>
          </w:p>
          <w:p w14:paraId="0B32548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HT = Total de hogares encuestados.</w:t>
            </w:r>
          </w:p>
          <w:p w14:paraId="24E23BDA" w14:textId="77777777" w:rsidR="000D71F6" w:rsidRPr="005845EE" w:rsidRDefault="000D71F6" w:rsidP="00ED1E7B">
            <w:pPr>
              <w:rPr>
                <w:rFonts w:ascii="Arial" w:eastAsia="Calibri" w:hAnsi="Arial" w:cs="Arial"/>
                <w:color w:val="000000" w:themeColor="text1"/>
              </w:rPr>
            </w:pPr>
          </w:p>
          <w:p w14:paraId="161EEE7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3BB0188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 utiliza la definición de hogar de la ENAHO.</w:t>
            </w:r>
          </w:p>
          <w:p w14:paraId="6DA9310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El paquete integrado incluye los siguientes servicios: agua, saneamiento, electricidad y telefonía.</w:t>
            </w:r>
          </w:p>
        </w:tc>
      </w:tr>
      <w:tr w:rsidR="005845EE" w:rsidRPr="005845EE" w14:paraId="65F217C8" w14:textId="77777777" w:rsidTr="00ED1E7B">
        <w:trPr>
          <w:gridBefore w:val="1"/>
          <w:wBefore w:w="6" w:type="dxa"/>
          <w:trHeight w:val="735"/>
        </w:trPr>
        <w:tc>
          <w:tcPr>
            <w:tcW w:w="1667" w:type="dxa"/>
            <w:shd w:val="clear" w:color="auto" w:fill="E7E6E6"/>
          </w:tcPr>
          <w:p w14:paraId="16EAE7E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w:t>
            </w:r>
          </w:p>
          <w:p w14:paraId="4CCEE60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indicador:</w:t>
            </w:r>
          </w:p>
        </w:tc>
        <w:tc>
          <w:tcPr>
            <w:tcW w:w="6820" w:type="dxa"/>
            <w:gridSpan w:val="18"/>
          </w:tcPr>
          <w:p w14:paraId="385A757A" w14:textId="77777777" w:rsidR="000D71F6" w:rsidRPr="005845EE" w:rsidRDefault="000D71F6" w:rsidP="00ED1E7B">
            <w:pPr>
              <w:rPr>
                <w:rFonts w:ascii="Arial" w:eastAsia="Calibri" w:hAnsi="Arial" w:cs="Arial"/>
                <w:color w:val="000000" w:themeColor="text1"/>
              </w:rPr>
            </w:pPr>
          </w:p>
          <w:p w14:paraId="01599D3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Ascendente</w:t>
            </w:r>
          </w:p>
        </w:tc>
      </w:tr>
      <w:tr w:rsidR="005845EE" w:rsidRPr="005845EE" w14:paraId="508EC1A0" w14:textId="77777777" w:rsidTr="00ED1E7B">
        <w:trPr>
          <w:gridBefore w:val="1"/>
          <w:wBefore w:w="6" w:type="dxa"/>
          <w:trHeight w:val="730"/>
        </w:trPr>
        <w:tc>
          <w:tcPr>
            <w:tcW w:w="1667" w:type="dxa"/>
            <w:shd w:val="clear" w:color="auto" w:fill="E7E6E6"/>
          </w:tcPr>
          <w:p w14:paraId="13873FB5" w14:textId="77777777" w:rsidR="000D71F6" w:rsidRPr="005845EE" w:rsidRDefault="000D71F6" w:rsidP="00ED1E7B">
            <w:pPr>
              <w:rPr>
                <w:rFonts w:ascii="Arial" w:eastAsia="Calibri" w:hAnsi="Arial" w:cs="Arial"/>
                <w:color w:val="000000" w:themeColor="text1"/>
              </w:rPr>
            </w:pPr>
          </w:p>
          <w:p w14:paraId="46A3BED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Supuestos:</w:t>
            </w:r>
          </w:p>
        </w:tc>
        <w:tc>
          <w:tcPr>
            <w:tcW w:w="6820" w:type="dxa"/>
            <w:gridSpan w:val="18"/>
          </w:tcPr>
          <w:p w14:paraId="12DD583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que los hogares rurales incrementen sus ingresos para acceder a los servicios y que los servicios públicos incrementen las redes de cobertura.</w:t>
            </w:r>
          </w:p>
        </w:tc>
      </w:tr>
      <w:tr w:rsidR="005845EE" w:rsidRPr="005845EE" w14:paraId="73250366" w14:textId="77777777" w:rsidTr="00ED1E7B">
        <w:trPr>
          <w:gridBefore w:val="1"/>
          <w:wBefore w:w="6" w:type="dxa"/>
          <w:trHeight w:val="490"/>
        </w:trPr>
        <w:tc>
          <w:tcPr>
            <w:tcW w:w="1667" w:type="dxa"/>
            <w:shd w:val="clear" w:color="auto" w:fill="E7E6E6"/>
          </w:tcPr>
          <w:p w14:paraId="0FA6EA1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y base</w:t>
            </w:r>
          </w:p>
          <w:p w14:paraId="116E914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 datos:</w:t>
            </w:r>
          </w:p>
        </w:tc>
        <w:tc>
          <w:tcPr>
            <w:tcW w:w="6820" w:type="dxa"/>
            <w:gridSpan w:val="18"/>
          </w:tcPr>
          <w:p w14:paraId="59C90BD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Instituto Nacional de Estadística en Informática</w:t>
            </w:r>
          </w:p>
          <w:p w14:paraId="10D915C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Base de datos: Encuesta Nacional de Hogares (ENAHO)</w:t>
            </w:r>
          </w:p>
        </w:tc>
      </w:tr>
      <w:tr w:rsidR="005845EE" w:rsidRPr="005845EE" w14:paraId="6B64D603" w14:textId="77777777" w:rsidTr="00ED1E7B">
        <w:trPr>
          <w:gridBefore w:val="1"/>
          <w:wBefore w:w="6" w:type="dxa"/>
          <w:trHeight w:val="245"/>
        </w:trPr>
        <w:tc>
          <w:tcPr>
            <w:tcW w:w="1667" w:type="dxa"/>
            <w:shd w:val="clear" w:color="auto" w:fill="E7E6E6"/>
          </w:tcPr>
          <w:p w14:paraId="6E006247" w14:textId="77777777" w:rsidR="000D71F6" w:rsidRPr="005845EE" w:rsidRDefault="000D71F6" w:rsidP="00ED1E7B">
            <w:pPr>
              <w:rPr>
                <w:rFonts w:ascii="Arial" w:hAnsi="Arial" w:cs="Arial"/>
                <w:color w:val="000000" w:themeColor="text1"/>
              </w:rPr>
            </w:pPr>
          </w:p>
        </w:tc>
        <w:tc>
          <w:tcPr>
            <w:tcW w:w="839" w:type="dxa"/>
            <w:gridSpan w:val="3"/>
            <w:shd w:val="clear" w:color="auto" w:fill="E7E6E6"/>
          </w:tcPr>
          <w:p w14:paraId="1FC7324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5981" w:type="dxa"/>
            <w:gridSpan w:val="15"/>
            <w:shd w:val="clear" w:color="auto" w:fill="E7E6E6"/>
          </w:tcPr>
          <w:p w14:paraId="37E1C58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3FCD89EE" w14:textId="77777777" w:rsidTr="00ED1E7B">
        <w:trPr>
          <w:gridBefore w:val="1"/>
          <w:wBefore w:w="6" w:type="dxa"/>
          <w:trHeight w:val="244"/>
        </w:trPr>
        <w:tc>
          <w:tcPr>
            <w:tcW w:w="1667" w:type="dxa"/>
            <w:tcBorders>
              <w:bottom w:val="single" w:sz="4" w:space="0" w:color="000000"/>
            </w:tcBorders>
            <w:shd w:val="clear" w:color="auto" w:fill="E7E6E6"/>
          </w:tcPr>
          <w:p w14:paraId="167333D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839" w:type="dxa"/>
            <w:gridSpan w:val="3"/>
            <w:tcBorders>
              <w:bottom w:val="single" w:sz="4" w:space="0" w:color="000000"/>
            </w:tcBorders>
          </w:tcPr>
          <w:p w14:paraId="5C98979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634" w:type="dxa"/>
            <w:tcBorders>
              <w:bottom w:val="single" w:sz="4" w:space="0" w:color="000000"/>
            </w:tcBorders>
            <w:shd w:val="clear" w:color="auto" w:fill="FFFFFF"/>
          </w:tcPr>
          <w:p w14:paraId="64FC8FE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8" w:type="dxa"/>
            <w:tcBorders>
              <w:bottom w:val="single" w:sz="4" w:space="0" w:color="000000"/>
            </w:tcBorders>
            <w:shd w:val="clear" w:color="auto" w:fill="FFFFFF"/>
          </w:tcPr>
          <w:p w14:paraId="4829DAD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tcBorders>
              <w:bottom w:val="single" w:sz="4" w:space="0" w:color="000000"/>
            </w:tcBorders>
            <w:shd w:val="clear" w:color="auto" w:fill="FFFFFF"/>
          </w:tcPr>
          <w:p w14:paraId="08BDA4A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09" w:type="dxa"/>
            <w:tcBorders>
              <w:bottom w:val="single" w:sz="4" w:space="0" w:color="000000"/>
            </w:tcBorders>
            <w:shd w:val="clear" w:color="auto" w:fill="FFFFFF"/>
          </w:tcPr>
          <w:p w14:paraId="6E6365A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709" w:type="dxa"/>
            <w:gridSpan w:val="3"/>
            <w:tcBorders>
              <w:bottom w:val="single" w:sz="4" w:space="0" w:color="000000"/>
            </w:tcBorders>
            <w:shd w:val="clear" w:color="auto" w:fill="FFFFFF"/>
          </w:tcPr>
          <w:p w14:paraId="763E90B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718" w:type="dxa"/>
            <w:gridSpan w:val="2"/>
            <w:tcBorders>
              <w:bottom w:val="single" w:sz="4" w:space="0" w:color="000000"/>
            </w:tcBorders>
            <w:shd w:val="clear" w:color="auto" w:fill="FFFFFF"/>
          </w:tcPr>
          <w:p w14:paraId="5943151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598" w:type="dxa"/>
            <w:gridSpan w:val="2"/>
            <w:tcBorders>
              <w:bottom w:val="single" w:sz="4" w:space="0" w:color="000000"/>
            </w:tcBorders>
            <w:shd w:val="clear" w:color="auto" w:fill="FFFFFF"/>
          </w:tcPr>
          <w:p w14:paraId="7D8D3EB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598" w:type="dxa"/>
            <w:gridSpan w:val="2"/>
            <w:tcBorders>
              <w:bottom w:val="single" w:sz="4" w:space="0" w:color="000000"/>
            </w:tcBorders>
            <w:shd w:val="clear" w:color="auto" w:fill="FFFFFF"/>
          </w:tcPr>
          <w:p w14:paraId="2EABDC2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598" w:type="dxa"/>
            <w:gridSpan w:val="2"/>
            <w:tcBorders>
              <w:bottom w:val="single" w:sz="4" w:space="0" w:color="000000"/>
            </w:tcBorders>
            <w:shd w:val="clear" w:color="auto" w:fill="FFFFFF"/>
          </w:tcPr>
          <w:p w14:paraId="1228BC5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3B121EA5" w14:textId="77777777" w:rsidTr="00ED1E7B">
        <w:trPr>
          <w:gridBefore w:val="1"/>
          <w:wBefore w:w="6" w:type="dxa"/>
          <w:trHeight w:val="245"/>
        </w:trPr>
        <w:tc>
          <w:tcPr>
            <w:tcW w:w="1667" w:type="dxa"/>
            <w:tcBorders>
              <w:bottom w:val="single" w:sz="4" w:space="0" w:color="auto"/>
            </w:tcBorders>
            <w:shd w:val="clear" w:color="auto" w:fill="E7E6E6"/>
          </w:tcPr>
          <w:p w14:paraId="4B3137C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839" w:type="dxa"/>
            <w:gridSpan w:val="3"/>
            <w:tcBorders>
              <w:bottom w:val="single" w:sz="4" w:space="0" w:color="auto"/>
            </w:tcBorders>
            <w:vAlign w:val="bottom"/>
          </w:tcPr>
          <w:p w14:paraId="3A353EE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73.7%</w:t>
            </w:r>
          </w:p>
        </w:tc>
        <w:tc>
          <w:tcPr>
            <w:tcW w:w="634" w:type="dxa"/>
            <w:tcBorders>
              <w:bottom w:val="single" w:sz="4" w:space="0" w:color="auto"/>
            </w:tcBorders>
            <w:shd w:val="clear" w:color="auto" w:fill="FFFFFF"/>
            <w:vAlign w:val="bottom"/>
          </w:tcPr>
          <w:p w14:paraId="27BB28E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76.1%</w:t>
            </w:r>
          </w:p>
        </w:tc>
        <w:tc>
          <w:tcPr>
            <w:tcW w:w="708" w:type="dxa"/>
            <w:tcBorders>
              <w:bottom w:val="single" w:sz="4" w:space="0" w:color="auto"/>
            </w:tcBorders>
            <w:shd w:val="clear" w:color="auto" w:fill="FFFFFF"/>
            <w:vAlign w:val="bottom"/>
          </w:tcPr>
          <w:p w14:paraId="521D82A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77.2%</w:t>
            </w:r>
          </w:p>
        </w:tc>
        <w:tc>
          <w:tcPr>
            <w:tcW w:w="709" w:type="dxa"/>
            <w:tcBorders>
              <w:bottom w:val="single" w:sz="4" w:space="0" w:color="auto"/>
            </w:tcBorders>
            <w:shd w:val="clear" w:color="auto" w:fill="FFFFFF"/>
            <w:vAlign w:val="bottom"/>
          </w:tcPr>
          <w:p w14:paraId="512A453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78.2%</w:t>
            </w:r>
          </w:p>
        </w:tc>
        <w:tc>
          <w:tcPr>
            <w:tcW w:w="709" w:type="dxa"/>
            <w:tcBorders>
              <w:bottom w:val="single" w:sz="4" w:space="0" w:color="auto"/>
            </w:tcBorders>
            <w:shd w:val="clear" w:color="auto" w:fill="FFFFFF"/>
            <w:vAlign w:val="bottom"/>
          </w:tcPr>
          <w:p w14:paraId="5DAE352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79.2%</w:t>
            </w:r>
          </w:p>
        </w:tc>
        <w:tc>
          <w:tcPr>
            <w:tcW w:w="709" w:type="dxa"/>
            <w:gridSpan w:val="3"/>
            <w:tcBorders>
              <w:bottom w:val="single" w:sz="4" w:space="0" w:color="auto"/>
            </w:tcBorders>
            <w:shd w:val="clear" w:color="auto" w:fill="FFFFFF"/>
            <w:vAlign w:val="bottom"/>
          </w:tcPr>
          <w:p w14:paraId="7F3B1C9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80.3%</w:t>
            </w:r>
          </w:p>
        </w:tc>
        <w:tc>
          <w:tcPr>
            <w:tcW w:w="718" w:type="dxa"/>
            <w:gridSpan w:val="2"/>
            <w:tcBorders>
              <w:bottom w:val="single" w:sz="4" w:space="0" w:color="auto"/>
            </w:tcBorders>
            <w:shd w:val="clear" w:color="auto" w:fill="FFFFFF"/>
            <w:vAlign w:val="bottom"/>
          </w:tcPr>
          <w:p w14:paraId="19C5E3B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81.2%</w:t>
            </w:r>
          </w:p>
        </w:tc>
        <w:tc>
          <w:tcPr>
            <w:tcW w:w="598" w:type="dxa"/>
            <w:gridSpan w:val="2"/>
            <w:tcBorders>
              <w:bottom w:val="single" w:sz="4" w:space="0" w:color="auto"/>
            </w:tcBorders>
            <w:shd w:val="clear" w:color="auto" w:fill="FFFFFF"/>
            <w:vAlign w:val="bottom"/>
          </w:tcPr>
          <w:p w14:paraId="57BDC94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82.2%</w:t>
            </w:r>
          </w:p>
        </w:tc>
        <w:tc>
          <w:tcPr>
            <w:tcW w:w="598" w:type="dxa"/>
            <w:gridSpan w:val="2"/>
            <w:tcBorders>
              <w:bottom w:val="single" w:sz="4" w:space="0" w:color="auto"/>
            </w:tcBorders>
            <w:shd w:val="clear" w:color="auto" w:fill="FFFFFF"/>
            <w:vAlign w:val="bottom"/>
          </w:tcPr>
          <w:p w14:paraId="26E0AFC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83.1%</w:t>
            </w:r>
          </w:p>
        </w:tc>
        <w:tc>
          <w:tcPr>
            <w:tcW w:w="598" w:type="dxa"/>
            <w:gridSpan w:val="2"/>
            <w:tcBorders>
              <w:bottom w:val="single" w:sz="4" w:space="0" w:color="auto"/>
            </w:tcBorders>
            <w:shd w:val="clear" w:color="auto" w:fill="FFFFFF"/>
            <w:vAlign w:val="bottom"/>
          </w:tcPr>
          <w:p w14:paraId="14C3EAC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84.0%</w:t>
            </w:r>
          </w:p>
        </w:tc>
      </w:tr>
      <w:tr w:rsidR="005845EE" w:rsidRPr="005845EE" w14:paraId="356107F2" w14:textId="77777777" w:rsidTr="00ED1E7B">
        <w:trPr>
          <w:gridBefore w:val="1"/>
          <w:wBefore w:w="6" w:type="dxa"/>
          <w:trHeight w:val="245"/>
        </w:trPr>
        <w:tc>
          <w:tcPr>
            <w:tcW w:w="1667" w:type="dxa"/>
            <w:tcBorders>
              <w:top w:val="single" w:sz="4" w:space="0" w:color="auto"/>
              <w:left w:val="nil"/>
              <w:bottom w:val="nil"/>
              <w:right w:val="nil"/>
            </w:tcBorders>
            <w:shd w:val="clear" w:color="auto" w:fill="auto"/>
          </w:tcPr>
          <w:p w14:paraId="412E77AF" w14:textId="77777777" w:rsidR="000D71F6" w:rsidRPr="005845EE" w:rsidRDefault="000D71F6" w:rsidP="00ED1E7B">
            <w:pPr>
              <w:rPr>
                <w:rFonts w:ascii="Arial" w:eastAsia="Calibri" w:hAnsi="Arial" w:cs="Arial"/>
                <w:color w:val="000000" w:themeColor="text1"/>
              </w:rPr>
            </w:pPr>
          </w:p>
        </w:tc>
        <w:tc>
          <w:tcPr>
            <w:tcW w:w="839" w:type="dxa"/>
            <w:gridSpan w:val="3"/>
            <w:tcBorders>
              <w:top w:val="single" w:sz="4" w:space="0" w:color="auto"/>
              <w:left w:val="nil"/>
              <w:bottom w:val="nil"/>
              <w:right w:val="nil"/>
            </w:tcBorders>
            <w:shd w:val="clear" w:color="auto" w:fill="auto"/>
            <w:vAlign w:val="bottom"/>
          </w:tcPr>
          <w:p w14:paraId="2EB242F3" w14:textId="77777777" w:rsidR="000D71F6" w:rsidRPr="005845EE" w:rsidRDefault="000D71F6" w:rsidP="00ED1E7B">
            <w:pPr>
              <w:rPr>
                <w:rFonts w:ascii="Arial" w:eastAsia="Calibri" w:hAnsi="Arial" w:cs="Arial"/>
                <w:color w:val="000000" w:themeColor="text1"/>
              </w:rPr>
            </w:pPr>
          </w:p>
        </w:tc>
        <w:tc>
          <w:tcPr>
            <w:tcW w:w="634" w:type="dxa"/>
            <w:tcBorders>
              <w:top w:val="single" w:sz="4" w:space="0" w:color="auto"/>
              <w:left w:val="nil"/>
              <w:bottom w:val="nil"/>
              <w:right w:val="nil"/>
            </w:tcBorders>
            <w:shd w:val="clear" w:color="auto" w:fill="auto"/>
            <w:vAlign w:val="bottom"/>
          </w:tcPr>
          <w:p w14:paraId="07BF3DF8" w14:textId="77777777" w:rsidR="000D71F6" w:rsidRPr="005845EE" w:rsidRDefault="000D71F6" w:rsidP="00ED1E7B">
            <w:pPr>
              <w:rPr>
                <w:rFonts w:ascii="Arial" w:eastAsia="Calibri" w:hAnsi="Arial" w:cs="Arial"/>
                <w:color w:val="000000" w:themeColor="text1"/>
              </w:rPr>
            </w:pPr>
          </w:p>
        </w:tc>
        <w:tc>
          <w:tcPr>
            <w:tcW w:w="708" w:type="dxa"/>
            <w:tcBorders>
              <w:top w:val="single" w:sz="4" w:space="0" w:color="auto"/>
              <w:left w:val="nil"/>
              <w:bottom w:val="nil"/>
              <w:right w:val="nil"/>
            </w:tcBorders>
            <w:shd w:val="clear" w:color="auto" w:fill="auto"/>
            <w:vAlign w:val="bottom"/>
          </w:tcPr>
          <w:p w14:paraId="4EB916D4" w14:textId="77777777" w:rsidR="000D71F6" w:rsidRPr="005845EE" w:rsidRDefault="000D71F6" w:rsidP="00ED1E7B">
            <w:pPr>
              <w:rPr>
                <w:rFonts w:ascii="Arial" w:eastAsia="Calibri" w:hAnsi="Arial" w:cs="Arial"/>
                <w:color w:val="000000" w:themeColor="text1"/>
              </w:rPr>
            </w:pPr>
          </w:p>
        </w:tc>
        <w:tc>
          <w:tcPr>
            <w:tcW w:w="709" w:type="dxa"/>
            <w:tcBorders>
              <w:top w:val="single" w:sz="4" w:space="0" w:color="auto"/>
              <w:left w:val="nil"/>
              <w:bottom w:val="nil"/>
              <w:right w:val="nil"/>
            </w:tcBorders>
            <w:shd w:val="clear" w:color="auto" w:fill="auto"/>
            <w:vAlign w:val="bottom"/>
          </w:tcPr>
          <w:p w14:paraId="2DADA4A6" w14:textId="77777777" w:rsidR="000D71F6" w:rsidRPr="005845EE" w:rsidRDefault="000D71F6" w:rsidP="00ED1E7B">
            <w:pPr>
              <w:rPr>
                <w:rFonts w:ascii="Arial" w:eastAsia="Calibri" w:hAnsi="Arial" w:cs="Arial"/>
                <w:color w:val="000000" w:themeColor="text1"/>
              </w:rPr>
            </w:pPr>
          </w:p>
        </w:tc>
        <w:tc>
          <w:tcPr>
            <w:tcW w:w="709" w:type="dxa"/>
            <w:tcBorders>
              <w:top w:val="single" w:sz="4" w:space="0" w:color="auto"/>
              <w:left w:val="nil"/>
              <w:bottom w:val="nil"/>
              <w:right w:val="nil"/>
            </w:tcBorders>
            <w:shd w:val="clear" w:color="auto" w:fill="auto"/>
            <w:vAlign w:val="bottom"/>
          </w:tcPr>
          <w:p w14:paraId="799241C7" w14:textId="77777777" w:rsidR="000D71F6" w:rsidRPr="005845EE" w:rsidRDefault="000D71F6" w:rsidP="00ED1E7B">
            <w:pPr>
              <w:rPr>
                <w:rFonts w:ascii="Arial" w:eastAsia="Calibri" w:hAnsi="Arial" w:cs="Arial"/>
                <w:color w:val="000000" w:themeColor="text1"/>
              </w:rPr>
            </w:pPr>
          </w:p>
        </w:tc>
        <w:tc>
          <w:tcPr>
            <w:tcW w:w="709" w:type="dxa"/>
            <w:gridSpan w:val="3"/>
            <w:tcBorders>
              <w:top w:val="single" w:sz="4" w:space="0" w:color="auto"/>
              <w:left w:val="nil"/>
              <w:bottom w:val="nil"/>
              <w:right w:val="nil"/>
            </w:tcBorders>
            <w:shd w:val="clear" w:color="auto" w:fill="auto"/>
            <w:vAlign w:val="bottom"/>
          </w:tcPr>
          <w:p w14:paraId="7AF26873" w14:textId="77777777" w:rsidR="000D71F6" w:rsidRPr="005845EE" w:rsidRDefault="000D71F6" w:rsidP="00ED1E7B">
            <w:pPr>
              <w:rPr>
                <w:rFonts w:ascii="Arial" w:eastAsia="Calibri" w:hAnsi="Arial" w:cs="Arial"/>
                <w:color w:val="000000" w:themeColor="text1"/>
              </w:rPr>
            </w:pPr>
          </w:p>
        </w:tc>
        <w:tc>
          <w:tcPr>
            <w:tcW w:w="718" w:type="dxa"/>
            <w:gridSpan w:val="2"/>
            <w:tcBorders>
              <w:top w:val="single" w:sz="4" w:space="0" w:color="auto"/>
              <w:left w:val="nil"/>
              <w:bottom w:val="nil"/>
              <w:right w:val="nil"/>
            </w:tcBorders>
            <w:shd w:val="clear" w:color="auto" w:fill="auto"/>
            <w:vAlign w:val="bottom"/>
          </w:tcPr>
          <w:p w14:paraId="409DF90A" w14:textId="77777777" w:rsidR="000D71F6" w:rsidRPr="005845EE" w:rsidRDefault="000D71F6" w:rsidP="00ED1E7B">
            <w:pPr>
              <w:rPr>
                <w:rFonts w:ascii="Arial" w:eastAsia="Calibri" w:hAnsi="Arial" w:cs="Arial"/>
                <w:color w:val="000000" w:themeColor="text1"/>
              </w:rPr>
            </w:pPr>
          </w:p>
        </w:tc>
        <w:tc>
          <w:tcPr>
            <w:tcW w:w="598" w:type="dxa"/>
            <w:gridSpan w:val="2"/>
            <w:tcBorders>
              <w:top w:val="single" w:sz="4" w:space="0" w:color="auto"/>
              <w:left w:val="nil"/>
              <w:bottom w:val="nil"/>
              <w:right w:val="nil"/>
            </w:tcBorders>
            <w:shd w:val="clear" w:color="auto" w:fill="auto"/>
            <w:vAlign w:val="bottom"/>
          </w:tcPr>
          <w:p w14:paraId="0767D8D1" w14:textId="77777777" w:rsidR="000D71F6" w:rsidRPr="005845EE" w:rsidRDefault="000D71F6" w:rsidP="00ED1E7B">
            <w:pPr>
              <w:rPr>
                <w:rFonts w:ascii="Arial" w:eastAsia="Calibri" w:hAnsi="Arial" w:cs="Arial"/>
                <w:color w:val="000000" w:themeColor="text1"/>
              </w:rPr>
            </w:pPr>
          </w:p>
        </w:tc>
        <w:tc>
          <w:tcPr>
            <w:tcW w:w="598" w:type="dxa"/>
            <w:gridSpan w:val="2"/>
            <w:tcBorders>
              <w:top w:val="single" w:sz="4" w:space="0" w:color="auto"/>
              <w:left w:val="nil"/>
              <w:bottom w:val="nil"/>
              <w:right w:val="nil"/>
            </w:tcBorders>
            <w:shd w:val="clear" w:color="auto" w:fill="auto"/>
            <w:vAlign w:val="bottom"/>
          </w:tcPr>
          <w:p w14:paraId="35F577C8" w14:textId="77777777" w:rsidR="000D71F6" w:rsidRPr="005845EE" w:rsidRDefault="000D71F6" w:rsidP="00ED1E7B">
            <w:pPr>
              <w:rPr>
                <w:rFonts w:ascii="Arial" w:eastAsia="Calibri" w:hAnsi="Arial" w:cs="Arial"/>
                <w:color w:val="000000" w:themeColor="text1"/>
              </w:rPr>
            </w:pPr>
          </w:p>
        </w:tc>
        <w:tc>
          <w:tcPr>
            <w:tcW w:w="598" w:type="dxa"/>
            <w:gridSpan w:val="2"/>
            <w:tcBorders>
              <w:top w:val="single" w:sz="4" w:space="0" w:color="auto"/>
              <w:left w:val="nil"/>
              <w:bottom w:val="nil"/>
              <w:right w:val="nil"/>
            </w:tcBorders>
            <w:shd w:val="clear" w:color="auto" w:fill="auto"/>
            <w:vAlign w:val="bottom"/>
          </w:tcPr>
          <w:p w14:paraId="250113CB" w14:textId="77777777" w:rsidR="000D71F6" w:rsidRPr="005845EE" w:rsidRDefault="000D71F6" w:rsidP="00ED1E7B">
            <w:pPr>
              <w:rPr>
                <w:rFonts w:ascii="Arial" w:eastAsia="Calibri" w:hAnsi="Arial" w:cs="Arial"/>
                <w:color w:val="000000" w:themeColor="text1"/>
              </w:rPr>
            </w:pPr>
          </w:p>
        </w:tc>
      </w:tr>
      <w:tr w:rsidR="005845EE" w:rsidRPr="005845EE" w14:paraId="46C51761" w14:textId="77777777" w:rsidTr="00ED1E7B">
        <w:tblPrEx>
          <w:tblLook w:val="0400" w:firstRow="0" w:lastRow="0" w:firstColumn="0" w:lastColumn="0" w:noHBand="0" w:noVBand="1"/>
        </w:tblPrEx>
        <w:trPr>
          <w:gridAfter w:val="1"/>
          <w:wAfter w:w="113" w:type="dxa"/>
          <w:trHeight w:val="20"/>
        </w:trPr>
        <w:tc>
          <w:tcPr>
            <w:tcW w:w="1673" w:type="dxa"/>
            <w:gridSpan w:val="2"/>
            <w:shd w:val="clear" w:color="auto" w:fill="D0CECE"/>
            <w:vAlign w:val="center"/>
          </w:tcPr>
          <w:p w14:paraId="667AA76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Objetivo prioritario:</w:t>
            </w:r>
          </w:p>
        </w:tc>
        <w:tc>
          <w:tcPr>
            <w:tcW w:w="6707" w:type="dxa"/>
            <w:gridSpan w:val="17"/>
            <w:shd w:val="clear" w:color="auto" w:fill="D0CECE"/>
            <w:vAlign w:val="center"/>
          </w:tcPr>
          <w:p w14:paraId="0A75081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OP5. Mejorar las condiciones del entorno de la población para asegurar su inclusión social.</w:t>
            </w:r>
          </w:p>
        </w:tc>
      </w:tr>
      <w:tr w:rsidR="005845EE" w:rsidRPr="005845EE" w14:paraId="6DD5375D" w14:textId="77777777" w:rsidTr="00ED1E7B">
        <w:tblPrEx>
          <w:tblLook w:val="0400" w:firstRow="0" w:lastRow="0" w:firstColumn="0" w:lastColumn="0" w:noHBand="0" w:noVBand="1"/>
        </w:tblPrEx>
        <w:trPr>
          <w:gridAfter w:val="1"/>
          <w:wAfter w:w="113" w:type="dxa"/>
          <w:trHeight w:val="20"/>
        </w:trPr>
        <w:tc>
          <w:tcPr>
            <w:tcW w:w="1673" w:type="dxa"/>
            <w:gridSpan w:val="2"/>
            <w:shd w:val="clear" w:color="auto" w:fill="D0CECE"/>
            <w:vAlign w:val="center"/>
          </w:tcPr>
          <w:p w14:paraId="121EABB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6707" w:type="dxa"/>
            <w:gridSpan w:val="17"/>
            <w:shd w:val="clear" w:color="auto" w:fill="D0CECE"/>
            <w:vAlign w:val="center"/>
          </w:tcPr>
          <w:p w14:paraId="3DAE969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hogares con piso de tierra</w:t>
            </w:r>
          </w:p>
        </w:tc>
      </w:tr>
      <w:tr w:rsidR="005845EE" w:rsidRPr="005845EE" w14:paraId="33257550" w14:textId="77777777" w:rsidTr="00ED1E7B">
        <w:tblPrEx>
          <w:tblLook w:val="0400" w:firstRow="0" w:lastRow="0" w:firstColumn="0" w:lastColumn="0" w:noHBand="0" w:noVBand="1"/>
        </w:tblPrEx>
        <w:trPr>
          <w:gridAfter w:val="1"/>
          <w:wAfter w:w="113" w:type="dxa"/>
          <w:trHeight w:val="20"/>
        </w:trPr>
        <w:tc>
          <w:tcPr>
            <w:tcW w:w="1673" w:type="dxa"/>
            <w:gridSpan w:val="2"/>
            <w:shd w:val="clear" w:color="auto" w:fill="E7E6E6"/>
            <w:vAlign w:val="center"/>
          </w:tcPr>
          <w:p w14:paraId="27B9D05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6707" w:type="dxa"/>
            <w:gridSpan w:val="17"/>
            <w:vAlign w:val="center"/>
          </w:tcPr>
          <w:p w14:paraId="1E796BB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Conocer la proporción de hogares cuyo material predominante en pisos es la tierra es importante porque este es un factor que tiene efectos importantes en la familia, sobre todo en los niños. Además es un indicador que refleja calidad de la vivienda.</w:t>
            </w:r>
          </w:p>
        </w:tc>
      </w:tr>
      <w:tr w:rsidR="005845EE" w:rsidRPr="005845EE" w14:paraId="7A6E19E6" w14:textId="77777777" w:rsidTr="00ED1E7B">
        <w:tblPrEx>
          <w:tblLook w:val="0400" w:firstRow="0" w:lastRow="0" w:firstColumn="0" w:lastColumn="0" w:noHBand="0" w:noVBand="1"/>
        </w:tblPrEx>
        <w:trPr>
          <w:gridAfter w:val="1"/>
          <w:wAfter w:w="113" w:type="dxa"/>
          <w:trHeight w:val="20"/>
        </w:trPr>
        <w:tc>
          <w:tcPr>
            <w:tcW w:w="1673" w:type="dxa"/>
            <w:gridSpan w:val="2"/>
            <w:shd w:val="clear" w:color="auto" w:fill="E7E6E6"/>
            <w:vAlign w:val="center"/>
          </w:tcPr>
          <w:p w14:paraId="3F125C3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6707" w:type="dxa"/>
            <w:gridSpan w:val="17"/>
            <w:vAlign w:val="center"/>
          </w:tcPr>
          <w:p w14:paraId="3E69C317" w14:textId="110B9A4D" w:rsidR="000D71F6" w:rsidRPr="005845EE" w:rsidRDefault="00E809B3" w:rsidP="00ED1E7B">
            <w:pPr>
              <w:rPr>
                <w:rFonts w:ascii="Arial" w:eastAsia="Calibri" w:hAnsi="Arial" w:cs="Arial"/>
                <w:color w:val="000000" w:themeColor="text1"/>
              </w:rPr>
            </w:pPr>
            <w:r w:rsidRPr="005845EE">
              <w:rPr>
                <w:rFonts w:ascii="Arial" w:eastAsia="Calibri" w:hAnsi="Arial" w:cs="Arial"/>
                <w:color w:val="000000" w:themeColor="text1"/>
              </w:rPr>
              <w:t xml:space="preserve">Unidad de Gestión Técnica del Programa Nacional de Vivienda Rural (PNVR) del </w:t>
            </w:r>
            <w:r w:rsidR="000D71F6" w:rsidRPr="005845EE">
              <w:rPr>
                <w:rFonts w:ascii="Arial" w:eastAsia="Calibri" w:hAnsi="Arial" w:cs="Arial"/>
                <w:color w:val="000000" w:themeColor="text1"/>
              </w:rPr>
              <w:t>Ministerio de Vivienda, Construcción y Saneamiento</w:t>
            </w:r>
          </w:p>
        </w:tc>
      </w:tr>
      <w:tr w:rsidR="005845EE" w:rsidRPr="005845EE" w14:paraId="0717E241" w14:textId="77777777" w:rsidTr="00ED1E7B">
        <w:tblPrEx>
          <w:tblLook w:val="0400" w:firstRow="0" w:lastRow="0" w:firstColumn="0" w:lastColumn="0" w:noHBand="0" w:noVBand="1"/>
        </w:tblPrEx>
        <w:trPr>
          <w:gridAfter w:val="1"/>
          <w:wAfter w:w="113" w:type="dxa"/>
          <w:trHeight w:val="20"/>
        </w:trPr>
        <w:tc>
          <w:tcPr>
            <w:tcW w:w="1673" w:type="dxa"/>
            <w:gridSpan w:val="2"/>
            <w:shd w:val="clear" w:color="auto" w:fill="E7E6E6"/>
            <w:vAlign w:val="center"/>
          </w:tcPr>
          <w:p w14:paraId="6CE496D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del indicador:</w:t>
            </w:r>
          </w:p>
        </w:tc>
        <w:tc>
          <w:tcPr>
            <w:tcW w:w="6707" w:type="dxa"/>
            <w:gridSpan w:val="17"/>
            <w:vAlign w:val="center"/>
          </w:tcPr>
          <w:p w14:paraId="187CCED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han encontrado limitaciones para este indicador.</w:t>
            </w:r>
          </w:p>
        </w:tc>
      </w:tr>
      <w:tr w:rsidR="005845EE" w:rsidRPr="005845EE" w14:paraId="60D2D331" w14:textId="77777777" w:rsidTr="00ED1E7B">
        <w:tblPrEx>
          <w:tblLook w:val="0400" w:firstRow="0" w:lastRow="0" w:firstColumn="0" w:lastColumn="0" w:noHBand="0" w:noVBand="1"/>
        </w:tblPrEx>
        <w:trPr>
          <w:gridAfter w:val="1"/>
          <w:wAfter w:w="113" w:type="dxa"/>
          <w:trHeight w:val="20"/>
        </w:trPr>
        <w:tc>
          <w:tcPr>
            <w:tcW w:w="1673" w:type="dxa"/>
            <w:gridSpan w:val="2"/>
            <w:shd w:val="clear" w:color="auto" w:fill="E7E6E6"/>
            <w:vAlign w:val="center"/>
          </w:tcPr>
          <w:p w14:paraId="3A4F8A6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6707" w:type="dxa"/>
            <w:gridSpan w:val="17"/>
            <w:vAlign w:val="center"/>
          </w:tcPr>
          <w:p w14:paraId="187DE43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30A803EB" w14:textId="77777777" w:rsidR="000D71F6" w:rsidRPr="005845EE" w:rsidRDefault="000D71F6" w:rsidP="00ED1E7B">
            <w:pPr>
              <w:rPr>
                <w:rFonts w:ascii="Arial" w:eastAsia="Calibri" w:hAnsi="Arial" w:cs="Arial"/>
                <w:color w:val="000000" w:themeColor="text1"/>
              </w:rPr>
            </w:pPr>
          </w:p>
          <w:p w14:paraId="38AB193A"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H</m:t>
                        </m:r>
                      </m:e>
                      <m:sub>
                        <m:r>
                          <w:rPr>
                            <w:rFonts w:ascii="Cambria Math" w:eastAsia="Cambria Math" w:hAnsi="Cambria Math" w:cs="Arial"/>
                            <w:color w:val="000000" w:themeColor="text1"/>
                          </w:rPr>
                          <m:t>PT</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H</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16F38B28" w14:textId="77777777" w:rsidR="000D71F6" w:rsidRPr="005845EE" w:rsidRDefault="000D71F6" w:rsidP="00ED1E7B">
            <w:pPr>
              <w:rPr>
                <w:rFonts w:ascii="Arial" w:eastAsia="Calibri" w:hAnsi="Arial" w:cs="Arial"/>
                <w:color w:val="000000" w:themeColor="text1"/>
              </w:rPr>
            </w:pPr>
          </w:p>
          <w:p w14:paraId="182E432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41D28C1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HPT = Total de hogares entrevistados en los que el material predominante de los pisos es tierra.</w:t>
            </w:r>
          </w:p>
          <w:p w14:paraId="45559AF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HT = Total de hogares encuestados.</w:t>
            </w:r>
          </w:p>
          <w:p w14:paraId="002791B7" w14:textId="77777777" w:rsidR="000D71F6" w:rsidRPr="005845EE" w:rsidRDefault="000D71F6" w:rsidP="00ED1E7B">
            <w:pPr>
              <w:rPr>
                <w:rFonts w:ascii="Arial" w:eastAsia="Calibri" w:hAnsi="Arial" w:cs="Arial"/>
                <w:color w:val="000000" w:themeColor="text1"/>
              </w:rPr>
            </w:pPr>
          </w:p>
          <w:p w14:paraId="090DB6A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6E240B37"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 utiliza la definición de hogar de la ENAHO.</w:t>
            </w:r>
          </w:p>
          <w:p w14:paraId="77CF2531" w14:textId="77777777" w:rsidR="000D71F6" w:rsidRPr="005845EE" w:rsidRDefault="000D71F6" w:rsidP="00ED1E7B">
            <w:pPr>
              <w:rPr>
                <w:rFonts w:ascii="Arial" w:hAnsi="Arial" w:cs="Arial"/>
                <w:color w:val="000000" w:themeColor="text1"/>
              </w:rPr>
            </w:pPr>
            <w:r w:rsidRPr="005845EE">
              <w:rPr>
                <w:rFonts w:ascii="Arial" w:eastAsia="Calibri" w:hAnsi="Arial" w:cs="Arial"/>
                <w:color w:val="000000" w:themeColor="text1"/>
              </w:rPr>
              <w:t>Se toma en cuenta a los hogares cuya persona que responde la encuesta reporta que el material predominante en los pisos es tierra.</w:t>
            </w:r>
          </w:p>
        </w:tc>
      </w:tr>
      <w:tr w:rsidR="005845EE" w:rsidRPr="005845EE" w14:paraId="4DF7F616" w14:textId="77777777" w:rsidTr="00ED1E7B">
        <w:tblPrEx>
          <w:tblLook w:val="0400" w:firstRow="0" w:lastRow="0" w:firstColumn="0" w:lastColumn="0" w:noHBand="0" w:noVBand="1"/>
        </w:tblPrEx>
        <w:trPr>
          <w:gridAfter w:val="1"/>
          <w:wAfter w:w="113" w:type="dxa"/>
          <w:trHeight w:val="20"/>
        </w:trPr>
        <w:tc>
          <w:tcPr>
            <w:tcW w:w="1673" w:type="dxa"/>
            <w:gridSpan w:val="2"/>
            <w:shd w:val="clear" w:color="auto" w:fill="E7E6E6"/>
            <w:vAlign w:val="center"/>
          </w:tcPr>
          <w:p w14:paraId="12FCEB8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6707" w:type="dxa"/>
            <w:gridSpan w:val="17"/>
            <w:vAlign w:val="center"/>
          </w:tcPr>
          <w:p w14:paraId="0BE43CA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Descendente</w:t>
            </w:r>
          </w:p>
        </w:tc>
      </w:tr>
      <w:tr w:rsidR="005845EE" w:rsidRPr="005845EE" w14:paraId="48AAD141" w14:textId="77777777" w:rsidTr="00ED1E7B">
        <w:tblPrEx>
          <w:tblLook w:val="0400" w:firstRow="0" w:lastRow="0" w:firstColumn="0" w:lastColumn="0" w:noHBand="0" w:noVBand="1"/>
        </w:tblPrEx>
        <w:trPr>
          <w:gridAfter w:val="1"/>
          <w:wAfter w:w="113" w:type="dxa"/>
          <w:trHeight w:val="20"/>
        </w:trPr>
        <w:tc>
          <w:tcPr>
            <w:tcW w:w="1673" w:type="dxa"/>
            <w:gridSpan w:val="2"/>
            <w:shd w:val="clear" w:color="auto" w:fill="E7E6E6"/>
            <w:vAlign w:val="center"/>
          </w:tcPr>
          <w:p w14:paraId="3CA889E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Supuestos:</w:t>
            </w:r>
          </w:p>
        </w:tc>
        <w:tc>
          <w:tcPr>
            <w:tcW w:w="6707" w:type="dxa"/>
            <w:gridSpan w:val="17"/>
            <w:vAlign w:val="center"/>
          </w:tcPr>
          <w:p w14:paraId="28BF299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que los hogares rurales incrementen sus ingresos para mejorar la calidad de sus viviendas o que los programas del mejoramiento de vivienda incrementen su cobertura.</w:t>
            </w:r>
          </w:p>
        </w:tc>
      </w:tr>
      <w:tr w:rsidR="005845EE" w:rsidRPr="005845EE" w14:paraId="2E9EC48F" w14:textId="77777777" w:rsidTr="00ED1E7B">
        <w:tblPrEx>
          <w:tblLook w:val="0400" w:firstRow="0" w:lastRow="0" w:firstColumn="0" w:lastColumn="0" w:noHBand="0" w:noVBand="1"/>
        </w:tblPrEx>
        <w:trPr>
          <w:gridAfter w:val="1"/>
          <w:wAfter w:w="113" w:type="dxa"/>
          <w:trHeight w:val="20"/>
        </w:trPr>
        <w:tc>
          <w:tcPr>
            <w:tcW w:w="1673" w:type="dxa"/>
            <w:gridSpan w:val="2"/>
            <w:shd w:val="clear" w:color="auto" w:fill="E7E6E6"/>
            <w:vAlign w:val="center"/>
          </w:tcPr>
          <w:p w14:paraId="5C2A972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y base de datos:</w:t>
            </w:r>
          </w:p>
        </w:tc>
        <w:tc>
          <w:tcPr>
            <w:tcW w:w="6707" w:type="dxa"/>
            <w:gridSpan w:val="17"/>
            <w:vAlign w:val="center"/>
          </w:tcPr>
          <w:p w14:paraId="68F6C77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Instituto Nacional de Estadística en Informática</w:t>
            </w:r>
          </w:p>
          <w:p w14:paraId="5E4F989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Base de datos: Encuesta Nacional de Hogares (ENAHO) </w:t>
            </w:r>
          </w:p>
        </w:tc>
      </w:tr>
      <w:tr w:rsidR="005845EE" w:rsidRPr="005845EE" w14:paraId="239BB5B3" w14:textId="77777777" w:rsidTr="00ED1E7B">
        <w:tblPrEx>
          <w:tblLook w:val="0400" w:firstRow="0" w:lastRow="0" w:firstColumn="0" w:lastColumn="0" w:noHBand="0" w:noVBand="1"/>
        </w:tblPrEx>
        <w:trPr>
          <w:gridAfter w:val="1"/>
          <w:wAfter w:w="113" w:type="dxa"/>
          <w:trHeight w:val="20"/>
        </w:trPr>
        <w:tc>
          <w:tcPr>
            <w:tcW w:w="1673" w:type="dxa"/>
            <w:gridSpan w:val="2"/>
            <w:shd w:val="clear" w:color="auto" w:fill="E7E6E6"/>
            <w:vAlign w:val="center"/>
          </w:tcPr>
          <w:p w14:paraId="1BE76FA7" w14:textId="77777777" w:rsidR="000D71F6" w:rsidRPr="005845EE" w:rsidRDefault="000D71F6" w:rsidP="00ED1E7B">
            <w:pPr>
              <w:rPr>
                <w:rFonts w:ascii="Arial" w:eastAsia="Calibri" w:hAnsi="Arial" w:cs="Arial"/>
                <w:color w:val="000000" w:themeColor="text1"/>
              </w:rPr>
            </w:pPr>
          </w:p>
        </w:tc>
        <w:tc>
          <w:tcPr>
            <w:tcW w:w="764" w:type="dxa"/>
            <w:gridSpan w:val="2"/>
            <w:shd w:val="clear" w:color="auto" w:fill="E7E6E6"/>
            <w:vAlign w:val="center"/>
          </w:tcPr>
          <w:p w14:paraId="18B31B0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5943" w:type="dxa"/>
            <w:gridSpan w:val="15"/>
            <w:shd w:val="clear" w:color="auto" w:fill="E7E6E6"/>
            <w:vAlign w:val="center"/>
          </w:tcPr>
          <w:p w14:paraId="2A1FDE3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30081FDA" w14:textId="77777777" w:rsidTr="00ED1E7B">
        <w:tblPrEx>
          <w:tblLook w:val="0400" w:firstRow="0" w:lastRow="0" w:firstColumn="0" w:lastColumn="0" w:noHBand="0" w:noVBand="1"/>
        </w:tblPrEx>
        <w:trPr>
          <w:gridAfter w:val="1"/>
          <w:wAfter w:w="113" w:type="dxa"/>
          <w:trHeight w:val="20"/>
        </w:trPr>
        <w:tc>
          <w:tcPr>
            <w:tcW w:w="1673" w:type="dxa"/>
            <w:gridSpan w:val="2"/>
            <w:tcBorders>
              <w:bottom w:val="single" w:sz="4" w:space="0" w:color="000000"/>
            </w:tcBorders>
            <w:shd w:val="clear" w:color="auto" w:fill="E7E6E6"/>
            <w:vAlign w:val="center"/>
          </w:tcPr>
          <w:p w14:paraId="27965AD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764" w:type="dxa"/>
            <w:gridSpan w:val="2"/>
            <w:tcBorders>
              <w:bottom w:val="single" w:sz="4" w:space="0" w:color="000000"/>
            </w:tcBorders>
            <w:shd w:val="clear" w:color="auto" w:fill="FFFFFF"/>
          </w:tcPr>
          <w:p w14:paraId="4E27902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2021</w:t>
            </w:r>
          </w:p>
        </w:tc>
        <w:tc>
          <w:tcPr>
            <w:tcW w:w="709" w:type="dxa"/>
            <w:gridSpan w:val="2"/>
            <w:tcBorders>
              <w:bottom w:val="single" w:sz="4" w:space="0" w:color="000000"/>
            </w:tcBorders>
            <w:shd w:val="clear" w:color="auto" w:fill="FFFFFF"/>
          </w:tcPr>
          <w:p w14:paraId="5ED2A5F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8" w:type="dxa"/>
            <w:tcBorders>
              <w:bottom w:val="single" w:sz="4" w:space="0" w:color="000000"/>
            </w:tcBorders>
            <w:shd w:val="clear" w:color="auto" w:fill="FFFFFF"/>
          </w:tcPr>
          <w:p w14:paraId="52353D6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tcBorders>
              <w:bottom w:val="single" w:sz="4" w:space="0" w:color="000000"/>
            </w:tcBorders>
            <w:shd w:val="clear" w:color="auto" w:fill="FFFFFF"/>
          </w:tcPr>
          <w:p w14:paraId="5F82A33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43" w:type="dxa"/>
            <w:gridSpan w:val="2"/>
            <w:tcBorders>
              <w:bottom w:val="single" w:sz="4" w:space="0" w:color="000000"/>
            </w:tcBorders>
            <w:shd w:val="clear" w:color="auto" w:fill="FFFFFF"/>
          </w:tcPr>
          <w:p w14:paraId="31BC514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615" w:type="dxa"/>
            <w:tcBorders>
              <w:bottom w:val="single" w:sz="4" w:space="0" w:color="000000"/>
            </w:tcBorders>
            <w:shd w:val="clear" w:color="auto" w:fill="FFFFFF"/>
          </w:tcPr>
          <w:p w14:paraId="20877BB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614" w:type="dxa"/>
            <w:gridSpan w:val="2"/>
            <w:tcBorders>
              <w:bottom w:val="single" w:sz="4" w:space="0" w:color="000000"/>
            </w:tcBorders>
            <w:shd w:val="clear" w:color="auto" w:fill="FFFFFF"/>
          </w:tcPr>
          <w:p w14:paraId="08A1202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616" w:type="dxa"/>
            <w:gridSpan w:val="2"/>
            <w:tcBorders>
              <w:bottom w:val="single" w:sz="4" w:space="0" w:color="000000"/>
            </w:tcBorders>
            <w:shd w:val="clear" w:color="auto" w:fill="FFFFFF"/>
          </w:tcPr>
          <w:p w14:paraId="285B2C6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14" w:type="dxa"/>
            <w:gridSpan w:val="2"/>
            <w:tcBorders>
              <w:bottom w:val="single" w:sz="4" w:space="0" w:color="000000"/>
            </w:tcBorders>
            <w:shd w:val="clear" w:color="auto" w:fill="FFFFFF"/>
          </w:tcPr>
          <w:p w14:paraId="4CC2E95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15" w:type="dxa"/>
            <w:gridSpan w:val="2"/>
            <w:tcBorders>
              <w:bottom w:val="single" w:sz="4" w:space="0" w:color="000000"/>
            </w:tcBorders>
            <w:shd w:val="clear" w:color="auto" w:fill="FFFFFF"/>
          </w:tcPr>
          <w:p w14:paraId="6C7DC55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099016A7" w14:textId="77777777" w:rsidTr="00ED1E7B">
        <w:tblPrEx>
          <w:tblLook w:val="0400" w:firstRow="0" w:lastRow="0" w:firstColumn="0" w:lastColumn="0" w:noHBand="0" w:noVBand="1"/>
        </w:tblPrEx>
        <w:trPr>
          <w:gridAfter w:val="1"/>
          <w:wAfter w:w="113" w:type="dxa"/>
          <w:trHeight w:val="642"/>
        </w:trPr>
        <w:tc>
          <w:tcPr>
            <w:tcW w:w="1673" w:type="dxa"/>
            <w:gridSpan w:val="2"/>
            <w:tcBorders>
              <w:bottom w:val="single" w:sz="4" w:space="0" w:color="auto"/>
            </w:tcBorders>
            <w:shd w:val="clear" w:color="auto" w:fill="E7E6E6"/>
            <w:vAlign w:val="center"/>
          </w:tcPr>
          <w:p w14:paraId="42BABD3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764" w:type="dxa"/>
            <w:gridSpan w:val="2"/>
            <w:tcBorders>
              <w:bottom w:val="single" w:sz="4" w:space="0" w:color="auto"/>
            </w:tcBorders>
            <w:shd w:val="clear" w:color="auto" w:fill="FFFFFF"/>
            <w:vAlign w:val="bottom"/>
          </w:tcPr>
          <w:p w14:paraId="10FAE59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23.6%</w:t>
            </w:r>
          </w:p>
        </w:tc>
        <w:tc>
          <w:tcPr>
            <w:tcW w:w="709" w:type="dxa"/>
            <w:gridSpan w:val="2"/>
            <w:tcBorders>
              <w:bottom w:val="single" w:sz="4" w:space="0" w:color="auto"/>
            </w:tcBorders>
            <w:shd w:val="clear" w:color="auto" w:fill="FFFFFF"/>
            <w:vAlign w:val="bottom"/>
          </w:tcPr>
          <w:p w14:paraId="0445B0B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23.0%</w:t>
            </w:r>
          </w:p>
        </w:tc>
        <w:tc>
          <w:tcPr>
            <w:tcW w:w="708" w:type="dxa"/>
            <w:tcBorders>
              <w:bottom w:val="single" w:sz="4" w:space="0" w:color="auto"/>
            </w:tcBorders>
            <w:shd w:val="clear" w:color="auto" w:fill="FFFFFF"/>
            <w:vAlign w:val="bottom"/>
          </w:tcPr>
          <w:p w14:paraId="00980E9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22.3%</w:t>
            </w:r>
          </w:p>
        </w:tc>
        <w:tc>
          <w:tcPr>
            <w:tcW w:w="709" w:type="dxa"/>
            <w:tcBorders>
              <w:bottom w:val="single" w:sz="4" w:space="0" w:color="auto"/>
            </w:tcBorders>
            <w:shd w:val="clear" w:color="auto" w:fill="FFFFFF"/>
            <w:vAlign w:val="bottom"/>
          </w:tcPr>
          <w:p w14:paraId="647417E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21.5%</w:t>
            </w:r>
          </w:p>
        </w:tc>
        <w:tc>
          <w:tcPr>
            <w:tcW w:w="743" w:type="dxa"/>
            <w:gridSpan w:val="2"/>
            <w:tcBorders>
              <w:bottom w:val="single" w:sz="4" w:space="0" w:color="auto"/>
            </w:tcBorders>
            <w:shd w:val="clear" w:color="auto" w:fill="FFFFFF"/>
            <w:vAlign w:val="bottom"/>
          </w:tcPr>
          <w:p w14:paraId="54C61EC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20.8%</w:t>
            </w:r>
          </w:p>
        </w:tc>
        <w:tc>
          <w:tcPr>
            <w:tcW w:w="615" w:type="dxa"/>
            <w:tcBorders>
              <w:bottom w:val="single" w:sz="4" w:space="0" w:color="auto"/>
            </w:tcBorders>
            <w:shd w:val="clear" w:color="auto" w:fill="FFFFFF"/>
            <w:vAlign w:val="bottom"/>
          </w:tcPr>
          <w:p w14:paraId="4F98D65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20.0%</w:t>
            </w:r>
          </w:p>
        </w:tc>
        <w:tc>
          <w:tcPr>
            <w:tcW w:w="614" w:type="dxa"/>
            <w:gridSpan w:val="2"/>
            <w:tcBorders>
              <w:bottom w:val="single" w:sz="4" w:space="0" w:color="auto"/>
            </w:tcBorders>
            <w:shd w:val="clear" w:color="auto" w:fill="FFFFFF"/>
            <w:vAlign w:val="bottom"/>
          </w:tcPr>
          <w:p w14:paraId="3563E46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19.2%</w:t>
            </w:r>
          </w:p>
        </w:tc>
        <w:tc>
          <w:tcPr>
            <w:tcW w:w="616" w:type="dxa"/>
            <w:gridSpan w:val="2"/>
            <w:tcBorders>
              <w:bottom w:val="single" w:sz="4" w:space="0" w:color="auto"/>
            </w:tcBorders>
            <w:shd w:val="clear" w:color="auto" w:fill="FFFFFF"/>
            <w:vAlign w:val="bottom"/>
          </w:tcPr>
          <w:p w14:paraId="543F307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18.5%</w:t>
            </w:r>
          </w:p>
        </w:tc>
        <w:tc>
          <w:tcPr>
            <w:tcW w:w="614" w:type="dxa"/>
            <w:gridSpan w:val="2"/>
            <w:tcBorders>
              <w:bottom w:val="single" w:sz="4" w:space="0" w:color="auto"/>
            </w:tcBorders>
            <w:shd w:val="clear" w:color="auto" w:fill="FFFFFF"/>
            <w:vAlign w:val="bottom"/>
          </w:tcPr>
          <w:p w14:paraId="173343A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17.7%</w:t>
            </w:r>
          </w:p>
        </w:tc>
        <w:tc>
          <w:tcPr>
            <w:tcW w:w="615" w:type="dxa"/>
            <w:gridSpan w:val="2"/>
            <w:tcBorders>
              <w:bottom w:val="single" w:sz="4" w:space="0" w:color="auto"/>
            </w:tcBorders>
            <w:shd w:val="clear" w:color="auto" w:fill="FFFFFF"/>
            <w:vAlign w:val="bottom"/>
          </w:tcPr>
          <w:p w14:paraId="24B6881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16.9%</w:t>
            </w:r>
          </w:p>
        </w:tc>
      </w:tr>
      <w:tr w:rsidR="005845EE" w:rsidRPr="005845EE" w14:paraId="636BCFD5" w14:textId="77777777" w:rsidTr="00ED1E7B">
        <w:tblPrEx>
          <w:tblLook w:val="0400" w:firstRow="0" w:lastRow="0" w:firstColumn="0" w:lastColumn="0" w:noHBand="0" w:noVBand="1"/>
        </w:tblPrEx>
        <w:trPr>
          <w:gridAfter w:val="1"/>
          <w:wAfter w:w="113" w:type="dxa"/>
          <w:trHeight w:val="20"/>
        </w:trPr>
        <w:tc>
          <w:tcPr>
            <w:tcW w:w="1728" w:type="dxa"/>
            <w:gridSpan w:val="3"/>
            <w:tcBorders>
              <w:top w:val="single" w:sz="4" w:space="0" w:color="auto"/>
            </w:tcBorders>
            <w:shd w:val="clear" w:color="auto" w:fill="D0CECE"/>
            <w:vAlign w:val="center"/>
          </w:tcPr>
          <w:p w14:paraId="76E0543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Objetivo prioritario:</w:t>
            </w:r>
          </w:p>
        </w:tc>
        <w:tc>
          <w:tcPr>
            <w:tcW w:w="6652" w:type="dxa"/>
            <w:gridSpan w:val="16"/>
            <w:tcBorders>
              <w:top w:val="single" w:sz="4" w:space="0" w:color="auto"/>
            </w:tcBorders>
            <w:shd w:val="clear" w:color="auto" w:fill="D0CECE"/>
            <w:vAlign w:val="center"/>
          </w:tcPr>
          <w:p w14:paraId="170CDC4A"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OP5. Mejorar las condiciones del entorno de la población para asegurar su inclusión social.</w:t>
            </w:r>
          </w:p>
        </w:tc>
      </w:tr>
      <w:tr w:rsidR="005845EE" w:rsidRPr="005845EE" w14:paraId="6CEE3056" w14:textId="77777777" w:rsidTr="00ED1E7B">
        <w:tblPrEx>
          <w:tblLook w:val="0400" w:firstRow="0" w:lastRow="0" w:firstColumn="0" w:lastColumn="0" w:noHBand="0" w:noVBand="1"/>
        </w:tblPrEx>
        <w:trPr>
          <w:gridAfter w:val="1"/>
          <w:wAfter w:w="113" w:type="dxa"/>
          <w:trHeight w:val="20"/>
        </w:trPr>
        <w:tc>
          <w:tcPr>
            <w:tcW w:w="1728" w:type="dxa"/>
            <w:gridSpan w:val="3"/>
            <w:shd w:val="clear" w:color="auto" w:fill="D0CECE"/>
            <w:vAlign w:val="center"/>
          </w:tcPr>
          <w:p w14:paraId="3A110D2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Nombre del indicador:</w:t>
            </w:r>
          </w:p>
        </w:tc>
        <w:tc>
          <w:tcPr>
            <w:tcW w:w="6652" w:type="dxa"/>
            <w:gridSpan w:val="16"/>
            <w:shd w:val="clear" w:color="auto" w:fill="D0CECE"/>
            <w:vAlign w:val="center"/>
          </w:tcPr>
          <w:p w14:paraId="3B3149E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Porcentaje de la población de 15 y más años de edad víctima de algún hecho delictivo</w:t>
            </w:r>
          </w:p>
        </w:tc>
      </w:tr>
      <w:tr w:rsidR="005845EE" w:rsidRPr="005845EE" w14:paraId="6AE0AB9D" w14:textId="77777777" w:rsidTr="00ED1E7B">
        <w:tblPrEx>
          <w:tblLook w:val="0400" w:firstRow="0" w:lastRow="0" w:firstColumn="0" w:lastColumn="0" w:noHBand="0" w:noVBand="1"/>
        </w:tblPrEx>
        <w:trPr>
          <w:gridAfter w:val="1"/>
          <w:wAfter w:w="113" w:type="dxa"/>
          <w:trHeight w:val="20"/>
        </w:trPr>
        <w:tc>
          <w:tcPr>
            <w:tcW w:w="1728" w:type="dxa"/>
            <w:gridSpan w:val="3"/>
            <w:shd w:val="clear" w:color="auto" w:fill="E7E6E6"/>
            <w:vAlign w:val="center"/>
          </w:tcPr>
          <w:p w14:paraId="08C13D4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Justificación:</w:t>
            </w:r>
          </w:p>
        </w:tc>
        <w:tc>
          <w:tcPr>
            <w:tcW w:w="6652" w:type="dxa"/>
            <w:gridSpan w:val="16"/>
            <w:vAlign w:val="center"/>
          </w:tcPr>
          <w:p w14:paraId="7858347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Este indicador recoge el reporte de la población de las principales ciudades sobre la ocurrencia de hechos delictivos. Este un indicador que permite conocer la situación de la seguridad ciudadana. </w:t>
            </w:r>
          </w:p>
        </w:tc>
      </w:tr>
      <w:tr w:rsidR="005845EE" w:rsidRPr="005845EE" w14:paraId="480D1C42" w14:textId="77777777" w:rsidTr="00ED1E7B">
        <w:tblPrEx>
          <w:tblLook w:val="0400" w:firstRow="0" w:lastRow="0" w:firstColumn="0" w:lastColumn="0" w:noHBand="0" w:noVBand="1"/>
        </w:tblPrEx>
        <w:trPr>
          <w:gridAfter w:val="1"/>
          <w:wAfter w:w="113" w:type="dxa"/>
          <w:trHeight w:val="20"/>
        </w:trPr>
        <w:tc>
          <w:tcPr>
            <w:tcW w:w="1728" w:type="dxa"/>
            <w:gridSpan w:val="3"/>
            <w:shd w:val="clear" w:color="auto" w:fill="E7E6E6"/>
            <w:vAlign w:val="center"/>
          </w:tcPr>
          <w:p w14:paraId="48249AD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Responsable del indicador:</w:t>
            </w:r>
          </w:p>
        </w:tc>
        <w:tc>
          <w:tcPr>
            <w:tcW w:w="6652" w:type="dxa"/>
            <w:gridSpan w:val="16"/>
            <w:vAlign w:val="center"/>
          </w:tcPr>
          <w:p w14:paraId="3F555791" w14:textId="24FDF425" w:rsidR="000D71F6" w:rsidRPr="005845EE" w:rsidRDefault="00F73E2C" w:rsidP="00ED1E7B">
            <w:pPr>
              <w:rPr>
                <w:rFonts w:ascii="Arial" w:eastAsia="Calibri" w:hAnsi="Arial" w:cs="Arial"/>
                <w:color w:val="000000" w:themeColor="text1"/>
              </w:rPr>
            </w:pPr>
            <w:r w:rsidRPr="005845EE">
              <w:rPr>
                <w:rFonts w:ascii="Arial" w:hAnsi="Arial" w:cs="Arial"/>
                <w:color w:val="000000" w:themeColor="text1"/>
              </w:rPr>
              <w:t xml:space="preserve">Dirección General de Seguridad Ciudadana del </w:t>
            </w:r>
            <w:r w:rsidR="000D71F6" w:rsidRPr="005845EE">
              <w:rPr>
                <w:rFonts w:ascii="Arial" w:eastAsia="Calibri" w:hAnsi="Arial" w:cs="Arial"/>
                <w:color w:val="000000" w:themeColor="text1"/>
              </w:rPr>
              <w:t>Ministerio del Interior</w:t>
            </w:r>
          </w:p>
        </w:tc>
      </w:tr>
      <w:tr w:rsidR="005845EE" w:rsidRPr="005845EE" w14:paraId="2C3DFFB5" w14:textId="77777777" w:rsidTr="00ED1E7B">
        <w:tblPrEx>
          <w:tblLook w:val="0400" w:firstRow="0" w:lastRow="0" w:firstColumn="0" w:lastColumn="0" w:noHBand="0" w:noVBand="1"/>
        </w:tblPrEx>
        <w:trPr>
          <w:gridAfter w:val="1"/>
          <w:wAfter w:w="113" w:type="dxa"/>
          <w:trHeight w:val="20"/>
        </w:trPr>
        <w:tc>
          <w:tcPr>
            <w:tcW w:w="1728" w:type="dxa"/>
            <w:gridSpan w:val="3"/>
            <w:shd w:val="clear" w:color="auto" w:fill="E7E6E6"/>
            <w:vAlign w:val="center"/>
          </w:tcPr>
          <w:p w14:paraId="3A01EDD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Limitaciones para la medición del indicador:</w:t>
            </w:r>
          </w:p>
        </w:tc>
        <w:tc>
          <w:tcPr>
            <w:tcW w:w="6652" w:type="dxa"/>
            <w:gridSpan w:val="16"/>
            <w:vAlign w:val="center"/>
          </w:tcPr>
          <w:p w14:paraId="770F019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solicita en la encuesta ningún tipo de medio de verificación o de confrontación a los hechos de victimización que el informante manifiesta.</w:t>
            </w:r>
          </w:p>
          <w:p w14:paraId="15BDC51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No se considera en ninguno de los casos eventos de victimización ocurridos a menores de 15 años.</w:t>
            </w:r>
          </w:p>
        </w:tc>
      </w:tr>
      <w:tr w:rsidR="005845EE" w:rsidRPr="005845EE" w14:paraId="19364AFC" w14:textId="77777777" w:rsidTr="00ED1E7B">
        <w:tblPrEx>
          <w:tblLook w:val="0400" w:firstRow="0" w:lastRow="0" w:firstColumn="0" w:lastColumn="0" w:noHBand="0" w:noVBand="1"/>
        </w:tblPrEx>
        <w:trPr>
          <w:gridAfter w:val="1"/>
          <w:wAfter w:w="113" w:type="dxa"/>
          <w:trHeight w:val="20"/>
        </w:trPr>
        <w:tc>
          <w:tcPr>
            <w:tcW w:w="1728" w:type="dxa"/>
            <w:gridSpan w:val="3"/>
            <w:shd w:val="clear" w:color="auto" w:fill="E7E6E6"/>
            <w:vAlign w:val="center"/>
          </w:tcPr>
          <w:p w14:paraId="6187971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Método de cálculo:</w:t>
            </w:r>
          </w:p>
        </w:tc>
        <w:tc>
          <w:tcPr>
            <w:tcW w:w="6652" w:type="dxa"/>
            <w:gridSpan w:val="16"/>
            <w:vAlign w:val="center"/>
          </w:tcPr>
          <w:p w14:paraId="29BD6E5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Fórmula:</w:t>
            </w:r>
          </w:p>
          <w:p w14:paraId="633E8633" w14:textId="77777777" w:rsidR="000D71F6" w:rsidRPr="005845EE" w:rsidRDefault="000D71F6" w:rsidP="00ED1E7B">
            <w:pPr>
              <w:rPr>
                <w:rFonts w:ascii="Arial" w:eastAsia="Calibri" w:hAnsi="Arial" w:cs="Arial"/>
                <w:color w:val="000000" w:themeColor="text1"/>
              </w:rPr>
            </w:pPr>
          </w:p>
          <w:p w14:paraId="70AF2BC4" w14:textId="77777777" w:rsidR="000D71F6" w:rsidRPr="005845EE" w:rsidRDefault="004E7535" w:rsidP="00ED1E7B">
            <w:pPr>
              <w:rPr>
                <w:rFonts w:ascii="Arial" w:eastAsia="Cambria Math" w:hAnsi="Arial" w:cs="Arial"/>
                <w:color w:val="000000" w:themeColor="text1"/>
              </w:rPr>
            </w:pPr>
            <m:oMathPara>
              <m:oMath>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eastAsia="Cambria Math" w:hAnsi="Cambria Math" w:cs="Arial"/>
                            <w:color w:val="000000" w:themeColor="text1"/>
                          </w:rPr>
                          <m:t>P</m:t>
                        </m:r>
                      </m:e>
                      <m:sub>
                        <m:r>
                          <w:rPr>
                            <w:rFonts w:ascii="Cambria Math" w:eastAsia="Cambria Math" w:hAnsi="Cambria Math" w:cs="Arial"/>
                            <w:color w:val="000000" w:themeColor="text1"/>
                          </w:rPr>
                          <m:t>V</m:t>
                        </m:r>
                      </m:sub>
                    </m:sSub>
                  </m:num>
                  <m:den>
                    <m:sSub>
                      <m:sSubPr>
                        <m:ctrlPr>
                          <w:rPr>
                            <w:rFonts w:ascii="Cambria Math" w:hAnsi="Cambria Math" w:cs="Arial"/>
                            <w:color w:val="000000" w:themeColor="text1"/>
                          </w:rPr>
                        </m:ctrlPr>
                      </m:sSubPr>
                      <m:e>
                        <m:r>
                          <w:rPr>
                            <w:rFonts w:ascii="Cambria Math" w:eastAsia="Cambria Math" w:hAnsi="Cambria Math" w:cs="Arial"/>
                            <w:color w:val="000000" w:themeColor="text1"/>
                          </w:rPr>
                          <m:t>P</m:t>
                        </m:r>
                      </m:e>
                      <m:sub>
                        <m:r>
                          <w:rPr>
                            <w:rFonts w:ascii="Cambria Math" w:eastAsia="Cambria Math" w:hAnsi="Cambria Math" w:cs="Arial"/>
                            <w:color w:val="000000" w:themeColor="text1"/>
                          </w:rPr>
                          <m:t>T</m:t>
                        </m:r>
                      </m:sub>
                    </m:sSub>
                  </m:den>
                </m:f>
                <m:r>
                  <w:rPr>
                    <w:rFonts w:ascii="Cambria Math" w:eastAsia="Cambria Math" w:hAnsi="Cambria Math" w:cs="Arial"/>
                    <w:color w:val="000000" w:themeColor="text1"/>
                  </w:rPr>
                  <m:t>×100</m:t>
                </m:r>
              </m:oMath>
            </m:oMathPara>
          </w:p>
          <w:p w14:paraId="0B2EE4DC" w14:textId="77777777" w:rsidR="000D71F6" w:rsidRPr="005845EE" w:rsidRDefault="000D71F6" w:rsidP="00ED1E7B">
            <w:pPr>
              <w:rPr>
                <w:rFonts w:ascii="Arial" w:eastAsia="Calibri" w:hAnsi="Arial" w:cs="Arial"/>
                <w:color w:val="000000" w:themeColor="text1"/>
              </w:rPr>
            </w:pPr>
          </w:p>
          <w:p w14:paraId="210E79B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Donde:</w:t>
            </w:r>
          </w:p>
          <w:p w14:paraId="435FC78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PV = Total de la población de 15 y más años de edad, que en los últimos 12 meses fue víctima de algún evento efectivo que atentó contra su seguridad.</w:t>
            </w:r>
          </w:p>
          <w:p w14:paraId="4C77724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PT = Total de la población de 15 y más años de edad.</w:t>
            </w:r>
          </w:p>
          <w:p w14:paraId="1D67992F" w14:textId="77777777" w:rsidR="000D71F6" w:rsidRPr="005845EE" w:rsidRDefault="000D71F6" w:rsidP="00ED1E7B">
            <w:pPr>
              <w:rPr>
                <w:rFonts w:ascii="Arial" w:eastAsia="Calibri" w:hAnsi="Arial" w:cs="Arial"/>
                <w:color w:val="000000" w:themeColor="text1"/>
              </w:rPr>
            </w:pPr>
          </w:p>
          <w:p w14:paraId="2A6C6AEE" w14:textId="77777777" w:rsidR="000D71F6" w:rsidRPr="005845EE" w:rsidRDefault="000D71F6" w:rsidP="00ED1E7B">
            <w:pPr>
              <w:rPr>
                <w:rFonts w:ascii="Arial" w:eastAsia="Calibri" w:hAnsi="Arial" w:cs="Arial"/>
                <w:color w:val="000000" w:themeColor="text1"/>
              </w:rPr>
            </w:pPr>
          </w:p>
          <w:p w14:paraId="1C4EF18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Especificaciones técnicas:</w:t>
            </w:r>
          </w:p>
          <w:p w14:paraId="1B954D78" w14:textId="77777777" w:rsidR="000D71F6" w:rsidRPr="005845EE" w:rsidRDefault="000D71F6" w:rsidP="00ED1E7B">
            <w:pPr>
              <w:rPr>
                <w:rFonts w:ascii="Arial" w:eastAsia="Ê'E6˛" w:hAnsi="Arial" w:cs="Arial"/>
                <w:color w:val="000000" w:themeColor="text1"/>
              </w:rPr>
            </w:pPr>
            <w:r w:rsidRPr="005845EE">
              <w:rPr>
                <w:rFonts w:ascii="Arial" w:eastAsia="Calibri" w:hAnsi="Arial" w:cs="Arial"/>
                <w:color w:val="000000" w:themeColor="text1"/>
              </w:rPr>
              <w:t xml:space="preserve">Se </w:t>
            </w:r>
            <w:r w:rsidRPr="005845EE">
              <w:rPr>
                <w:rFonts w:ascii="Arial" w:eastAsia="Ê'E6˛" w:hAnsi="Arial" w:cs="Arial"/>
                <w:color w:val="000000" w:themeColor="text1"/>
              </w:rPr>
              <w:t>considera</w:t>
            </w:r>
            <w:r w:rsidRPr="005845EE">
              <w:rPr>
                <w:rFonts w:ascii="Arial" w:eastAsia="Calibri" w:hAnsi="Arial" w:cs="Arial"/>
                <w:color w:val="000000" w:themeColor="text1"/>
              </w:rPr>
              <w:t xml:space="preserve"> a </w:t>
            </w:r>
            <w:r w:rsidRPr="005845EE">
              <w:rPr>
                <w:rFonts w:ascii="Arial" w:eastAsia="Ê'E6˛" w:hAnsi="Arial" w:cs="Arial"/>
                <w:color w:val="000000" w:themeColor="text1"/>
              </w:rPr>
              <w:t xml:space="preserve">la población urbana (residente habitual) de 15 y más años de edad, que en los últimos 12 </w:t>
            </w:r>
            <w:r w:rsidRPr="005845EE">
              <w:rPr>
                <w:rFonts w:ascii="Arial" w:eastAsia="Calibri" w:hAnsi="Arial" w:cs="Arial"/>
                <w:color w:val="000000" w:themeColor="text1"/>
              </w:rPr>
              <w:t>meses</w:t>
            </w:r>
            <w:r w:rsidRPr="005845EE">
              <w:rPr>
                <w:rFonts w:ascii="Arial" w:eastAsia="Ê'E6˛" w:hAnsi="Arial" w:cs="Arial"/>
                <w:color w:val="000000" w:themeColor="text1"/>
              </w:rPr>
              <w:t xml:space="preserve"> fue víctima de algún evento que atentó contra su seguridad. Es decir, que en el Capítulo 600: Seguridad Ciudadana, en la Pregunta 601, En los últimos 12 meses ¿Ud. Ha sido víctima de?, por lo menos uno de los ítems tiene registrado el código 1 (Si).</w:t>
            </w:r>
          </w:p>
          <w:p w14:paraId="49C9C49E" w14:textId="77777777" w:rsidR="000D71F6" w:rsidRPr="005845EE" w:rsidRDefault="000D71F6" w:rsidP="00ED1E7B">
            <w:pPr>
              <w:rPr>
                <w:rFonts w:ascii="Arial" w:eastAsia="Calibri" w:hAnsi="Arial" w:cs="Arial"/>
                <w:color w:val="000000" w:themeColor="text1"/>
              </w:rPr>
            </w:pPr>
          </w:p>
          <w:p w14:paraId="5C88BAF0" w14:textId="77777777" w:rsidR="000D71F6" w:rsidRPr="005845EE" w:rsidRDefault="000D71F6" w:rsidP="00ED1E7B">
            <w:pPr>
              <w:rPr>
                <w:rFonts w:ascii="Arial" w:eastAsia="Ê'E6˛" w:hAnsi="Arial" w:cs="Arial"/>
                <w:color w:val="000000" w:themeColor="text1"/>
              </w:rPr>
            </w:pPr>
            <w:r w:rsidRPr="005845EE">
              <w:rPr>
                <w:rFonts w:ascii="Arial" w:eastAsia="Ê'E6˛" w:hAnsi="Arial" w:cs="Arial"/>
                <w:color w:val="000000" w:themeColor="text1"/>
              </w:rPr>
              <w:t>Las 28 principales ciudades del país corresponden al área urbana de cada departamento, las cuales en su mayoría constituyen las capitales departamentales.</w:t>
            </w:r>
          </w:p>
          <w:p w14:paraId="0478655A" w14:textId="77777777" w:rsidR="000D71F6" w:rsidRPr="005845EE" w:rsidRDefault="000D71F6" w:rsidP="00ED1E7B">
            <w:pPr>
              <w:rPr>
                <w:rFonts w:ascii="Arial" w:eastAsia="Ê'E6˛" w:hAnsi="Arial" w:cs="Arial"/>
                <w:color w:val="000000" w:themeColor="text1"/>
              </w:rPr>
            </w:pPr>
            <w:r w:rsidRPr="005845EE">
              <w:rPr>
                <w:rFonts w:ascii="Arial" w:eastAsia="Ê'E6˛" w:hAnsi="Arial" w:cs="Arial"/>
                <w:color w:val="000000" w:themeColor="text1"/>
              </w:rPr>
              <w:t>Se considera como evento que atenta contra la seguridad a todo hecho que vulnera los derechos de una persona y conlleva al peligro, daño o riesgo como: robo, intento de robo, amenazas, agresiones físicas, etc.</w:t>
            </w:r>
          </w:p>
          <w:p w14:paraId="19D4F135" w14:textId="77777777" w:rsidR="000D71F6" w:rsidRPr="005845EE" w:rsidRDefault="000D71F6" w:rsidP="00ED1E7B">
            <w:pPr>
              <w:rPr>
                <w:rFonts w:ascii="Arial" w:eastAsia="Ê'E6˛" w:hAnsi="Arial" w:cs="Arial"/>
                <w:color w:val="000000" w:themeColor="text1"/>
              </w:rPr>
            </w:pPr>
            <w:r w:rsidRPr="005845EE">
              <w:rPr>
                <w:rFonts w:ascii="Arial" w:eastAsia="Ê'E6˛" w:hAnsi="Arial" w:cs="Arial"/>
                <w:color w:val="000000" w:themeColor="text1"/>
              </w:rPr>
              <w:t>No se considera a la población de 15 y más años de edad que fue víctima de robo o intento de robo en la vivienda.</w:t>
            </w:r>
          </w:p>
        </w:tc>
      </w:tr>
      <w:tr w:rsidR="005845EE" w:rsidRPr="005845EE" w14:paraId="43ACE096" w14:textId="77777777" w:rsidTr="00ED1E7B">
        <w:tblPrEx>
          <w:tblLook w:val="0400" w:firstRow="0" w:lastRow="0" w:firstColumn="0" w:lastColumn="0" w:noHBand="0" w:noVBand="1"/>
        </w:tblPrEx>
        <w:trPr>
          <w:gridAfter w:val="1"/>
          <w:wAfter w:w="113" w:type="dxa"/>
          <w:trHeight w:val="20"/>
        </w:trPr>
        <w:tc>
          <w:tcPr>
            <w:tcW w:w="1728" w:type="dxa"/>
            <w:gridSpan w:val="3"/>
            <w:shd w:val="clear" w:color="auto" w:fill="E7E6E6"/>
            <w:vAlign w:val="center"/>
          </w:tcPr>
          <w:p w14:paraId="52E7590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Sentido esperado del indicador:</w:t>
            </w:r>
          </w:p>
        </w:tc>
        <w:tc>
          <w:tcPr>
            <w:tcW w:w="6652" w:type="dxa"/>
            <w:gridSpan w:val="16"/>
            <w:vAlign w:val="center"/>
          </w:tcPr>
          <w:p w14:paraId="104F0CD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Descendente</w:t>
            </w:r>
          </w:p>
        </w:tc>
      </w:tr>
      <w:tr w:rsidR="005845EE" w:rsidRPr="005845EE" w14:paraId="0AFDC790" w14:textId="77777777" w:rsidTr="00ED1E7B">
        <w:tblPrEx>
          <w:tblLook w:val="0400" w:firstRow="0" w:lastRow="0" w:firstColumn="0" w:lastColumn="0" w:noHBand="0" w:noVBand="1"/>
        </w:tblPrEx>
        <w:trPr>
          <w:gridAfter w:val="1"/>
          <w:wAfter w:w="113" w:type="dxa"/>
          <w:trHeight w:val="20"/>
        </w:trPr>
        <w:tc>
          <w:tcPr>
            <w:tcW w:w="1728" w:type="dxa"/>
            <w:gridSpan w:val="3"/>
            <w:shd w:val="clear" w:color="auto" w:fill="E7E6E6"/>
            <w:vAlign w:val="center"/>
          </w:tcPr>
          <w:p w14:paraId="5A30A8B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lastRenderedPageBreak/>
              <w:t>Supuestos:</w:t>
            </w:r>
          </w:p>
        </w:tc>
        <w:tc>
          <w:tcPr>
            <w:tcW w:w="6652" w:type="dxa"/>
            <w:gridSpan w:val="16"/>
            <w:vAlign w:val="center"/>
          </w:tcPr>
          <w:p w14:paraId="17C5669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La evolución positiva de este indicador supone que el Ministerio del Interior mejore las estrategias para disminuir la incidencia de delitos, especialmente, con intervenciones de carácter preventivo.</w:t>
            </w:r>
          </w:p>
        </w:tc>
      </w:tr>
      <w:tr w:rsidR="005845EE" w:rsidRPr="005845EE" w14:paraId="73B25C9A" w14:textId="77777777" w:rsidTr="00ED1E7B">
        <w:tblPrEx>
          <w:tblLook w:val="0400" w:firstRow="0" w:lastRow="0" w:firstColumn="0" w:lastColumn="0" w:noHBand="0" w:noVBand="1"/>
        </w:tblPrEx>
        <w:trPr>
          <w:gridAfter w:val="1"/>
          <w:wAfter w:w="113" w:type="dxa"/>
          <w:trHeight w:val="20"/>
        </w:trPr>
        <w:tc>
          <w:tcPr>
            <w:tcW w:w="1728" w:type="dxa"/>
            <w:gridSpan w:val="3"/>
            <w:shd w:val="clear" w:color="auto" w:fill="E7E6E6"/>
            <w:vAlign w:val="center"/>
          </w:tcPr>
          <w:p w14:paraId="44DD99D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y base de datos:</w:t>
            </w:r>
          </w:p>
        </w:tc>
        <w:tc>
          <w:tcPr>
            <w:tcW w:w="6652" w:type="dxa"/>
            <w:gridSpan w:val="16"/>
            <w:vAlign w:val="center"/>
          </w:tcPr>
          <w:p w14:paraId="046354E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Fuente: Instituto Nacional de Estadística e Informática</w:t>
            </w:r>
          </w:p>
          <w:p w14:paraId="71BCD13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 xml:space="preserve">Base de datos: Encuesta Nacional de Programas Presupuestales (ENAPRES) </w:t>
            </w:r>
          </w:p>
        </w:tc>
      </w:tr>
      <w:tr w:rsidR="005845EE" w:rsidRPr="005845EE" w14:paraId="240A1732" w14:textId="77777777" w:rsidTr="00ED1E7B">
        <w:tblPrEx>
          <w:tblLook w:val="0400" w:firstRow="0" w:lastRow="0" w:firstColumn="0" w:lastColumn="0" w:noHBand="0" w:noVBand="1"/>
        </w:tblPrEx>
        <w:trPr>
          <w:gridAfter w:val="1"/>
          <w:wAfter w:w="113" w:type="dxa"/>
          <w:trHeight w:val="20"/>
        </w:trPr>
        <w:tc>
          <w:tcPr>
            <w:tcW w:w="1728" w:type="dxa"/>
            <w:gridSpan w:val="3"/>
            <w:shd w:val="clear" w:color="auto" w:fill="E7E6E6"/>
            <w:vAlign w:val="center"/>
          </w:tcPr>
          <w:p w14:paraId="1C978073" w14:textId="77777777" w:rsidR="000D71F6" w:rsidRPr="005845EE" w:rsidRDefault="000D71F6" w:rsidP="00ED1E7B">
            <w:pPr>
              <w:rPr>
                <w:rFonts w:ascii="Arial" w:eastAsia="Calibri" w:hAnsi="Arial" w:cs="Arial"/>
                <w:color w:val="000000" w:themeColor="text1"/>
              </w:rPr>
            </w:pPr>
          </w:p>
        </w:tc>
        <w:tc>
          <w:tcPr>
            <w:tcW w:w="709" w:type="dxa"/>
            <w:shd w:val="clear" w:color="auto" w:fill="E7E6E6"/>
            <w:vAlign w:val="center"/>
          </w:tcPr>
          <w:p w14:paraId="7B27830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Línea de base</w:t>
            </w:r>
          </w:p>
        </w:tc>
        <w:tc>
          <w:tcPr>
            <w:tcW w:w="5943" w:type="dxa"/>
            <w:gridSpan w:val="15"/>
            <w:shd w:val="clear" w:color="auto" w:fill="E7E6E6"/>
            <w:vAlign w:val="center"/>
          </w:tcPr>
          <w:p w14:paraId="35DAC02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Logros esperados</w:t>
            </w:r>
          </w:p>
        </w:tc>
      </w:tr>
      <w:tr w:rsidR="005845EE" w:rsidRPr="005845EE" w14:paraId="6B9C6BE4" w14:textId="77777777" w:rsidTr="00ED1E7B">
        <w:tblPrEx>
          <w:tblLook w:val="0400" w:firstRow="0" w:lastRow="0" w:firstColumn="0" w:lastColumn="0" w:noHBand="0" w:noVBand="1"/>
        </w:tblPrEx>
        <w:trPr>
          <w:gridAfter w:val="1"/>
          <w:wAfter w:w="113" w:type="dxa"/>
          <w:trHeight w:val="20"/>
        </w:trPr>
        <w:tc>
          <w:tcPr>
            <w:tcW w:w="1728" w:type="dxa"/>
            <w:gridSpan w:val="3"/>
            <w:shd w:val="clear" w:color="auto" w:fill="E7E6E6"/>
            <w:vAlign w:val="center"/>
          </w:tcPr>
          <w:p w14:paraId="3228A52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Año</w:t>
            </w:r>
          </w:p>
        </w:tc>
        <w:tc>
          <w:tcPr>
            <w:tcW w:w="709" w:type="dxa"/>
            <w:shd w:val="clear" w:color="auto" w:fill="FFFFFF"/>
          </w:tcPr>
          <w:p w14:paraId="5C5436F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2020</w:t>
            </w:r>
          </w:p>
        </w:tc>
        <w:tc>
          <w:tcPr>
            <w:tcW w:w="709" w:type="dxa"/>
            <w:gridSpan w:val="2"/>
            <w:shd w:val="clear" w:color="auto" w:fill="FFFFFF"/>
          </w:tcPr>
          <w:p w14:paraId="25CD4FE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2022</w:t>
            </w:r>
          </w:p>
        </w:tc>
        <w:tc>
          <w:tcPr>
            <w:tcW w:w="708" w:type="dxa"/>
            <w:shd w:val="clear" w:color="auto" w:fill="FFFFFF"/>
          </w:tcPr>
          <w:p w14:paraId="507E8D1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2023</w:t>
            </w:r>
          </w:p>
        </w:tc>
        <w:tc>
          <w:tcPr>
            <w:tcW w:w="709" w:type="dxa"/>
            <w:shd w:val="clear" w:color="auto" w:fill="FFFFFF"/>
          </w:tcPr>
          <w:p w14:paraId="21F83641"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2024</w:t>
            </w:r>
          </w:p>
        </w:tc>
        <w:tc>
          <w:tcPr>
            <w:tcW w:w="743" w:type="dxa"/>
            <w:gridSpan w:val="2"/>
            <w:shd w:val="clear" w:color="auto" w:fill="FFFFFF"/>
          </w:tcPr>
          <w:p w14:paraId="4A460F3D"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2025</w:t>
            </w:r>
          </w:p>
        </w:tc>
        <w:tc>
          <w:tcPr>
            <w:tcW w:w="615" w:type="dxa"/>
            <w:shd w:val="clear" w:color="auto" w:fill="FFFFFF"/>
          </w:tcPr>
          <w:p w14:paraId="7CC376C4"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2026</w:t>
            </w:r>
          </w:p>
        </w:tc>
        <w:tc>
          <w:tcPr>
            <w:tcW w:w="614" w:type="dxa"/>
            <w:gridSpan w:val="2"/>
            <w:shd w:val="clear" w:color="auto" w:fill="FFFFFF"/>
          </w:tcPr>
          <w:p w14:paraId="71B034B6"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2027</w:t>
            </w:r>
          </w:p>
        </w:tc>
        <w:tc>
          <w:tcPr>
            <w:tcW w:w="616" w:type="dxa"/>
            <w:gridSpan w:val="2"/>
            <w:shd w:val="clear" w:color="auto" w:fill="FFFFFF"/>
          </w:tcPr>
          <w:p w14:paraId="0FE31F88"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2028</w:t>
            </w:r>
          </w:p>
        </w:tc>
        <w:tc>
          <w:tcPr>
            <w:tcW w:w="614" w:type="dxa"/>
            <w:gridSpan w:val="2"/>
            <w:shd w:val="clear" w:color="auto" w:fill="FFFFFF"/>
          </w:tcPr>
          <w:p w14:paraId="173D7029"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2029</w:t>
            </w:r>
          </w:p>
        </w:tc>
        <w:tc>
          <w:tcPr>
            <w:tcW w:w="615" w:type="dxa"/>
            <w:gridSpan w:val="2"/>
            <w:shd w:val="clear" w:color="auto" w:fill="FFFFFF"/>
          </w:tcPr>
          <w:p w14:paraId="2B04A0E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2030</w:t>
            </w:r>
          </w:p>
        </w:tc>
      </w:tr>
      <w:tr w:rsidR="005845EE" w:rsidRPr="005845EE" w14:paraId="2A86DD75" w14:textId="77777777" w:rsidTr="00ED1E7B">
        <w:tblPrEx>
          <w:tblLook w:val="0400" w:firstRow="0" w:lastRow="0" w:firstColumn="0" w:lastColumn="0" w:noHBand="0" w:noVBand="1"/>
        </w:tblPrEx>
        <w:trPr>
          <w:gridAfter w:val="1"/>
          <w:wAfter w:w="113" w:type="dxa"/>
          <w:trHeight w:val="20"/>
        </w:trPr>
        <w:tc>
          <w:tcPr>
            <w:tcW w:w="1728" w:type="dxa"/>
            <w:gridSpan w:val="3"/>
            <w:shd w:val="clear" w:color="auto" w:fill="E7E6E6"/>
            <w:vAlign w:val="center"/>
          </w:tcPr>
          <w:p w14:paraId="6AE404B5"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Valor</w:t>
            </w:r>
          </w:p>
        </w:tc>
        <w:tc>
          <w:tcPr>
            <w:tcW w:w="709" w:type="dxa"/>
            <w:shd w:val="clear" w:color="auto" w:fill="FFFFFF"/>
            <w:vAlign w:val="bottom"/>
          </w:tcPr>
          <w:p w14:paraId="48958FC3"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23.4%</w:t>
            </w:r>
          </w:p>
        </w:tc>
        <w:tc>
          <w:tcPr>
            <w:tcW w:w="709" w:type="dxa"/>
            <w:gridSpan w:val="2"/>
            <w:shd w:val="clear" w:color="auto" w:fill="FFFFFF"/>
            <w:vAlign w:val="bottom"/>
          </w:tcPr>
          <w:p w14:paraId="2CB8F6FF"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19.3%</w:t>
            </w:r>
          </w:p>
        </w:tc>
        <w:tc>
          <w:tcPr>
            <w:tcW w:w="708" w:type="dxa"/>
            <w:shd w:val="clear" w:color="auto" w:fill="FFFFFF"/>
            <w:vAlign w:val="bottom"/>
          </w:tcPr>
          <w:p w14:paraId="4EE84F3B"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17.6%</w:t>
            </w:r>
          </w:p>
        </w:tc>
        <w:tc>
          <w:tcPr>
            <w:tcW w:w="709" w:type="dxa"/>
            <w:shd w:val="clear" w:color="auto" w:fill="FFFFFF"/>
            <w:vAlign w:val="bottom"/>
          </w:tcPr>
          <w:p w14:paraId="413465E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16.2%</w:t>
            </w:r>
          </w:p>
        </w:tc>
        <w:tc>
          <w:tcPr>
            <w:tcW w:w="743" w:type="dxa"/>
            <w:gridSpan w:val="2"/>
            <w:shd w:val="clear" w:color="auto" w:fill="FFFFFF"/>
            <w:vAlign w:val="bottom"/>
          </w:tcPr>
          <w:p w14:paraId="1236E042"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14.6%</w:t>
            </w:r>
          </w:p>
        </w:tc>
        <w:tc>
          <w:tcPr>
            <w:tcW w:w="615" w:type="dxa"/>
            <w:shd w:val="clear" w:color="auto" w:fill="FFFFFF"/>
            <w:vAlign w:val="bottom"/>
          </w:tcPr>
          <w:p w14:paraId="5E460F6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13.1%</w:t>
            </w:r>
          </w:p>
        </w:tc>
        <w:tc>
          <w:tcPr>
            <w:tcW w:w="614" w:type="dxa"/>
            <w:gridSpan w:val="2"/>
            <w:shd w:val="clear" w:color="auto" w:fill="FFFFFF"/>
            <w:vAlign w:val="bottom"/>
          </w:tcPr>
          <w:p w14:paraId="40CAC56E"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11.5%</w:t>
            </w:r>
          </w:p>
        </w:tc>
        <w:tc>
          <w:tcPr>
            <w:tcW w:w="616" w:type="dxa"/>
            <w:gridSpan w:val="2"/>
            <w:shd w:val="clear" w:color="auto" w:fill="FFFFFF"/>
            <w:vAlign w:val="bottom"/>
          </w:tcPr>
          <w:p w14:paraId="3E04D7F7"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10.0%</w:t>
            </w:r>
          </w:p>
        </w:tc>
        <w:tc>
          <w:tcPr>
            <w:tcW w:w="614" w:type="dxa"/>
            <w:gridSpan w:val="2"/>
            <w:shd w:val="clear" w:color="auto" w:fill="FFFFFF"/>
            <w:vAlign w:val="bottom"/>
          </w:tcPr>
          <w:p w14:paraId="5ADDF1C0"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8.4%</w:t>
            </w:r>
          </w:p>
        </w:tc>
        <w:tc>
          <w:tcPr>
            <w:tcW w:w="615" w:type="dxa"/>
            <w:gridSpan w:val="2"/>
            <w:shd w:val="clear" w:color="auto" w:fill="FFFFFF"/>
            <w:vAlign w:val="bottom"/>
          </w:tcPr>
          <w:p w14:paraId="0F90367C" w14:textId="77777777" w:rsidR="000D71F6" w:rsidRPr="005845EE" w:rsidRDefault="000D71F6" w:rsidP="00ED1E7B">
            <w:pPr>
              <w:rPr>
                <w:rFonts w:ascii="Arial" w:eastAsia="Calibri" w:hAnsi="Arial" w:cs="Arial"/>
                <w:color w:val="000000" w:themeColor="text1"/>
              </w:rPr>
            </w:pPr>
            <w:r w:rsidRPr="005845EE">
              <w:rPr>
                <w:rFonts w:ascii="Arial" w:eastAsia="Calibri" w:hAnsi="Arial" w:cs="Arial"/>
                <w:color w:val="000000" w:themeColor="text1"/>
              </w:rPr>
              <w:t>6.8%</w:t>
            </w:r>
          </w:p>
        </w:tc>
      </w:tr>
    </w:tbl>
    <w:p w14:paraId="77B1DD2B" w14:textId="77777777" w:rsidR="000972C3" w:rsidRPr="005845EE" w:rsidRDefault="000972C3" w:rsidP="009A4E81">
      <w:pPr>
        <w:pStyle w:val="Ttulo3"/>
        <w:rPr>
          <w:rFonts w:ascii="Arial" w:hAnsi="Arial" w:cs="Arial"/>
          <w:b/>
          <w:bCs/>
          <w:color w:val="000000" w:themeColor="text1"/>
        </w:rPr>
      </w:pPr>
      <w:bookmarkStart w:id="124" w:name="_heading=h.vy9xi8q7h13t" w:colFirst="0" w:colLast="0"/>
      <w:bookmarkStart w:id="125" w:name="_heading=h.tnsbxfv7md85" w:colFirst="0" w:colLast="0"/>
      <w:bookmarkStart w:id="126" w:name="_heading=h.6pkgkpg86rmh" w:colFirst="0" w:colLast="0"/>
      <w:bookmarkStart w:id="127" w:name="_heading=h.6l3q87glj3r4" w:colFirst="0" w:colLast="0"/>
      <w:bookmarkEnd w:id="124"/>
      <w:bookmarkEnd w:id="125"/>
      <w:bookmarkEnd w:id="126"/>
      <w:bookmarkEnd w:id="127"/>
    </w:p>
    <w:p w14:paraId="03561105" w14:textId="77777777" w:rsidR="000972C3" w:rsidRPr="005845EE" w:rsidRDefault="000972C3" w:rsidP="009A4E81">
      <w:pPr>
        <w:pStyle w:val="Ttulo3"/>
        <w:rPr>
          <w:rFonts w:ascii="Arial" w:hAnsi="Arial" w:cs="Arial"/>
          <w:b/>
          <w:bCs/>
          <w:color w:val="000000" w:themeColor="text1"/>
        </w:rPr>
      </w:pPr>
    </w:p>
    <w:p w14:paraId="7E75280A" w14:textId="61CEC6EE" w:rsidR="002A302E" w:rsidRPr="005845EE" w:rsidRDefault="007E6D75" w:rsidP="009A4E81">
      <w:pPr>
        <w:pStyle w:val="Ttulo3"/>
        <w:rPr>
          <w:rFonts w:ascii="Arial" w:hAnsi="Arial" w:cs="Arial"/>
          <w:b/>
          <w:bCs/>
          <w:color w:val="000000" w:themeColor="text1"/>
        </w:rPr>
      </w:pPr>
      <w:bookmarkStart w:id="128" w:name="_Toc112225103"/>
      <w:r w:rsidRPr="005845EE">
        <w:rPr>
          <w:rFonts w:ascii="Arial" w:hAnsi="Arial" w:cs="Arial"/>
          <w:b/>
          <w:bCs/>
          <w:color w:val="000000" w:themeColor="text1"/>
        </w:rPr>
        <w:t>9</w:t>
      </w:r>
      <w:r w:rsidR="000221E0" w:rsidRPr="005845EE">
        <w:rPr>
          <w:rFonts w:ascii="Arial" w:hAnsi="Arial" w:cs="Arial"/>
          <w:b/>
          <w:bCs/>
          <w:color w:val="000000" w:themeColor="text1"/>
        </w:rPr>
        <w:t>.</w:t>
      </w:r>
      <w:r w:rsidR="009B23C3" w:rsidRPr="005845EE">
        <w:rPr>
          <w:rFonts w:ascii="Arial" w:hAnsi="Arial" w:cs="Arial"/>
          <w:b/>
          <w:bCs/>
          <w:color w:val="000000" w:themeColor="text1"/>
        </w:rPr>
        <w:t>8</w:t>
      </w:r>
      <w:r w:rsidR="000221E0" w:rsidRPr="005845EE">
        <w:rPr>
          <w:rFonts w:ascii="Arial" w:hAnsi="Arial" w:cs="Arial"/>
          <w:b/>
          <w:bCs/>
          <w:color w:val="000000" w:themeColor="text1"/>
        </w:rPr>
        <w:t xml:space="preserve"> </w:t>
      </w:r>
      <w:r w:rsidR="002A302E" w:rsidRPr="005845EE">
        <w:rPr>
          <w:rFonts w:ascii="Arial" w:hAnsi="Arial" w:cs="Arial"/>
          <w:b/>
          <w:bCs/>
          <w:color w:val="000000" w:themeColor="text1"/>
        </w:rPr>
        <w:t xml:space="preserve">Anexo </w:t>
      </w:r>
      <w:r w:rsidR="00E9322E" w:rsidRPr="005845EE">
        <w:rPr>
          <w:rFonts w:ascii="Arial" w:hAnsi="Arial" w:cs="Arial"/>
          <w:b/>
          <w:bCs/>
          <w:color w:val="000000" w:themeColor="text1"/>
        </w:rPr>
        <w:t>8</w:t>
      </w:r>
      <w:r w:rsidR="002A302E" w:rsidRPr="005845EE">
        <w:rPr>
          <w:rFonts w:ascii="Arial" w:hAnsi="Arial" w:cs="Arial"/>
          <w:b/>
          <w:bCs/>
          <w:color w:val="000000" w:themeColor="text1"/>
        </w:rPr>
        <w:t>. Políticas relacionadas</w:t>
      </w:r>
      <w:bookmarkEnd w:id="128"/>
    </w:p>
    <w:p w14:paraId="2846165A" w14:textId="77777777" w:rsidR="000221E0" w:rsidRPr="005845EE" w:rsidRDefault="000221E0" w:rsidP="002A302E">
      <w:pPr>
        <w:rPr>
          <w:rFonts w:ascii="Arial" w:hAnsi="Arial" w:cs="Arial"/>
          <w:b/>
          <w:bCs/>
          <w:color w:val="000000" w:themeColor="text1"/>
        </w:rPr>
      </w:pPr>
    </w:p>
    <w:p w14:paraId="6F8E0D3A" w14:textId="714968CB" w:rsidR="002A302E" w:rsidRPr="005845EE" w:rsidRDefault="002A302E" w:rsidP="009A4E81">
      <w:pPr>
        <w:pStyle w:val="Ttulo4"/>
        <w:rPr>
          <w:rFonts w:ascii="Arial" w:hAnsi="Arial" w:cs="Arial"/>
          <w:b/>
          <w:bCs/>
          <w:color w:val="000000" w:themeColor="text1"/>
        </w:rPr>
      </w:pPr>
      <w:r w:rsidRPr="005845EE">
        <w:rPr>
          <w:rFonts w:ascii="Arial" w:hAnsi="Arial" w:cs="Arial"/>
          <w:b/>
          <w:bCs/>
          <w:color w:val="000000" w:themeColor="text1"/>
        </w:rPr>
        <w:t>Alineamiento vertical</w:t>
      </w:r>
    </w:p>
    <w:p w14:paraId="379E652E" w14:textId="77777777" w:rsidR="002A302E" w:rsidRPr="005845EE" w:rsidRDefault="002A302E" w:rsidP="002A302E">
      <w:pPr>
        <w:rPr>
          <w:rFonts w:ascii="Arial" w:hAnsi="Arial" w:cs="Arial"/>
          <w:b/>
          <w:bCs/>
          <w:color w:val="000000" w:themeColor="text1"/>
        </w:rPr>
      </w:pPr>
    </w:p>
    <w:p w14:paraId="65E167A6" w14:textId="0C5FBEDB" w:rsidR="00407D1F" w:rsidRPr="005845EE" w:rsidRDefault="002A302E" w:rsidP="002A302E">
      <w:pPr>
        <w:rPr>
          <w:rFonts w:ascii="Arial" w:hAnsi="Arial" w:cs="Arial"/>
          <w:b/>
          <w:bCs/>
          <w:color w:val="000000" w:themeColor="text1"/>
        </w:rPr>
        <w:sectPr w:rsidR="00407D1F" w:rsidRPr="005845EE" w:rsidSect="00DB3754">
          <w:headerReference w:type="default" r:id="rId310"/>
          <w:pgSz w:w="11900" w:h="16840"/>
          <w:pgMar w:top="1418" w:right="1701" w:bottom="1418" w:left="1701" w:header="708" w:footer="708" w:gutter="0"/>
          <w:cols w:space="720"/>
        </w:sectPr>
      </w:pPr>
      <w:r w:rsidRPr="005845EE">
        <w:rPr>
          <w:rFonts w:ascii="Arial" w:hAnsi="Arial" w:cs="Arial"/>
          <w:b/>
          <w:bCs/>
          <w:color w:val="000000" w:themeColor="text1"/>
        </w:rPr>
        <w:t>Alineamiento con las políticas de Estado</w:t>
      </w:r>
    </w:p>
    <w:p w14:paraId="349B7AFD" w14:textId="77777777" w:rsidR="002A302E" w:rsidRPr="005845EE" w:rsidRDefault="002A302E" w:rsidP="002A302E">
      <w:pPr>
        <w:rPr>
          <w:rFonts w:ascii="Arial" w:hAnsi="Arial" w:cs="Arial"/>
          <w:color w:val="000000" w:themeColor="text1"/>
        </w:rPr>
      </w:pPr>
    </w:p>
    <w:p w14:paraId="4BCA0DF5" w14:textId="77777777" w:rsidR="002A302E" w:rsidRPr="005845EE" w:rsidRDefault="002A302E" w:rsidP="002A302E">
      <w:pPr>
        <w:rPr>
          <w:rFonts w:ascii="Arial" w:hAnsi="Arial" w:cs="Arial"/>
          <w:color w:val="000000" w:themeColor="text1"/>
        </w:rPr>
      </w:pPr>
    </w:p>
    <w:p w14:paraId="218645E0" w14:textId="77777777" w:rsidR="002A302E" w:rsidRPr="005845EE" w:rsidRDefault="002A302E" w:rsidP="002A302E">
      <w:pPr>
        <w:rPr>
          <w:rFonts w:ascii="Arial" w:hAnsi="Arial" w:cs="Arial"/>
          <w:color w:val="000000" w:themeColor="text1"/>
        </w:rPr>
      </w:pPr>
    </w:p>
    <w:p w14:paraId="024F4DF4" w14:textId="2B33AF05" w:rsidR="002A302E" w:rsidRPr="005845EE" w:rsidRDefault="000221E0" w:rsidP="002A302E">
      <w:pPr>
        <w:rPr>
          <w:rFonts w:ascii="Arial" w:hAnsi="Arial" w:cs="Arial"/>
          <w:color w:val="000000" w:themeColor="text1"/>
        </w:rPr>
      </w:pPr>
      <w:r w:rsidRPr="005845EE">
        <w:rPr>
          <w:rFonts w:ascii="Arial" w:hAnsi="Arial" w:cs="Arial"/>
          <w:noProof/>
          <w:color w:val="000000" w:themeColor="text1"/>
          <w:lang w:eastAsia="es-PE"/>
        </w:rPr>
        <mc:AlternateContent>
          <mc:Choice Requires="wps">
            <w:drawing>
              <wp:anchor distT="45720" distB="45720" distL="114300" distR="114300" simplePos="0" relativeHeight="251720704" behindDoc="0" locked="0" layoutInCell="1" allowOverlap="1" wp14:anchorId="463F2E55" wp14:editId="74E69C70">
                <wp:simplePos x="0" y="0"/>
                <wp:positionH relativeFrom="margin">
                  <wp:align>left</wp:align>
                </wp:positionH>
                <wp:positionV relativeFrom="paragraph">
                  <wp:posOffset>-331470</wp:posOffset>
                </wp:positionV>
                <wp:extent cx="2360930" cy="1404620"/>
                <wp:effectExtent l="0" t="0" r="5080" b="381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3D45609" w14:textId="05512831" w:rsidR="00943592" w:rsidRPr="000221E0" w:rsidRDefault="00943592">
                            <w:pPr>
                              <w:rPr>
                                <w:b/>
                                <w:bCs/>
                              </w:rPr>
                            </w:pPr>
                            <w:r w:rsidRPr="000221E0">
                              <w:rPr>
                                <w:rFonts w:ascii="Arial" w:hAnsi="Arial" w:cs="Arial"/>
                                <w:b/>
                                <w:bCs/>
                              </w:rPr>
                              <w:t>Alineamiento con la Visión del Perú al 2050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3F2E55" id="_x0000_s1076" type="#_x0000_t202" style="position:absolute;left:0;text-align:left;margin-left:0;margin-top:-26.1pt;width:185.9pt;height:110.6pt;z-index:25172070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" stroked="f">
                <v:textbox style="mso-fit-shape-to-text:t">
                  <w:txbxContent>
                    <w:p w14:paraId="23D45609" w14:textId="05512831" w:rsidR="00943592" w:rsidRPr="000221E0" w:rsidRDefault="00943592">
                      <w:pPr>
                        <w:rPr>
                          <w:b/>
                          <w:bCs/>
                        </w:rPr>
                      </w:pPr>
                      <w:r w:rsidRPr="000221E0">
                        <w:rPr>
                          <w:rFonts w:ascii="Arial" w:hAnsi="Arial" w:cs="Arial"/>
                          <w:b/>
                          <w:bCs/>
                        </w:rPr>
                        <w:t>Alineamiento con la Visión del Perú al 2050</w:t>
                      </w:r>
                    </w:p>
                  </w:txbxContent>
                </v:textbox>
                <w10:wrap anchorx="margin"/>
              </v:shape>
            </w:pict>
          </mc:Fallback>
        </mc:AlternateContent>
      </w:r>
      <w:r w:rsidR="002A302E" w:rsidRPr="005845EE">
        <w:rPr>
          <w:rFonts w:ascii="Arial" w:hAnsi="Arial" w:cs="Arial"/>
          <w:color w:val="000000" w:themeColor="text1"/>
        </w:rPr>
        <w:t xml:space="preserve"> </w:t>
      </w:r>
    </w:p>
    <w:tbl>
      <w:tblPr>
        <w:tblW w:w="13740" w:type="dxa"/>
        <w:tblBorders>
          <w:top w:val="nil"/>
          <w:left w:val="nil"/>
          <w:bottom w:val="nil"/>
          <w:right w:val="nil"/>
          <w:insideH w:val="nil"/>
          <w:insideV w:val="nil"/>
        </w:tblBorders>
        <w:tblLayout w:type="fixed"/>
        <w:tblLook w:val="0600" w:firstRow="0" w:lastRow="0" w:firstColumn="0" w:lastColumn="0" w:noHBand="1" w:noVBand="1"/>
      </w:tblPr>
      <w:tblGrid>
        <w:gridCol w:w="5835"/>
        <w:gridCol w:w="7905"/>
      </w:tblGrid>
      <w:tr w:rsidR="005845EE" w:rsidRPr="005845EE" w14:paraId="60746CE0" w14:textId="77777777" w:rsidTr="00DD48B7">
        <w:trPr>
          <w:trHeight w:val="530"/>
        </w:trPr>
        <w:tc>
          <w:tcPr>
            <w:tcW w:w="5835" w:type="dxa"/>
            <w:tcBorders>
              <w:top w:val="single" w:sz="8" w:space="0" w:color="000000"/>
              <w:left w:val="single" w:sz="8" w:space="0" w:color="000000"/>
              <w:bottom w:val="single" w:sz="8" w:space="0" w:color="000000"/>
              <w:right w:val="single" w:sz="8" w:space="0" w:color="000000"/>
            </w:tcBorders>
            <w:shd w:val="clear" w:color="auto" w:fill="44546A"/>
            <w:tcMar>
              <w:top w:w="100" w:type="dxa"/>
              <w:left w:w="100" w:type="dxa"/>
              <w:bottom w:w="100" w:type="dxa"/>
              <w:right w:w="100" w:type="dxa"/>
            </w:tcMar>
          </w:tcPr>
          <w:p w14:paraId="376E2F1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Eje</w:t>
            </w:r>
          </w:p>
        </w:tc>
        <w:tc>
          <w:tcPr>
            <w:tcW w:w="7905" w:type="dxa"/>
            <w:tcBorders>
              <w:top w:val="single" w:sz="8" w:space="0" w:color="000000"/>
              <w:left w:val="nil"/>
              <w:bottom w:val="single" w:sz="8" w:space="0" w:color="000000"/>
              <w:right w:val="single" w:sz="8" w:space="0" w:color="000000"/>
            </w:tcBorders>
            <w:shd w:val="clear" w:color="auto" w:fill="44546A"/>
            <w:tcMar>
              <w:top w:w="100" w:type="dxa"/>
              <w:left w:w="100" w:type="dxa"/>
              <w:bottom w:w="100" w:type="dxa"/>
              <w:right w:w="100" w:type="dxa"/>
            </w:tcMar>
          </w:tcPr>
          <w:p w14:paraId="1911F1C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 de la Política Nacional de Desarrollo e Inclusión Social</w:t>
            </w:r>
          </w:p>
        </w:tc>
      </w:tr>
      <w:tr w:rsidR="005845EE" w:rsidRPr="005845EE" w14:paraId="5D81E099" w14:textId="77777777" w:rsidTr="00DD48B7">
        <w:trPr>
          <w:trHeight w:val="530"/>
        </w:trPr>
        <w:tc>
          <w:tcPr>
            <w:tcW w:w="583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81BF9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1.     </w:t>
            </w:r>
            <w:r w:rsidRPr="005845EE">
              <w:rPr>
                <w:rFonts w:ascii="Arial" w:hAnsi="Arial" w:cs="Arial"/>
                <w:color w:val="000000" w:themeColor="text1"/>
              </w:rPr>
              <w:tab/>
              <w:t>Las personas alcanzan su potencial en igualdad de oportunidades y sin Discriminación para gozar de una vida plena</w:t>
            </w:r>
          </w:p>
        </w:tc>
        <w:tc>
          <w:tcPr>
            <w:tcW w:w="7905" w:type="dxa"/>
            <w:tcBorders>
              <w:top w:val="nil"/>
              <w:left w:val="nil"/>
              <w:bottom w:val="single" w:sz="8" w:space="0" w:color="000000"/>
              <w:right w:val="single" w:sz="8" w:space="0" w:color="000000"/>
            </w:tcBorders>
            <w:tcMar>
              <w:top w:w="100" w:type="dxa"/>
              <w:left w:w="100" w:type="dxa"/>
              <w:bottom w:w="100" w:type="dxa"/>
              <w:right w:w="100" w:type="dxa"/>
            </w:tcMar>
          </w:tcPr>
          <w:p w14:paraId="259EF0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00B167B9" w14:textId="77777777" w:rsidTr="00DD48B7">
        <w:trPr>
          <w:trHeight w:val="815"/>
        </w:trPr>
        <w:tc>
          <w:tcPr>
            <w:tcW w:w="583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922971" w14:textId="77777777" w:rsidR="002A302E" w:rsidRPr="005845EE" w:rsidRDefault="002A302E" w:rsidP="002A302E">
            <w:pPr>
              <w:rPr>
                <w:rFonts w:ascii="Arial" w:hAnsi="Arial" w:cs="Arial"/>
                <w:color w:val="000000" w:themeColor="text1"/>
              </w:rPr>
            </w:pPr>
          </w:p>
        </w:tc>
        <w:tc>
          <w:tcPr>
            <w:tcW w:w="7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4CC8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65CEDDF6" w14:textId="77777777" w:rsidTr="00DD48B7">
        <w:trPr>
          <w:trHeight w:val="815"/>
        </w:trPr>
        <w:tc>
          <w:tcPr>
            <w:tcW w:w="583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E4D62F" w14:textId="77777777" w:rsidR="002A302E" w:rsidRPr="005845EE" w:rsidRDefault="002A302E" w:rsidP="002A302E">
            <w:pPr>
              <w:rPr>
                <w:rFonts w:ascii="Arial" w:hAnsi="Arial" w:cs="Arial"/>
                <w:color w:val="000000" w:themeColor="text1"/>
              </w:rPr>
            </w:pPr>
          </w:p>
        </w:tc>
        <w:tc>
          <w:tcPr>
            <w:tcW w:w="7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F9A8D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00F637F6" w14:textId="77777777" w:rsidTr="00DD48B7">
        <w:trPr>
          <w:trHeight w:val="815"/>
        </w:trPr>
        <w:tc>
          <w:tcPr>
            <w:tcW w:w="583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262226" w14:textId="77777777" w:rsidR="002A302E" w:rsidRPr="005845EE" w:rsidRDefault="002A302E" w:rsidP="002A302E">
            <w:pPr>
              <w:rPr>
                <w:rFonts w:ascii="Arial" w:hAnsi="Arial" w:cs="Arial"/>
                <w:color w:val="000000" w:themeColor="text1"/>
              </w:rPr>
            </w:pPr>
          </w:p>
        </w:tc>
        <w:tc>
          <w:tcPr>
            <w:tcW w:w="7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F8E85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573855F8" w14:textId="77777777" w:rsidTr="00DD48B7">
        <w:trPr>
          <w:trHeight w:val="815"/>
        </w:trPr>
        <w:tc>
          <w:tcPr>
            <w:tcW w:w="583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CD90A4" w14:textId="77777777" w:rsidR="002A302E" w:rsidRPr="005845EE" w:rsidRDefault="002A302E" w:rsidP="002A302E">
            <w:pPr>
              <w:rPr>
                <w:rFonts w:ascii="Arial" w:hAnsi="Arial" w:cs="Arial"/>
                <w:color w:val="000000" w:themeColor="text1"/>
              </w:rPr>
            </w:pPr>
          </w:p>
        </w:tc>
        <w:tc>
          <w:tcPr>
            <w:tcW w:w="7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32A6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59218737" w14:textId="77777777" w:rsidTr="00DD48B7">
        <w:trPr>
          <w:trHeight w:val="1760"/>
        </w:trPr>
        <w:tc>
          <w:tcPr>
            <w:tcW w:w="5835" w:type="dxa"/>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746E8F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2.        </w:t>
            </w:r>
            <w:r w:rsidRPr="005845EE">
              <w:rPr>
                <w:rFonts w:ascii="Arial" w:hAnsi="Arial" w:cs="Arial"/>
                <w:color w:val="000000" w:themeColor="text1"/>
              </w:rPr>
              <w:tab/>
              <w:t>Desarrollo sostenible con empleo digno y en armonía con la naturaleza</w:t>
            </w:r>
          </w:p>
        </w:tc>
        <w:tc>
          <w:tcPr>
            <w:tcW w:w="790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664AF8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p w14:paraId="3FAE159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p w14:paraId="148057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p w14:paraId="1A9ECC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r>
    </w:tbl>
    <w:p w14:paraId="764D1BEC" w14:textId="77777777" w:rsidR="002A302E" w:rsidRPr="005845EE" w:rsidRDefault="002A302E" w:rsidP="002A302E">
      <w:pPr>
        <w:rPr>
          <w:rFonts w:ascii="Arial" w:hAnsi="Arial" w:cs="Arial"/>
          <w:color w:val="000000" w:themeColor="text1"/>
        </w:rPr>
      </w:pPr>
    </w:p>
    <w:p w14:paraId="07352FDD" w14:textId="77777777" w:rsidR="002A302E" w:rsidRPr="005845EE" w:rsidRDefault="002A302E" w:rsidP="002A302E">
      <w:pPr>
        <w:rPr>
          <w:rFonts w:ascii="Arial" w:hAnsi="Arial" w:cs="Arial"/>
          <w:color w:val="000000" w:themeColor="text1"/>
        </w:rPr>
      </w:pPr>
    </w:p>
    <w:tbl>
      <w:tblPr>
        <w:tblW w:w="13875" w:type="dxa"/>
        <w:tblBorders>
          <w:top w:val="nil"/>
          <w:left w:val="nil"/>
          <w:bottom w:val="nil"/>
          <w:right w:val="nil"/>
          <w:insideH w:val="nil"/>
          <w:insideV w:val="nil"/>
        </w:tblBorders>
        <w:tblLayout w:type="fixed"/>
        <w:tblLook w:val="0600" w:firstRow="0" w:lastRow="0" w:firstColumn="0" w:lastColumn="0" w:noHBand="1" w:noVBand="1"/>
      </w:tblPr>
      <w:tblGrid>
        <w:gridCol w:w="3495"/>
        <w:gridCol w:w="3900"/>
        <w:gridCol w:w="6480"/>
      </w:tblGrid>
      <w:tr w:rsidR="005845EE" w:rsidRPr="005845EE" w14:paraId="501CE366" w14:textId="77777777" w:rsidTr="00DD48B7">
        <w:trPr>
          <w:trHeight w:val="710"/>
        </w:trPr>
        <w:tc>
          <w:tcPr>
            <w:tcW w:w="3495" w:type="dxa"/>
            <w:tcBorders>
              <w:top w:val="single" w:sz="8" w:space="0" w:color="000000"/>
              <w:left w:val="single" w:sz="8" w:space="0" w:color="000000"/>
              <w:bottom w:val="single" w:sz="8" w:space="0" w:color="000000"/>
              <w:right w:val="single" w:sz="8" w:space="0" w:color="000000"/>
            </w:tcBorders>
            <w:shd w:val="clear" w:color="auto" w:fill="44546A"/>
            <w:tcMar>
              <w:top w:w="100" w:type="dxa"/>
              <w:left w:w="100" w:type="dxa"/>
              <w:bottom w:w="100" w:type="dxa"/>
              <w:right w:w="100" w:type="dxa"/>
            </w:tcMar>
          </w:tcPr>
          <w:p w14:paraId="268CAF48" w14:textId="7121C16F" w:rsidR="002A302E" w:rsidRPr="005845EE" w:rsidRDefault="000221E0"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722752" behindDoc="0" locked="0" layoutInCell="1" allowOverlap="1" wp14:anchorId="6BEAB934" wp14:editId="3586CB39">
                      <wp:simplePos x="0" y="0"/>
                      <wp:positionH relativeFrom="column">
                        <wp:posOffset>-74930</wp:posOffset>
                      </wp:positionH>
                      <wp:positionV relativeFrom="paragraph">
                        <wp:posOffset>-584835</wp:posOffset>
                      </wp:positionV>
                      <wp:extent cx="5686425" cy="1404620"/>
                      <wp:effectExtent l="0" t="0" r="9525" b="381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1404620"/>
                              </a:xfrm>
                              <a:prstGeom prst="rect">
                                <a:avLst/>
                              </a:prstGeom>
                              <a:solidFill>
                                <a:srgbClr val="FFFFFF"/>
                              </a:solidFill>
                              <a:ln w="9525">
                                <a:noFill/>
                                <a:miter lim="800000"/>
                                <a:headEnd/>
                                <a:tailEnd/>
                              </a:ln>
                            </wps:spPr>
                            <wps:txbx>
                              <w:txbxContent>
                                <w:p w14:paraId="50A17523" w14:textId="1A0DF0AB" w:rsidR="00943592" w:rsidRPr="000221E0" w:rsidRDefault="00943592">
                                  <w:pPr>
                                    <w:rPr>
                                      <w:b/>
                                      <w:bCs/>
                                    </w:rPr>
                                  </w:pPr>
                                  <w:r w:rsidRPr="000221E0">
                                    <w:rPr>
                                      <w:rFonts w:ascii="Arial" w:hAnsi="Arial" w:cs="Arial"/>
                                      <w:b/>
                                      <w:bCs/>
                                    </w:rPr>
                                    <w:t>Alineamiento con la Política General del Gobierno 2021-2026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EAB934" id="_x0000_s1077" type="#_x0000_t202" style="position:absolute;left:0;text-align:left;margin-left:-5.9pt;margin-top:-46.05pt;width:447.7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" stroked="f">
                      <v:textbox style="mso-fit-shape-to-text:t">
                        <w:txbxContent>
                          <w:p w14:paraId="50A17523" w14:textId="1A0DF0AB" w:rsidR="00943592" w:rsidRPr="000221E0" w:rsidRDefault="00943592">
                            <w:pPr>
                              <w:rPr>
                                <w:b/>
                                <w:bCs/>
                              </w:rPr>
                            </w:pPr>
                            <w:r w:rsidRPr="000221E0">
                              <w:rPr>
                                <w:rFonts w:ascii="Arial" w:hAnsi="Arial" w:cs="Arial"/>
                                <w:b/>
                                <w:bCs/>
                              </w:rPr>
                              <w:t>Alineamiento con la Política General del Gobierno 2021-2026</w:t>
                            </w:r>
                          </w:p>
                        </w:txbxContent>
                      </v:textbox>
                    </v:shape>
                  </w:pict>
                </mc:Fallback>
              </mc:AlternateContent>
            </w:r>
            <w:r w:rsidR="002A302E" w:rsidRPr="005845EE">
              <w:rPr>
                <w:rFonts w:ascii="Arial" w:hAnsi="Arial" w:cs="Arial"/>
                <w:color w:val="000000" w:themeColor="text1"/>
              </w:rPr>
              <w:t>Eje temático</w:t>
            </w:r>
          </w:p>
        </w:tc>
        <w:tc>
          <w:tcPr>
            <w:tcW w:w="3900" w:type="dxa"/>
            <w:tcBorders>
              <w:top w:val="single" w:sz="8" w:space="0" w:color="000000"/>
              <w:left w:val="nil"/>
              <w:bottom w:val="single" w:sz="8" w:space="0" w:color="000000"/>
              <w:right w:val="single" w:sz="8" w:space="0" w:color="000000"/>
            </w:tcBorders>
            <w:shd w:val="clear" w:color="auto" w:fill="44546A"/>
            <w:tcMar>
              <w:top w:w="100" w:type="dxa"/>
              <w:left w:w="100" w:type="dxa"/>
              <w:bottom w:w="100" w:type="dxa"/>
              <w:right w:w="100" w:type="dxa"/>
            </w:tcMar>
          </w:tcPr>
          <w:p w14:paraId="7E2D37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w:t>
            </w:r>
          </w:p>
        </w:tc>
        <w:tc>
          <w:tcPr>
            <w:tcW w:w="6480" w:type="dxa"/>
            <w:tcBorders>
              <w:top w:val="single" w:sz="8" w:space="0" w:color="000000"/>
              <w:left w:val="nil"/>
              <w:bottom w:val="single" w:sz="8" w:space="0" w:color="000000"/>
              <w:right w:val="single" w:sz="8" w:space="0" w:color="000000"/>
            </w:tcBorders>
            <w:shd w:val="clear" w:color="auto" w:fill="44546A"/>
            <w:tcMar>
              <w:top w:w="100" w:type="dxa"/>
              <w:left w:w="100" w:type="dxa"/>
              <w:bottom w:w="100" w:type="dxa"/>
              <w:right w:w="100" w:type="dxa"/>
            </w:tcMar>
          </w:tcPr>
          <w:p w14:paraId="27B7C56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 de la Política Nacional de Desarrollo e Inclusión Social</w:t>
            </w:r>
          </w:p>
        </w:tc>
      </w:tr>
      <w:tr w:rsidR="005845EE" w:rsidRPr="005845EE" w14:paraId="1773E99A" w14:textId="77777777" w:rsidTr="00DD48B7">
        <w:trPr>
          <w:trHeight w:val="935"/>
        </w:trPr>
        <w:tc>
          <w:tcPr>
            <w:tcW w:w="349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4C97D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Eje 1. Generación de bienestar y protección social con seguridad alimentaria.</w:t>
            </w:r>
          </w:p>
          <w:p w14:paraId="386B1B5B" w14:textId="77777777" w:rsidR="002A302E" w:rsidRPr="005845EE" w:rsidRDefault="002A302E" w:rsidP="002A302E">
            <w:pPr>
              <w:rPr>
                <w:rFonts w:ascii="Arial" w:hAnsi="Arial" w:cs="Arial"/>
                <w:color w:val="000000" w:themeColor="text1"/>
              </w:rPr>
            </w:pPr>
          </w:p>
        </w:tc>
        <w:tc>
          <w:tcPr>
            <w:tcW w:w="3900"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000547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1.3 Garantizar la protección social</w:t>
            </w:r>
          </w:p>
          <w:p w14:paraId="659C8F78" w14:textId="77777777" w:rsidR="002A302E" w:rsidRPr="005845EE" w:rsidRDefault="002A302E" w:rsidP="002A302E">
            <w:pPr>
              <w:rPr>
                <w:rFonts w:ascii="Arial" w:hAnsi="Arial" w:cs="Arial"/>
                <w:color w:val="000000" w:themeColor="text1"/>
              </w:rPr>
            </w:pPr>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14:paraId="4238C89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249930D8" w14:textId="77777777" w:rsidTr="00DD48B7">
        <w:trPr>
          <w:trHeight w:val="935"/>
        </w:trPr>
        <w:tc>
          <w:tcPr>
            <w:tcW w:w="349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D57AE2" w14:textId="77777777" w:rsidR="002A302E" w:rsidRPr="005845EE" w:rsidRDefault="002A302E" w:rsidP="002A302E">
            <w:pPr>
              <w:rPr>
                <w:rFonts w:ascii="Arial" w:hAnsi="Arial" w:cs="Arial"/>
                <w:color w:val="000000" w:themeColor="text1"/>
              </w:rPr>
            </w:pPr>
          </w:p>
        </w:tc>
        <w:tc>
          <w:tcPr>
            <w:tcW w:w="3900" w:type="dxa"/>
            <w:vMerge/>
            <w:tcBorders>
              <w:top w:val="nil"/>
              <w:left w:val="nil"/>
              <w:bottom w:val="single" w:sz="8" w:space="0" w:color="000000"/>
              <w:right w:val="single" w:sz="8" w:space="0" w:color="000000"/>
            </w:tcBorders>
            <w:tcMar>
              <w:top w:w="100" w:type="dxa"/>
              <w:left w:w="100" w:type="dxa"/>
              <w:bottom w:w="100" w:type="dxa"/>
              <w:right w:w="100" w:type="dxa"/>
            </w:tcMar>
          </w:tcPr>
          <w:p w14:paraId="1CD803F3" w14:textId="77777777" w:rsidR="002A302E" w:rsidRPr="005845EE" w:rsidRDefault="002A302E" w:rsidP="002A302E">
            <w:pPr>
              <w:rPr>
                <w:rFonts w:ascii="Arial" w:hAnsi="Arial" w:cs="Arial"/>
                <w:color w:val="000000" w:themeColor="text1"/>
              </w:rPr>
            </w:pPr>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14:paraId="261C3E9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44B8C46D" w14:textId="77777777" w:rsidTr="00DD48B7">
        <w:trPr>
          <w:trHeight w:val="935"/>
        </w:trPr>
        <w:tc>
          <w:tcPr>
            <w:tcW w:w="349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F3A517" w14:textId="77777777" w:rsidR="002A302E" w:rsidRPr="005845EE" w:rsidRDefault="002A302E" w:rsidP="002A302E">
            <w:pPr>
              <w:rPr>
                <w:rFonts w:ascii="Arial" w:hAnsi="Arial" w:cs="Arial"/>
                <w:color w:val="000000" w:themeColor="text1"/>
              </w:rPr>
            </w:pPr>
          </w:p>
        </w:tc>
        <w:tc>
          <w:tcPr>
            <w:tcW w:w="3900" w:type="dxa"/>
            <w:vMerge/>
            <w:tcBorders>
              <w:top w:val="nil"/>
              <w:left w:val="nil"/>
              <w:bottom w:val="single" w:sz="8" w:space="0" w:color="000000"/>
              <w:right w:val="single" w:sz="8" w:space="0" w:color="000000"/>
            </w:tcBorders>
            <w:tcMar>
              <w:top w:w="100" w:type="dxa"/>
              <w:left w:w="100" w:type="dxa"/>
              <w:bottom w:w="100" w:type="dxa"/>
              <w:right w:w="100" w:type="dxa"/>
            </w:tcMar>
          </w:tcPr>
          <w:p w14:paraId="551115EE" w14:textId="77777777" w:rsidR="002A302E" w:rsidRPr="005845EE" w:rsidRDefault="002A302E" w:rsidP="002A302E">
            <w:pPr>
              <w:rPr>
                <w:rFonts w:ascii="Arial" w:hAnsi="Arial" w:cs="Arial"/>
                <w:color w:val="000000" w:themeColor="text1"/>
              </w:rPr>
            </w:pPr>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14:paraId="0B833C9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30BE3111" w14:textId="77777777" w:rsidTr="00DD48B7">
        <w:trPr>
          <w:trHeight w:val="935"/>
        </w:trPr>
        <w:tc>
          <w:tcPr>
            <w:tcW w:w="349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545353" w14:textId="77777777" w:rsidR="002A302E" w:rsidRPr="005845EE" w:rsidRDefault="002A302E" w:rsidP="002A302E">
            <w:pPr>
              <w:rPr>
                <w:rFonts w:ascii="Arial" w:hAnsi="Arial" w:cs="Arial"/>
                <w:color w:val="000000" w:themeColor="text1"/>
              </w:rPr>
            </w:pPr>
          </w:p>
        </w:tc>
        <w:tc>
          <w:tcPr>
            <w:tcW w:w="3900" w:type="dxa"/>
            <w:vMerge/>
            <w:tcBorders>
              <w:top w:val="nil"/>
              <w:left w:val="nil"/>
              <w:bottom w:val="single" w:sz="8" w:space="0" w:color="000000"/>
              <w:right w:val="single" w:sz="8" w:space="0" w:color="000000"/>
            </w:tcBorders>
            <w:tcMar>
              <w:top w:w="100" w:type="dxa"/>
              <w:left w:w="100" w:type="dxa"/>
              <w:bottom w:w="100" w:type="dxa"/>
              <w:right w:w="100" w:type="dxa"/>
            </w:tcMar>
          </w:tcPr>
          <w:p w14:paraId="610D8D2A" w14:textId="77777777" w:rsidR="002A302E" w:rsidRPr="005845EE" w:rsidRDefault="002A302E" w:rsidP="002A302E">
            <w:pPr>
              <w:rPr>
                <w:rFonts w:ascii="Arial" w:hAnsi="Arial" w:cs="Arial"/>
                <w:color w:val="000000" w:themeColor="text1"/>
              </w:rPr>
            </w:pPr>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14:paraId="5FED616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3CC7EE1C" w14:textId="77777777" w:rsidTr="00DD48B7">
        <w:trPr>
          <w:trHeight w:val="935"/>
        </w:trPr>
        <w:tc>
          <w:tcPr>
            <w:tcW w:w="349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6D16B2" w14:textId="77777777" w:rsidR="002A302E" w:rsidRPr="005845EE" w:rsidRDefault="002A302E" w:rsidP="002A302E">
            <w:pPr>
              <w:rPr>
                <w:rFonts w:ascii="Arial" w:hAnsi="Arial" w:cs="Arial"/>
                <w:color w:val="000000" w:themeColor="text1"/>
              </w:rPr>
            </w:pP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14:paraId="730C63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1.5. Asegurar el Desarrollo Infantil Temprano con un enfoque preventivo y de articulación intersectorial e intergubernamental en el territorio.</w:t>
            </w:r>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14:paraId="3D3F345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48622D58" w14:textId="77777777" w:rsidTr="00DD48B7">
        <w:trPr>
          <w:trHeight w:val="935"/>
        </w:trPr>
        <w:tc>
          <w:tcPr>
            <w:tcW w:w="349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066F5A" w14:textId="77777777" w:rsidR="002A302E" w:rsidRPr="005845EE" w:rsidRDefault="002A302E" w:rsidP="002A302E">
            <w:pPr>
              <w:rPr>
                <w:rFonts w:ascii="Arial" w:hAnsi="Arial" w:cs="Arial"/>
                <w:color w:val="000000" w:themeColor="text1"/>
              </w:rPr>
            </w:pPr>
          </w:p>
        </w:tc>
        <w:tc>
          <w:tcPr>
            <w:tcW w:w="3900"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5AEABEF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1.6 Promover la seguridad alimentaria para combatir el hambre y la desnutrición.</w:t>
            </w:r>
          </w:p>
          <w:p w14:paraId="7AACD973" w14:textId="77777777" w:rsidR="002A302E" w:rsidRPr="005845EE" w:rsidRDefault="002A302E" w:rsidP="002A302E">
            <w:pPr>
              <w:rPr>
                <w:rFonts w:ascii="Arial" w:hAnsi="Arial" w:cs="Arial"/>
                <w:color w:val="000000" w:themeColor="text1"/>
              </w:rPr>
            </w:pPr>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14:paraId="541F1B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512843E4" w14:textId="77777777" w:rsidTr="00DD48B7">
        <w:trPr>
          <w:trHeight w:val="935"/>
        </w:trPr>
        <w:tc>
          <w:tcPr>
            <w:tcW w:w="349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7251F2" w14:textId="77777777" w:rsidR="002A302E" w:rsidRPr="005845EE" w:rsidRDefault="002A302E" w:rsidP="002A302E">
            <w:pPr>
              <w:rPr>
                <w:rFonts w:ascii="Arial" w:hAnsi="Arial" w:cs="Arial"/>
                <w:color w:val="000000" w:themeColor="text1"/>
              </w:rPr>
            </w:pPr>
          </w:p>
        </w:tc>
        <w:tc>
          <w:tcPr>
            <w:tcW w:w="3900" w:type="dxa"/>
            <w:vMerge/>
            <w:tcBorders>
              <w:top w:val="nil"/>
              <w:left w:val="nil"/>
              <w:bottom w:val="single" w:sz="8" w:space="0" w:color="000000"/>
              <w:right w:val="single" w:sz="8" w:space="0" w:color="000000"/>
            </w:tcBorders>
            <w:tcMar>
              <w:top w:w="100" w:type="dxa"/>
              <w:left w:w="100" w:type="dxa"/>
              <w:bottom w:w="100" w:type="dxa"/>
              <w:right w:w="100" w:type="dxa"/>
            </w:tcMar>
          </w:tcPr>
          <w:p w14:paraId="31BEADF8" w14:textId="77777777" w:rsidR="002A302E" w:rsidRPr="005845EE" w:rsidRDefault="002A302E" w:rsidP="002A302E">
            <w:pPr>
              <w:rPr>
                <w:rFonts w:ascii="Arial" w:hAnsi="Arial" w:cs="Arial"/>
                <w:color w:val="000000" w:themeColor="text1"/>
              </w:rPr>
            </w:pPr>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14:paraId="7B24E3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7AEF7097" w14:textId="77777777" w:rsidTr="00DD48B7">
        <w:trPr>
          <w:trHeight w:val="935"/>
        </w:trPr>
        <w:tc>
          <w:tcPr>
            <w:tcW w:w="349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C16290" w14:textId="77777777" w:rsidR="002A302E" w:rsidRPr="005845EE" w:rsidRDefault="002A302E" w:rsidP="002A302E">
            <w:pPr>
              <w:rPr>
                <w:rFonts w:ascii="Arial" w:hAnsi="Arial" w:cs="Arial"/>
                <w:color w:val="000000" w:themeColor="text1"/>
              </w:rPr>
            </w:pPr>
          </w:p>
        </w:tc>
        <w:tc>
          <w:tcPr>
            <w:tcW w:w="3900" w:type="dxa"/>
            <w:vMerge/>
            <w:tcBorders>
              <w:top w:val="nil"/>
              <w:left w:val="nil"/>
              <w:bottom w:val="single" w:sz="8" w:space="0" w:color="000000"/>
              <w:right w:val="single" w:sz="8" w:space="0" w:color="000000"/>
            </w:tcBorders>
            <w:tcMar>
              <w:top w:w="100" w:type="dxa"/>
              <w:left w:w="100" w:type="dxa"/>
              <w:bottom w:w="100" w:type="dxa"/>
              <w:right w:w="100" w:type="dxa"/>
            </w:tcMar>
          </w:tcPr>
          <w:p w14:paraId="65EEF4E5" w14:textId="77777777" w:rsidR="002A302E" w:rsidRPr="005845EE" w:rsidRDefault="002A302E" w:rsidP="002A302E">
            <w:pPr>
              <w:rPr>
                <w:rFonts w:ascii="Arial" w:hAnsi="Arial" w:cs="Arial"/>
                <w:color w:val="000000" w:themeColor="text1"/>
              </w:rPr>
            </w:pPr>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14:paraId="1B35D31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057F0641" w14:textId="77777777" w:rsidTr="00DD48B7">
        <w:trPr>
          <w:trHeight w:val="935"/>
        </w:trPr>
        <w:tc>
          <w:tcPr>
            <w:tcW w:w="349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BF5840" w14:textId="77777777" w:rsidR="002A302E" w:rsidRPr="005845EE" w:rsidRDefault="002A302E" w:rsidP="002A302E">
            <w:pPr>
              <w:rPr>
                <w:rFonts w:ascii="Arial" w:hAnsi="Arial" w:cs="Arial"/>
                <w:color w:val="000000" w:themeColor="text1"/>
              </w:rPr>
            </w:pPr>
          </w:p>
        </w:tc>
        <w:tc>
          <w:tcPr>
            <w:tcW w:w="3900" w:type="dxa"/>
            <w:vMerge/>
            <w:tcBorders>
              <w:top w:val="nil"/>
              <w:left w:val="nil"/>
              <w:bottom w:val="single" w:sz="8" w:space="0" w:color="000000"/>
              <w:right w:val="single" w:sz="8" w:space="0" w:color="000000"/>
            </w:tcBorders>
            <w:tcMar>
              <w:top w:w="100" w:type="dxa"/>
              <w:left w:w="100" w:type="dxa"/>
              <w:bottom w:w="100" w:type="dxa"/>
              <w:right w:w="100" w:type="dxa"/>
            </w:tcMar>
          </w:tcPr>
          <w:p w14:paraId="1DA971C8" w14:textId="77777777" w:rsidR="002A302E" w:rsidRPr="005845EE" w:rsidRDefault="002A302E" w:rsidP="002A302E">
            <w:pPr>
              <w:rPr>
                <w:rFonts w:ascii="Arial" w:hAnsi="Arial" w:cs="Arial"/>
                <w:color w:val="000000" w:themeColor="text1"/>
              </w:rPr>
            </w:pPr>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14:paraId="087EDA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3C24AA44" w14:textId="77777777" w:rsidTr="00DD48B7">
        <w:trPr>
          <w:trHeight w:val="935"/>
        </w:trPr>
        <w:tc>
          <w:tcPr>
            <w:tcW w:w="349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1F9891" w14:textId="77777777" w:rsidR="002A302E" w:rsidRPr="005845EE" w:rsidRDefault="002A302E" w:rsidP="002A302E">
            <w:pPr>
              <w:rPr>
                <w:rFonts w:ascii="Arial" w:hAnsi="Arial" w:cs="Arial"/>
                <w:color w:val="000000" w:themeColor="text1"/>
              </w:rPr>
            </w:pPr>
          </w:p>
        </w:tc>
        <w:tc>
          <w:tcPr>
            <w:tcW w:w="3900" w:type="dxa"/>
            <w:tcBorders>
              <w:top w:val="nil"/>
              <w:left w:val="nil"/>
              <w:bottom w:val="single" w:sz="8" w:space="0" w:color="000000"/>
              <w:right w:val="single" w:sz="8" w:space="0" w:color="000000"/>
            </w:tcBorders>
            <w:tcMar>
              <w:top w:w="100" w:type="dxa"/>
              <w:left w:w="100" w:type="dxa"/>
              <w:bottom w:w="100" w:type="dxa"/>
              <w:right w:w="100" w:type="dxa"/>
            </w:tcMar>
          </w:tcPr>
          <w:p w14:paraId="582CF24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1.7 Promover la inclusión financiera.</w:t>
            </w:r>
          </w:p>
          <w:p w14:paraId="4F577485" w14:textId="77777777" w:rsidR="002A302E" w:rsidRPr="005845EE" w:rsidRDefault="002A302E" w:rsidP="002A302E">
            <w:pPr>
              <w:rPr>
                <w:rFonts w:ascii="Arial" w:hAnsi="Arial" w:cs="Arial"/>
                <w:color w:val="000000" w:themeColor="text1"/>
              </w:rPr>
            </w:pPr>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14:paraId="691DED4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73BCDA50" w14:textId="77777777" w:rsidTr="00C12348">
        <w:trPr>
          <w:trHeight w:val="710"/>
        </w:trPr>
        <w:tc>
          <w:tcPr>
            <w:tcW w:w="3495" w:type="dxa"/>
            <w:tcBorders>
              <w:top w:val="single" w:sz="8" w:space="0" w:color="000000"/>
              <w:left w:val="single" w:sz="8" w:space="0" w:color="000000"/>
              <w:bottom w:val="single" w:sz="8" w:space="0" w:color="000000"/>
              <w:right w:val="single" w:sz="8" w:space="0" w:color="000000"/>
            </w:tcBorders>
            <w:shd w:val="clear" w:color="auto" w:fill="F2F2F2"/>
          </w:tcPr>
          <w:p w14:paraId="65A4B4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Eje 2: Reactivación económica y de actividades productivas con desarrollo agrario y rural</w:t>
            </w:r>
          </w:p>
          <w:p w14:paraId="7AB2CB6B" w14:textId="77777777" w:rsidR="002A302E" w:rsidRPr="005845EE" w:rsidRDefault="002A302E" w:rsidP="002A302E">
            <w:pPr>
              <w:rPr>
                <w:rFonts w:ascii="Arial" w:hAnsi="Arial" w:cs="Arial"/>
                <w:color w:val="000000" w:themeColor="text1"/>
              </w:rPr>
            </w:pPr>
          </w:p>
        </w:tc>
        <w:tc>
          <w:tcPr>
            <w:tcW w:w="3900" w:type="dxa"/>
            <w:tcBorders>
              <w:top w:val="single" w:sz="8" w:space="0" w:color="000000"/>
              <w:left w:val="single" w:sz="8" w:space="0" w:color="000000"/>
              <w:bottom w:val="single" w:sz="8" w:space="0" w:color="000000"/>
              <w:right w:val="single" w:sz="8" w:space="0" w:color="000000"/>
            </w:tcBorders>
            <w:shd w:val="clear" w:color="auto" w:fill="F2F2F2"/>
          </w:tcPr>
          <w:p w14:paraId="3832D1E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2.5 Mejorar las capacidades productivas y dinamización de economías regionales y locales</w:t>
            </w:r>
          </w:p>
          <w:p w14:paraId="10AAE1C9" w14:textId="77777777" w:rsidR="002A302E" w:rsidRPr="005845EE" w:rsidRDefault="002A302E" w:rsidP="002A302E">
            <w:pPr>
              <w:rPr>
                <w:rFonts w:ascii="Arial" w:hAnsi="Arial" w:cs="Arial"/>
                <w:color w:val="000000" w:themeColor="text1"/>
              </w:rPr>
            </w:pPr>
          </w:p>
        </w:tc>
        <w:tc>
          <w:tcPr>
            <w:tcW w:w="6480" w:type="dxa"/>
            <w:tcBorders>
              <w:top w:val="nil"/>
              <w:left w:val="nil"/>
              <w:bottom w:val="nil"/>
              <w:right w:val="single" w:sz="8" w:space="0" w:color="000000"/>
            </w:tcBorders>
            <w:shd w:val="clear" w:color="auto" w:fill="F2F2F2"/>
            <w:tcMar>
              <w:top w:w="100" w:type="dxa"/>
              <w:left w:w="100" w:type="dxa"/>
              <w:bottom w:w="100" w:type="dxa"/>
              <w:right w:w="100" w:type="dxa"/>
            </w:tcMar>
          </w:tcPr>
          <w:p w14:paraId="06A49A3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5118B134" w14:textId="77777777" w:rsidTr="00C12348">
        <w:trPr>
          <w:trHeight w:val="710"/>
        </w:trPr>
        <w:tc>
          <w:tcPr>
            <w:tcW w:w="3495"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03C3655" w14:textId="7EBD6761" w:rsidR="00C12348" w:rsidRPr="005845EE" w:rsidRDefault="00C12348" w:rsidP="00C12348">
            <w:pPr>
              <w:pBdr>
                <w:top w:val="none" w:sz="0" w:space="0" w:color="auto"/>
                <w:left w:val="none" w:sz="0" w:space="0" w:color="auto"/>
                <w:bottom w:val="none" w:sz="0" w:space="0" w:color="auto"/>
                <w:right w:val="none" w:sz="0" w:space="0" w:color="auto"/>
                <w:between w:val="none" w:sz="0" w:space="0" w:color="auto"/>
              </w:pBdr>
              <w:rPr>
                <w:rFonts w:ascii="Arial" w:hAnsi="Arial" w:cs="Arial"/>
                <w:color w:val="000000" w:themeColor="text1"/>
              </w:rPr>
            </w:pPr>
            <w:r w:rsidRPr="005845EE">
              <w:rPr>
                <w:rFonts w:ascii="Arial" w:hAnsi="Arial" w:cs="Arial"/>
                <w:color w:val="000000" w:themeColor="text1"/>
              </w:rPr>
              <w:t>Eje 4: Fortalecimiento del sistema educativo y recuperación de los aprendizajes.</w:t>
            </w:r>
          </w:p>
          <w:p w14:paraId="3E4F8A80" w14:textId="70FD1ACA" w:rsidR="00C12348" w:rsidRPr="005845EE" w:rsidRDefault="00C12348" w:rsidP="002A302E">
            <w:pPr>
              <w:rPr>
                <w:rFonts w:ascii="Arial" w:hAnsi="Arial" w:cs="Arial"/>
                <w:color w:val="000000" w:themeColor="text1"/>
              </w:rPr>
            </w:pPr>
          </w:p>
        </w:tc>
        <w:tc>
          <w:tcPr>
            <w:tcW w:w="39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32242CF0" w14:textId="77777777" w:rsidR="00C12348" w:rsidRPr="005845EE" w:rsidRDefault="00C12348" w:rsidP="00C12348">
            <w:pPr>
              <w:pBdr>
                <w:top w:val="none" w:sz="0" w:space="0" w:color="auto"/>
                <w:left w:val="none" w:sz="0" w:space="0" w:color="auto"/>
                <w:bottom w:val="none" w:sz="0" w:space="0" w:color="auto"/>
                <w:right w:val="none" w:sz="0" w:space="0" w:color="auto"/>
                <w:between w:val="none" w:sz="0" w:space="0" w:color="auto"/>
              </w:pBdr>
              <w:rPr>
                <w:rFonts w:ascii="Arial" w:hAnsi="Arial" w:cs="Arial"/>
                <w:color w:val="000000" w:themeColor="text1"/>
              </w:rPr>
            </w:pPr>
            <w:r w:rsidRPr="005845EE">
              <w:rPr>
                <w:rFonts w:ascii="Arial" w:hAnsi="Arial" w:cs="Arial"/>
                <w:color w:val="000000" w:themeColor="text1"/>
              </w:rPr>
              <w:t>4.1.3 Reducir las brechas de equidad y de conectividad, con énfasis en la población en situación de vulnerabilidad: rural, urbana, pueblos originarios, afroperuanos y personas con barreras educativas.</w:t>
            </w:r>
          </w:p>
          <w:p w14:paraId="0C81349C" w14:textId="77777777" w:rsidR="00C12348" w:rsidRPr="005845EE" w:rsidRDefault="00C12348" w:rsidP="002A302E">
            <w:pPr>
              <w:rPr>
                <w:rFonts w:ascii="Arial" w:hAnsi="Arial" w:cs="Arial"/>
                <w:color w:val="000000" w:themeColor="text1"/>
              </w:rPr>
            </w:pPr>
          </w:p>
        </w:tc>
        <w:tc>
          <w:tcPr>
            <w:tcW w:w="6480"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3CBEB8F" w14:textId="6E828C66" w:rsidR="00C12348" w:rsidRPr="005845EE" w:rsidRDefault="00C12348"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bl>
    <w:p w14:paraId="31F9BBD4" w14:textId="50B72631" w:rsidR="002A302E" w:rsidRPr="005845EE" w:rsidRDefault="002A302E" w:rsidP="002A302E">
      <w:pPr>
        <w:rPr>
          <w:rFonts w:ascii="Arial" w:hAnsi="Arial" w:cs="Arial"/>
          <w:color w:val="000000" w:themeColor="text1"/>
        </w:rPr>
      </w:pPr>
    </w:p>
    <w:tbl>
      <w:tblPr>
        <w:tblW w:w="13935" w:type="dxa"/>
        <w:tblBorders>
          <w:top w:val="nil"/>
          <w:left w:val="nil"/>
          <w:bottom w:val="nil"/>
          <w:right w:val="nil"/>
          <w:insideH w:val="nil"/>
          <w:insideV w:val="nil"/>
        </w:tblBorders>
        <w:tblLayout w:type="fixed"/>
        <w:tblLook w:val="0600" w:firstRow="0" w:lastRow="0" w:firstColumn="0" w:lastColumn="0" w:noHBand="1" w:noVBand="1"/>
      </w:tblPr>
      <w:tblGrid>
        <w:gridCol w:w="3540"/>
        <w:gridCol w:w="4830"/>
        <w:gridCol w:w="5565"/>
      </w:tblGrid>
      <w:tr w:rsidR="005845EE" w:rsidRPr="005845EE" w14:paraId="23043A14" w14:textId="77777777" w:rsidTr="00DD48B7">
        <w:trPr>
          <w:trHeight w:val="960"/>
        </w:trPr>
        <w:tc>
          <w:tcPr>
            <w:tcW w:w="3540" w:type="dxa"/>
            <w:tcBorders>
              <w:top w:val="single" w:sz="8" w:space="0" w:color="000000"/>
              <w:left w:val="single" w:sz="8" w:space="0" w:color="000000"/>
              <w:bottom w:val="single" w:sz="8" w:space="0" w:color="000000"/>
              <w:right w:val="single" w:sz="8" w:space="0" w:color="000000"/>
            </w:tcBorders>
            <w:shd w:val="clear" w:color="auto" w:fill="44546A"/>
            <w:tcMar>
              <w:top w:w="100" w:type="dxa"/>
              <w:left w:w="100" w:type="dxa"/>
              <w:bottom w:w="100" w:type="dxa"/>
              <w:right w:w="100" w:type="dxa"/>
            </w:tcMar>
          </w:tcPr>
          <w:p w14:paraId="54A78862" w14:textId="1D41106D" w:rsidR="002A302E" w:rsidRPr="005845EE" w:rsidRDefault="003701C5"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724800" behindDoc="0" locked="0" layoutInCell="1" allowOverlap="1" wp14:anchorId="18F61BAE" wp14:editId="1D0A77CE">
                      <wp:simplePos x="0" y="0"/>
                      <wp:positionH relativeFrom="column">
                        <wp:posOffset>-74930</wp:posOffset>
                      </wp:positionH>
                      <wp:positionV relativeFrom="paragraph">
                        <wp:posOffset>-518160</wp:posOffset>
                      </wp:positionV>
                      <wp:extent cx="5286375" cy="1404620"/>
                      <wp:effectExtent l="0" t="0" r="9525" b="381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404620"/>
                              </a:xfrm>
                              <a:prstGeom prst="rect">
                                <a:avLst/>
                              </a:prstGeom>
                              <a:solidFill>
                                <a:srgbClr val="FFFFFF"/>
                              </a:solidFill>
                              <a:ln w="9525">
                                <a:noFill/>
                                <a:miter lim="800000"/>
                                <a:headEnd/>
                                <a:tailEnd/>
                              </a:ln>
                            </wps:spPr>
                            <wps:txbx>
                              <w:txbxContent>
                                <w:p w14:paraId="0C4E04E7" w14:textId="555FB84F" w:rsidR="00943592" w:rsidRPr="003701C5" w:rsidRDefault="00943592">
                                  <w:pPr>
                                    <w:rPr>
                                      <w:b/>
                                      <w:bCs/>
                                    </w:rPr>
                                  </w:pPr>
                                  <w:r w:rsidRPr="003701C5">
                                    <w:rPr>
                                      <w:rFonts w:ascii="Arial" w:hAnsi="Arial" w:cs="Arial"/>
                                      <w:b/>
                                      <w:bCs/>
                                    </w:rPr>
                                    <w:t>Alineamiento con los Objetivos de Desarrollo Sostenible (ODS)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61BAE" id="_x0000_s1078" type="#_x0000_t202" style="position:absolute;left:0;text-align:left;margin-left:-5.9pt;margin-top:-40.8pt;width:416.25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" stroked="f">
                      <v:textbox style="mso-fit-shape-to-text:t">
                        <w:txbxContent>
                          <w:p w14:paraId="0C4E04E7" w14:textId="555FB84F" w:rsidR="00943592" w:rsidRPr="003701C5" w:rsidRDefault="00943592">
                            <w:pPr>
                              <w:rPr>
                                <w:b/>
                                <w:bCs/>
                              </w:rPr>
                            </w:pPr>
                            <w:r w:rsidRPr="003701C5">
                              <w:rPr>
                                <w:rFonts w:ascii="Arial" w:hAnsi="Arial" w:cs="Arial"/>
                                <w:b/>
                                <w:bCs/>
                              </w:rPr>
                              <w:t>Alineamiento con los Objetivos de Desarrollo Sostenible (ODS)</w:t>
                            </w:r>
                          </w:p>
                        </w:txbxContent>
                      </v:textbox>
                    </v:shape>
                  </w:pict>
                </mc:Fallback>
              </mc:AlternateContent>
            </w:r>
            <w:r w:rsidR="002A302E" w:rsidRPr="005845EE">
              <w:rPr>
                <w:rFonts w:ascii="Arial" w:hAnsi="Arial" w:cs="Arial"/>
                <w:color w:val="000000" w:themeColor="text1"/>
              </w:rPr>
              <w:t>Objetivo de Desarrollo Sostenible</w:t>
            </w:r>
          </w:p>
        </w:tc>
        <w:tc>
          <w:tcPr>
            <w:tcW w:w="4830" w:type="dxa"/>
            <w:tcBorders>
              <w:top w:val="single" w:sz="8" w:space="0" w:color="000000"/>
              <w:left w:val="nil"/>
              <w:bottom w:val="single" w:sz="8" w:space="0" w:color="000000"/>
              <w:right w:val="single" w:sz="8" w:space="0" w:color="000000"/>
            </w:tcBorders>
            <w:shd w:val="clear" w:color="auto" w:fill="44546A"/>
            <w:tcMar>
              <w:top w:w="100" w:type="dxa"/>
              <w:left w:w="100" w:type="dxa"/>
              <w:bottom w:w="100" w:type="dxa"/>
              <w:right w:w="100" w:type="dxa"/>
            </w:tcMar>
          </w:tcPr>
          <w:p w14:paraId="3A2805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Meta</w:t>
            </w:r>
          </w:p>
        </w:tc>
        <w:tc>
          <w:tcPr>
            <w:tcW w:w="5565" w:type="dxa"/>
            <w:tcBorders>
              <w:top w:val="single" w:sz="8" w:space="0" w:color="000000"/>
              <w:left w:val="nil"/>
              <w:bottom w:val="single" w:sz="8" w:space="0" w:color="000000"/>
              <w:right w:val="single" w:sz="8" w:space="0" w:color="000000"/>
            </w:tcBorders>
            <w:shd w:val="clear" w:color="auto" w:fill="44546A"/>
            <w:tcMar>
              <w:top w:w="100" w:type="dxa"/>
              <w:left w:w="100" w:type="dxa"/>
              <w:bottom w:w="100" w:type="dxa"/>
              <w:right w:w="100" w:type="dxa"/>
            </w:tcMar>
          </w:tcPr>
          <w:p w14:paraId="2C6E6AC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 de la Política Nacional de Desarrollo e Inclusión Social</w:t>
            </w:r>
          </w:p>
        </w:tc>
      </w:tr>
      <w:tr w:rsidR="005845EE" w:rsidRPr="005845EE" w14:paraId="197FF5DC" w14:textId="77777777" w:rsidTr="00DD48B7">
        <w:trPr>
          <w:trHeight w:val="705"/>
        </w:trPr>
        <w:tc>
          <w:tcPr>
            <w:tcW w:w="3540"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34D18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1: Poner fin a la pobreza en todas sus formas en todo el mundo</w:t>
            </w:r>
          </w:p>
        </w:tc>
        <w:tc>
          <w:tcPr>
            <w:tcW w:w="4830"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2958089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  Para 2030, erradicar la pobreza extrema para todas las personas en el mundo, actualmente medida por un ingreso por persona inferior a 1,25 dólares al día.</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314E076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63D9B7BF" w14:textId="77777777" w:rsidTr="00DD48B7">
        <w:trPr>
          <w:trHeight w:val="930"/>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07A5CD"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tcMar>
              <w:top w:w="100" w:type="dxa"/>
              <w:left w:w="100" w:type="dxa"/>
              <w:bottom w:w="100" w:type="dxa"/>
              <w:right w:w="100" w:type="dxa"/>
            </w:tcMar>
          </w:tcPr>
          <w:p w14:paraId="0970A21C"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07D09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15615A8B" w14:textId="77777777" w:rsidTr="00DD48B7">
        <w:trPr>
          <w:trHeight w:val="930"/>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6B0F80"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tcMar>
              <w:top w:w="100" w:type="dxa"/>
              <w:left w:w="100" w:type="dxa"/>
              <w:bottom w:w="100" w:type="dxa"/>
              <w:right w:w="100" w:type="dxa"/>
            </w:tcMar>
          </w:tcPr>
          <w:p w14:paraId="503E77AB"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81B09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1F5DFC2D" w14:textId="77777777" w:rsidTr="00DD48B7">
        <w:trPr>
          <w:trHeight w:val="720"/>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DB425D"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tcMar>
              <w:top w:w="100" w:type="dxa"/>
              <w:left w:w="100" w:type="dxa"/>
              <w:bottom w:w="100" w:type="dxa"/>
              <w:right w:w="100" w:type="dxa"/>
            </w:tcMar>
          </w:tcPr>
          <w:p w14:paraId="408DC8A5"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573A2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01312CF7" w14:textId="77777777" w:rsidTr="00DD48B7">
        <w:trPr>
          <w:trHeight w:val="705"/>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A00B4F" w14:textId="77777777" w:rsidR="002A302E" w:rsidRPr="005845EE" w:rsidRDefault="002A302E" w:rsidP="002A302E">
            <w:pPr>
              <w:rPr>
                <w:rFonts w:ascii="Arial" w:hAnsi="Arial" w:cs="Arial"/>
                <w:color w:val="000000" w:themeColor="text1"/>
              </w:rPr>
            </w:pPr>
          </w:p>
        </w:tc>
        <w:tc>
          <w:tcPr>
            <w:tcW w:w="483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DEC2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1.2  Para 2030, reducir al menos a la mitad la proporción de hombres, mujeres y niños y niñas de todas las edades que viven en la pobreza en todas sus dimensiones con arreglo a las definiciones nacionales.</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C713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436E04E6" w14:textId="77777777" w:rsidTr="00DD48B7">
        <w:trPr>
          <w:trHeight w:val="930"/>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96AF29"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CA90E8"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2617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7CEC9E75" w14:textId="77777777" w:rsidTr="00DD48B7">
        <w:trPr>
          <w:trHeight w:val="930"/>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BECB4F"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8A9B26"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6EC7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0E83936B" w14:textId="77777777" w:rsidTr="00DD48B7">
        <w:trPr>
          <w:trHeight w:val="705"/>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87F933"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6FD566"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A628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02E7EECC" w14:textId="77777777" w:rsidTr="00DD48B7">
        <w:trPr>
          <w:trHeight w:val="705"/>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BB1B54" w14:textId="77777777" w:rsidR="002A302E" w:rsidRPr="005845EE" w:rsidRDefault="002A302E" w:rsidP="002A302E">
            <w:pPr>
              <w:rPr>
                <w:rFonts w:ascii="Arial" w:hAnsi="Arial" w:cs="Arial"/>
                <w:color w:val="000000" w:themeColor="text1"/>
              </w:rPr>
            </w:pPr>
          </w:p>
        </w:tc>
        <w:tc>
          <w:tcPr>
            <w:tcW w:w="4830" w:type="dxa"/>
            <w:vMerge w:val="restart"/>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D144C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1.3   Poner en práctica a nivel nacional sistemas y medidas apropiadas de protección social para todos y, para 2030, lograr una amplia cobertura de los pobres y los más vulnerables.</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D4C07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4FD96B0B" w14:textId="77777777" w:rsidTr="00DD48B7">
        <w:trPr>
          <w:trHeight w:val="930"/>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C0B49F"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9DDE731"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FB32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17341C83" w14:textId="77777777" w:rsidTr="00DD48B7">
        <w:trPr>
          <w:trHeight w:val="930"/>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EC6D25"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32410B7"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A202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1A4A0347" w14:textId="77777777" w:rsidTr="00DD48B7">
        <w:trPr>
          <w:trHeight w:val="720"/>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3684E3"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794D440"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9F88A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0EDC75E2" w14:textId="77777777" w:rsidTr="00DD48B7">
        <w:trPr>
          <w:trHeight w:val="930"/>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6C6C66" w14:textId="77777777" w:rsidR="002A302E" w:rsidRPr="005845EE" w:rsidRDefault="002A302E" w:rsidP="002A302E">
            <w:pPr>
              <w:rPr>
                <w:rFonts w:ascii="Arial" w:hAnsi="Arial" w:cs="Arial"/>
                <w:color w:val="000000" w:themeColor="text1"/>
              </w:rPr>
            </w:pPr>
          </w:p>
        </w:tc>
        <w:tc>
          <w:tcPr>
            <w:tcW w:w="4830" w:type="dxa"/>
            <w:vMerge w:val="restart"/>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E8741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1.4   Para 2030, garantizar que todos los hombres y mujeres, en particular los pobres y los más vulnerables, tengan los mismos derechos a los recursos económicos, así como acceso a los servicios básicos, la propiedad y el control de las tierras y otros bienes, la herencia, los recursos naturales, las nuevas tecnologías y los servicios económicos, incluida la microfinanciación.</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FABAC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27D4A0FD" w14:textId="77777777" w:rsidTr="00DD48B7">
        <w:trPr>
          <w:trHeight w:val="1905"/>
        </w:trPr>
        <w:tc>
          <w:tcPr>
            <w:tcW w:w="35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A30FCE"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CA22E3A"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D4192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20C86165" w14:textId="77777777" w:rsidTr="00DD48B7">
        <w:trPr>
          <w:trHeight w:val="705"/>
        </w:trPr>
        <w:tc>
          <w:tcPr>
            <w:tcW w:w="35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0E4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Objetivo 2: Poner fin al hambre</w:t>
            </w:r>
          </w:p>
        </w:tc>
        <w:tc>
          <w:tcPr>
            <w:tcW w:w="483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C92C7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2.1  Para 2030, poner fin al hambre y asegurar el acceso de todas las personas, en particular los pobres y las personas en situaciones vulnerables, incluidos los lactantes, a una alimentación sana, nutritiva y suficiente durante todo el año</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BC52F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59263E00" w14:textId="77777777" w:rsidTr="00DD48B7">
        <w:trPr>
          <w:trHeight w:val="93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4D1CFC"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5DB95A"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9C88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74B281DB" w14:textId="77777777" w:rsidTr="00DD48B7">
        <w:trPr>
          <w:trHeight w:val="93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257725"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58848E"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E22BA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68B5102A" w14:textId="77777777" w:rsidTr="00DD48B7">
        <w:trPr>
          <w:trHeight w:val="1905"/>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2CB20E"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B7BAE5"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89CE1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5FD64372" w14:textId="77777777" w:rsidTr="00DD48B7">
        <w:trPr>
          <w:trHeight w:val="75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3A0F1A" w14:textId="77777777" w:rsidR="002A302E" w:rsidRPr="005845EE" w:rsidRDefault="002A302E" w:rsidP="002A302E">
            <w:pPr>
              <w:rPr>
                <w:rFonts w:ascii="Arial" w:hAnsi="Arial" w:cs="Arial"/>
                <w:color w:val="000000" w:themeColor="text1"/>
              </w:rPr>
            </w:pPr>
          </w:p>
        </w:tc>
        <w:tc>
          <w:tcPr>
            <w:tcW w:w="483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6204E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2.2  Para 2030, poner fin a todas las formas de malnutrición, incluso logrando, a más tardar en 2025, las metas convenidas internacionalmente sobre el retraso del crecimiento y la emaciación de los niños menores de 5 años, y abordar las necesidades de nutrición de las adolescentes, las mujeres embarazadas y lactantes y las personas de edad</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61FA9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761363C5" w14:textId="77777777" w:rsidTr="00DD48B7">
        <w:trPr>
          <w:trHeight w:val="1905"/>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E66426"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9CE9AF"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BDBD4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0CFD57D7" w14:textId="77777777" w:rsidTr="00DD48B7">
        <w:trPr>
          <w:trHeight w:val="93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E77CFE"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B30300"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86F1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03499B85" w14:textId="77777777" w:rsidTr="00DD48B7">
        <w:trPr>
          <w:trHeight w:val="705"/>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1F950A"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A59AD7"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320D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35C81BB4" w14:textId="77777777" w:rsidTr="00DD48B7">
        <w:trPr>
          <w:trHeight w:val="300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DFE973" w14:textId="77777777" w:rsidR="002A302E" w:rsidRPr="005845EE" w:rsidRDefault="002A302E" w:rsidP="002A302E">
            <w:pPr>
              <w:rPr>
                <w:rFonts w:ascii="Arial" w:hAnsi="Arial" w:cs="Arial"/>
                <w:color w:val="000000" w:themeColor="text1"/>
              </w:rPr>
            </w:pP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0BBA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2.3  Para 2030, duplicar la productividad agrícola y los ingresos de los productores de alimentos en pequeña escala, en particular las mujeres, los pueblos indígenas, los agricultores familiares, los pastores y los pescadores, entre otras cosas mediante un acceso seguro y equitativo a las tierras, a otros recursos de producción e insumos, conocimientos, servicios financieros, mercados y oportunidades para la generación de valor añadido y empleos no agrícolas</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EF08F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p w14:paraId="27384BF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 </w:t>
            </w:r>
          </w:p>
        </w:tc>
      </w:tr>
      <w:tr w:rsidR="005845EE" w:rsidRPr="005845EE" w14:paraId="4D762192" w14:textId="77777777" w:rsidTr="00DD48B7">
        <w:trPr>
          <w:trHeight w:val="975"/>
        </w:trPr>
        <w:tc>
          <w:tcPr>
            <w:tcW w:w="35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DB9D5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3: Garantizar una vida sana y promover el bienestar para todos en todas las edades</w:t>
            </w: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30AB8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3.1  Para 2030, reducir la tasa mundial de mortalidad materna a menos de 70 por cada 100.000 nacidos vivos</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30994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6FD61972" w14:textId="77777777" w:rsidTr="00DD48B7">
        <w:trPr>
          <w:trHeight w:val="2475"/>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F2CEF5" w14:textId="77777777" w:rsidR="002A302E" w:rsidRPr="005845EE" w:rsidRDefault="002A302E" w:rsidP="002A302E">
            <w:pPr>
              <w:rPr>
                <w:rFonts w:ascii="Arial" w:hAnsi="Arial" w:cs="Arial"/>
                <w:color w:val="000000" w:themeColor="text1"/>
              </w:rPr>
            </w:pP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FA5C9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3.2  Para 2030, poner fin a las muertes evitables de recién nacidos y de niños menores de 5 años, logrando que todos los países intenten reducir la mortalidad neonatal al menos hasta 12 por cada 1.000 nacidos vivos, y la mortalidad de niños menores de 5 años al menos hasta 25 por cada 1.000 nacidos vivos</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BE6F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5E3A2838" w14:textId="77777777" w:rsidTr="00DD48B7">
        <w:trPr>
          <w:trHeight w:val="705"/>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9B120B" w14:textId="77777777" w:rsidR="002A302E" w:rsidRPr="005845EE" w:rsidRDefault="002A302E" w:rsidP="002A302E">
            <w:pPr>
              <w:rPr>
                <w:rFonts w:ascii="Arial" w:hAnsi="Arial" w:cs="Arial"/>
                <w:color w:val="000000" w:themeColor="text1"/>
              </w:rPr>
            </w:pPr>
          </w:p>
        </w:tc>
        <w:tc>
          <w:tcPr>
            <w:tcW w:w="483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0FEB9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Para 2030, reducir en un tercio la mortalidad prematura por enfermedades no transmisibles mediante la prevención y el tratamiento y promover la salud mental y el bienestar</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CCDCA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01152E5B" w14:textId="77777777" w:rsidTr="00DD48B7">
        <w:trPr>
          <w:trHeight w:val="93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25CA9A"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DA631D"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19426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126E49C8" w14:textId="77777777" w:rsidTr="00DD48B7">
        <w:trPr>
          <w:trHeight w:val="93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A010BB"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AEAE34"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5DBE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07884561" w14:textId="77777777" w:rsidTr="00DD48B7">
        <w:trPr>
          <w:trHeight w:val="705"/>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114464"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7975CA"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A8887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233F4C96" w14:textId="77777777" w:rsidTr="00DD48B7">
        <w:trPr>
          <w:trHeight w:val="705"/>
        </w:trPr>
        <w:tc>
          <w:tcPr>
            <w:tcW w:w="35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DA4F4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4: Garantizar una educación inclusiva, equitativa y de calidad y promover oportunidades de aprendizaje durante toda la vida para todos</w:t>
            </w:r>
          </w:p>
        </w:tc>
        <w:tc>
          <w:tcPr>
            <w:tcW w:w="483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20946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4.1  De aquí a 2030, asegurar que todas las niñas y todos los niños terminen la enseñanza primaria y secundaria, que ha de ser gratuita, equitativa y de calidad y producir resultados de aprendizaje pertinentes y efectivos</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EB5C4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0EDEE48B" w14:textId="77777777" w:rsidTr="00DD48B7">
        <w:trPr>
          <w:trHeight w:val="93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69CC97"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DA9C3D"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A8B2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6515EB0E" w14:textId="77777777" w:rsidTr="00DD48B7">
        <w:trPr>
          <w:trHeight w:val="174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F26C16" w14:textId="77777777" w:rsidR="002A302E" w:rsidRPr="005845EE" w:rsidRDefault="002A302E" w:rsidP="002A302E">
            <w:pPr>
              <w:rPr>
                <w:rFonts w:ascii="Arial" w:hAnsi="Arial" w:cs="Arial"/>
                <w:color w:val="000000" w:themeColor="text1"/>
              </w:rPr>
            </w:pP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29355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4.2  De aquí a 2030, asegurar que todas las niñas y todos los niños tengan acceso a servicios de atención y desarrollo en la primera infancia y educación preescolar de calidad, a fin de que estén preparados para la enseñanza primaria</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EF86D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02DDCA4E" w14:textId="77777777" w:rsidTr="00DD48B7">
        <w:trPr>
          <w:trHeight w:val="174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E77452" w14:textId="77777777" w:rsidR="002A302E" w:rsidRPr="005845EE" w:rsidRDefault="002A302E" w:rsidP="002A302E">
            <w:pPr>
              <w:rPr>
                <w:rFonts w:ascii="Arial" w:hAnsi="Arial" w:cs="Arial"/>
                <w:color w:val="000000" w:themeColor="text1"/>
              </w:rPr>
            </w:pP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6627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4.4  De aquí a 2030, aumentar considerablemente el número de jóvenes y adultos que tienen las competencias necesarias, en particular técnicas y profesionales, para acceder al empleo, el trabajo decente y el emprendimiento</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2B4C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7EC74EED" w14:textId="77777777" w:rsidTr="00DD48B7">
        <w:trPr>
          <w:trHeight w:val="930"/>
        </w:trPr>
        <w:tc>
          <w:tcPr>
            <w:tcW w:w="35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A6B2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5: Lograr la igualdad entre los géneros y empoderar a todas las mujeres y las niñas</w:t>
            </w:r>
          </w:p>
        </w:tc>
        <w:tc>
          <w:tcPr>
            <w:tcW w:w="483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1CDD4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5.2  Eliminar todas las formas de violencia contra todas las mujeres y las niñas en los ámbitos público y privado, incluidas la trata y la explotación sexual y otros tipos de explotación</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62EA6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3C9FF08D" w14:textId="77777777" w:rsidTr="00DD48B7">
        <w:trPr>
          <w:trHeight w:val="705"/>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2BCE50"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96A26A"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E17D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1DAF852F" w14:textId="77777777" w:rsidTr="00DD48B7">
        <w:trPr>
          <w:trHeight w:val="975"/>
        </w:trPr>
        <w:tc>
          <w:tcPr>
            <w:tcW w:w="35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DC37B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Objetivo 6: Garantizar la disponibilidad de agua y su gestión sostenible y el saneamiento para todos</w:t>
            </w: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52A0A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6.1  De aquí a 2030, lograr el acceso universal y equitativo al agua potable a un precio asequible para todos</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E913F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38A5ADAB" w14:textId="77777777" w:rsidTr="00DD48B7">
        <w:trPr>
          <w:trHeight w:val="1995"/>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95141E" w14:textId="77777777" w:rsidR="002A302E" w:rsidRPr="005845EE" w:rsidRDefault="002A302E" w:rsidP="002A302E">
            <w:pPr>
              <w:rPr>
                <w:rFonts w:ascii="Arial" w:hAnsi="Arial" w:cs="Arial"/>
                <w:color w:val="000000" w:themeColor="text1"/>
              </w:rPr>
            </w:pP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31BE0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6.2  De aquí a 2030, lograr el acceso a servicios de saneamiento e higiene adecuados y equitativos para todos y poner fin a la defecación al aire libre, prestando especial atención a las necesidades de las mujeres y las niñas y las personas en situaciones de vulnerabilidad</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5316F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383A458F" w14:textId="77777777" w:rsidTr="00DD48B7">
        <w:trPr>
          <w:trHeight w:val="990"/>
        </w:trPr>
        <w:tc>
          <w:tcPr>
            <w:tcW w:w="35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0457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7: Garantizar el acceso a una energía asequible, segura, sostenible y moderna</w:t>
            </w: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8D91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7.1  De aquí a 2030, garantizar el acceso universal a servicios energéticos asequibles, fiables y modernos</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240E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04430C5C" w14:textId="77777777" w:rsidTr="00DD48B7">
        <w:trPr>
          <w:trHeight w:val="1740"/>
        </w:trPr>
        <w:tc>
          <w:tcPr>
            <w:tcW w:w="35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8B48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8: Promover el crecimiento económico inclusivo y sostenible, el empleo y el trabajo decente para todos</w:t>
            </w: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75CA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8.5  De aquí a 2030, lograr el empleo pleno y productivo y el trabajo decente para todas las mujeres y los hombres, incluidos los jóvenes y las personas con discapacidad, así como la igualdad de remuneración por trabajo de igual valor</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EA4A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76B9EB5A" w14:textId="77777777" w:rsidTr="00DD48B7">
        <w:trPr>
          <w:trHeight w:val="123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3DE005" w14:textId="77777777" w:rsidR="002A302E" w:rsidRPr="005845EE" w:rsidRDefault="002A302E" w:rsidP="002A302E">
            <w:pPr>
              <w:rPr>
                <w:rFonts w:ascii="Arial" w:hAnsi="Arial" w:cs="Arial"/>
                <w:color w:val="000000" w:themeColor="text1"/>
              </w:rPr>
            </w:pP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C7D4F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8.6  De aquí a 2020, reducir considerablemente la proporción de jóvenes que no están empleados y no cursan estudios ni reciben capacitación</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40F3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2C4FF1C0" w14:textId="77777777" w:rsidTr="00DD48B7">
        <w:trPr>
          <w:trHeight w:val="705"/>
        </w:trPr>
        <w:tc>
          <w:tcPr>
            <w:tcW w:w="35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86D88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Objetivo 10: Reducir la desigualdad en y entre los países</w:t>
            </w:r>
          </w:p>
        </w:tc>
        <w:tc>
          <w:tcPr>
            <w:tcW w:w="483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2D7E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10.2 De aquí a 2030, potenciar y promover la inclusión social, económica y política de todas las personas, independientemente de su edad, sexo, discapacidad, raza, etnia, origen, religión o situación económica u otra condición</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4F251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09444C0C" w14:textId="77777777" w:rsidTr="00DD48B7">
        <w:trPr>
          <w:trHeight w:val="93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FA2446"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4E5CE2"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4E209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75EC747A" w14:textId="77777777" w:rsidTr="00DD48B7">
        <w:trPr>
          <w:trHeight w:val="930"/>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261505"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011E2E"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EFC1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57E38A7A" w14:textId="77777777" w:rsidTr="00DD48B7">
        <w:trPr>
          <w:trHeight w:val="705"/>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3D5393" w14:textId="77777777" w:rsidR="002A302E" w:rsidRPr="005845EE" w:rsidRDefault="002A302E" w:rsidP="002A302E">
            <w:pPr>
              <w:rPr>
                <w:rFonts w:ascii="Arial" w:hAnsi="Arial" w:cs="Arial"/>
                <w:color w:val="000000" w:themeColor="text1"/>
              </w:rPr>
            </w:pPr>
          </w:p>
        </w:tc>
        <w:tc>
          <w:tcPr>
            <w:tcW w:w="483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BBED91" w14:textId="77777777" w:rsidR="002A302E" w:rsidRPr="005845EE" w:rsidRDefault="002A302E" w:rsidP="002A302E">
            <w:pPr>
              <w:rPr>
                <w:rFonts w:ascii="Arial" w:hAnsi="Arial" w:cs="Arial"/>
                <w:color w:val="000000" w:themeColor="text1"/>
              </w:rPr>
            </w:pP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95B2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463CFF50" w14:textId="77777777" w:rsidTr="00DD48B7">
        <w:trPr>
          <w:trHeight w:val="1275"/>
        </w:trPr>
        <w:tc>
          <w:tcPr>
            <w:tcW w:w="35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444C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11: Lograr que las ciudades sean más inclusivas, seguras, resilientes y sostenibles</w:t>
            </w: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3C7B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11.1 De aquí a 2030, asegurar el acceso de todas las personas a viviendas y servicios básicos adecuados, seguros y asequibles y mejorar los barrios marginales</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6C13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32FDC015" w14:textId="77777777" w:rsidTr="00DD48B7">
        <w:trPr>
          <w:trHeight w:val="2490"/>
        </w:trPr>
        <w:tc>
          <w:tcPr>
            <w:tcW w:w="35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1B83D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15: Gestionar sosteniblemente los bosques, luchar contra la desertificación, detener e invertir la degradación de las tierras, detener la pérdida de biodiversidad</w:t>
            </w: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EB36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15.1 Para 2020, velar por la conservación, el restablecimiento y el uso sostenible de los ecosistemas terrestres y los ecosistemas interiores de agua dulce y los servicios que proporcionan, en particular los bosques, los humedales, las montañas y las zonas áridas, en consonancia con las obligaciones contraídas en virtud de acuerdos internacionales</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54D1B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79744D46" w14:textId="77777777" w:rsidTr="00DD48B7">
        <w:trPr>
          <w:trHeight w:val="1485"/>
        </w:trPr>
        <w:tc>
          <w:tcPr>
            <w:tcW w:w="35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BEA95D" w14:textId="77777777" w:rsidR="002A302E" w:rsidRPr="005845EE" w:rsidRDefault="002A302E" w:rsidP="002A302E">
            <w:pPr>
              <w:rPr>
                <w:rFonts w:ascii="Arial" w:hAnsi="Arial" w:cs="Arial"/>
                <w:color w:val="000000" w:themeColor="text1"/>
              </w:rPr>
            </w:pP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7436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15.9 Para 2020, integrar los valores de los ecosistemas y la diversidad biológica en la planificación nacional y local, los procesos de desarrollo, las estrategias de reducción de la pobreza y la contabilidad</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58745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bl>
    <w:p w14:paraId="7DC5798D" w14:textId="77777777" w:rsidR="002A302E" w:rsidRPr="005845EE" w:rsidRDefault="002A302E" w:rsidP="002A302E">
      <w:pPr>
        <w:rPr>
          <w:rFonts w:ascii="Arial" w:hAnsi="Arial" w:cs="Arial"/>
          <w:color w:val="000000" w:themeColor="text1"/>
        </w:rPr>
      </w:pPr>
    </w:p>
    <w:p w14:paraId="1BD511A2" w14:textId="77777777" w:rsidR="002A302E" w:rsidRPr="005845EE" w:rsidRDefault="002A302E" w:rsidP="002A302E">
      <w:pPr>
        <w:rPr>
          <w:rFonts w:ascii="Arial" w:hAnsi="Arial" w:cs="Arial"/>
          <w:color w:val="000000" w:themeColor="text1"/>
        </w:rPr>
      </w:pPr>
    </w:p>
    <w:p w14:paraId="58122D9F" w14:textId="77777777" w:rsidR="002A302E" w:rsidRPr="005845EE" w:rsidRDefault="002A302E" w:rsidP="002A302E">
      <w:pPr>
        <w:rPr>
          <w:rFonts w:ascii="Arial" w:hAnsi="Arial" w:cs="Arial"/>
          <w:color w:val="000000" w:themeColor="text1"/>
        </w:rPr>
      </w:pPr>
    </w:p>
    <w:p w14:paraId="4C6D0853" w14:textId="77777777" w:rsidR="002A302E" w:rsidRPr="005845EE" w:rsidRDefault="002A302E" w:rsidP="002A302E">
      <w:pPr>
        <w:rPr>
          <w:rFonts w:ascii="Arial" w:hAnsi="Arial" w:cs="Arial"/>
          <w:color w:val="000000" w:themeColor="text1"/>
        </w:rPr>
      </w:pPr>
    </w:p>
    <w:p w14:paraId="0DE530A5" w14:textId="77777777" w:rsidR="002A302E" w:rsidRPr="005845EE" w:rsidRDefault="002A302E" w:rsidP="002A302E">
      <w:pPr>
        <w:rPr>
          <w:rFonts w:ascii="Arial" w:hAnsi="Arial" w:cs="Arial"/>
          <w:color w:val="000000" w:themeColor="text1"/>
        </w:rPr>
      </w:pPr>
    </w:p>
    <w:p w14:paraId="2C87F146" w14:textId="77777777" w:rsidR="002A302E" w:rsidRPr="005845EE" w:rsidRDefault="002A302E" w:rsidP="002A302E">
      <w:pPr>
        <w:rPr>
          <w:rFonts w:ascii="Arial" w:hAnsi="Arial" w:cs="Arial"/>
          <w:color w:val="000000" w:themeColor="text1"/>
        </w:rPr>
      </w:pPr>
    </w:p>
    <w:p w14:paraId="763FE145" w14:textId="77777777" w:rsidR="002A302E" w:rsidRPr="005845EE" w:rsidRDefault="002A302E" w:rsidP="002A302E">
      <w:pPr>
        <w:rPr>
          <w:rFonts w:ascii="Arial" w:hAnsi="Arial" w:cs="Arial"/>
          <w:color w:val="000000" w:themeColor="text1"/>
        </w:rPr>
      </w:pPr>
    </w:p>
    <w:p w14:paraId="45573D72" w14:textId="5E715F1C" w:rsidR="003701C5" w:rsidRPr="005845EE" w:rsidRDefault="003701C5" w:rsidP="002A302E">
      <w:pPr>
        <w:rPr>
          <w:rFonts w:ascii="Arial" w:hAnsi="Arial" w:cs="Arial"/>
          <w:color w:val="000000" w:themeColor="text1"/>
        </w:rPr>
      </w:pPr>
    </w:p>
    <w:p w14:paraId="47002C93" w14:textId="3CAB89AC" w:rsidR="002A302E" w:rsidRPr="005845EE" w:rsidRDefault="002A302E" w:rsidP="002A302E">
      <w:pPr>
        <w:rPr>
          <w:rFonts w:ascii="Arial" w:hAnsi="Arial" w:cs="Arial"/>
          <w:color w:val="000000" w:themeColor="text1"/>
        </w:rPr>
      </w:pPr>
    </w:p>
    <w:p w14:paraId="6CBAD093" w14:textId="47896E65" w:rsidR="002A302E" w:rsidRPr="005845EE" w:rsidRDefault="002A302E" w:rsidP="002A302E">
      <w:pPr>
        <w:rPr>
          <w:rFonts w:ascii="Arial" w:eastAsia="Arial" w:hAnsi="Arial" w:cs="Arial"/>
          <w:color w:val="000000" w:themeColor="text1"/>
        </w:rPr>
      </w:pPr>
    </w:p>
    <w:tbl>
      <w:tblPr>
        <w:tblW w:w="13875" w:type="dxa"/>
        <w:tblLayout w:type="fixed"/>
        <w:tblLook w:val="0400" w:firstRow="0" w:lastRow="0" w:firstColumn="0" w:lastColumn="0" w:noHBand="0" w:noVBand="1"/>
      </w:tblPr>
      <w:tblGrid>
        <w:gridCol w:w="2565"/>
        <w:gridCol w:w="7935"/>
        <w:gridCol w:w="3375"/>
      </w:tblGrid>
      <w:tr w:rsidR="005845EE" w:rsidRPr="005845EE" w14:paraId="24A9211C" w14:textId="77777777" w:rsidTr="00DD48B7">
        <w:trPr>
          <w:trHeight w:val="20"/>
          <w:tblHeader/>
        </w:trPr>
        <w:tc>
          <w:tcPr>
            <w:tcW w:w="13875" w:type="dxa"/>
            <w:gridSpan w:val="3"/>
            <w:tcBorders>
              <w:top w:val="single" w:sz="6" w:space="0" w:color="000000"/>
              <w:left w:val="single" w:sz="6" w:space="0" w:color="000000"/>
              <w:bottom w:val="single" w:sz="6" w:space="0" w:color="000000"/>
              <w:right w:val="single" w:sz="6" w:space="0" w:color="000000"/>
            </w:tcBorders>
            <w:shd w:val="clear" w:color="auto" w:fill="222A35"/>
            <w:vAlign w:val="center"/>
          </w:tcPr>
          <w:p w14:paraId="55E09B0D" w14:textId="3E5A9BC0" w:rsidR="002A302E" w:rsidRPr="005845EE" w:rsidRDefault="003701C5" w:rsidP="002A302E">
            <w:pPr>
              <w:rPr>
                <w:rFonts w:ascii="Arial" w:hAnsi="Arial" w:cs="Arial"/>
                <w:color w:val="000000" w:themeColor="text1"/>
              </w:rPr>
            </w:pPr>
            <w:r w:rsidRPr="005845EE">
              <w:rPr>
                <w:rFonts w:ascii="Arial" w:hAnsi="Arial" w:cs="Arial"/>
                <w:noProof/>
                <w:color w:val="000000" w:themeColor="text1"/>
                <w:lang w:eastAsia="es-PE"/>
              </w:rPr>
              <w:lastRenderedPageBreak/>
              <mc:AlternateContent>
                <mc:Choice Requires="wps">
                  <w:drawing>
                    <wp:anchor distT="45720" distB="45720" distL="114300" distR="114300" simplePos="0" relativeHeight="251726848" behindDoc="0" locked="0" layoutInCell="1" allowOverlap="1" wp14:anchorId="6ADA3E79" wp14:editId="7936823D">
                      <wp:simplePos x="0" y="0"/>
                      <wp:positionH relativeFrom="column">
                        <wp:posOffset>-78105</wp:posOffset>
                      </wp:positionH>
                      <wp:positionV relativeFrom="paragraph">
                        <wp:posOffset>-473710</wp:posOffset>
                      </wp:positionV>
                      <wp:extent cx="6648450" cy="1404620"/>
                      <wp:effectExtent l="0" t="0" r="0" b="381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1404620"/>
                              </a:xfrm>
                              <a:prstGeom prst="rect">
                                <a:avLst/>
                              </a:prstGeom>
                              <a:solidFill>
                                <a:srgbClr val="FFFFFF"/>
                              </a:solidFill>
                              <a:ln w="9525">
                                <a:noFill/>
                                <a:miter lim="800000"/>
                                <a:headEnd/>
                                <a:tailEnd/>
                              </a:ln>
                            </wps:spPr>
                            <wps:txbx>
                              <w:txbxContent>
                                <w:p w14:paraId="3EDD12EF" w14:textId="1748C5D9" w:rsidR="00943592" w:rsidRPr="003701C5" w:rsidRDefault="00943592">
                                  <w:pPr>
                                    <w:rPr>
                                      <w:b/>
                                      <w:bCs/>
                                    </w:rPr>
                                  </w:pPr>
                                  <w:r w:rsidRPr="003701C5">
                                    <w:rPr>
                                      <w:rFonts w:ascii="Arial" w:hAnsi="Arial" w:cs="Arial"/>
                                      <w:b/>
                                      <w:bCs/>
                                    </w:rPr>
                                    <w:t>Alineamiento con el Plan Estratégico de Desarrollo Nacional al 2050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DA3E79" id="_x0000_s1079" type="#_x0000_t202" style="position:absolute;left:0;text-align:left;margin-left:-6.15pt;margin-top:-37.3pt;width:523.5pt;height:110.6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" stroked="f">
                      <v:textbox style="mso-fit-shape-to-text:t">
                        <w:txbxContent>
                          <w:p w14:paraId="3EDD12EF" w14:textId="1748C5D9" w:rsidR="00943592" w:rsidRPr="003701C5" w:rsidRDefault="00943592">
                            <w:pPr>
                              <w:rPr>
                                <w:b/>
                                <w:bCs/>
                              </w:rPr>
                            </w:pPr>
                            <w:r w:rsidRPr="003701C5">
                              <w:rPr>
                                <w:rFonts w:ascii="Arial" w:hAnsi="Arial" w:cs="Arial"/>
                                <w:b/>
                                <w:bCs/>
                              </w:rPr>
                              <w:t>Alineamiento con el Plan Estratégico de Desarrollo Nacional al 2050</w:t>
                            </w:r>
                          </w:p>
                        </w:txbxContent>
                      </v:textbox>
                    </v:shape>
                  </w:pict>
                </mc:Fallback>
              </mc:AlternateContent>
            </w:r>
          </w:p>
        </w:tc>
      </w:tr>
      <w:tr w:rsidR="005845EE" w:rsidRPr="005845EE" w14:paraId="3CF90091" w14:textId="77777777" w:rsidTr="00DD48B7">
        <w:trPr>
          <w:trHeight w:val="20"/>
          <w:tblHeader/>
        </w:trPr>
        <w:tc>
          <w:tcPr>
            <w:tcW w:w="2565" w:type="dxa"/>
            <w:tcBorders>
              <w:top w:val="single" w:sz="6" w:space="0" w:color="000000"/>
              <w:left w:val="single" w:sz="6" w:space="0" w:color="000000"/>
              <w:bottom w:val="single" w:sz="6" w:space="0" w:color="000000"/>
              <w:right w:val="single" w:sz="6" w:space="0" w:color="000000"/>
            </w:tcBorders>
            <w:shd w:val="clear" w:color="auto" w:fill="44546A"/>
            <w:vAlign w:val="center"/>
          </w:tcPr>
          <w:p w14:paraId="0767EB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w:t>
            </w:r>
          </w:p>
        </w:tc>
        <w:tc>
          <w:tcPr>
            <w:tcW w:w="7935" w:type="dxa"/>
            <w:tcBorders>
              <w:top w:val="single" w:sz="6" w:space="0" w:color="000000"/>
              <w:left w:val="single" w:sz="6" w:space="0" w:color="000000"/>
              <w:bottom w:val="single" w:sz="6" w:space="0" w:color="000000"/>
              <w:right w:val="single" w:sz="6" w:space="0" w:color="000000"/>
            </w:tcBorders>
            <w:shd w:val="clear" w:color="auto" w:fill="44546A"/>
            <w:vAlign w:val="center"/>
          </w:tcPr>
          <w:p w14:paraId="38BF1C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Nacional Específico</w:t>
            </w:r>
          </w:p>
        </w:tc>
        <w:tc>
          <w:tcPr>
            <w:tcW w:w="3375" w:type="dxa"/>
            <w:tcBorders>
              <w:top w:val="single" w:sz="6" w:space="0" w:color="000000"/>
              <w:left w:val="single" w:sz="6" w:space="0" w:color="000000"/>
              <w:bottom w:val="single" w:sz="6" w:space="0" w:color="000000"/>
              <w:right w:val="single" w:sz="6" w:space="0" w:color="000000"/>
            </w:tcBorders>
            <w:shd w:val="clear" w:color="auto" w:fill="44546A"/>
            <w:vAlign w:val="center"/>
          </w:tcPr>
          <w:p w14:paraId="16C2746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 de la Política Nacional de Desarrollo e Inclusión Social</w:t>
            </w:r>
          </w:p>
        </w:tc>
      </w:tr>
      <w:tr w:rsidR="005845EE" w:rsidRPr="005845EE" w14:paraId="45C7652B" w14:textId="77777777" w:rsidTr="00DD48B7">
        <w:trPr>
          <w:trHeight w:val="240"/>
        </w:trPr>
        <w:tc>
          <w:tcPr>
            <w:tcW w:w="2565" w:type="dxa"/>
            <w:vMerge w:val="restart"/>
            <w:tcBorders>
              <w:top w:val="single" w:sz="6" w:space="0" w:color="000000"/>
              <w:left w:val="single" w:sz="6" w:space="0" w:color="000000"/>
              <w:right w:val="single" w:sz="6" w:space="0" w:color="000000"/>
            </w:tcBorders>
            <w:shd w:val="clear" w:color="auto" w:fill="auto"/>
            <w:vAlign w:val="center"/>
          </w:tcPr>
          <w:p w14:paraId="3797906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Nacional 1: Alcanzar el pleno desarrollo de las capacidades de las personas, sin dejar</w:t>
            </w:r>
          </w:p>
          <w:p w14:paraId="4C8B44B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 nadie atrás.</w:t>
            </w: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D8DC8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 1.1 Garantizar la formación educativa de calidad e inclusiva de las personas a partir de las competencias necesarias que le permitan realizar su proyecto de vida para su pleno desarrollo individual, social, cultural y productivo, que contribuya con el bienestar, competitividad y sostenibilidad del país con énfasis en el uso de las tecnologías educativas y digitales.</w:t>
            </w:r>
          </w:p>
        </w:tc>
        <w:tc>
          <w:tcPr>
            <w:tcW w:w="3375"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3B9107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p>
        </w:tc>
      </w:tr>
      <w:tr w:rsidR="005845EE" w:rsidRPr="005845EE" w14:paraId="2B9D2C90"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0D81035B"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6A80A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5D5F176" w14:textId="77777777" w:rsidR="002A302E" w:rsidRPr="005845EE" w:rsidRDefault="002A302E" w:rsidP="002A302E">
            <w:pPr>
              <w:rPr>
                <w:rFonts w:ascii="Arial" w:hAnsi="Arial" w:cs="Arial"/>
                <w:color w:val="000000" w:themeColor="text1"/>
              </w:rPr>
            </w:pPr>
          </w:p>
        </w:tc>
      </w:tr>
      <w:tr w:rsidR="005845EE" w:rsidRPr="005845EE" w14:paraId="5E0F7202"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47C34AFB"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2061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1.1.2. Mejorar el desarrollo de las competencias de los estudiantes de la educación básica, en base a la atención de su diversidad, el uso de metodologías innovadoras y flexibles y las tecnologías de información y comunicación, así como el desarrollo de lineamientos curriculares basados en evidencias que, con el involucramiento de la comunidad educativa, les permitan desarrollar sus potencialidades, su empleabilidad y emprendimiento, así como el ejercicio de una ciudadanía basada en valores para el bienestar propio y de la comunidad, incluso en el entorno digital.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74E9DFB" w14:textId="77777777" w:rsidR="002A302E" w:rsidRPr="005845EE" w:rsidRDefault="002A302E" w:rsidP="002A302E">
            <w:pPr>
              <w:rPr>
                <w:rFonts w:ascii="Arial" w:hAnsi="Arial" w:cs="Arial"/>
                <w:color w:val="000000" w:themeColor="text1"/>
              </w:rPr>
            </w:pPr>
          </w:p>
        </w:tc>
      </w:tr>
      <w:tr w:rsidR="005845EE" w:rsidRPr="005845EE" w14:paraId="63C0EB98"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1195B00A"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8F260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1.1.3. Mejorar el acceso y la culminación oportuna de la educación básica para una adecuada transitabilidad entre modalidades y etapas educativas de la población, a través de la provisión de servicios educativos flexibles con equidad, inclusión, pertinencia, calidad y oportunidad.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CB2D5CD" w14:textId="77777777" w:rsidR="002A302E" w:rsidRPr="005845EE" w:rsidRDefault="002A302E" w:rsidP="002A302E">
            <w:pPr>
              <w:rPr>
                <w:rFonts w:ascii="Arial" w:hAnsi="Arial" w:cs="Arial"/>
                <w:color w:val="000000" w:themeColor="text1"/>
              </w:rPr>
            </w:pPr>
          </w:p>
        </w:tc>
      </w:tr>
      <w:tr w:rsidR="005845EE" w:rsidRPr="005845EE" w14:paraId="1A0F3BBF"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7B1B030D"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510B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1.1.8. Desarrollar competencias para una vida activa y saludable en los estudiantes de todos los niveles y modalidades, y en la población en general, a través de la actividad física, recreación y el deporte recreativo.</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E44376D" w14:textId="77777777" w:rsidR="002A302E" w:rsidRPr="005845EE" w:rsidRDefault="002A302E" w:rsidP="002A302E">
            <w:pPr>
              <w:rPr>
                <w:rFonts w:ascii="Arial" w:hAnsi="Arial" w:cs="Arial"/>
                <w:color w:val="000000" w:themeColor="text1"/>
              </w:rPr>
            </w:pPr>
          </w:p>
        </w:tc>
      </w:tr>
      <w:tr w:rsidR="005845EE" w:rsidRPr="005845EE" w14:paraId="0883FAC8"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5573DEA2"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30DB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OE 1.2 Reducir los niveles de mortalidad y morbilidad garantizando el acceso universal a la salud de la población, con énfasis en los grupos más vulnerables y que las personas adopten hábitos y estilos de vida saludables, impulsando la salud digital.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259C268" w14:textId="77777777" w:rsidR="002A302E" w:rsidRPr="005845EE" w:rsidRDefault="002A302E" w:rsidP="002A302E">
            <w:pPr>
              <w:rPr>
                <w:rFonts w:ascii="Arial" w:hAnsi="Arial" w:cs="Arial"/>
                <w:color w:val="000000" w:themeColor="text1"/>
              </w:rPr>
            </w:pPr>
          </w:p>
        </w:tc>
      </w:tr>
      <w:tr w:rsidR="005845EE" w:rsidRPr="005845EE" w14:paraId="0045AA16"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4A388CD1"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7F16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495C225" w14:textId="77777777" w:rsidR="002A302E" w:rsidRPr="005845EE" w:rsidRDefault="002A302E" w:rsidP="002A302E">
            <w:pPr>
              <w:rPr>
                <w:rFonts w:ascii="Arial" w:hAnsi="Arial" w:cs="Arial"/>
                <w:color w:val="000000" w:themeColor="text1"/>
              </w:rPr>
            </w:pPr>
          </w:p>
        </w:tc>
      </w:tr>
      <w:tr w:rsidR="005845EE" w:rsidRPr="005845EE" w14:paraId="6347CBA6"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0B9ABAA7"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F7560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1.2.1 Elevar la adopción de hábitos, conductas y estilos de vida saludables, alimentación nutricional, de manera progresiva y extendida en toda la población; mediante prácticas educativas, la detección e intervención precoz sobre factores de riesgo, las enfermedades y daños, con énfasis en las prioridades nacionales.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0AC766C" w14:textId="77777777" w:rsidR="002A302E" w:rsidRPr="005845EE" w:rsidRDefault="002A302E" w:rsidP="002A302E">
            <w:pPr>
              <w:rPr>
                <w:rFonts w:ascii="Arial" w:hAnsi="Arial" w:cs="Arial"/>
                <w:color w:val="000000" w:themeColor="text1"/>
              </w:rPr>
            </w:pPr>
          </w:p>
        </w:tc>
      </w:tr>
      <w:tr w:rsidR="005845EE" w:rsidRPr="005845EE" w14:paraId="55ECB14E"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545C84E8"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639DC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1.2.3. Alcanzar el acceso universal y equitativo a cuidados y atenciones de salud integrales y de calidad por curso de vida, centrados en la persona, familia y comunidad en el marco del Aseguramiento Universal de Salud, y en base a redes integradas de salud con capacidad resolutiva suficiente e interconectados tecnológicamente; y la participación de los agentes comunitarios, con especial énfasis en el primer nivel de atención.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4A9ECC3" w14:textId="77777777" w:rsidR="002A302E" w:rsidRPr="005845EE" w:rsidRDefault="002A302E" w:rsidP="002A302E">
            <w:pPr>
              <w:rPr>
                <w:rFonts w:ascii="Arial" w:hAnsi="Arial" w:cs="Arial"/>
                <w:color w:val="000000" w:themeColor="text1"/>
              </w:rPr>
            </w:pPr>
          </w:p>
        </w:tc>
      </w:tr>
      <w:tr w:rsidR="005845EE" w:rsidRPr="005845EE" w14:paraId="644A23FA"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745AED93"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59245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1.2.7. Mejorar los niveles de articulación de los actores intersectoriales e intergubernamentales, con una organización eficiente de los recursos y orientación a una cobertura y acceso universal a los servicios de salud, y la acción multisectorial sobre los determinantes sociales de la salud.</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9D46596" w14:textId="77777777" w:rsidR="002A302E" w:rsidRPr="005845EE" w:rsidRDefault="002A302E" w:rsidP="002A302E">
            <w:pPr>
              <w:rPr>
                <w:rFonts w:ascii="Arial" w:hAnsi="Arial" w:cs="Arial"/>
                <w:color w:val="000000" w:themeColor="text1"/>
              </w:rPr>
            </w:pPr>
          </w:p>
        </w:tc>
      </w:tr>
      <w:tr w:rsidR="005845EE" w:rsidRPr="005845EE" w14:paraId="2CFFF203"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0B530AA9"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CCAA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 1.5. Garantizar la igualdad de oportunidades y la inclusión social de todas las personas: especialmente de las mujeres y los grupos vulnerables; así como el respeto y valoración a su diversidad cultural, étnica y de género.</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5C4E131" w14:textId="77777777" w:rsidR="002A302E" w:rsidRPr="005845EE" w:rsidRDefault="002A302E" w:rsidP="002A302E">
            <w:pPr>
              <w:rPr>
                <w:rFonts w:ascii="Arial" w:hAnsi="Arial" w:cs="Arial"/>
                <w:color w:val="000000" w:themeColor="text1"/>
              </w:rPr>
            </w:pPr>
          </w:p>
        </w:tc>
      </w:tr>
      <w:tr w:rsidR="005845EE" w:rsidRPr="005845EE" w14:paraId="0715B9F0"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71F4356D"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B29C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F331E14" w14:textId="77777777" w:rsidR="002A302E" w:rsidRPr="005845EE" w:rsidRDefault="002A302E" w:rsidP="002A302E">
            <w:pPr>
              <w:rPr>
                <w:rFonts w:ascii="Arial" w:hAnsi="Arial" w:cs="Arial"/>
                <w:color w:val="000000" w:themeColor="text1"/>
              </w:rPr>
            </w:pPr>
          </w:p>
        </w:tc>
      </w:tr>
      <w:tr w:rsidR="005845EE" w:rsidRPr="005845EE" w14:paraId="587F2447"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678AE967"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28FD9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1.5.4 Lograr que las niñas y los niños tengan un peso igual o mayor a 2,500 gramos al momento de nacer y que su edad gestacional fluctúe entre las 37 y 41 semanas.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A967123" w14:textId="77777777" w:rsidR="002A302E" w:rsidRPr="005845EE" w:rsidRDefault="002A302E" w:rsidP="002A302E">
            <w:pPr>
              <w:rPr>
                <w:rFonts w:ascii="Arial" w:hAnsi="Arial" w:cs="Arial"/>
                <w:color w:val="000000" w:themeColor="text1"/>
              </w:rPr>
            </w:pPr>
          </w:p>
        </w:tc>
      </w:tr>
      <w:tr w:rsidR="005845EE" w:rsidRPr="005845EE" w14:paraId="604FCC5A"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209FAC75"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A7D73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1.5.5 Fortalecer el vínculo afectivo entre la niña o el niño con su madre o un adulto significativo, de manera tal que a los 12 meses las niñas y los niños exhiban un apego seguro.</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9F893ED" w14:textId="77777777" w:rsidR="002A302E" w:rsidRPr="005845EE" w:rsidRDefault="002A302E" w:rsidP="002A302E">
            <w:pPr>
              <w:rPr>
                <w:rFonts w:ascii="Arial" w:hAnsi="Arial" w:cs="Arial"/>
                <w:color w:val="000000" w:themeColor="text1"/>
              </w:rPr>
            </w:pPr>
          </w:p>
        </w:tc>
      </w:tr>
      <w:tr w:rsidR="005845EE" w:rsidRPr="005845EE" w14:paraId="7FE3F02A"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705F900E"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2650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1.5.6 Preservar el buen estado de salud nutricional de las niñas y los niños durante los primeros 60 meses de vida, de tal modo que se eviten las deficiencias de micronutrientes en los primeros 24 meses y la desnutrición crónica antes de los 36 meses.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1EA985C" w14:textId="77777777" w:rsidR="002A302E" w:rsidRPr="005845EE" w:rsidRDefault="002A302E" w:rsidP="002A302E">
            <w:pPr>
              <w:rPr>
                <w:rFonts w:ascii="Arial" w:hAnsi="Arial" w:cs="Arial"/>
                <w:color w:val="000000" w:themeColor="text1"/>
              </w:rPr>
            </w:pPr>
          </w:p>
        </w:tc>
      </w:tr>
      <w:tr w:rsidR="005845EE" w:rsidRPr="005845EE" w14:paraId="3003673D"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668166EE"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56930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1.5.7 Favorecer el inicio y el logro en los niños y las niñas de cada uno de los hitos de la trayectoria del desarrollo en los ámbitos comunicacional, motor emocional y cognitivo, de acuerdo con su edad.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D54245A" w14:textId="77777777" w:rsidR="002A302E" w:rsidRPr="005845EE" w:rsidRDefault="002A302E" w:rsidP="002A302E">
            <w:pPr>
              <w:rPr>
                <w:rFonts w:ascii="Arial" w:hAnsi="Arial" w:cs="Arial"/>
                <w:color w:val="000000" w:themeColor="text1"/>
              </w:rPr>
            </w:pPr>
          </w:p>
        </w:tc>
      </w:tr>
      <w:tr w:rsidR="005845EE" w:rsidRPr="005845EE" w14:paraId="134CB1F5"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0D9C6123"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47244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 1.1 Garantizar la formación educativa de calidad e inclusiva de las personas a partir de las competencias necesarias que le permitan realizar su proyecto de vida para su pleno desarrollo individual, social, cultural y productivo, que contribuya con el bienestar, competitividad y sostenibilidad del país con énfasis en el uso de las tecnologías educativas y digitales.</w:t>
            </w:r>
          </w:p>
        </w:tc>
        <w:tc>
          <w:tcPr>
            <w:tcW w:w="3375"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1B468F5B" w14:textId="77777777" w:rsidR="002A302E" w:rsidRPr="005845EE" w:rsidRDefault="002A302E" w:rsidP="002A302E">
            <w:pPr>
              <w:rPr>
                <w:rFonts w:ascii="Arial" w:hAnsi="Arial" w:cs="Arial"/>
                <w:color w:val="000000" w:themeColor="text1"/>
              </w:rPr>
            </w:pPr>
          </w:p>
          <w:p w14:paraId="7CF663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Mejorar el desarrollo físico, cognitivo y socio-emocional de niñas, niños y adolescentes para asegurar su inclusión social</w:t>
            </w:r>
          </w:p>
        </w:tc>
      </w:tr>
      <w:tr w:rsidR="005845EE" w:rsidRPr="005845EE" w14:paraId="7F7F3B71"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0053B8FC"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EC38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F4AB143" w14:textId="77777777" w:rsidR="002A302E" w:rsidRPr="005845EE" w:rsidRDefault="002A302E" w:rsidP="002A302E">
            <w:pPr>
              <w:rPr>
                <w:rFonts w:ascii="Arial" w:hAnsi="Arial" w:cs="Arial"/>
                <w:color w:val="000000" w:themeColor="text1"/>
              </w:rPr>
            </w:pPr>
          </w:p>
        </w:tc>
      </w:tr>
      <w:tr w:rsidR="005845EE" w:rsidRPr="005845EE" w14:paraId="6B0EA2D8"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4F1851AA"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01CB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1.1.2. Mejorar el desarrollo de las competencias de los estudiantes de la educación básica, en base a la atención de su diversidad, el uso de metodologías innovadoras y flexibles y las tecnologías de información y comunicación, así como el desarrollo de lineamientos curriculares basados en evidencias que, con el involucramiento de la comunidad educativa, les permitan desarrollar sus potencialidades, su empleabilidad y emprendimiento, así como el ejercicio de una ciudadanía basada en valores para el bienestar propio y de la comunidad, incluso en el entorno digital.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6D8ED26" w14:textId="77777777" w:rsidR="002A302E" w:rsidRPr="005845EE" w:rsidRDefault="002A302E" w:rsidP="002A302E">
            <w:pPr>
              <w:rPr>
                <w:rFonts w:ascii="Arial" w:hAnsi="Arial" w:cs="Arial"/>
                <w:color w:val="000000" w:themeColor="text1"/>
              </w:rPr>
            </w:pPr>
          </w:p>
        </w:tc>
      </w:tr>
      <w:tr w:rsidR="005845EE" w:rsidRPr="005845EE" w14:paraId="081FBF7C"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2B8A22B8"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62B63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1.1.3. Mejorar el acceso y la culminación oportuna de la educación básica para una adecuada transitabilidad entre modalidades y etapas educativas de la población, a través de la provisión de servicios educativos flexibles con equidad, inclusión, pertinencia, calidad y oportunidad.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EF495B2" w14:textId="77777777" w:rsidR="002A302E" w:rsidRPr="005845EE" w:rsidRDefault="002A302E" w:rsidP="002A302E">
            <w:pPr>
              <w:rPr>
                <w:rFonts w:ascii="Arial" w:hAnsi="Arial" w:cs="Arial"/>
                <w:color w:val="000000" w:themeColor="text1"/>
              </w:rPr>
            </w:pPr>
          </w:p>
        </w:tc>
      </w:tr>
      <w:tr w:rsidR="005845EE" w:rsidRPr="005845EE" w14:paraId="138A7C60"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4501A83A"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9F8B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1.1.8. Desarrollar competencias para una vida activa y saludable en los estudiantes de todos los niveles y modalidades, y en la población en general, a través de la actividad física, recreación y el deporte recreativo.</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2A5F3E5" w14:textId="77777777" w:rsidR="002A302E" w:rsidRPr="005845EE" w:rsidRDefault="002A302E" w:rsidP="002A302E">
            <w:pPr>
              <w:rPr>
                <w:rFonts w:ascii="Arial" w:hAnsi="Arial" w:cs="Arial"/>
                <w:color w:val="000000" w:themeColor="text1"/>
              </w:rPr>
            </w:pPr>
          </w:p>
        </w:tc>
      </w:tr>
      <w:tr w:rsidR="005845EE" w:rsidRPr="005845EE" w14:paraId="5FF0B826"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42D21CBB"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1A512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OE 1.2 Reducir los niveles de mortalidad y morbilidad garantizando el acceso universal a la salud de la población, con énfasis en los grupos más vulnerables y que las personas adopten hábitos y estilos de vida saludables, impulsando la salud digital.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4B2F1BE" w14:textId="77777777" w:rsidR="002A302E" w:rsidRPr="005845EE" w:rsidRDefault="002A302E" w:rsidP="002A302E">
            <w:pPr>
              <w:rPr>
                <w:rFonts w:ascii="Arial" w:hAnsi="Arial" w:cs="Arial"/>
                <w:color w:val="000000" w:themeColor="text1"/>
              </w:rPr>
            </w:pPr>
          </w:p>
        </w:tc>
      </w:tr>
      <w:tr w:rsidR="005845EE" w:rsidRPr="005845EE" w14:paraId="472F1B8E"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30D57780"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56405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FEF3773" w14:textId="77777777" w:rsidR="002A302E" w:rsidRPr="005845EE" w:rsidRDefault="002A302E" w:rsidP="002A302E">
            <w:pPr>
              <w:rPr>
                <w:rFonts w:ascii="Arial" w:hAnsi="Arial" w:cs="Arial"/>
                <w:color w:val="000000" w:themeColor="text1"/>
              </w:rPr>
            </w:pPr>
          </w:p>
        </w:tc>
      </w:tr>
      <w:tr w:rsidR="005845EE" w:rsidRPr="005845EE" w14:paraId="2B3795C5"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7540FC43"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1A82D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1.2.1 Elevar la adopción de hábitos, conductas y estilos de vida saludables, alimentación nutricional, de manera progresiva y extendida en toda la población; mediante prácticas educativas, la detección e intervención precoz sobre factores de riesgo, las enfermedades y daños, con énfasis en las prioridades nacionales.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91A262E" w14:textId="77777777" w:rsidR="002A302E" w:rsidRPr="005845EE" w:rsidRDefault="002A302E" w:rsidP="002A302E">
            <w:pPr>
              <w:rPr>
                <w:rFonts w:ascii="Arial" w:hAnsi="Arial" w:cs="Arial"/>
                <w:color w:val="000000" w:themeColor="text1"/>
              </w:rPr>
            </w:pPr>
          </w:p>
        </w:tc>
      </w:tr>
      <w:tr w:rsidR="005845EE" w:rsidRPr="005845EE" w14:paraId="01A24334"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0E795EFE"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3DE1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1.2.3. Alcanzar el acceso universal y equitativo a cuidados y atenciones de salud integrales y de calidad por curso de vida, centrados en la persona, familia y comunidad en el marco del Aseguramiento Universal de Salud, y en base a redes integradas de salud con capacidad resolutiva suficiente e interconectados tecnológicamente; y la participación de los agentes comunitarios, con especial énfasis en el primer nivel de atención.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DF2AB4C" w14:textId="77777777" w:rsidR="002A302E" w:rsidRPr="005845EE" w:rsidRDefault="002A302E" w:rsidP="002A302E">
            <w:pPr>
              <w:rPr>
                <w:rFonts w:ascii="Arial" w:hAnsi="Arial" w:cs="Arial"/>
                <w:color w:val="000000" w:themeColor="text1"/>
              </w:rPr>
            </w:pPr>
          </w:p>
        </w:tc>
      </w:tr>
      <w:tr w:rsidR="005845EE" w:rsidRPr="005845EE" w14:paraId="20F05673"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48F8C508"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BA5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1.2.4 Garantizar el ejercicio de los derechos a la salud sexual y reproductiva de las mujeres, en base a una educación sexual integral en el sistema educativo, y la ampliación y mejora de servicios especializados, con especial atención en las adolescentes.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5E658FA" w14:textId="77777777" w:rsidR="002A302E" w:rsidRPr="005845EE" w:rsidRDefault="002A302E" w:rsidP="002A302E">
            <w:pPr>
              <w:rPr>
                <w:rFonts w:ascii="Arial" w:hAnsi="Arial" w:cs="Arial"/>
                <w:color w:val="000000" w:themeColor="text1"/>
              </w:rPr>
            </w:pPr>
          </w:p>
        </w:tc>
      </w:tr>
      <w:tr w:rsidR="005845EE" w:rsidRPr="005845EE" w14:paraId="3A42BBC5"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3F313559"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D85A5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1.2.7. Mejorar los niveles de articulación de los actores intersectoriales e intergubernamentales, con una organización eficiente de los recursos y orientación a una cobertura y acceso universal a los servicios de salud, y la acción multisectorial sobre los determinantes sociales de la salud.</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00DBE1A" w14:textId="77777777" w:rsidR="002A302E" w:rsidRPr="005845EE" w:rsidRDefault="002A302E" w:rsidP="002A302E">
            <w:pPr>
              <w:rPr>
                <w:rFonts w:ascii="Arial" w:hAnsi="Arial" w:cs="Arial"/>
                <w:color w:val="000000" w:themeColor="text1"/>
              </w:rPr>
            </w:pPr>
          </w:p>
        </w:tc>
      </w:tr>
      <w:tr w:rsidR="005845EE" w:rsidRPr="005845EE" w14:paraId="6A0CE66E"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2D2A439E"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70D0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 1.1 Garantizar la formación educativa de calidad e inclusiva de las personas a partir de las competencias necesarias que le permitan realizar su proyecto de vida para su pleno desarrollo individual, social, cultural y productivo, que contribuya con el bienestar, competitividad y sostenibilidad del país con énfasis en el uso de las tecnologías educativas y digitales.</w:t>
            </w:r>
          </w:p>
        </w:tc>
        <w:tc>
          <w:tcPr>
            <w:tcW w:w="3375"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07EB544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3FC96F03"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0BF10479"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4548C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5051A29" w14:textId="77777777" w:rsidR="002A302E" w:rsidRPr="005845EE" w:rsidRDefault="002A302E" w:rsidP="002A302E">
            <w:pPr>
              <w:rPr>
                <w:rFonts w:ascii="Arial" w:hAnsi="Arial" w:cs="Arial"/>
                <w:color w:val="000000" w:themeColor="text1"/>
              </w:rPr>
            </w:pPr>
          </w:p>
        </w:tc>
      </w:tr>
      <w:tr w:rsidR="005845EE" w:rsidRPr="005845EE" w14:paraId="3D31A2B3"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2DB490F2"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29590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1.1.5 Alcanzar equidad en la educación superior y técnico - productiva, de tal manera que permita la formación de las personas en respuesta a las necesidades sociales, culturales y productivas del país, con énfasis en la investigación científica e innovación y el aprovechamiento de las tecnologías exponenciales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4481A9B" w14:textId="77777777" w:rsidR="002A302E" w:rsidRPr="005845EE" w:rsidRDefault="002A302E" w:rsidP="002A302E">
            <w:pPr>
              <w:rPr>
                <w:rFonts w:ascii="Arial" w:hAnsi="Arial" w:cs="Arial"/>
                <w:color w:val="000000" w:themeColor="text1"/>
              </w:rPr>
            </w:pPr>
          </w:p>
        </w:tc>
      </w:tr>
      <w:tr w:rsidR="005845EE" w:rsidRPr="005845EE" w14:paraId="3C60D38F"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343B7735"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58FF5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1.1.6 Consolidar el aseguramiento de la calidad de cada alternativa formativa de la educación superior y técnico productiva, en todas sus modalidades, incluyendo la educación digital y con pertinencia regional.</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948E408" w14:textId="77777777" w:rsidR="002A302E" w:rsidRPr="005845EE" w:rsidRDefault="002A302E" w:rsidP="002A302E">
            <w:pPr>
              <w:rPr>
                <w:rFonts w:ascii="Arial" w:hAnsi="Arial" w:cs="Arial"/>
                <w:color w:val="000000" w:themeColor="text1"/>
              </w:rPr>
            </w:pPr>
          </w:p>
        </w:tc>
      </w:tr>
      <w:tr w:rsidR="005845EE" w:rsidRPr="005845EE" w14:paraId="36A492B0"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69A0E7D1"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EA391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1.1.7. Fortalecer las diferentes alternativas formativas de la educación superior y técnico productiva, diversificando la oferta educativa con pertinencia regional en todas sus modalidades, garantizando su calidad, orientación a los retos y avances del mundo digital y acceso a través de mecanismos de financiamiento adecuados.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09CB3A5" w14:textId="77777777" w:rsidR="002A302E" w:rsidRPr="005845EE" w:rsidRDefault="002A302E" w:rsidP="002A302E">
            <w:pPr>
              <w:rPr>
                <w:rFonts w:ascii="Arial" w:hAnsi="Arial" w:cs="Arial"/>
                <w:color w:val="000000" w:themeColor="text1"/>
              </w:rPr>
            </w:pPr>
          </w:p>
        </w:tc>
      </w:tr>
      <w:tr w:rsidR="005845EE" w:rsidRPr="005845EE" w14:paraId="28224821"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629C4A4B"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DB0FB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1.1.8. Desarrollar competencias para una vida activa y saludable en los estudiantes de todos los niveles y modalidades, y en la población en general, a través de la actividad física, recreación y el deporte recreativo.</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EF6AB9C" w14:textId="77777777" w:rsidR="002A302E" w:rsidRPr="005845EE" w:rsidRDefault="002A302E" w:rsidP="002A302E">
            <w:pPr>
              <w:rPr>
                <w:rFonts w:ascii="Arial" w:hAnsi="Arial" w:cs="Arial"/>
                <w:color w:val="000000" w:themeColor="text1"/>
              </w:rPr>
            </w:pPr>
          </w:p>
        </w:tc>
      </w:tr>
      <w:tr w:rsidR="005845EE" w:rsidRPr="005845EE" w14:paraId="6E7FEA0A"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4635E644"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CF951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OE 1.2 Reducir los niveles de mortalidad y morbilidad garantizando el acceso universal a la salud de la población, con énfasis en los grupos más vulnerables y que las personas adopten hábitos y estilos de vida saludables, impulsando la salud digital.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297A41D" w14:textId="77777777" w:rsidR="002A302E" w:rsidRPr="005845EE" w:rsidRDefault="002A302E" w:rsidP="002A302E">
            <w:pPr>
              <w:rPr>
                <w:rFonts w:ascii="Arial" w:hAnsi="Arial" w:cs="Arial"/>
                <w:color w:val="000000" w:themeColor="text1"/>
              </w:rPr>
            </w:pPr>
          </w:p>
        </w:tc>
      </w:tr>
      <w:tr w:rsidR="005845EE" w:rsidRPr="005845EE" w14:paraId="6B132A7E"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3C4264FD"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29125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4B1FBBB" w14:textId="77777777" w:rsidR="002A302E" w:rsidRPr="005845EE" w:rsidRDefault="002A302E" w:rsidP="002A302E">
            <w:pPr>
              <w:rPr>
                <w:rFonts w:ascii="Arial" w:hAnsi="Arial" w:cs="Arial"/>
                <w:color w:val="000000" w:themeColor="text1"/>
              </w:rPr>
            </w:pPr>
          </w:p>
        </w:tc>
      </w:tr>
      <w:tr w:rsidR="005845EE" w:rsidRPr="005845EE" w14:paraId="079F08F9"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595223D3"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353FD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1.2.1 Elevar la adopción de hábitos, conductas y estilos de vida saludables, alimentación nutricional, de manera progresiva y extendida en toda la población; mediante prácticas educativas, la detección e intervención precoz sobre factores de riesgo, las enfermedades y daños, con énfasis en las prioridades nacionales.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8DE6A40" w14:textId="77777777" w:rsidR="002A302E" w:rsidRPr="005845EE" w:rsidRDefault="002A302E" w:rsidP="002A302E">
            <w:pPr>
              <w:rPr>
                <w:rFonts w:ascii="Arial" w:hAnsi="Arial" w:cs="Arial"/>
                <w:color w:val="000000" w:themeColor="text1"/>
              </w:rPr>
            </w:pPr>
          </w:p>
        </w:tc>
      </w:tr>
      <w:tr w:rsidR="005845EE" w:rsidRPr="005845EE" w14:paraId="760EBD2A"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7B27E556"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960CE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1.2.3. Alcanzar el acceso universal y equitativo a cuidados y atenciones de salud integrales y de calidad por curso de vida, centrados en la persona, familia y comunidad en el marco del Aseguramiento Universal de Salud, y en base a redes integradas de salud con capacidad resolutiva suficiente e interconectados tecnológicamente; y la participación de los agentes comunitarios, con especial énfasis en el primer nivel de atención.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B78D84C" w14:textId="77777777" w:rsidR="002A302E" w:rsidRPr="005845EE" w:rsidRDefault="002A302E" w:rsidP="002A302E">
            <w:pPr>
              <w:rPr>
                <w:rFonts w:ascii="Arial" w:hAnsi="Arial" w:cs="Arial"/>
                <w:color w:val="000000" w:themeColor="text1"/>
              </w:rPr>
            </w:pPr>
          </w:p>
        </w:tc>
      </w:tr>
      <w:tr w:rsidR="005845EE" w:rsidRPr="005845EE" w14:paraId="3634C77C"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2E7BE121"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7885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1.2.5 Asegurar una adecuada atención a la salud mental, con pertinencia cultural y en todo el territorio, en base al autocuidado y el cuidado mutuo comunitario.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7B8C39A" w14:textId="77777777" w:rsidR="002A302E" w:rsidRPr="005845EE" w:rsidRDefault="002A302E" w:rsidP="002A302E">
            <w:pPr>
              <w:rPr>
                <w:rFonts w:ascii="Arial" w:hAnsi="Arial" w:cs="Arial"/>
                <w:color w:val="000000" w:themeColor="text1"/>
              </w:rPr>
            </w:pPr>
          </w:p>
        </w:tc>
      </w:tr>
      <w:tr w:rsidR="005845EE" w:rsidRPr="005845EE" w14:paraId="60D41F14"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21D5A00A"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6957C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1.2.6 Mejorar las condiciones de vida de la población, con énfasis en el abordaje de los factores del entorno que generan vulnerabilidad y riesgos a la salud mediante acciones intersectoriales e intergubernamentales.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35862D4" w14:textId="77777777" w:rsidR="002A302E" w:rsidRPr="005845EE" w:rsidRDefault="002A302E" w:rsidP="002A302E">
            <w:pPr>
              <w:rPr>
                <w:rFonts w:ascii="Arial" w:hAnsi="Arial" w:cs="Arial"/>
                <w:color w:val="000000" w:themeColor="text1"/>
              </w:rPr>
            </w:pPr>
          </w:p>
        </w:tc>
      </w:tr>
      <w:tr w:rsidR="005845EE" w:rsidRPr="005845EE" w14:paraId="39356F8F"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44B927B8"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35957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1.2.7. Mejorar los niveles de articulación de los actores intersectoriales e intergubernamentales, con una organización eficiente de los recursos y orientación a una cobertura y acceso universal a los servicios de salud, y la acción multisectorial sobre los determinantes sociales de la salud.</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8B2AA20" w14:textId="77777777" w:rsidR="002A302E" w:rsidRPr="005845EE" w:rsidRDefault="002A302E" w:rsidP="002A302E">
            <w:pPr>
              <w:rPr>
                <w:rFonts w:ascii="Arial" w:hAnsi="Arial" w:cs="Arial"/>
                <w:color w:val="000000" w:themeColor="text1"/>
              </w:rPr>
            </w:pPr>
          </w:p>
        </w:tc>
      </w:tr>
      <w:tr w:rsidR="005845EE" w:rsidRPr="005845EE" w14:paraId="6FC983B3"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520583EF"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A3508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 1.5. Garantizar la igualdad de oportunidades y la inclusión social de todas las personas: especialmente de las mujeres y los grupos vulnerables; así como el respeto y valoración a su diversidad cultural, étnica y de género.</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C540ED2" w14:textId="77777777" w:rsidR="002A302E" w:rsidRPr="005845EE" w:rsidRDefault="002A302E" w:rsidP="002A302E">
            <w:pPr>
              <w:rPr>
                <w:rFonts w:ascii="Arial" w:hAnsi="Arial" w:cs="Arial"/>
                <w:color w:val="000000" w:themeColor="text1"/>
              </w:rPr>
            </w:pPr>
          </w:p>
        </w:tc>
      </w:tr>
      <w:tr w:rsidR="005845EE" w:rsidRPr="005845EE" w14:paraId="120FEA87"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20CE5C25"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B1C37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9A5A09F" w14:textId="77777777" w:rsidR="002A302E" w:rsidRPr="005845EE" w:rsidRDefault="002A302E" w:rsidP="002A302E">
            <w:pPr>
              <w:rPr>
                <w:rFonts w:ascii="Arial" w:hAnsi="Arial" w:cs="Arial"/>
                <w:color w:val="000000" w:themeColor="text1"/>
              </w:rPr>
            </w:pPr>
          </w:p>
        </w:tc>
      </w:tr>
      <w:tr w:rsidR="005845EE" w:rsidRPr="005845EE" w14:paraId="29B8DBDC"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07A4ECB3"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19569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1.5.8. Alcanzar una sostenibilidad económica básica de los hogares en las zonas de pobreza y pobreza extrema, a través de políticas y programas multisectoriales incorporando los avances de la economía digital, dirigido a las personas en edad de trabajar.</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01B7DE1" w14:textId="77777777" w:rsidR="002A302E" w:rsidRPr="005845EE" w:rsidRDefault="002A302E" w:rsidP="002A302E">
            <w:pPr>
              <w:rPr>
                <w:rFonts w:ascii="Arial" w:hAnsi="Arial" w:cs="Arial"/>
                <w:color w:val="000000" w:themeColor="text1"/>
              </w:rPr>
            </w:pPr>
          </w:p>
        </w:tc>
      </w:tr>
      <w:tr w:rsidR="005845EE" w:rsidRPr="005845EE" w14:paraId="7C11803C"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33D74676"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B6F7E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OE 1.2 Reducir los niveles de mortalidad y morbilidad garantizando el acceso universal a la salud de la población, con énfasis en los grupos más vulnerables y que las personas adopten hábitos y estilos de vida saludables, impulsando la salud digital.  </w:t>
            </w:r>
          </w:p>
        </w:tc>
        <w:tc>
          <w:tcPr>
            <w:tcW w:w="3375"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5A514D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r>
      <w:tr w:rsidR="005845EE" w:rsidRPr="005845EE" w14:paraId="43793265"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46717861"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24016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2557514" w14:textId="77777777" w:rsidR="002A302E" w:rsidRPr="005845EE" w:rsidRDefault="002A302E" w:rsidP="002A302E">
            <w:pPr>
              <w:rPr>
                <w:rFonts w:ascii="Arial" w:hAnsi="Arial" w:cs="Arial"/>
                <w:color w:val="000000" w:themeColor="text1"/>
              </w:rPr>
            </w:pPr>
          </w:p>
        </w:tc>
      </w:tr>
      <w:tr w:rsidR="005845EE" w:rsidRPr="005845EE" w14:paraId="2989DA2D"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1B8F1407"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0001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1.2.1 Elevar la adopción de hábitos, conductas y estilos de vida saludables, alimentación nutricional, de manera progresiva y extendida en toda la población; mediante prácticas educativas, la detección e intervención precoz sobre factores de riesgo, las enfermedades y daños, con énfasis en las prioridades nacionales.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A340AAA" w14:textId="77777777" w:rsidR="002A302E" w:rsidRPr="005845EE" w:rsidRDefault="002A302E" w:rsidP="002A302E">
            <w:pPr>
              <w:rPr>
                <w:rFonts w:ascii="Arial" w:hAnsi="Arial" w:cs="Arial"/>
                <w:color w:val="000000" w:themeColor="text1"/>
              </w:rPr>
            </w:pPr>
          </w:p>
        </w:tc>
      </w:tr>
      <w:tr w:rsidR="005845EE" w:rsidRPr="005845EE" w14:paraId="6972768E"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2883AF97"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F3F3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1.2.3. Alcanzar el acceso universal y equitativo a cuidados y atenciones de salud integrales y de calidad por curso de vida, centrados en la persona, familia y comunidad en el marco del Aseguramiento Universal de Salud, y en base a redes integradas de salud con capacidad resolutiva suficiente e interconectados tecnológicamente; y la participación de los agentes comunitarios, con especial énfasis en el primer nivel de atención.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FBEE560" w14:textId="77777777" w:rsidR="002A302E" w:rsidRPr="005845EE" w:rsidRDefault="002A302E" w:rsidP="002A302E">
            <w:pPr>
              <w:rPr>
                <w:rFonts w:ascii="Arial" w:hAnsi="Arial" w:cs="Arial"/>
                <w:color w:val="000000" w:themeColor="text1"/>
              </w:rPr>
            </w:pPr>
          </w:p>
        </w:tc>
      </w:tr>
      <w:tr w:rsidR="005845EE" w:rsidRPr="005845EE" w14:paraId="0967C7A5"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673B07E4"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AA9BA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1.2.5 Asegurar una adecuada atención a la salud mental, con pertinencia cultural y en todo el territorio, en base al autocuidado y el cuidado mutuo comunitario.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222501A" w14:textId="77777777" w:rsidR="002A302E" w:rsidRPr="005845EE" w:rsidRDefault="002A302E" w:rsidP="002A302E">
            <w:pPr>
              <w:rPr>
                <w:rFonts w:ascii="Arial" w:hAnsi="Arial" w:cs="Arial"/>
                <w:color w:val="000000" w:themeColor="text1"/>
              </w:rPr>
            </w:pPr>
          </w:p>
        </w:tc>
      </w:tr>
      <w:tr w:rsidR="005845EE" w:rsidRPr="005845EE" w14:paraId="5407F887"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6D62C261"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C8015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1.2.6 Mejorar las condiciones de vida de la población, con énfasis en el abordaje de los factores del entorno que generan vulnerabilidad y riesgos a la salud mediante acciones intersectoriales e intergubernamentales.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3E85B6C" w14:textId="77777777" w:rsidR="002A302E" w:rsidRPr="005845EE" w:rsidRDefault="002A302E" w:rsidP="002A302E">
            <w:pPr>
              <w:rPr>
                <w:rFonts w:ascii="Arial" w:hAnsi="Arial" w:cs="Arial"/>
                <w:color w:val="000000" w:themeColor="text1"/>
              </w:rPr>
            </w:pPr>
          </w:p>
        </w:tc>
      </w:tr>
      <w:tr w:rsidR="005845EE" w:rsidRPr="005845EE" w14:paraId="5B62B8EE"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50D64485"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0F930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1.2.7. Mejorar los niveles de articulación de los actores intersectoriales e intergubernamentales, con una organización eficiente de los recursos y orientación a una cobertura y acceso universal a los servicios de salud, y la acción multisectorial sobre los determinantes sociales de la salud.</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B8794C2" w14:textId="77777777" w:rsidR="002A302E" w:rsidRPr="005845EE" w:rsidRDefault="002A302E" w:rsidP="002A302E">
            <w:pPr>
              <w:rPr>
                <w:rFonts w:ascii="Arial" w:hAnsi="Arial" w:cs="Arial"/>
                <w:color w:val="000000" w:themeColor="text1"/>
              </w:rPr>
            </w:pPr>
          </w:p>
        </w:tc>
      </w:tr>
      <w:tr w:rsidR="005845EE" w:rsidRPr="005845EE" w14:paraId="35B79743"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755D7639"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8D5A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 1.5. Garantizar la igualdad de oportunidades y la inclusión social de todas las personas: especialmente de las mujeres y los grupos vulnerables; así como el respeto y valoración a su diversidad cultural, étnica y de género.</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2E4FC80" w14:textId="77777777" w:rsidR="002A302E" w:rsidRPr="005845EE" w:rsidRDefault="002A302E" w:rsidP="002A302E">
            <w:pPr>
              <w:rPr>
                <w:rFonts w:ascii="Arial" w:hAnsi="Arial" w:cs="Arial"/>
                <w:color w:val="000000" w:themeColor="text1"/>
              </w:rPr>
            </w:pPr>
          </w:p>
        </w:tc>
      </w:tr>
      <w:tr w:rsidR="005845EE" w:rsidRPr="005845EE" w14:paraId="38C43A1E"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5F32BA3B"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1F61E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6FC5136" w14:textId="77777777" w:rsidR="002A302E" w:rsidRPr="005845EE" w:rsidRDefault="002A302E" w:rsidP="002A302E">
            <w:pPr>
              <w:rPr>
                <w:rFonts w:ascii="Arial" w:hAnsi="Arial" w:cs="Arial"/>
                <w:color w:val="000000" w:themeColor="text1"/>
              </w:rPr>
            </w:pPr>
          </w:p>
        </w:tc>
      </w:tr>
      <w:tr w:rsidR="005845EE" w:rsidRPr="005845EE" w14:paraId="6D0E7941"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5AF65EE6"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A37AC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1.5.9. Garantizar la sostenibilidad económica básica de la población adulta mayor en situación de vulnerabilidad, a través de un adecuado sistema previsional no contributivo</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2A9898A" w14:textId="77777777" w:rsidR="002A302E" w:rsidRPr="005845EE" w:rsidRDefault="002A302E" w:rsidP="002A302E">
            <w:pPr>
              <w:rPr>
                <w:rFonts w:ascii="Arial" w:hAnsi="Arial" w:cs="Arial"/>
                <w:color w:val="000000" w:themeColor="text1"/>
              </w:rPr>
            </w:pPr>
          </w:p>
        </w:tc>
      </w:tr>
      <w:tr w:rsidR="005845EE" w:rsidRPr="005845EE" w14:paraId="1FC9925C"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5F4E91D8"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3E069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 1.3 Asegurar una vivienda digna y accesible con servicios básicos adecuados, resilientes, seguros, asequibles, con conectividad y económicamente sostenibles, para todas las personas, especialmente las más vulnerables</w:t>
            </w:r>
          </w:p>
        </w:tc>
        <w:tc>
          <w:tcPr>
            <w:tcW w:w="3375"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3A8F1F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4E36E18A" w14:textId="77777777" w:rsidTr="00DD48B7">
        <w:trPr>
          <w:trHeight w:val="270"/>
        </w:trPr>
        <w:tc>
          <w:tcPr>
            <w:tcW w:w="2565" w:type="dxa"/>
            <w:vMerge/>
            <w:tcBorders>
              <w:top w:val="single" w:sz="6" w:space="0" w:color="000000"/>
              <w:left w:val="single" w:sz="6" w:space="0" w:color="000000"/>
              <w:right w:val="single" w:sz="6" w:space="0" w:color="000000"/>
            </w:tcBorders>
            <w:shd w:val="clear" w:color="auto" w:fill="auto"/>
            <w:vAlign w:val="center"/>
          </w:tcPr>
          <w:p w14:paraId="1300882D"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74D50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B1D4D9B" w14:textId="77777777" w:rsidR="002A302E" w:rsidRPr="005845EE" w:rsidRDefault="002A302E" w:rsidP="002A302E">
            <w:pPr>
              <w:rPr>
                <w:rFonts w:ascii="Arial" w:hAnsi="Arial" w:cs="Arial"/>
                <w:color w:val="000000" w:themeColor="text1"/>
              </w:rPr>
            </w:pPr>
          </w:p>
        </w:tc>
      </w:tr>
      <w:tr w:rsidR="005845EE" w:rsidRPr="005845EE" w14:paraId="57A6B3F7"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2A7747BF"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08315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1.3.1 Ampliar el acceso a servicios de saneamiento de calidad a la población del ámbito rural, con especial atención a las poblaciones vulnerables, y con la garantía de un acceso al agua segura y una adecuada disposición sanitaria de las excretas.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E59D754" w14:textId="77777777" w:rsidR="002A302E" w:rsidRPr="005845EE" w:rsidRDefault="002A302E" w:rsidP="002A302E">
            <w:pPr>
              <w:rPr>
                <w:rFonts w:ascii="Arial" w:hAnsi="Arial" w:cs="Arial"/>
                <w:color w:val="000000" w:themeColor="text1"/>
              </w:rPr>
            </w:pPr>
          </w:p>
        </w:tc>
      </w:tr>
      <w:tr w:rsidR="005845EE" w:rsidRPr="005845EE" w14:paraId="5E11FB30"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3152EDB6"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636E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1.3.2 Ampliar el acceso a los servicios de saneamiento de calidad a la población del ámbito urbano, con especial atención a las poblaciones vulnerables, y con la garantía de un acceso al agua segura y una adecuada disposición de excretas.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326442B" w14:textId="77777777" w:rsidR="002A302E" w:rsidRPr="005845EE" w:rsidRDefault="002A302E" w:rsidP="002A302E">
            <w:pPr>
              <w:rPr>
                <w:rFonts w:ascii="Arial" w:hAnsi="Arial" w:cs="Arial"/>
                <w:color w:val="000000" w:themeColor="text1"/>
              </w:rPr>
            </w:pPr>
          </w:p>
        </w:tc>
      </w:tr>
      <w:tr w:rsidR="005845EE" w:rsidRPr="005845EE" w14:paraId="6ABE6400"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72DE4AE8"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ECAAC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1.3.7 Asegurar una vivienda digna, resiliente y accesible, en base a la diversidad del territorio, las necesidades locales y condiciones sociales y culturales; para todas las personas, especialmente las más vulnerables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65F8D5A" w14:textId="77777777" w:rsidR="002A302E" w:rsidRPr="005845EE" w:rsidRDefault="002A302E" w:rsidP="002A302E">
            <w:pPr>
              <w:rPr>
                <w:rFonts w:ascii="Arial" w:hAnsi="Arial" w:cs="Arial"/>
                <w:color w:val="000000" w:themeColor="text1"/>
              </w:rPr>
            </w:pPr>
          </w:p>
        </w:tc>
      </w:tr>
      <w:tr w:rsidR="005845EE" w:rsidRPr="005845EE" w14:paraId="743ED328"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250F3795"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D411F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1.3.8 Garantizar el acceso universal a los servicios de electricidad, gas y a otras fuentes de energía, según su pertinencia a nivel nacional, y de manera segura, accesible y sostenible, con especial atención a las poblaciones rurales.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9C20B79" w14:textId="77777777" w:rsidR="002A302E" w:rsidRPr="005845EE" w:rsidRDefault="002A302E" w:rsidP="002A302E">
            <w:pPr>
              <w:rPr>
                <w:rFonts w:ascii="Arial" w:hAnsi="Arial" w:cs="Arial"/>
                <w:color w:val="000000" w:themeColor="text1"/>
              </w:rPr>
            </w:pPr>
          </w:p>
        </w:tc>
      </w:tr>
      <w:tr w:rsidR="005845EE" w:rsidRPr="005845EE" w14:paraId="7A1082EF"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29379A32"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2342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1.3.10 Impulsar acciones integrales para garantizar la conectividad digital universal móvil y fija, y otros medios de comunicación para las personas a nivel nacional, con un ancho de banda e infraestructuras adecuadas, y con especial atención a las poblaciones rurales y periurbanas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4CCA631" w14:textId="77777777" w:rsidR="002A302E" w:rsidRPr="005845EE" w:rsidRDefault="002A302E" w:rsidP="002A302E">
            <w:pPr>
              <w:rPr>
                <w:rFonts w:ascii="Arial" w:hAnsi="Arial" w:cs="Arial"/>
                <w:color w:val="000000" w:themeColor="text1"/>
              </w:rPr>
            </w:pPr>
          </w:p>
        </w:tc>
      </w:tr>
      <w:tr w:rsidR="005845EE" w:rsidRPr="005845EE" w14:paraId="11D9579C"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667C028F"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7B0BF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 1.5. Garantizar la igualdad de oportunidades y la inclusión social de todas las personas: especialmente de las mujeres y los grupos vulnerables; así como el respeto y valoración a su diversidad cultural, étnica y de género.</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1876278" w14:textId="77777777" w:rsidR="002A302E" w:rsidRPr="005845EE" w:rsidRDefault="002A302E" w:rsidP="002A302E">
            <w:pPr>
              <w:rPr>
                <w:rFonts w:ascii="Arial" w:hAnsi="Arial" w:cs="Arial"/>
                <w:color w:val="000000" w:themeColor="text1"/>
              </w:rPr>
            </w:pPr>
          </w:p>
        </w:tc>
      </w:tr>
      <w:tr w:rsidR="005845EE" w:rsidRPr="005845EE" w14:paraId="004269FC" w14:textId="77777777" w:rsidTr="00DD48B7">
        <w:trPr>
          <w:trHeight w:val="330"/>
        </w:trPr>
        <w:tc>
          <w:tcPr>
            <w:tcW w:w="2565" w:type="dxa"/>
            <w:vMerge/>
            <w:tcBorders>
              <w:top w:val="single" w:sz="6" w:space="0" w:color="000000"/>
              <w:left w:val="single" w:sz="6" w:space="0" w:color="000000"/>
              <w:right w:val="single" w:sz="6" w:space="0" w:color="000000"/>
            </w:tcBorders>
            <w:shd w:val="clear" w:color="auto" w:fill="auto"/>
            <w:vAlign w:val="center"/>
          </w:tcPr>
          <w:p w14:paraId="5A02B01F"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2B74C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22C804B" w14:textId="77777777" w:rsidR="002A302E" w:rsidRPr="005845EE" w:rsidRDefault="002A302E" w:rsidP="002A302E">
            <w:pPr>
              <w:rPr>
                <w:rFonts w:ascii="Arial" w:hAnsi="Arial" w:cs="Arial"/>
                <w:color w:val="000000" w:themeColor="text1"/>
              </w:rPr>
            </w:pPr>
          </w:p>
        </w:tc>
      </w:tr>
      <w:tr w:rsidR="005845EE" w:rsidRPr="005845EE" w14:paraId="3F42883C"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0EE88686"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7D7FF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1.5.1 Reducir la desigualdad de género que afecta a las mujeres y la discriminación hacia las personas adultas mayores, personas con discapacidad, los integrantes del grupo familiar en su diversidad, población desplazada y migrantes internos.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EA306A4" w14:textId="77777777" w:rsidR="002A302E" w:rsidRPr="005845EE" w:rsidRDefault="002A302E" w:rsidP="002A302E">
            <w:pPr>
              <w:rPr>
                <w:rFonts w:ascii="Arial" w:hAnsi="Arial" w:cs="Arial"/>
                <w:color w:val="000000" w:themeColor="text1"/>
              </w:rPr>
            </w:pPr>
          </w:p>
        </w:tc>
      </w:tr>
      <w:tr w:rsidR="005845EE" w:rsidRPr="005845EE" w14:paraId="1C48BF8A"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76714AA6"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49AED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1.5.2 Reducir todas las formas de violencia hacia las mujeres, niñas, niños y adolescentes; personas adultas mayores y personas con discapacidad; en base a mecanismos de prevención y protección más efectivos, el aprovechamiento de tecnologías digitales, así como la promoción de los principios de igualdad y no discriminación en el sistema educativo.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CC6A8DB" w14:textId="77777777" w:rsidR="002A302E" w:rsidRPr="005845EE" w:rsidRDefault="002A302E" w:rsidP="002A302E">
            <w:pPr>
              <w:rPr>
                <w:rFonts w:ascii="Arial" w:hAnsi="Arial" w:cs="Arial"/>
                <w:color w:val="000000" w:themeColor="text1"/>
              </w:rPr>
            </w:pPr>
          </w:p>
        </w:tc>
      </w:tr>
      <w:tr w:rsidR="005845EE" w:rsidRPr="005845EE" w14:paraId="5CB168F3" w14:textId="77777777" w:rsidTr="00DD48B7">
        <w:trPr>
          <w:trHeight w:val="240"/>
        </w:trPr>
        <w:tc>
          <w:tcPr>
            <w:tcW w:w="2565" w:type="dxa"/>
            <w:vMerge/>
            <w:tcBorders>
              <w:top w:val="single" w:sz="6" w:space="0" w:color="000000"/>
              <w:left w:val="single" w:sz="6" w:space="0" w:color="000000"/>
              <w:right w:val="single" w:sz="6" w:space="0" w:color="000000"/>
            </w:tcBorders>
            <w:shd w:val="clear" w:color="auto" w:fill="auto"/>
            <w:vAlign w:val="center"/>
          </w:tcPr>
          <w:p w14:paraId="2DE8CCDA"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0798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1.5.12. Garantizar la identificación y el registro civil de toda la población, mediante la implementación en el territorio de servicios digitales eficientes y con enfoque intercultural.</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9639754" w14:textId="77777777" w:rsidR="002A302E" w:rsidRPr="005845EE" w:rsidRDefault="002A302E" w:rsidP="002A302E">
            <w:pPr>
              <w:rPr>
                <w:rFonts w:ascii="Arial" w:hAnsi="Arial" w:cs="Arial"/>
                <w:color w:val="000000" w:themeColor="text1"/>
              </w:rPr>
            </w:pPr>
          </w:p>
        </w:tc>
      </w:tr>
      <w:tr w:rsidR="005845EE" w:rsidRPr="005845EE" w14:paraId="3C6F215E" w14:textId="77777777" w:rsidTr="00DD48B7">
        <w:trPr>
          <w:trHeight w:val="240"/>
        </w:trPr>
        <w:tc>
          <w:tcPr>
            <w:tcW w:w="2565" w:type="dxa"/>
            <w:vMerge w:val="restart"/>
            <w:tcBorders>
              <w:top w:val="single" w:sz="6" w:space="0" w:color="000000"/>
              <w:left w:val="single" w:sz="6" w:space="0" w:color="000000"/>
              <w:bottom w:val="single" w:sz="6" w:space="0" w:color="000000"/>
              <w:right w:val="single" w:sz="6" w:space="0" w:color="000000"/>
            </w:tcBorders>
            <w:shd w:val="clear" w:color="auto" w:fill="F2F2F2"/>
            <w:vAlign w:val="center"/>
          </w:tcPr>
          <w:p w14:paraId="1D1420A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Objetivo Nacional 2: Gestionar el territorio de manera sostenible a fin de prevenir y reducir</w:t>
            </w:r>
          </w:p>
          <w:p w14:paraId="283549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los riesgos y amenazas que afectan a las personas y sus medios de vida, con el uso intensivo</w:t>
            </w:r>
          </w:p>
          <w:p w14:paraId="1F438C7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del conocimiento y las comunicaciones, reconociendo la diversidad geográfica y cultural, en</w:t>
            </w:r>
          </w:p>
          <w:p w14:paraId="7D70BFB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un contexto de cambio climático.</w:t>
            </w: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6978C8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OE 2.4 Asegurar la sostenibilidad de los servicios ecosistémicos, mediante la gestión integrada de los recursos naturales y de los ecosistemas.  </w:t>
            </w:r>
          </w:p>
        </w:tc>
        <w:tc>
          <w:tcPr>
            <w:tcW w:w="3375" w:type="dxa"/>
            <w:vMerge w:val="restart"/>
            <w:tcBorders>
              <w:top w:val="single" w:sz="6" w:space="0" w:color="000000"/>
              <w:left w:val="single" w:sz="6" w:space="0" w:color="000000"/>
              <w:bottom w:val="single" w:sz="6" w:space="0" w:color="000000"/>
              <w:right w:val="single" w:sz="6" w:space="0" w:color="000000"/>
            </w:tcBorders>
            <w:shd w:val="clear" w:color="auto" w:fill="F2F2F2"/>
            <w:vAlign w:val="center"/>
          </w:tcPr>
          <w:p w14:paraId="59A8D13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328843BB"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0E5FECB1"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107F81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9C5C0F4" w14:textId="77777777" w:rsidR="002A302E" w:rsidRPr="005845EE" w:rsidRDefault="002A302E" w:rsidP="002A302E">
            <w:pPr>
              <w:rPr>
                <w:rFonts w:ascii="Arial" w:hAnsi="Arial" w:cs="Arial"/>
                <w:color w:val="000000" w:themeColor="text1"/>
              </w:rPr>
            </w:pPr>
          </w:p>
        </w:tc>
      </w:tr>
      <w:tr w:rsidR="005845EE" w:rsidRPr="005845EE" w14:paraId="7931FD77"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309B36C6"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4D911B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2.4.1 Mejorar la provisión de servicios ecosistémicos implementando acciones de conservación, protección y recuperación de los ecosistemas con el fin de recuperar su capacidad de producción de bienes y servicios para beneficio de la población.</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52DCBC55" w14:textId="77777777" w:rsidR="002A302E" w:rsidRPr="005845EE" w:rsidRDefault="002A302E" w:rsidP="002A302E">
            <w:pPr>
              <w:rPr>
                <w:rFonts w:ascii="Arial" w:hAnsi="Arial" w:cs="Arial"/>
                <w:color w:val="000000" w:themeColor="text1"/>
              </w:rPr>
            </w:pPr>
          </w:p>
        </w:tc>
      </w:tr>
      <w:tr w:rsidR="005845EE" w:rsidRPr="005845EE" w14:paraId="43D92F8A"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0DD5B05A"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59DB126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OE 2.5. Garantizar la disponibilidad, calidad y sostenibilidad de los recursos hídricos en el país, mediante una gestión sostenible y eficiente, en un contexto de estrés hídrico.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445D2174" w14:textId="77777777" w:rsidR="002A302E" w:rsidRPr="005845EE" w:rsidRDefault="002A302E" w:rsidP="002A302E">
            <w:pPr>
              <w:rPr>
                <w:rFonts w:ascii="Arial" w:hAnsi="Arial" w:cs="Arial"/>
                <w:color w:val="000000" w:themeColor="text1"/>
              </w:rPr>
            </w:pPr>
          </w:p>
        </w:tc>
      </w:tr>
      <w:tr w:rsidR="005845EE" w:rsidRPr="005845EE" w14:paraId="4C51AFFE"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E019726"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E107AB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Acciones estratégicas: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940F707" w14:textId="77777777" w:rsidR="002A302E" w:rsidRPr="005845EE" w:rsidRDefault="002A302E" w:rsidP="002A302E">
            <w:pPr>
              <w:rPr>
                <w:rFonts w:ascii="Arial" w:hAnsi="Arial" w:cs="Arial"/>
                <w:color w:val="000000" w:themeColor="text1"/>
              </w:rPr>
            </w:pPr>
          </w:p>
        </w:tc>
      </w:tr>
      <w:tr w:rsidR="005845EE" w:rsidRPr="005845EE" w14:paraId="6749EACE"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4D98534"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57D8053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2.5.1. Asegurar la disponibilidad y sostenibilidad de las fuentes de recursos hídricos, mediante una gestión integrada, una articulación efectiva, el control, vigilancia y fiscalización de los sectores y niveles de gobierno involucrados en beneficio de la población.</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154DDDFD" w14:textId="77777777" w:rsidR="002A302E" w:rsidRPr="005845EE" w:rsidRDefault="002A302E" w:rsidP="002A302E">
            <w:pPr>
              <w:rPr>
                <w:rFonts w:ascii="Arial" w:hAnsi="Arial" w:cs="Arial"/>
                <w:color w:val="000000" w:themeColor="text1"/>
              </w:rPr>
            </w:pPr>
          </w:p>
        </w:tc>
      </w:tr>
      <w:tr w:rsidR="005845EE" w:rsidRPr="005845EE" w14:paraId="7C4CDD4A"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19C1CE02"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3B08EF2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2.5.2. Incrementar la eficiencia en el uso del agua de riego, mediante la siembra y cosecha de agua e infraestructuras de riego adecuadas y la asistencia técnica a la junta de usuarios y otros actores, en favor de los productores agrarios y sus organizaciones.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60CB8F7F" w14:textId="77777777" w:rsidR="002A302E" w:rsidRPr="005845EE" w:rsidRDefault="002A302E" w:rsidP="002A302E">
            <w:pPr>
              <w:rPr>
                <w:rFonts w:ascii="Arial" w:hAnsi="Arial" w:cs="Arial"/>
                <w:color w:val="000000" w:themeColor="text1"/>
              </w:rPr>
            </w:pPr>
          </w:p>
        </w:tc>
      </w:tr>
      <w:tr w:rsidR="005845EE" w:rsidRPr="005845EE" w14:paraId="5F0290A6"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2BD25E23"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4072411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OE 2.7. Aumentar la resiliencia y adaptación de la población y sus medios de vida ante el cambio climático con énfasis en el tránsito hacia una economía baja en carbono y el monitoreo inteligente de fenómenos geológicos, hidro climáticos y glaciologicos y la planificación.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A385ADC" w14:textId="77777777" w:rsidR="002A302E" w:rsidRPr="005845EE" w:rsidRDefault="002A302E" w:rsidP="002A302E">
            <w:pPr>
              <w:rPr>
                <w:rFonts w:ascii="Arial" w:hAnsi="Arial" w:cs="Arial"/>
                <w:color w:val="000000" w:themeColor="text1"/>
              </w:rPr>
            </w:pPr>
          </w:p>
        </w:tc>
      </w:tr>
      <w:tr w:rsidR="005845EE" w:rsidRPr="005845EE" w14:paraId="4DA2652E"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00740B59"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EE3FD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0B6F732E" w14:textId="77777777" w:rsidR="002A302E" w:rsidRPr="005845EE" w:rsidRDefault="002A302E" w:rsidP="002A302E">
            <w:pPr>
              <w:rPr>
                <w:rFonts w:ascii="Arial" w:hAnsi="Arial" w:cs="Arial"/>
                <w:color w:val="000000" w:themeColor="text1"/>
              </w:rPr>
            </w:pPr>
          </w:p>
        </w:tc>
      </w:tr>
      <w:tr w:rsidR="005845EE" w:rsidRPr="005845EE" w14:paraId="6673A267"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6A107BC3"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568D0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2.7.3 Reducir la vulnerabilidad ante los peligros asociados al cambio climático en zonas agrarias, con énfasis en el uso de datos y tecnologías digitales.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11FA7C2" w14:textId="77777777" w:rsidR="002A302E" w:rsidRPr="005845EE" w:rsidRDefault="002A302E" w:rsidP="002A302E">
            <w:pPr>
              <w:rPr>
                <w:rFonts w:ascii="Arial" w:hAnsi="Arial" w:cs="Arial"/>
                <w:color w:val="000000" w:themeColor="text1"/>
              </w:rPr>
            </w:pPr>
          </w:p>
        </w:tc>
      </w:tr>
      <w:tr w:rsidR="005845EE" w:rsidRPr="005845EE" w14:paraId="49830162"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D2A3D07"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5874402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 2.2 Reducir la vulnerabilidad ante el riesgo de desastres, con énfasis en poblaciones vulnerables, en base a la comprensión del riesgo, la mejora del uso y ocupación del territorio y la atención y recuperación ante emergencias y desastres, en beneficio de la población y sus medios de vida.</w:t>
            </w:r>
          </w:p>
        </w:tc>
        <w:tc>
          <w:tcPr>
            <w:tcW w:w="3375"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7ECE403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46BBF396"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41D8E072"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382759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890D158" w14:textId="77777777" w:rsidR="002A302E" w:rsidRPr="005845EE" w:rsidRDefault="002A302E" w:rsidP="002A302E">
            <w:pPr>
              <w:rPr>
                <w:rFonts w:ascii="Arial" w:hAnsi="Arial" w:cs="Arial"/>
                <w:color w:val="000000" w:themeColor="text1"/>
              </w:rPr>
            </w:pPr>
          </w:p>
        </w:tc>
      </w:tr>
      <w:tr w:rsidR="005845EE" w:rsidRPr="005845EE" w14:paraId="0C71E9D5"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337C9A6F"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4E3D5F1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2.2.5 Atención oportuna ante la ocurrencia de emergencias y desastres a la población afectada y damnificada.</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3764CED" w14:textId="77777777" w:rsidR="002A302E" w:rsidRPr="005845EE" w:rsidRDefault="002A302E" w:rsidP="002A302E">
            <w:pPr>
              <w:rPr>
                <w:rFonts w:ascii="Arial" w:hAnsi="Arial" w:cs="Arial"/>
                <w:color w:val="000000" w:themeColor="text1"/>
              </w:rPr>
            </w:pPr>
          </w:p>
        </w:tc>
      </w:tr>
      <w:tr w:rsidR="005845EE" w:rsidRPr="005845EE" w14:paraId="49DC0B4D"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092439AB"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4DC50BD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2.2.6 Recuperar oportunamente ante emergencias y desastres a la población afectada y damnificada, así como sus medios de vida.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B6341B2" w14:textId="77777777" w:rsidR="002A302E" w:rsidRPr="005845EE" w:rsidRDefault="002A302E" w:rsidP="002A302E">
            <w:pPr>
              <w:rPr>
                <w:rFonts w:ascii="Arial" w:hAnsi="Arial" w:cs="Arial"/>
                <w:color w:val="000000" w:themeColor="text1"/>
              </w:rPr>
            </w:pPr>
          </w:p>
        </w:tc>
      </w:tr>
      <w:tr w:rsidR="005845EE" w:rsidRPr="005845EE" w14:paraId="6B0675D4" w14:textId="77777777" w:rsidTr="00DD48B7">
        <w:trPr>
          <w:trHeight w:val="240"/>
        </w:trPr>
        <w:tc>
          <w:tcPr>
            <w:tcW w:w="2565" w:type="dxa"/>
            <w:vMerge w:val="restart"/>
            <w:tcBorders>
              <w:top w:val="single" w:sz="6" w:space="0" w:color="000000"/>
              <w:left w:val="single" w:sz="6" w:space="0" w:color="000000"/>
              <w:bottom w:val="single" w:sz="6" w:space="0" w:color="000000"/>
              <w:right w:val="single" w:sz="6" w:space="0" w:color="000000"/>
            </w:tcBorders>
            <w:shd w:val="clear" w:color="auto" w:fill="F2F2F2"/>
            <w:vAlign w:val="center"/>
          </w:tcPr>
          <w:p w14:paraId="19AA674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Objetivo Nacional 3: Elevar los niveles de </w:t>
            </w:r>
            <w:bookmarkStart w:id="129" w:name="_GoBack"/>
            <w:bookmarkEnd w:id="129"/>
            <w:r w:rsidRPr="005845EE">
              <w:rPr>
                <w:rFonts w:ascii="Arial" w:hAnsi="Arial" w:cs="Arial"/>
                <w:color w:val="000000" w:themeColor="text1"/>
              </w:rPr>
              <w:t>competitividad y productividad con empleo decente y en base al aprovechamiento sostenible de los recursos, el capital humano, el uso intensivo de la ciencia y tecnología, y la transformación digital del país.</w:t>
            </w: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394A0F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 3.2. Incrementar los niveles de empleo decente, productivo y formal en el país, en base a la garantía de los derechos laborales de las y los trabajadores, y con</w:t>
            </w:r>
          </w:p>
        </w:tc>
        <w:tc>
          <w:tcPr>
            <w:tcW w:w="3375" w:type="dxa"/>
            <w:vMerge w:val="restart"/>
            <w:tcBorders>
              <w:top w:val="single" w:sz="6" w:space="0" w:color="000000"/>
              <w:left w:val="single" w:sz="6" w:space="0" w:color="000000"/>
              <w:bottom w:val="single" w:sz="6" w:space="0" w:color="000000"/>
              <w:right w:val="single" w:sz="6" w:space="0" w:color="000000"/>
            </w:tcBorders>
            <w:shd w:val="clear" w:color="auto" w:fill="F2F2F2"/>
            <w:vAlign w:val="center"/>
          </w:tcPr>
          <w:p w14:paraId="694083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r>
      <w:tr w:rsidR="005845EE" w:rsidRPr="005845EE" w14:paraId="475E499E"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1E324A6"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3201DE0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0CAF97C6" w14:textId="77777777" w:rsidR="002A302E" w:rsidRPr="005845EE" w:rsidRDefault="002A302E" w:rsidP="002A302E">
            <w:pPr>
              <w:rPr>
                <w:rFonts w:ascii="Arial" w:hAnsi="Arial" w:cs="Arial"/>
                <w:color w:val="000000" w:themeColor="text1"/>
              </w:rPr>
            </w:pPr>
          </w:p>
        </w:tc>
      </w:tr>
      <w:tr w:rsidR="005845EE" w:rsidRPr="005845EE" w14:paraId="504C9D96"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073AFF34"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D5D285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3.2.2. Ampliar la protección social de los trabajadores, con mecanismos y alternativas de aseguramiento en salud y cobertura de pensiones en base a la promoción, la difusión y la mejora de la regulación.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9E138CA" w14:textId="77777777" w:rsidR="002A302E" w:rsidRPr="005845EE" w:rsidRDefault="002A302E" w:rsidP="002A302E">
            <w:pPr>
              <w:rPr>
                <w:rFonts w:ascii="Arial" w:hAnsi="Arial" w:cs="Arial"/>
                <w:color w:val="000000" w:themeColor="text1"/>
              </w:rPr>
            </w:pPr>
          </w:p>
        </w:tc>
      </w:tr>
      <w:tr w:rsidR="005845EE" w:rsidRPr="005845EE" w14:paraId="1354A071"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2646553E"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340E5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3.2.5. Asegurar la igualdad de condiciones para el ejercicio de los derechos fundamentales laborales de los trabajadores, con énfasis en las mujeres y los grupos en condición de vulnerabilidad y de especial protección, para su acceso, permanencia y salida del mercado laboral.</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1BB1E96C" w14:textId="77777777" w:rsidR="002A302E" w:rsidRPr="005845EE" w:rsidRDefault="002A302E" w:rsidP="002A302E">
            <w:pPr>
              <w:rPr>
                <w:rFonts w:ascii="Arial" w:hAnsi="Arial" w:cs="Arial"/>
                <w:color w:val="000000" w:themeColor="text1"/>
              </w:rPr>
            </w:pPr>
          </w:p>
        </w:tc>
      </w:tr>
      <w:tr w:rsidR="005845EE" w:rsidRPr="005845EE" w14:paraId="5806F40D"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309BB81D"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60F2F8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3.2.7. Alcanzar elevados niveles de adecuación laboral, mediante una eficiente intermediación laboral, el uso de las tecnologías digitales, con articulación territorial, de tal manera que se alcance eficiencia en el mercado laboral.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643B7511" w14:textId="77777777" w:rsidR="002A302E" w:rsidRPr="005845EE" w:rsidRDefault="002A302E" w:rsidP="002A302E">
            <w:pPr>
              <w:rPr>
                <w:rFonts w:ascii="Arial" w:hAnsi="Arial" w:cs="Arial"/>
                <w:color w:val="000000" w:themeColor="text1"/>
              </w:rPr>
            </w:pPr>
          </w:p>
        </w:tc>
      </w:tr>
      <w:tr w:rsidR="005845EE" w:rsidRPr="005845EE" w14:paraId="08BBE752"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1DCD7FA0"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6FA5DBF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3.2.9. Incrementar el autoempleo productivo mediante el desarrollo de las capacidades empresariales y de emprendimiento de las personas, así como el desarrollo técnico, productivo y tecnológico de los negocios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48F561F6" w14:textId="77777777" w:rsidR="002A302E" w:rsidRPr="005845EE" w:rsidRDefault="002A302E" w:rsidP="002A302E">
            <w:pPr>
              <w:rPr>
                <w:rFonts w:ascii="Arial" w:hAnsi="Arial" w:cs="Arial"/>
                <w:color w:val="000000" w:themeColor="text1"/>
              </w:rPr>
            </w:pPr>
          </w:p>
        </w:tc>
      </w:tr>
      <w:tr w:rsidR="005845EE" w:rsidRPr="005845EE" w14:paraId="06174D81"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2BA5FD2C"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9EE464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3.2.10. Elevar el desarrollo de las competencias laborales, incluyendo el talento digital de la población en edad de trabajar, de tal manera que favorezca su inserción en el mercado laboral</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650B85C2" w14:textId="77777777" w:rsidR="002A302E" w:rsidRPr="005845EE" w:rsidRDefault="002A302E" w:rsidP="002A302E">
            <w:pPr>
              <w:rPr>
                <w:rFonts w:ascii="Arial" w:hAnsi="Arial" w:cs="Arial"/>
                <w:color w:val="000000" w:themeColor="text1"/>
              </w:rPr>
            </w:pPr>
          </w:p>
        </w:tc>
      </w:tr>
      <w:tr w:rsidR="005845EE" w:rsidRPr="005845EE" w14:paraId="754EAC87"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4705022A"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2630D6D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 3.3: Elevar los niveles de competitividad y productividad de los sectores económicos, en base a la diversificación productiva, generación de valor agregado y la innovación tecnológica dentro de todos los sectores productivos, en el marco de una economía verde y baja en carbono y con el aprovechamiento de las tecnologías emergentes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3AAF61FB" w14:textId="77777777" w:rsidR="002A302E" w:rsidRPr="005845EE" w:rsidRDefault="002A302E" w:rsidP="002A302E">
            <w:pPr>
              <w:rPr>
                <w:rFonts w:ascii="Arial" w:hAnsi="Arial" w:cs="Arial"/>
                <w:color w:val="000000" w:themeColor="text1"/>
              </w:rPr>
            </w:pPr>
          </w:p>
        </w:tc>
      </w:tr>
      <w:tr w:rsidR="005845EE" w:rsidRPr="005845EE" w14:paraId="697C647A"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663DA8C8"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6680F6A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Acciones estratégicas: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C83DB2E" w14:textId="77777777" w:rsidR="002A302E" w:rsidRPr="005845EE" w:rsidRDefault="002A302E" w:rsidP="002A302E">
            <w:pPr>
              <w:rPr>
                <w:rFonts w:ascii="Arial" w:hAnsi="Arial" w:cs="Arial"/>
                <w:color w:val="000000" w:themeColor="text1"/>
              </w:rPr>
            </w:pPr>
          </w:p>
        </w:tc>
      </w:tr>
      <w:tr w:rsidR="005845EE" w:rsidRPr="005845EE" w14:paraId="61B118ED"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64278465"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5B0EFBF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3.3.2. Asegurar el uso eficiente de los suelos agrarios, a través de una adecuada gestión y el uso de la información de las capacidades de los suelos, de tal manera que permita evitar su degradación.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68E62F4A" w14:textId="77777777" w:rsidR="002A302E" w:rsidRPr="005845EE" w:rsidRDefault="002A302E" w:rsidP="002A302E">
            <w:pPr>
              <w:rPr>
                <w:rFonts w:ascii="Arial" w:hAnsi="Arial" w:cs="Arial"/>
                <w:color w:val="000000" w:themeColor="text1"/>
              </w:rPr>
            </w:pPr>
          </w:p>
        </w:tc>
      </w:tr>
      <w:tr w:rsidR="005845EE" w:rsidRPr="005845EE" w14:paraId="19C5DD29"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62161D47"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056E1D3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3.3.3. Mejorar las capacidades comerciales y productivas de los productores agrarios, con énfasis en la adopción de buenas prácticas agrícolas y la integración vertical de la agricultura familiar y empresarial, bajo el enfoque territorial y de cadena de valor que promuevan la seguridad alimentaria y nutricional.</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6C627F98" w14:textId="77777777" w:rsidR="002A302E" w:rsidRPr="005845EE" w:rsidRDefault="002A302E" w:rsidP="002A302E">
            <w:pPr>
              <w:rPr>
                <w:rFonts w:ascii="Arial" w:hAnsi="Arial" w:cs="Arial"/>
                <w:color w:val="000000" w:themeColor="text1"/>
              </w:rPr>
            </w:pPr>
          </w:p>
        </w:tc>
      </w:tr>
      <w:tr w:rsidR="005845EE" w:rsidRPr="005845EE" w14:paraId="611DDD09"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56C239F2"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435E0C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3.3.4. Garantizar la inserción al mercado de la producción agrícola, en base a la promoción de la asociatividad, la adopción de prácticas de gestión empresarial y mejoras de su conectividad, con énfasis en la agricultura familiar.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51FC8F9A" w14:textId="77777777" w:rsidR="002A302E" w:rsidRPr="005845EE" w:rsidRDefault="002A302E" w:rsidP="002A302E">
            <w:pPr>
              <w:rPr>
                <w:rFonts w:ascii="Arial" w:hAnsi="Arial" w:cs="Arial"/>
                <w:color w:val="000000" w:themeColor="text1"/>
              </w:rPr>
            </w:pPr>
          </w:p>
        </w:tc>
      </w:tr>
      <w:tr w:rsidR="005845EE" w:rsidRPr="005845EE" w14:paraId="795FA158"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51B59728"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3E74C12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3.3.6. Elevar los niveles de inocuidad de los alimentos agropecuarios de producción y procesamiento, dentro de la cadena agroalimentaria, en base a una eficaz gestión sanitaria.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2022FD64" w14:textId="77777777" w:rsidR="002A302E" w:rsidRPr="005845EE" w:rsidRDefault="002A302E" w:rsidP="002A302E">
            <w:pPr>
              <w:rPr>
                <w:rFonts w:ascii="Arial" w:hAnsi="Arial" w:cs="Arial"/>
                <w:color w:val="000000" w:themeColor="text1"/>
              </w:rPr>
            </w:pPr>
          </w:p>
        </w:tc>
      </w:tr>
      <w:tr w:rsidR="005845EE" w:rsidRPr="005845EE" w14:paraId="723AD8F1"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64BD99C3"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58C0C42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3.3.8. Garantizar el uso sostenible de los recursos hidrobiológicos a través de las actividades económicas de pesca y acuicultura, basado en el ordenamiento, equidad y resiliencia, una adaptación oportuna al cambio climático y contribuyendo con la seguridad alimentaria de la población.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631DEBC" w14:textId="77777777" w:rsidR="002A302E" w:rsidRPr="005845EE" w:rsidRDefault="002A302E" w:rsidP="002A302E">
            <w:pPr>
              <w:rPr>
                <w:rFonts w:ascii="Arial" w:hAnsi="Arial" w:cs="Arial"/>
                <w:color w:val="000000" w:themeColor="text1"/>
              </w:rPr>
            </w:pPr>
          </w:p>
        </w:tc>
      </w:tr>
      <w:tr w:rsidR="005845EE" w:rsidRPr="005845EE" w14:paraId="48A6BD06"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56A17F20"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0C96C5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OE 3.4: Elevar los niveles de desarrollo productivo y sostenible de las micro, pequeñas y medianas empresas, en base al fomento del emprendimiento, la creatividad y la innovación, el acceso a servicios financieros y a entornos digitales habilitantes. </w:t>
            </w:r>
          </w:p>
        </w:tc>
        <w:tc>
          <w:tcPr>
            <w:tcW w:w="3375" w:type="dxa"/>
            <w:vMerge w:val="restart"/>
            <w:tcBorders>
              <w:top w:val="single" w:sz="6" w:space="0" w:color="000000"/>
              <w:left w:val="single" w:sz="6" w:space="0" w:color="000000"/>
              <w:bottom w:val="single" w:sz="6" w:space="0" w:color="000000"/>
              <w:right w:val="single" w:sz="6" w:space="0" w:color="000000"/>
            </w:tcBorders>
            <w:shd w:val="clear" w:color="auto" w:fill="F2F2F2"/>
            <w:vAlign w:val="center"/>
          </w:tcPr>
          <w:p w14:paraId="0F33934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0A7EC69E"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3FAE7708"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23193E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1A780C5B" w14:textId="77777777" w:rsidR="002A302E" w:rsidRPr="005845EE" w:rsidRDefault="002A302E" w:rsidP="002A302E">
            <w:pPr>
              <w:rPr>
                <w:rFonts w:ascii="Arial" w:hAnsi="Arial" w:cs="Arial"/>
                <w:color w:val="000000" w:themeColor="text1"/>
              </w:rPr>
            </w:pPr>
          </w:p>
        </w:tc>
      </w:tr>
      <w:tr w:rsidR="005845EE" w:rsidRPr="005845EE" w14:paraId="099AA671"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3C9660C8"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00BBA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 3.4.1. Asegurar la inclusión financiera de las micro, pequeñas y medianas empresas a través de facilidades para su financiamiento; la promoción, acompañamiento y educación financiera incluyendo los pagos digitales y el impulso al comercio electrónico.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0CF0B69F" w14:textId="77777777" w:rsidR="002A302E" w:rsidRPr="005845EE" w:rsidRDefault="002A302E" w:rsidP="002A302E">
            <w:pPr>
              <w:rPr>
                <w:rFonts w:ascii="Arial" w:hAnsi="Arial" w:cs="Arial"/>
                <w:color w:val="000000" w:themeColor="text1"/>
              </w:rPr>
            </w:pPr>
          </w:p>
        </w:tc>
      </w:tr>
      <w:tr w:rsidR="005845EE" w:rsidRPr="005845EE" w14:paraId="183E3668"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0CEFE4C4"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6A27F10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OE 3.6: Elevar la conectividad del país en todos los ámbitos económicos y sociales, a través de una infraestructura moderna, sostenible, resiliente y de calidad, con énfasis en el uso y aprovechamiento de las tecnologías digitales en todas las personas, así como la conectividad de las zonas rurales y de frontera.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1956210A" w14:textId="77777777" w:rsidR="002A302E" w:rsidRPr="005845EE" w:rsidRDefault="002A302E" w:rsidP="002A302E">
            <w:pPr>
              <w:rPr>
                <w:rFonts w:ascii="Arial" w:hAnsi="Arial" w:cs="Arial"/>
                <w:color w:val="000000" w:themeColor="text1"/>
              </w:rPr>
            </w:pPr>
          </w:p>
        </w:tc>
      </w:tr>
      <w:tr w:rsidR="005845EE" w:rsidRPr="005845EE" w14:paraId="4EBB848D"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25B9E8FB"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682BBD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1185D2D" w14:textId="77777777" w:rsidR="002A302E" w:rsidRPr="005845EE" w:rsidRDefault="002A302E" w:rsidP="002A302E">
            <w:pPr>
              <w:rPr>
                <w:rFonts w:ascii="Arial" w:hAnsi="Arial" w:cs="Arial"/>
                <w:color w:val="000000" w:themeColor="text1"/>
              </w:rPr>
            </w:pPr>
          </w:p>
        </w:tc>
      </w:tr>
      <w:tr w:rsidR="005845EE" w:rsidRPr="005845EE" w14:paraId="45425D41"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0AD90325"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425A67D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 3.6.1. Consolidar el desarrollo y el aprovechamiento de la conectividad digital a nivel territorial, y el acceso a una canasta básica digital, procurando su alineamiento a los intereses del país.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214DEB23" w14:textId="77777777" w:rsidR="002A302E" w:rsidRPr="005845EE" w:rsidRDefault="002A302E" w:rsidP="002A302E">
            <w:pPr>
              <w:rPr>
                <w:rFonts w:ascii="Arial" w:hAnsi="Arial" w:cs="Arial"/>
                <w:color w:val="000000" w:themeColor="text1"/>
              </w:rPr>
            </w:pPr>
          </w:p>
        </w:tc>
      </w:tr>
      <w:tr w:rsidR="005845EE" w:rsidRPr="005845EE" w14:paraId="73C69EE5" w14:textId="77777777" w:rsidTr="00DD48B7">
        <w:trPr>
          <w:trHeight w:val="240"/>
        </w:trPr>
        <w:tc>
          <w:tcPr>
            <w:tcW w:w="2565" w:type="dxa"/>
            <w:vMerge w:val="restart"/>
            <w:tcBorders>
              <w:top w:val="single" w:sz="6" w:space="0" w:color="000000"/>
              <w:left w:val="single" w:sz="6" w:space="0" w:color="000000"/>
              <w:bottom w:val="single" w:sz="6" w:space="0" w:color="000000"/>
              <w:right w:val="single" w:sz="6" w:space="0" w:color="000000"/>
            </w:tcBorders>
            <w:shd w:val="clear" w:color="auto" w:fill="F2F2F2"/>
            <w:vAlign w:val="center"/>
          </w:tcPr>
          <w:p w14:paraId="1E0061A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Nacional 4: Garantizar una sociedad justa, democrática, pacífica y un Estado efectivo</w:t>
            </w:r>
          </w:p>
          <w:p w14:paraId="0FAF11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al servicio de las personas, en base al diálogo, la concertación nacional y el fortalecimiento de</w:t>
            </w:r>
          </w:p>
          <w:p w14:paraId="4A488A3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las instituciones. </w:t>
            </w: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5BEAC11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 4.4. Garantizar un adecuado funcionamiento de la institucionalidad política-jurídica-social en el país, mediante el uso intensivo de las tecnologías digitales y datos.</w:t>
            </w:r>
          </w:p>
        </w:tc>
        <w:tc>
          <w:tcPr>
            <w:tcW w:w="3375" w:type="dxa"/>
            <w:vMerge w:val="restart"/>
            <w:tcBorders>
              <w:top w:val="single" w:sz="6" w:space="0" w:color="000000"/>
              <w:left w:val="single" w:sz="6" w:space="0" w:color="000000"/>
              <w:bottom w:val="single" w:sz="6" w:space="0" w:color="000000"/>
              <w:right w:val="single" w:sz="6" w:space="0" w:color="000000"/>
            </w:tcBorders>
            <w:shd w:val="clear" w:color="auto" w:fill="F2F2F2"/>
            <w:vAlign w:val="center"/>
          </w:tcPr>
          <w:p w14:paraId="57FF2F4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r>
      <w:tr w:rsidR="005845EE" w:rsidRPr="005845EE" w14:paraId="09917ED1"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25CAB60C"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6CB6B1C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37CE8A04" w14:textId="77777777" w:rsidR="002A302E" w:rsidRPr="005845EE" w:rsidRDefault="002A302E" w:rsidP="002A302E">
            <w:pPr>
              <w:rPr>
                <w:rFonts w:ascii="Arial" w:hAnsi="Arial" w:cs="Arial"/>
                <w:color w:val="000000" w:themeColor="text1"/>
              </w:rPr>
            </w:pPr>
          </w:p>
        </w:tc>
      </w:tr>
      <w:tr w:rsidR="005845EE" w:rsidRPr="005845EE" w14:paraId="15A3FB3C"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2DBAD6B8"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3CC0C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AE.4.4.1. Reducir la victimización de las personas naturales y jurídicas, mediante la prevención policial que enfatice la investigación, la inteligencia policial y la ciberinteligencia de todos los componentes del Sistema Nacional de Seguridad Ciudadana.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60AC13B" w14:textId="77777777" w:rsidR="002A302E" w:rsidRPr="005845EE" w:rsidRDefault="002A302E" w:rsidP="002A302E">
            <w:pPr>
              <w:rPr>
                <w:rFonts w:ascii="Arial" w:hAnsi="Arial" w:cs="Arial"/>
                <w:color w:val="000000" w:themeColor="text1"/>
              </w:rPr>
            </w:pPr>
          </w:p>
        </w:tc>
      </w:tr>
      <w:tr w:rsidR="005845EE" w:rsidRPr="005845EE" w14:paraId="3B12F586"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4EE9D795"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C003E1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AE.4.4.2. Generar entornos seguros para la población, que garanticen los derechos fundamentales de las personas, con participación ciudadana, la policía comunitaria y el aprovechamiento de las tecnologías digitales.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305B5685" w14:textId="77777777" w:rsidR="002A302E" w:rsidRPr="005845EE" w:rsidRDefault="002A302E" w:rsidP="002A302E">
            <w:pPr>
              <w:rPr>
                <w:rFonts w:ascii="Arial" w:hAnsi="Arial" w:cs="Arial"/>
                <w:color w:val="000000" w:themeColor="text1"/>
              </w:rPr>
            </w:pPr>
          </w:p>
        </w:tc>
      </w:tr>
      <w:tr w:rsidR="005845EE" w:rsidRPr="005845EE" w14:paraId="5BDBA970"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6161DAE9"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021816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OE 4.5. Garantizar intervenciones públicas de calidad que respondan de manera oportuna a las necesidades y expectativas de las personas, tomando en cuenta la heterogeneidad territorial, social, económica, cultural e intergeneracional del país, con énfasis en el fortalecimiento de la cultura de integridad y de lucha contra la corrupción, y la transformación digital.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1260D5D" w14:textId="77777777" w:rsidR="002A302E" w:rsidRPr="005845EE" w:rsidRDefault="002A302E" w:rsidP="002A302E">
            <w:pPr>
              <w:rPr>
                <w:rFonts w:ascii="Arial" w:hAnsi="Arial" w:cs="Arial"/>
                <w:color w:val="000000" w:themeColor="text1"/>
              </w:rPr>
            </w:pPr>
          </w:p>
        </w:tc>
      </w:tr>
      <w:tr w:rsidR="005845EE" w:rsidRPr="005845EE" w14:paraId="72104AB6"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150019D0"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3FEAF82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Acciones estratégicas:</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343F0E31" w14:textId="77777777" w:rsidR="002A302E" w:rsidRPr="005845EE" w:rsidRDefault="002A302E" w:rsidP="002A302E">
            <w:pPr>
              <w:rPr>
                <w:rFonts w:ascii="Arial" w:hAnsi="Arial" w:cs="Arial"/>
                <w:color w:val="000000" w:themeColor="text1"/>
              </w:rPr>
            </w:pPr>
          </w:p>
        </w:tc>
      </w:tr>
      <w:tr w:rsidR="005845EE" w:rsidRPr="005845EE" w14:paraId="70FD8F7A" w14:textId="77777777" w:rsidTr="00DD48B7">
        <w:trPr>
          <w:trHeight w:val="240"/>
        </w:trPr>
        <w:tc>
          <w:tcPr>
            <w:tcW w:w="256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760F0AF2" w14:textId="77777777" w:rsidR="002A302E" w:rsidRPr="005845EE" w:rsidRDefault="002A302E" w:rsidP="002A302E">
            <w:pPr>
              <w:rPr>
                <w:rFonts w:ascii="Arial" w:hAnsi="Arial" w:cs="Arial"/>
                <w:color w:val="000000" w:themeColor="text1"/>
              </w:rPr>
            </w:pPr>
          </w:p>
        </w:tc>
        <w:tc>
          <w:tcPr>
            <w:tcW w:w="793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3A23D63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AE.4.5.1. Garantizar políticas públicas que respondan a las necesidades y expectativas de las personas en el territorio, mediante el fortalecimiento de la gobernanza intercultural, la gobernanza territorial y digital en el país.  </w:t>
            </w:r>
          </w:p>
        </w:tc>
        <w:tc>
          <w:tcPr>
            <w:tcW w:w="3375" w:type="dxa"/>
            <w:vMerge/>
            <w:tcBorders>
              <w:top w:val="single" w:sz="6" w:space="0" w:color="000000"/>
              <w:left w:val="single" w:sz="6" w:space="0" w:color="000000"/>
              <w:bottom w:val="single" w:sz="6" w:space="0" w:color="000000"/>
              <w:right w:val="single" w:sz="6" w:space="0" w:color="000000"/>
            </w:tcBorders>
            <w:shd w:val="clear" w:color="auto" w:fill="F2F2F2"/>
            <w:vAlign w:val="center"/>
          </w:tcPr>
          <w:p w14:paraId="0BDE7A11" w14:textId="77777777" w:rsidR="002A302E" w:rsidRPr="005845EE" w:rsidRDefault="002A302E" w:rsidP="002A302E">
            <w:pPr>
              <w:rPr>
                <w:rFonts w:ascii="Arial" w:hAnsi="Arial" w:cs="Arial"/>
                <w:color w:val="000000" w:themeColor="text1"/>
              </w:rPr>
            </w:pPr>
          </w:p>
        </w:tc>
      </w:tr>
    </w:tbl>
    <w:p w14:paraId="4A762917" w14:textId="77777777" w:rsidR="002A302E" w:rsidRPr="005845EE" w:rsidRDefault="002A302E" w:rsidP="002A302E">
      <w:pPr>
        <w:rPr>
          <w:rFonts w:ascii="Arial" w:hAnsi="Arial" w:cs="Arial"/>
          <w:color w:val="000000" w:themeColor="text1"/>
        </w:rPr>
      </w:pPr>
    </w:p>
    <w:p w14:paraId="3213353E" w14:textId="77777777" w:rsidR="002A302E" w:rsidRPr="005845EE" w:rsidRDefault="002A302E" w:rsidP="002A302E">
      <w:pPr>
        <w:rPr>
          <w:rFonts w:ascii="Arial" w:hAnsi="Arial" w:cs="Arial"/>
          <w:color w:val="000000" w:themeColor="text1"/>
        </w:rPr>
      </w:pPr>
    </w:p>
    <w:p w14:paraId="0FF80472" w14:textId="77777777" w:rsidR="002A302E" w:rsidRPr="005845EE" w:rsidRDefault="002A302E" w:rsidP="002A302E">
      <w:pPr>
        <w:rPr>
          <w:rFonts w:ascii="Arial" w:hAnsi="Arial" w:cs="Arial"/>
          <w:color w:val="000000" w:themeColor="text1"/>
        </w:rPr>
      </w:pPr>
    </w:p>
    <w:p w14:paraId="38CF553E" w14:textId="77777777" w:rsidR="002A302E" w:rsidRPr="005845EE" w:rsidRDefault="002A302E" w:rsidP="009A4E81">
      <w:pPr>
        <w:pStyle w:val="Ttulo4"/>
        <w:rPr>
          <w:rFonts w:ascii="Arial" w:hAnsi="Arial" w:cs="Arial"/>
          <w:b/>
          <w:bCs/>
          <w:i w:val="0"/>
          <w:iCs w:val="0"/>
          <w:color w:val="000000" w:themeColor="text1"/>
        </w:rPr>
      </w:pPr>
      <w:r w:rsidRPr="005845EE">
        <w:rPr>
          <w:rFonts w:ascii="Arial" w:hAnsi="Arial" w:cs="Arial"/>
          <w:b/>
          <w:bCs/>
          <w:i w:val="0"/>
          <w:iCs w:val="0"/>
          <w:color w:val="000000" w:themeColor="text1"/>
        </w:rPr>
        <w:t>Alineamiento horizontal</w:t>
      </w:r>
    </w:p>
    <w:p w14:paraId="0505FE79" w14:textId="77777777" w:rsidR="002A302E" w:rsidRPr="005845EE" w:rsidRDefault="002A302E" w:rsidP="002A302E">
      <w:pPr>
        <w:rPr>
          <w:rFonts w:ascii="Arial" w:hAnsi="Arial" w:cs="Arial"/>
          <w:color w:val="000000" w:themeColor="text1"/>
        </w:rPr>
      </w:pPr>
    </w:p>
    <w:p w14:paraId="69995DF3" w14:textId="628460BE" w:rsidR="002A302E" w:rsidRPr="005845EE" w:rsidRDefault="002A302E" w:rsidP="002A302E">
      <w:pPr>
        <w:rPr>
          <w:rFonts w:ascii="Arial" w:hAnsi="Arial" w:cs="Arial"/>
          <w:color w:val="000000" w:themeColor="text1"/>
        </w:rPr>
      </w:pPr>
      <w:r w:rsidRPr="005845EE">
        <w:rPr>
          <w:rFonts w:ascii="Arial" w:hAnsi="Arial" w:cs="Arial"/>
          <w:color w:val="000000" w:themeColor="text1"/>
        </w:rPr>
        <w:t>La complementariedad de la Política Nacional de Desarrollo e Inclusión Social, con las políticas relacionadas se da también a través de la función articuladora y coordinadora que tiene el Sector, a partir de lo establecido en su Ley de creación, lo que lo faculta a realizar acciones para el cierre de brecha</w:t>
      </w:r>
      <w:r w:rsidR="0022284F" w:rsidRPr="005845EE">
        <w:rPr>
          <w:rFonts w:ascii="Arial" w:hAnsi="Arial" w:cs="Arial"/>
          <w:color w:val="000000" w:themeColor="text1"/>
        </w:rPr>
        <w:t>s de distintos servicios que fa</w:t>
      </w:r>
      <w:r w:rsidRPr="005845EE">
        <w:rPr>
          <w:rFonts w:ascii="Arial" w:hAnsi="Arial" w:cs="Arial"/>
          <w:color w:val="000000" w:themeColor="text1"/>
        </w:rPr>
        <w:t>vorecen la inclusión social. Ello no implica que haya duplicidad en la provisión de los servicios, ni en el gasto público.</w:t>
      </w:r>
    </w:p>
    <w:p w14:paraId="3BB62BC3" w14:textId="77777777" w:rsidR="002A302E" w:rsidRPr="005845EE" w:rsidRDefault="002A302E" w:rsidP="002A302E">
      <w:pPr>
        <w:rPr>
          <w:rFonts w:ascii="Arial" w:hAnsi="Arial" w:cs="Arial"/>
          <w:color w:val="000000" w:themeColor="text1"/>
        </w:rPr>
      </w:pPr>
    </w:p>
    <w:tbl>
      <w:tblPr>
        <w:tblW w:w="13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8"/>
        <w:gridCol w:w="2798"/>
        <w:gridCol w:w="2798"/>
        <w:gridCol w:w="2799"/>
        <w:gridCol w:w="2799"/>
      </w:tblGrid>
      <w:tr w:rsidR="005845EE" w:rsidRPr="005845EE" w14:paraId="37A1101E" w14:textId="77777777" w:rsidTr="00DD48B7">
        <w:tc>
          <w:tcPr>
            <w:tcW w:w="5596" w:type="dxa"/>
            <w:gridSpan w:val="2"/>
            <w:shd w:val="clear" w:color="auto" w:fill="44546A"/>
          </w:tcPr>
          <w:p w14:paraId="56B9B4A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Política Nacional de Desarrollo e Inclusión Social</w:t>
            </w:r>
          </w:p>
        </w:tc>
        <w:tc>
          <w:tcPr>
            <w:tcW w:w="8396" w:type="dxa"/>
            <w:gridSpan w:val="3"/>
            <w:shd w:val="clear" w:color="auto" w:fill="44546A"/>
          </w:tcPr>
          <w:p w14:paraId="2D552C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con la que se compara/analiza</w:t>
            </w:r>
          </w:p>
        </w:tc>
      </w:tr>
      <w:tr w:rsidR="005845EE" w:rsidRPr="005845EE" w14:paraId="4CC03AC4" w14:textId="77777777" w:rsidTr="00DD48B7">
        <w:tc>
          <w:tcPr>
            <w:tcW w:w="2798" w:type="dxa"/>
            <w:shd w:val="clear" w:color="auto" w:fill="44546A"/>
          </w:tcPr>
          <w:p w14:paraId="38F42C1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2798" w:type="dxa"/>
            <w:shd w:val="clear" w:color="auto" w:fill="44546A"/>
          </w:tcPr>
          <w:p w14:paraId="0A4D06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w:t>
            </w:r>
          </w:p>
        </w:tc>
        <w:tc>
          <w:tcPr>
            <w:tcW w:w="2798" w:type="dxa"/>
            <w:shd w:val="clear" w:color="auto" w:fill="44546A"/>
          </w:tcPr>
          <w:p w14:paraId="47FFAF5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Nombre de la política</w:t>
            </w:r>
          </w:p>
        </w:tc>
        <w:tc>
          <w:tcPr>
            <w:tcW w:w="2799" w:type="dxa"/>
            <w:shd w:val="clear" w:color="auto" w:fill="44546A"/>
          </w:tcPr>
          <w:p w14:paraId="36F6C86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prioritario</w:t>
            </w:r>
          </w:p>
        </w:tc>
        <w:tc>
          <w:tcPr>
            <w:tcW w:w="2799" w:type="dxa"/>
            <w:shd w:val="clear" w:color="auto" w:fill="44546A"/>
          </w:tcPr>
          <w:p w14:paraId="3473779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Lineamiento</w:t>
            </w:r>
          </w:p>
        </w:tc>
      </w:tr>
      <w:tr w:rsidR="005845EE" w:rsidRPr="005845EE" w14:paraId="769C48EA" w14:textId="77777777" w:rsidTr="00DD48B7">
        <w:tc>
          <w:tcPr>
            <w:tcW w:w="2798" w:type="dxa"/>
            <w:vMerge w:val="restart"/>
          </w:tcPr>
          <w:p w14:paraId="059B59A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el desarrollo infantil temprano para asegurar su inclusión social</w:t>
            </w:r>
            <w:r w:rsidRPr="005845EE">
              <w:rPr>
                <w:rFonts w:ascii="Arial" w:hAnsi="Arial" w:cs="Arial"/>
                <w:color w:val="000000" w:themeColor="text1"/>
              </w:rPr>
              <w:tab/>
            </w:r>
          </w:p>
        </w:tc>
        <w:tc>
          <w:tcPr>
            <w:tcW w:w="2798" w:type="dxa"/>
          </w:tcPr>
          <w:p w14:paraId="33CB3D7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L1.1. Mejorar las condiciones para el nacimiento saludable de los niñas y niños</w:t>
            </w:r>
          </w:p>
        </w:tc>
        <w:tc>
          <w:tcPr>
            <w:tcW w:w="2798" w:type="dxa"/>
          </w:tcPr>
          <w:p w14:paraId="1701403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para las Niñas, Niños y Adolescentes</w:t>
            </w:r>
          </w:p>
        </w:tc>
        <w:tc>
          <w:tcPr>
            <w:tcW w:w="2799" w:type="dxa"/>
          </w:tcPr>
          <w:p w14:paraId="2608625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las condiciones de</w:t>
            </w:r>
          </w:p>
          <w:p w14:paraId="2AB20C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vida saludables de las niñas, niños y</w:t>
            </w:r>
          </w:p>
          <w:p w14:paraId="0B9B78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adolescentes.</w:t>
            </w:r>
          </w:p>
          <w:p w14:paraId="667BAA70" w14:textId="77777777" w:rsidR="002A302E" w:rsidRPr="005845EE" w:rsidRDefault="002A302E" w:rsidP="002A302E">
            <w:pPr>
              <w:rPr>
                <w:rFonts w:ascii="Arial" w:hAnsi="Arial" w:cs="Arial"/>
                <w:color w:val="000000" w:themeColor="text1"/>
              </w:rPr>
            </w:pPr>
          </w:p>
        </w:tc>
        <w:tc>
          <w:tcPr>
            <w:tcW w:w="2799" w:type="dxa"/>
          </w:tcPr>
          <w:p w14:paraId="3146725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L1.1. Garantizar la atención y tratamiento integral en salud, por curso de vida, para las gestantes, niñas, niños y adolescentes y sus familias, con énfasis en disminuir el embarazo en adolescentes.</w:t>
            </w:r>
          </w:p>
        </w:tc>
      </w:tr>
      <w:tr w:rsidR="005845EE" w:rsidRPr="005845EE" w14:paraId="75B9F620" w14:textId="77777777" w:rsidTr="00DD48B7">
        <w:tc>
          <w:tcPr>
            <w:tcW w:w="2798" w:type="dxa"/>
            <w:vMerge/>
          </w:tcPr>
          <w:p w14:paraId="64A641C0" w14:textId="77777777" w:rsidR="002A302E" w:rsidRPr="005845EE" w:rsidRDefault="002A302E" w:rsidP="002A302E">
            <w:pPr>
              <w:rPr>
                <w:rFonts w:ascii="Arial" w:hAnsi="Arial" w:cs="Arial"/>
                <w:color w:val="000000" w:themeColor="text1"/>
              </w:rPr>
            </w:pPr>
          </w:p>
        </w:tc>
        <w:tc>
          <w:tcPr>
            <w:tcW w:w="11194" w:type="dxa"/>
            <w:gridSpan w:val="4"/>
          </w:tcPr>
          <w:p w14:paraId="59354F9F" w14:textId="77777777" w:rsidR="002A302E" w:rsidRPr="005845EE" w:rsidRDefault="002A302E" w:rsidP="002A302E">
            <w:pPr>
              <w:rPr>
                <w:rFonts w:ascii="Arial" w:hAnsi="Arial" w:cs="Arial"/>
                <w:color w:val="000000" w:themeColor="text1"/>
              </w:rPr>
            </w:pPr>
          </w:p>
          <w:p w14:paraId="6D3C5DAD" w14:textId="7E93F276"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lineamiento seleccionado de la Política Nacional Multisectorial para las Niñas, Niños y Adolescentes se dirige en beneficio de los  NNA para mejorar su nutrición y salud, el estado emocional y estilo de vida, poniendo énfasis en mejorar las deficiencias de micronutrientes para un nacimiento saludable de los niños y niñas. Siendo, por tanto, complementarios los lineamientos seleccionados. Por ello, la incorporación  del lineamiento L1.1. Mejorar las condiciones para el nacimiento saludable de </w:t>
            </w:r>
            <w:r w:rsidR="00E0473A" w:rsidRPr="005845EE">
              <w:rPr>
                <w:rFonts w:ascii="Arial" w:hAnsi="Arial" w:cs="Arial"/>
                <w:color w:val="000000" w:themeColor="text1"/>
              </w:rPr>
              <w:t>las</w:t>
            </w:r>
            <w:r w:rsidRPr="005845EE">
              <w:rPr>
                <w:rFonts w:ascii="Arial" w:hAnsi="Arial" w:cs="Arial"/>
                <w:color w:val="000000" w:themeColor="text1"/>
              </w:rPr>
              <w:t xml:space="preserve"> niñas y niños  en la PNDIS es relevante en tanto aporta a resolver el problema público con énfasis en la población en situación de pobreza, pobreza extrema y riesgo de caer en pobreza.</w:t>
            </w:r>
          </w:p>
          <w:p w14:paraId="3FE2AAA9" w14:textId="77777777" w:rsidR="002A302E" w:rsidRPr="005845EE" w:rsidRDefault="002A302E" w:rsidP="002A302E">
            <w:pPr>
              <w:rPr>
                <w:rFonts w:ascii="Arial" w:hAnsi="Arial" w:cs="Arial"/>
                <w:color w:val="000000" w:themeColor="text1"/>
              </w:rPr>
            </w:pPr>
          </w:p>
        </w:tc>
      </w:tr>
      <w:tr w:rsidR="005845EE" w:rsidRPr="005845EE" w14:paraId="238B3255" w14:textId="77777777" w:rsidTr="00DD48B7">
        <w:tc>
          <w:tcPr>
            <w:tcW w:w="2798" w:type="dxa"/>
            <w:vMerge/>
          </w:tcPr>
          <w:p w14:paraId="7A241691" w14:textId="77777777" w:rsidR="002A302E" w:rsidRPr="005845EE" w:rsidRDefault="002A302E" w:rsidP="002A302E">
            <w:pPr>
              <w:rPr>
                <w:rFonts w:ascii="Arial" w:hAnsi="Arial" w:cs="Arial"/>
                <w:color w:val="000000" w:themeColor="text1"/>
              </w:rPr>
            </w:pPr>
          </w:p>
        </w:tc>
        <w:tc>
          <w:tcPr>
            <w:tcW w:w="2798" w:type="dxa"/>
          </w:tcPr>
          <w:p w14:paraId="5582BD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L1.2. Fortalecer el vínculo afectivo entre las niñas y niños menores de 12 meses con su madre o adulto significativo</w:t>
            </w:r>
          </w:p>
        </w:tc>
        <w:tc>
          <w:tcPr>
            <w:tcW w:w="2798" w:type="dxa"/>
          </w:tcPr>
          <w:p w14:paraId="139C5A3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para las Niñas, Niños y Adolescentes</w:t>
            </w:r>
          </w:p>
        </w:tc>
        <w:tc>
          <w:tcPr>
            <w:tcW w:w="2799" w:type="dxa"/>
          </w:tcPr>
          <w:p w14:paraId="703EDC4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Disminuir el riesgo de desprotección de las niñas, niños y adolescentes.</w:t>
            </w:r>
          </w:p>
        </w:tc>
        <w:tc>
          <w:tcPr>
            <w:tcW w:w="2799" w:type="dxa"/>
          </w:tcPr>
          <w:p w14:paraId="3695953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L3.1. Mejorar las competencias parentales, fortaleciendo pautas de crianza positiva con enfoques de ciclo de vida, género, perspectiva de discapacidad e interculturalidad en las madres, padres y cuidadores.</w:t>
            </w:r>
          </w:p>
        </w:tc>
      </w:tr>
      <w:tr w:rsidR="005845EE" w:rsidRPr="005845EE" w14:paraId="2C7AAAE6" w14:textId="77777777" w:rsidTr="00DD48B7">
        <w:tc>
          <w:tcPr>
            <w:tcW w:w="2798" w:type="dxa"/>
            <w:vMerge/>
          </w:tcPr>
          <w:p w14:paraId="2E16B34F" w14:textId="77777777" w:rsidR="002A302E" w:rsidRPr="005845EE" w:rsidRDefault="002A302E" w:rsidP="002A302E">
            <w:pPr>
              <w:rPr>
                <w:rFonts w:ascii="Arial" w:hAnsi="Arial" w:cs="Arial"/>
                <w:color w:val="000000" w:themeColor="text1"/>
              </w:rPr>
            </w:pPr>
          </w:p>
        </w:tc>
        <w:tc>
          <w:tcPr>
            <w:tcW w:w="11194" w:type="dxa"/>
            <w:gridSpan w:val="4"/>
          </w:tcPr>
          <w:p w14:paraId="37E99BA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lineamiento seleccionado de la Política Nacional Multisectorial para las Niñas, Niños y Adolescentes tiene por finalidad fortalecer a las familias en competencias parentales, como mecanismos de prevención de la desprotección familiar. El lineamiento de la PNDIS, persigue también establecer el vínculo del niño y la niña con el adulto significativo desde el nacimiento, lo cual permite construir lazos emocionales íntimos de manera permanente y estable, lo cual brindará las bases para todas las relaciones subsecuentes que desarrollará en su vida. A su vez, ello reducirá el riesgo de abandono del menor por parte de su familia gracias a la formación del vínculo positivo. Esta protección contribuirá al desarrollo y salud integral (física y mental) de los niños y las niñas. Por ello, se considera que los lineamientos seleccionados podrían encontrar complementariedad en el desarrollo operativo de los servicios. </w:t>
            </w:r>
          </w:p>
          <w:p w14:paraId="1805AAEB" w14:textId="77777777" w:rsidR="002A302E" w:rsidRPr="005845EE" w:rsidRDefault="002A302E" w:rsidP="002A302E">
            <w:pPr>
              <w:rPr>
                <w:rFonts w:ascii="Arial" w:hAnsi="Arial" w:cs="Arial"/>
                <w:color w:val="000000" w:themeColor="text1"/>
              </w:rPr>
            </w:pPr>
          </w:p>
        </w:tc>
      </w:tr>
      <w:tr w:rsidR="005845EE" w:rsidRPr="005845EE" w14:paraId="77C6DEB4" w14:textId="77777777" w:rsidTr="00DD48B7">
        <w:tc>
          <w:tcPr>
            <w:tcW w:w="2798" w:type="dxa"/>
            <w:vMerge/>
          </w:tcPr>
          <w:p w14:paraId="78FB15DD" w14:textId="77777777" w:rsidR="002A302E" w:rsidRPr="005845EE" w:rsidRDefault="002A302E" w:rsidP="002A302E">
            <w:pPr>
              <w:rPr>
                <w:rFonts w:ascii="Arial" w:hAnsi="Arial" w:cs="Arial"/>
                <w:color w:val="000000" w:themeColor="text1"/>
              </w:rPr>
            </w:pPr>
          </w:p>
        </w:tc>
        <w:tc>
          <w:tcPr>
            <w:tcW w:w="2798" w:type="dxa"/>
          </w:tcPr>
          <w:p w14:paraId="5382B7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L1.3. Mejorar el estado nutricional de las niñas y niños menores de 36 meses</w:t>
            </w:r>
          </w:p>
        </w:tc>
        <w:tc>
          <w:tcPr>
            <w:tcW w:w="2798" w:type="dxa"/>
          </w:tcPr>
          <w:p w14:paraId="58B6FEA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para las Niñas, Niños y Adolescentes</w:t>
            </w:r>
          </w:p>
        </w:tc>
        <w:tc>
          <w:tcPr>
            <w:tcW w:w="2799" w:type="dxa"/>
          </w:tcPr>
          <w:p w14:paraId="7F53BB2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las condiciones de</w:t>
            </w:r>
          </w:p>
          <w:p w14:paraId="4A3EF43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vidas saludables de las niñas, niños y</w:t>
            </w:r>
          </w:p>
          <w:p w14:paraId="6C2C05B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adolescentes.</w:t>
            </w:r>
          </w:p>
          <w:p w14:paraId="6FE37971" w14:textId="77777777" w:rsidR="002A302E" w:rsidRPr="005845EE" w:rsidRDefault="002A302E" w:rsidP="002A302E">
            <w:pPr>
              <w:rPr>
                <w:rFonts w:ascii="Arial" w:hAnsi="Arial" w:cs="Arial"/>
                <w:color w:val="000000" w:themeColor="text1"/>
              </w:rPr>
            </w:pPr>
          </w:p>
        </w:tc>
        <w:tc>
          <w:tcPr>
            <w:tcW w:w="2799" w:type="dxa"/>
          </w:tcPr>
          <w:p w14:paraId="04B6E6F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L1.1. Garantizar la atención y tratamiento integral en salud, por curso de vida, para las gestantes, niñas, niños y adolescentes y sus familias, con énfasis en disminuir el embarazo en adolescentes.</w:t>
            </w:r>
          </w:p>
        </w:tc>
      </w:tr>
      <w:tr w:rsidR="005845EE" w:rsidRPr="005845EE" w14:paraId="420B27FE" w14:textId="77777777" w:rsidTr="00DD48B7">
        <w:trPr>
          <w:trHeight w:val="220"/>
        </w:trPr>
        <w:tc>
          <w:tcPr>
            <w:tcW w:w="2798" w:type="dxa"/>
            <w:vMerge/>
          </w:tcPr>
          <w:p w14:paraId="235A84D8" w14:textId="77777777" w:rsidR="002A302E" w:rsidRPr="005845EE" w:rsidRDefault="002A302E" w:rsidP="002A302E">
            <w:pPr>
              <w:rPr>
                <w:rFonts w:ascii="Arial" w:hAnsi="Arial" w:cs="Arial"/>
                <w:color w:val="000000" w:themeColor="text1"/>
              </w:rPr>
            </w:pPr>
          </w:p>
        </w:tc>
        <w:tc>
          <w:tcPr>
            <w:tcW w:w="11194" w:type="dxa"/>
            <w:gridSpan w:val="4"/>
          </w:tcPr>
          <w:p w14:paraId="62A72A3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En el caso del lineamiento de la Política Nacional Multisectorial para las Niñas, Niños y Adolescentes, este busca garantizar la atención y tratamiento integral en salud por el curso de vida. Mientras este lineamiento de la PNDIS busca lograr un adecuado estado nutricional en los niños o las niñas antes de los 36 meses lo cual equivale a evitar la malnutrición en la niñez. Por lo que, si bien los lineamientos son complementarios, los servicios que se desarrollen mantendrán características particulares que permitan responder a la población usuaria específica. Asimismo, la incorporación  del lineamiento L1.3. Mejorar el estado nutricional de las niñas y niños menores de 36 meses  en la PNDIS es relevante en tanto aporta a resolver el problema público con énfasis en la población en situación de pobreza, pobreza extrema y riesgo de caer en pobreza.</w:t>
            </w:r>
          </w:p>
        </w:tc>
      </w:tr>
      <w:tr w:rsidR="005845EE" w:rsidRPr="005845EE" w14:paraId="54DE27C5" w14:textId="77777777" w:rsidTr="00DD48B7">
        <w:tc>
          <w:tcPr>
            <w:tcW w:w="2798" w:type="dxa"/>
            <w:vMerge/>
          </w:tcPr>
          <w:p w14:paraId="410A14F6" w14:textId="77777777" w:rsidR="002A302E" w:rsidRPr="005845EE" w:rsidRDefault="002A302E" w:rsidP="002A302E">
            <w:pPr>
              <w:rPr>
                <w:rFonts w:ascii="Arial" w:hAnsi="Arial" w:cs="Arial"/>
                <w:color w:val="000000" w:themeColor="text1"/>
              </w:rPr>
            </w:pPr>
          </w:p>
        </w:tc>
        <w:tc>
          <w:tcPr>
            <w:tcW w:w="2798" w:type="dxa"/>
          </w:tcPr>
          <w:p w14:paraId="3AD30B7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L1.7. Mejorar el desarrollo de la función simbólica de las niñas y niños de 55 a 71 meses</w:t>
            </w:r>
          </w:p>
        </w:tc>
        <w:tc>
          <w:tcPr>
            <w:tcW w:w="2798" w:type="dxa"/>
          </w:tcPr>
          <w:p w14:paraId="4D6BB5D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para las Niñas, Niños y Adolescentes</w:t>
            </w:r>
          </w:p>
        </w:tc>
        <w:tc>
          <w:tcPr>
            <w:tcW w:w="2799" w:type="dxa"/>
            <w:vAlign w:val="center"/>
          </w:tcPr>
          <w:p w14:paraId="382CACC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Fortalecer el desarrollo de la autonomía de las</w:t>
            </w:r>
          </w:p>
          <w:p w14:paraId="24EC87A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niños y adolescentes.</w:t>
            </w:r>
          </w:p>
        </w:tc>
        <w:tc>
          <w:tcPr>
            <w:tcW w:w="2799" w:type="dxa"/>
            <w:vAlign w:val="center"/>
          </w:tcPr>
          <w:p w14:paraId="211C470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L2.1. Incentivar el aprendizaje de habilidades cognitivas y socioemocionales en la primera infancia (0-5 años).</w:t>
            </w:r>
          </w:p>
        </w:tc>
      </w:tr>
      <w:tr w:rsidR="005845EE" w:rsidRPr="005845EE" w14:paraId="57DB42E2" w14:textId="77777777" w:rsidTr="00DD48B7">
        <w:trPr>
          <w:trHeight w:val="220"/>
        </w:trPr>
        <w:tc>
          <w:tcPr>
            <w:tcW w:w="2798" w:type="dxa"/>
            <w:vMerge/>
          </w:tcPr>
          <w:p w14:paraId="69A881F0" w14:textId="77777777" w:rsidR="002A302E" w:rsidRPr="005845EE" w:rsidRDefault="002A302E" w:rsidP="002A302E">
            <w:pPr>
              <w:rPr>
                <w:rFonts w:ascii="Arial" w:hAnsi="Arial" w:cs="Arial"/>
                <w:color w:val="000000" w:themeColor="text1"/>
              </w:rPr>
            </w:pPr>
          </w:p>
        </w:tc>
        <w:tc>
          <w:tcPr>
            <w:tcW w:w="11194" w:type="dxa"/>
            <w:gridSpan w:val="4"/>
          </w:tcPr>
          <w:p w14:paraId="008DB8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Multisectorial para las Niñas, Niños y Adolescentes busca el bienestar físico, mental y social, de los NNA, con el fin de alcanzar todo su potencial de desarrollo, por ello plantea el lineamiento 2.1, con el que busca incentivar el aprendizaje de habilidades cognitivas y socioemocionales en la primera infancia (0-5 años). Ello debido a que la función simbólica en la primera infancia sienta las bases que permitirán el  desarrollo de las habilidades cognitivas y socioemocionales en etapas posteriores.</w:t>
            </w:r>
          </w:p>
        </w:tc>
      </w:tr>
      <w:tr w:rsidR="005845EE" w:rsidRPr="005845EE" w14:paraId="58E4BBE2" w14:textId="77777777" w:rsidTr="00DD48B7">
        <w:trPr>
          <w:trHeight w:val="200"/>
        </w:trPr>
        <w:tc>
          <w:tcPr>
            <w:tcW w:w="2798" w:type="dxa"/>
            <w:vMerge w:val="restart"/>
          </w:tcPr>
          <w:p w14:paraId="11A1C8B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lastRenderedPageBreak/>
              <w:t>OP2. Mejorar el desarrollo físico, cognitivo y socio-emocional de niñas, niños y adolescentes para asegurar su inclusión social</w:t>
            </w:r>
          </w:p>
        </w:tc>
        <w:tc>
          <w:tcPr>
            <w:tcW w:w="2798" w:type="dxa"/>
          </w:tcPr>
          <w:p w14:paraId="069E206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L.2.1. Mejorar el desarrollo físico y mental en niñas, niños y adolescentes</w:t>
            </w:r>
          </w:p>
        </w:tc>
        <w:tc>
          <w:tcPr>
            <w:tcW w:w="2798" w:type="dxa"/>
          </w:tcPr>
          <w:p w14:paraId="7B4CBB1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para las Niñas, Niños y Adolescentes</w:t>
            </w:r>
          </w:p>
        </w:tc>
        <w:tc>
          <w:tcPr>
            <w:tcW w:w="2799" w:type="dxa"/>
          </w:tcPr>
          <w:p w14:paraId="49B184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Fortalecer el desarrollo de la autonomía de las</w:t>
            </w:r>
          </w:p>
          <w:p w14:paraId="3A2A3AB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niños y adolescentes.</w:t>
            </w:r>
          </w:p>
          <w:p w14:paraId="011BB802" w14:textId="77777777" w:rsidR="002A302E" w:rsidRPr="005845EE" w:rsidRDefault="002A302E" w:rsidP="002A302E">
            <w:pPr>
              <w:rPr>
                <w:rFonts w:ascii="Arial" w:hAnsi="Arial" w:cs="Arial"/>
                <w:color w:val="000000" w:themeColor="text1"/>
              </w:rPr>
            </w:pPr>
          </w:p>
          <w:p w14:paraId="1F6ECE50" w14:textId="77777777" w:rsidR="002A302E" w:rsidRPr="005845EE" w:rsidRDefault="002A302E" w:rsidP="002A302E">
            <w:pPr>
              <w:rPr>
                <w:rFonts w:ascii="Arial" w:hAnsi="Arial" w:cs="Arial"/>
                <w:color w:val="000000" w:themeColor="text1"/>
              </w:rPr>
            </w:pPr>
          </w:p>
          <w:p w14:paraId="78EDA5A2" w14:textId="77777777" w:rsidR="002A302E" w:rsidRPr="005845EE" w:rsidRDefault="002A302E" w:rsidP="002A302E">
            <w:pPr>
              <w:rPr>
                <w:rFonts w:ascii="Arial" w:hAnsi="Arial" w:cs="Arial"/>
                <w:color w:val="000000" w:themeColor="text1"/>
              </w:rPr>
            </w:pPr>
          </w:p>
          <w:p w14:paraId="4FF823A3" w14:textId="77777777" w:rsidR="002A302E" w:rsidRPr="005845EE" w:rsidRDefault="002A302E" w:rsidP="002A302E">
            <w:pPr>
              <w:rPr>
                <w:rFonts w:ascii="Arial" w:hAnsi="Arial" w:cs="Arial"/>
                <w:color w:val="000000" w:themeColor="text1"/>
              </w:rPr>
            </w:pPr>
          </w:p>
          <w:tbl>
            <w:tblPr>
              <w:tblW w:w="13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96"/>
              <w:gridCol w:w="6996"/>
            </w:tblGrid>
            <w:tr w:rsidR="005845EE" w:rsidRPr="005845EE" w14:paraId="10098375" w14:textId="77777777" w:rsidTr="00DD48B7">
              <w:trPr>
                <w:trHeight w:val="479"/>
              </w:trPr>
              <w:tc>
                <w:tcPr>
                  <w:tcW w:w="69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BF61C" w14:textId="77777777" w:rsidR="002A302E" w:rsidRPr="005845EE" w:rsidRDefault="002A302E" w:rsidP="002A302E">
                  <w:pPr>
                    <w:rPr>
                      <w:rFonts w:ascii="Arial" w:hAnsi="Arial" w:cs="Arial"/>
                      <w:color w:val="000000" w:themeColor="text1"/>
                    </w:rPr>
                  </w:pPr>
                </w:p>
              </w:tc>
              <w:tc>
                <w:tcPr>
                  <w:tcW w:w="69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D7E78" w14:textId="77777777" w:rsidR="002A302E" w:rsidRPr="005845EE" w:rsidRDefault="002A302E" w:rsidP="002A302E">
                  <w:pPr>
                    <w:rPr>
                      <w:rFonts w:ascii="Arial" w:hAnsi="Arial" w:cs="Arial"/>
                      <w:color w:val="000000" w:themeColor="text1"/>
                    </w:rPr>
                  </w:pPr>
                </w:p>
              </w:tc>
            </w:tr>
          </w:tbl>
          <w:p w14:paraId="5804EC61" w14:textId="77777777" w:rsidR="002A302E" w:rsidRPr="005845EE" w:rsidRDefault="002A302E" w:rsidP="002A302E">
            <w:pPr>
              <w:rPr>
                <w:rFonts w:ascii="Arial" w:hAnsi="Arial" w:cs="Arial"/>
                <w:color w:val="000000" w:themeColor="text1"/>
              </w:rPr>
            </w:pPr>
          </w:p>
        </w:tc>
        <w:tc>
          <w:tcPr>
            <w:tcW w:w="2799" w:type="dxa"/>
          </w:tcPr>
          <w:p w14:paraId="4FED2D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L2.5. Incrementar la práctica regular de la actividad física, recreación, deporte, juego y prácticas que promuevan la diversidad cultural, para una vida activa y saludable de las niñas, niños y adolescentes.</w:t>
            </w:r>
          </w:p>
        </w:tc>
      </w:tr>
      <w:tr w:rsidR="005845EE" w:rsidRPr="005845EE" w14:paraId="65C834A8" w14:textId="77777777" w:rsidTr="00DD48B7">
        <w:trPr>
          <w:trHeight w:val="317"/>
        </w:trPr>
        <w:tc>
          <w:tcPr>
            <w:tcW w:w="2798" w:type="dxa"/>
            <w:vMerge/>
          </w:tcPr>
          <w:p w14:paraId="5A08A73D" w14:textId="77777777" w:rsidR="002A302E" w:rsidRPr="005845EE" w:rsidRDefault="002A302E" w:rsidP="002A302E">
            <w:pPr>
              <w:rPr>
                <w:rFonts w:ascii="Arial" w:hAnsi="Arial" w:cs="Arial"/>
                <w:color w:val="000000" w:themeColor="text1"/>
              </w:rPr>
            </w:pPr>
          </w:p>
        </w:tc>
        <w:tc>
          <w:tcPr>
            <w:tcW w:w="11194" w:type="dxa"/>
            <w:gridSpan w:val="4"/>
            <w:vMerge w:val="restart"/>
          </w:tcPr>
          <w:p w14:paraId="1904BC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Multisectorial para las Niñas, Niños y Adolescentes, a través de su lineamiento 2.5, busca incrementar la práctica regular de la actividad física, recreación, deporte, juego y prácticas que promuevan la diversidad cultural, para una vida activa y saludable de las niñas, niños y adolescentes, por lo que está alineado al lineamiento 2.1 de la PNDIS, que busca mejorar el desarrollo físico y mental en las niñas, niños y adolescentes (y a la vez son complementarios) incluyendo la prevención del consumo de drogas lo cual aporta a una vida saludable y a un desarrollo integral.</w:t>
            </w:r>
          </w:p>
        </w:tc>
      </w:tr>
      <w:tr w:rsidR="005845EE" w:rsidRPr="005845EE" w14:paraId="5C5E89BE" w14:textId="77777777" w:rsidTr="00DD48B7">
        <w:trPr>
          <w:trHeight w:val="317"/>
        </w:trPr>
        <w:tc>
          <w:tcPr>
            <w:tcW w:w="2798" w:type="dxa"/>
            <w:vMerge/>
          </w:tcPr>
          <w:p w14:paraId="4C99071E" w14:textId="77777777" w:rsidR="002A302E" w:rsidRPr="005845EE" w:rsidRDefault="002A302E" w:rsidP="002A302E">
            <w:pPr>
              <w:rPr>
                <w:rFonts w:ascii="Arial" w:eastAsia="Arial" w:hAnsi="Arial" w:cs="Arial"/>
                <w:color w:val="000000" w:themeColor="text1"/>
              </w:rPr>
            </w:pPr>
          </w:p>
        </w:tc>
        <w:tc>
          <w:tcPr>
            <w:tcW w:w="11194" w:type="dxa"/>
            <w:gridSpan w:val="4"/>
            <w:vMerge/>
          </w:tcPr>
          <w:p w14:paraId="25B2EDEE" w14:textId="77777777" w:rsidR="002A302E" w:rsidRPr="005845EE" w:rsidRDefault="002A302E" w:rsidP="002A302E">
            <w:pPr>
              <w:rPr>
                <w:rFonts w:ascii="Arial" w:hAnsi="Arial" w:cs="Arial"/>
                <w:color w:val="000000" w:themeColor="text1"/>
              </w:rPr>
            </w:pPr>
          </w:p>
        </w:tc>
      </w:tr>
      <w:tr w:rsidR="005845EE" w:rsidRPr="005845EE" w14:paraId="7493B12E" w14:textId="77777777" w:rsidTr="00DD48B7">
        <w:trPr>
          <w:trHeight w:val="317"/>
        </w:trPr>
        <w:tc>
          <w:tcPr>
            <w:tcW w:w="2798" w:type="dxa"/>
            <w:vMerge/>
          </w:tcPr>
          <w:p w14:paraId="31D72666" w14:textId="77777777" w:rsidR="002A302E" w:rsidRPr="005845EE" w:rsidRDefault="002A302E" w:rsidP="002A302E">
            <w:pPr>
              <w:rPr>
                <w:rFonts w:ascii="Arial" w:hAnsi="Arial" w:cs="Arial"/>
                <w:color w:val="000000" w:themeColor="text1"/>
              </w:rPr>
            </w:pPr>
          </w:p>
        </w:tc>
        <w:tc>
          <w:tcPr>
            <w:tcW w:w="11194" w:type="dxa"/>
            <w:gridSpan w:val="4"/>
            <w:vMerge/>
          </w:tcPr>
          <w:p w14:paraId="25E8F1DF" w14:textId="77777777" w:rsidR="002A302E" w:rsidRPr="005845EE" w:rsidRDefault="002A302E" w:rsidP="002A302E">
            <w:pPr>
              <w:rPr>
                <w:rFonts w:ascii="Arial" w:hAnsi="Arial" w:cs="Arial"/>
                <w:color w:val="000000" w:themeColor="text1"/>
              </w:rPr>
            </w:pPr>
          </w:p>
        </w:tc>
      </w:tr>
      <w:tr w:rsidR="005845EE" w:rsidRPr="005845EE" w14:paraId="29BDCC32" w14:textId="77777777" w:rsidTr="00DD48B7">
        <w:trPr>
          <w:trHeight w:val="1110"/>
        </w:trPr>
        <w:tc>
          <w:tcPr>
            <w:tcW w:w="2798" w:type="dxa"/>
            <w:vMerge/>
          </w:tcPr>
          <w:p w14:paraId="61012240" w14:textId="77777777" w:rsidR="002A302E" w:rsidRPr="005845EE" w:rsidRDefault="002A302E" w:rsidP="002A302E">
            <w:pPr>
              <w:rPr>
                <w:rFonts w:ascii="Arial" w:hAnsi="Arial" w:cs="Arial"/>
                <w:color w:val="000000" w:themeColor="text1"/>
              </w:rPr>
            </w:pPr>
          </w:p>
        </w:tc>
        <w:tc>
          <w:tcPr>
            <w:tcW w:w="11194" w:type="dxa"/>
            <w:gridSpan w:val="4"/>
            <w:vMerge/>
          </w:tcPr>
          <w:p w14:paraId="038BEADD" w14:textId="77777777" w:rsidR="002A302E" w:rsidRPr="005845EE" w:rsidRDefault="002A302E" w:rsidP="002A302E">
            <w:pPr>
              <w:rPr>
                <w:rFonts w:ascii="Arial" w:hAnsi="Arial" w:cs="Arial"/>
                <w:color w:val="000000" w:themeColor="text1"/>
              </w:rPr>
            </w:pPr>
          </w:p>
        </w:tc>
      </w:tr>
      <w:tr w:rsidR="005845EE" w:rsidRPr="005845EE" w14:paraId="548A56B0" w14:textId="77777777" w:rsidTr="00DD48B7">
        <w:trPr>
          <w:trHeight w:val="220"/>
        </w:trPr>
        <w:tc>
          <w:tcPr>
            <w:tcW w:w="2798" w:type="dxa"/>
            <w:vMerge/>
          </w:tcPr>
          <w:p w14:paraId="714F5E92" w14:textId="77777777" w:rsidR="002A302E" w:rsidRPr="005845EE" w:rsidRDefault="002A302E" w:rsidP="002A302E">
            <w:pPr>
              <w:rPr>
                <w:rFonts w:ascii="Arial" w:hAnsi="Arial" w:cs="Arial"/>
                <w:color w:val="000000" w:themeColor="text1"/>
              </w:rPr>
            </w:pPr>
          </w:p>
        </w:tc>
        <w:tc>
          <w:tcPr>
            <w:tcW w:w="2798" w:type="dxa"/>
          </w:tcPr>
          <w:p w14:paraId="0CEC010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L2.2. Mejorar las competencias de niñas, niños y adolescentes para desempeñarse productivamente en la sociedad</w:t>
            </w:r>
          </w:p>
        </w:tc>
        <w:tc>
          <w:tcPr>
            <w:tcW w:w="2798" w:type="dxa"/>
          </w:tcPr>
          <w:p w14:paraId="54F011E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Competitividad y Productividad</w:t>
            </w:r>
          </w:p>
        </w:tc>
        <w:tc>
          <w:tcPr>
            <w:tcW w:w="2799" w:type="dxa"/>
          </w:tcPr>
          <w:p w14:paraId="18ECADA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Fortalecer el capital humano</w:t>
            </w:r>
          </w:p>
        </w:tc>
        <w:tc>
          <w:tcPr>
            <w:tcW w:w="2799" w:type="dxa"/>
          </w:tcPr>
          <w:p w14:paraId="4ACDCEF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L2.4: Articular el acceso de la población en edad escolar a servicios públicos de calidad</w:t>
            </w:r>
          </w:p>
        </w:tc>
      </w:tr>
      <w:tr w:rsidR="005845EE" w:rsidRPr="005845EE" w14:paraId="7673D6DF" w14:textId="77777777" w:rsidTr="00DD48B7">
        <w:trPr>
          <w:trHeight w:val="220"/>
        </w:trPr>
        <w:tc>
          <w:tcPr>
            <w:tcW w:w="2798" w:type="dxa"/>
            <w:vMerge/>
          </w:tcPr>
          <w:p w14:paraId="5A2C802B" w14:textId="77777777" w:rsidR="002A302E" w:rsidRPr="005845EE" w:rsidRDefault="002A302E" w:rsidP="002A302E">
            <w:pPr>
              <w:rPr>
                <w:rFonts w:ascii="Arial" w:hAnsi="Arial" w:cs="Arial"/>
                <w:color w:val="000000" w:themeColor="text1"/>
              </w:rPr>
            </w:pPr>
          </w:p>
        </w:tc>
        <w:tc>
          <w:tcPr>
            <w:tcW w:w="11194" w:type="dxa"/>
            <w:gridSpan w:val="4"/>
          </w:tcPr>
          <w:p w14:paraId="783DD0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El Lineamiento 2.4 de la Política Nacional de Competitividad y Productividad busca articular el acceso de la población en edad escolar a servicios públicos de calidad, lo cual es complementario al lineamiento 2.2 de la PNDIS, que busca mejorar las competencias de niñas, niños y adolescentes para desempeñarse productivamente en la sociedad. La PNDIS mediante el Lineamiento 2.2.  Mejorar las competencias de niñas, niños y adolescentes para desempeñarse productivamente en la sociedad contribuye al desarrollo del capital humano que es fundamental para incrementar los niveles de productividad y competitividad del país.</w:t>
            </w:r>
          </w:p>
        </w:tc>
      </w:tr>
      <w:tr w:rsidR="005845EE" w:rsidRPr="005845EE" w14:paraId="5A55AE39" w14:textId="77777777" w:rsidTr="00DD48B7">
        <w:trPr>
          <w:trHeight w:val="220"/>
        </w:trPr>
        <w:tc>
          <w:tcPr>
            <w:tcW w:w="2798" w:type="dxa"/>
            <w:vMerge/>
          </w:tcPr>
          <w:p w14:paraId="55072145" w14:textId="77777777" w:rsidR="002A302E" w:rsidRPr="005845EE" w:rsidRDefault="002A302E" w:rsidP="002A302E">
            <w:pPr>
              <w:rPr>
                <w:rFonts w:ascii="Arial" w:hAnsi="Arial" w:cs="Arial"/>
                <w:color w:val="000000" w:themeColor="text1"/>
              </w:rPr>
            </w:pPr>
          </w:p>
        </w:tc>
        <w:tc>
          <w:tcPr>
            <w:tcW w:w="2798" w:type="dxa"/>
            <w:vMerge w:val="restart"/>
          </w:tcPr>
          <w:p w14:paraId="0D94427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L2.3. Fortalecer la autoestima y confianza de niñas niños y adolescentes a través de la construcción de su identidad</w:t>
            </w:r>
          </w:p>
        </w:tc>
        <w:tc>
          <w:tcPr>
            <w:tcW w:w="2798" w:type="dxa"/>
            <w:vMerge w:val="restart"/>
          </w:tcPr>
          <w:p w14:paraId="0BC58B8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para las Niñas, Niños y Adolescentes</w:t>
            </w:r>
          </w:p>
        </w:tc>
        <w:tc>
          <w:tcPr>
            <w:tcW w:w="2799" w:type="dxa"/>
          </w:tcPr>
          <w:p w14:paraId="3486361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Fortalecer el desarrollo de la autonomía de las</w:t>
            </w:r>
          </w:p>
          <w:p w14:paraId="1BD538B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niñas, niños y adolescentes.</w:t>
            </w:r>
          </w:p>
          <w:p w14:paraId="5DECA435" w14:textId="77777777" w:rsidR="002A302E" w:rsidRPr="005845EE" w:rsidRDefault="002A302E" w:rsidP="002A302E">
            <w:pPr>
              <w:rPr>
                <w:rFonts w:ascii="Arial" w:hAnsi="Arial" w:cs="Arial"/>
                <w:color w:val="000000" w:themeColor="text1"/>
              </w:rPr>
            </w:pPr>
          </w:p>
        </w:tc>
        <w:tc>
          <w:tcPr>
            <w:tcW w:w="2799" w:type="dxa"/>
          </w:tcPr>
          <w:p w14:paraId="5A64712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L2.4 Fortalecer las conductas y actitudes positivas para la valoración de su identidad y el establecimiento de relaciones saludables hacia una reducción de las conductas de riesgo conducentes al consumo de drogas en las niñas, niños y adolescentes.</w:t>
            </w:r>
          </w:p>
        </w:tc>
      </w:tr>
      <w:tr w:rsidR="005845EE" w:rsidRPr="005845EE" w14:paraId="4B462CD8" w14:textId="77777777" w:rsidTr="00DD48B7">
        <w:trPr>
          <w:trHeight w:val="220"/>
        </w:trPr>
        <w:tc>
          <w:tcPr>
            <w:tcW w:w="2798" w:type="dxa"/>
            <w:vMerge/>
          </w:tcPr>
          <w:p w14:paraId="24099E5F" w14:textId="77777777" w:rsidR="002A302E" w:rsidRPr="005845EE" w:rsidRDefault="002A302E" w:rsidP="002A302E">
            <w:pPr>
              <w:rPr>
                <w:rFonts w:ascii="Arial" w:hAnsi="Arial" w:cs="Arial"/>
                <w:color w:val="000000" w:themeColor="text1"/>
              </w:rPr>
            </w:pPr>
          </w:p>
        </w:tc>
        <w:tc>
          <w:tcPr>
            <w:tcW w:w="2798" w:type="dxa"/>
            <w:vMerge/>
          </w:tcPr>
          <w:p w14:paraId="200D57F0" w14:textId="77777777" w:rsidR="002A302E" w:rsidRPr="005845EE" w:rsidRDefault="002A302E" w:rsidP="002A302E">
            <w:pPr>
              <w:rPr>
                <w:rFonts w:ascii="Arial" w:hAnsi="Arial" w:cs="Arial"/>
                <w:color w:val="000000" w:themeColor="text1"/>
              </w:rPr>
            </w:pPr>
          </w:p>
        </w:tc>
        <w:tc>
          <w:tcPr>
            <w:tcW w:w="2798" w:type="dxa"/>
            <w:vMerge/>
          </w:tcPr>
          <w:p w14:paraId="3AF35938" w14:textId="77777777" w:rsidR="002A302E" w:rsidRPr="005845EE" w:rsidRDefault="002A302E" w:rsidP="002A302E">
            <w:pPr>
              <w:rPr>
                <w:rFonts w:ascii="Arial" w:hAnsi="Arial" w:cs="Arial"/>
                <w:color w:val="000000" w:themeColor="text1"/>
              </w:rPr>
            </w:pPr>
          </w:p>
        </w:tc>
        <w:tc>
          <w:tcPr>
            <w:tcW w:w="2799" w:type="dxa"/>
            <w:vMerge w:val="restart"/>
          </w:tcPr>
          <w:p w14:paraId="24B29AA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Disminuir el riesgo de desprotección n de las niñas, niños y adolescentes.</w:t>
            </w:r>
          </w:p>
        </w:tc>
        <w:tc>
          <w:tcPr>
            <w:tcW w:w="2799" w:type="dxa"/>
            <w:vAlign w:val="center"/>
          </w:tcPr>
          <w:p w14:paraId="72E4B6D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Mejorar la capacidad de identificación, prevención y denuncia de las diferentes formas de violencia, en las niñas, niños y adolescentes.</w:t>
            </w:r>
          </w:p>
        </w:tc>
      </w:tr>
      <w:tr w:rsidR="005845EE" w:rsidRPr="005845EE" w14:paraId="45D66D90" w14:textId="77777777" w:rsidTr="00DD48B7">
        <w:trPr>
          <w:trHeight w:val="220"/>
        </w:trPr>
        <w:tc>
          <w:tcPr>
            <w:tcW w:w="2798" w:type="dxa"/>
            <w:vMerge/>
          </w:tcPr>
          <w:p w14:paraId="5E3327DE" w14:textId="77777777" w:rsidR="002A302E" w:rsidRPr="005845EE" w:rsidRDefault="002A302E" w:rsidP="002A302E">
            <w:pPr>
              <w:rPr>
                <w:rFonts w:ascii="Arial" w:hAnsi="Arial" w:cs="Arial"/>
                <w:color w:val="000000" w:themeColor="text1"/>
              </w:rPr>
            </w:pPr>
          </w:p>
        </w:tc>
        <w:tc>
          <w:tcPr>
            <w:tcW w:w="2798" w:type="dxa"/>
            <w:vMerge/>
          </w:tcPr>
          <w:p w14:paraId="6B8D61D6" w14:textId="77777777" w:rsidR="002A302E" w:rsidRPr="005845EE" w:rsidRDefault="002A302E" w:rsidP="002A302E">
            <w:pPr>
              <w:rPr>
                <w:rFonts w:ascii="Arial" w:hAnsi="Arial" w:cs="Arial"/>
                <w:color w:val="000000" w:themeColor="text1"/>
              </w:rPr>
            </w:pPr>
          </w:p>
        </w:tc>
        <w:tc>
          <w:tcPr>
            <w:tcW w:w="2798" w:type="dxa"/>
            <w:vMerge/>
          </w:tcPr>
          <w:p w14:paraId="29EF480E" w14:textId="77777777" w:rsidR="002A302E" w:rsidRPr="005845EE" w:rsidRDefault="002A302E" w:rsidP="002A302E">
            <w:pPr>
              <w:rPr>
                <w:rFonts w:ascii="Arial" w:hAnsi="Arial" w:cs="Arial"/>
                <w:color w:val="000000" w:themeColor="text1"/>
              </w:rPr>
            </w:pPr>
          </w:p>
        </w:tc>
        <w:tc>
          <w:tcPr>
            <w:tcW w:w="2799" w:type="dxa"/>
            <w:vMerge/>
          </w:tcPr>
          <w:p w14:paraId="5BABF78F" w14:textId="77777777" w:rsidR="002A302E" w:rsidRPr="005845EE" w:rsidRDefault="002A302E" w:rsidP="002A302E">
            <w:pPr>
              <w:rPr>
                <w:rFonts w:ascii="Arial" w:hAnsi="Arial" w:cs="Arial"/>
                <w:color w:val="000000" w:themeColor="text1"/>
              </w:rPr>
            </w:pPr>
          </w:p>
        </w:tc>
        <w:tc>
          <w:tcPr>
            <w:tcW w:w="2799" w:type="dxa"/>
            <w:vAlign w:val="center"/>
          </w:tcPr>
          <w:p w14:paraId="6F4504C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L3.3. Incrementar el conocimiento de la sexualidad orientados a prevenir la violencia sexual, en las niñas, niños y adolescentes.</w:t>
            </w:r>
          </w:p>
        </w:tc>
      </w:tr>
      <w:tr w:rsidR="005845EE" w:rsidRPr="005845EE" w14:paraId="38833DCF" w14:textId="77777777" w:rsidTr="00DD48B7">
        <w:trPr>
          <w:trHeight w:val="220"/>
        </w:trPr>
        <w:tc>
          <w:tcPr>
            <w:tcW w:w="2798" w:type="dxa"/>
            <w:vMerge/>
          </w:tcPr>
          <w:p w14:paraId="4E360A99" w14:textId="77777777" w:rsidR="002A302E" w:rsidRPr="005845EE" w:rsidRDefault="002A302E" w:rsidP="002A302E">
            <w:pPr>
              <w:rPr>
                <w:rFonts w:ascii="Arial" w:hAnsi="Arial" w:cs="Arial"/>
                <w:color w:val="000000" w:themeColor="text1"/>
              </w:rPr>
            </w:pPr>
          </w:p>
        </w:tc>
        <w:tc>
          <w:tcPr>
            <w:tcW w:w="2798" w:type="dxa"/>
            <w:vMerge/>
          </w:tcPr>
          <w:p w14:paraId="0A416EE5" w14:textId="77777777" w:rsidR="002A302E" w:rsidRPr="005845EE" w:rsidRDefault="002A302E" w:rsidP="002A302E">
            <w:pPr>
              <w:rPr>
                <w:rFonts w:ascii="Arial" w:hAnsi="Arial" w:cs="Arial"/>
                <w:color w:val="000000" w:themeColor="text1"/>
              </w:rPr>
            </w:pPr>
          </w:p>
        </w:tc>
        <w:tc>
          <w:tcPr>
            <w:tcW w:w="2798" w:type="dxa"/>
            <w:vMerge/>
          </w:tcPr>
          <w:p w14:paraId="0B47FC78" w14:textId="77777777" w:rsidR="002A302E" w:rsidRPr="005845EE" w:rsidRDefault="002A302E" w:rsidP="002A302E">
            <w:pPr>
              <w:rPr>
                <w:rFonts w:ascii="Arial" w:hAnsi="Arial" w:cs="Arial"/>
                <w:color w:val="000000" w:themeColor="text1"/>
              </w:rPr>
            </w:pPr>
          </w:p>
        </w:tc>
        <w:tc>
          <w:tcPr>
            <w:tcW w:w="2799" w:type="dxa"/>
            <w:vMerge/>
          </w:tcPr>
          <w:p w14:paraId="63AD40B0" w14:textId="77777777" w:rsidR="002A302E" w:rsidRPr="005845EE" w:rsidRDefault="002A302E" w:rsidP="002A302E">
            <w:pPr>
              <w:rPr>
                <w:rFonts w:ascii="Arial" w:hAnsi="Arial" w:cs="Arial"/>
                <w:color w:val="000000" w:themeColor="text1"/>
              </w:rPr>
            </w:pPr>
          </w:p>
        </w:tc>
        <w:tc>
          <w:tcPr>
            <w:tcW w:w="2799" w:type="dxa"/>
            <w:vAlign w:val="center"/>
          </w:tcPr>
          <w:p w14:paraId="0897898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L3.4. Incrementar el acceso oportuno a servicios orientados a la atención n, recuperación y reintegración n de niñas, niños y adolescentes víctimas de violencia, trata y explotación n sexual.</w:t>
            </w:r>
          </w:p>
        </w:tc>
      </w:tr>
      <w:tr w:rsidR="005845EE" w:rsidRPr="005845EE" w14:paraId="224D6D95" w14:textId="77777777" w:rsidTr="00DD48B7">
        <w:trPr>
          <w:trHeight w:val="220"/>
        </w:trPr>
        <w:tc>
          <w:tcPr>
            <w:tcW w:w="2798" w:type="dxa"/>
            <w:vMerge/>
          </w:tcPr>
          <w:p w14:paraId="1DE6F229" w14:textId="77777777" w:rsidR="002A302E" w:rsidRPr="005845EE" w:rsidRDefault="002A302E" w:rsidP="002A302E">
            <w:pPr>
              <w:rPr>
                <w:rFonts w:ascii="Arial" w:hAnsi="Arial" w:cs="Arial"/>
                <w:color w:val="000000" w:themeColor="text1"/>
              </w:rPr>
            </w:pPr>
          </w:p>
        </w:tc>
        <w:tc>
          <w:tcPr>
            <w:tcW w:w="2798" w:type="dxa"/>
            <w:vMerge/>
          </w:tcPr>
          <w:p w14:paraId="3FE4DF11" w14:textId="77777777" w:rsidR="002A302E" w:rsidRPr="005845EE" w:rsidRDefault="002A302E" w:rsidP="002A302E">
            <w:pPr>
              <w:rPr>
                <w:rFonts w:ascii="Arial" w:hAnsi="Arial" w:cs="Arial"/>
                <w:color w:val="000000" w:themeColor="text1"/>
              </w:rPr>
            </w:pPr>
          </w:p>
        </w:tc>
        <w:tc>
          <w:tcPr>
            <w:tcW w:w="2798" w:type="dxa"/>
            <w:vMerge/>
          </w:tcPr>
          <w:p w14:paraId="4A4E76A7" w14:textId="77777777" w:rsidR="002A302E" w:rsidRPr="005845EE" w:rsidRDefault="002A302E" w:rsidP="002A302E">
            <w:pPr>
              <w:rPr>
                <w:rFonts w:ascii="Arial" w:hAnsi="Arial" w:cs="Arial"/>
                <w:color w:val="000000" w:themeColor="text1"/>
              </w:rPr>
            </w:pPr>
          </w:p>
        </w:tc>
        <w:tc>
          <w:tcPr>
            <w:tcW w:w="2799" w:type="dxa"/>
            <w:vMerge w:val="restart"/>
          </w:tcPr>
          <w:p w14:paraId="3F2AB89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Fortalecer la participación de las niñas, niños y adolescentes en los distintos espacios de decisión de su vida diaria.</w:t>
            </w:r>
          </w:p>
        </w:tc>
        <w:tc>
          <w:tcPr>
            <w:tcW w:w="2799" w:type="dxa"/>
            <w:vAlign w:val="center"/>
          </w:tcPr>
          <w:p w14:paraId="64F83D1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L4.1. Incrementar el acceso a espacios seguros y de socialización que permitan la promoción de la diversidad cultural, política y artística de las niñas, niños y adolescentes.</w:t>
            </w:r>
          </w:p>
        </w:tc>
      </w:tr>
      <w:tr w:rsidR="005845EE" w:rsidRPr="005845EE" w14:paraId="2D315A28" w14:textId="77777777" w:rsidTr="00DD48B7">
        <w:trPr>
          <w:trHeight w:val="220"/>
        </w:trPr>
        <w:tc>
          <w:tcPr>
            <w:tcW w:w="2798" w:type="dxa"/>
            <w:vMerge/>
          </w:tcPr>
          <w:p w14:paraId="0F71C420" w14:textId="77777777" w:rsidR="002A302E" w:rsidRPr="005845EE" w:rsidRDefault="002A302E" w:rsidP="002A302E">
            <w:pPr>
              <w:rPr>
                <w:rFonts w:ascii="Arial" w:hAnsi="Arial" w:cs="Arial"/>
                <w:color w:val="000000" w:themeColor="text1"/>
              </w:rPr>
            </w:pPr>
          </w:p>
        </w:tc>
        <w:tc>
          <w:tcPr>
            <w:tcW w:w="2798" w:type="dxa"/>
            <w:vMerge/>
          </w:tcPr>
          <w:p w14:paraId="1A7DAEAF" w14:textId="77777777" w:rsidR="002A302E" w:rsidRPr="005845EE" w:rsidRDefault="002A302E" w:rsidP="002A302E">
            <w:pPr>
              <w:rPr>
                <w:rFonts w:ascii="Arial" w:hAnsi="Arial" w:cs="Arial"/>
                <w:color w:val="000000" w:themeColor="text1"/>
              </w:rPr>
            </w:pPr>
          </w:p>
        </w:tc>
        <w:tc>
          <w:tcPr>
            <w:tcW w:w="2798" w:type="dxa"/>
            <w:vMerge/>
          </w:tcPr>
          <w:p w14:paraId="62A325BF" w14:textId="77777777" w:rsidR="002A302E" w:rsidRPr="005845EE" w:rsidRDefault="002A302E" w:rsidP="002A302E">
            <w:pPr>
              <w:rPr>
                <w:rFonts w:ascii="Arial" w:hAnsi="Arial" w:cs="Arial"/>
                <w:color w:val="000000" w:themeColor="text1"/>
              </w:rPr>
            </w:pPr>
          </w:p>
        </w:tc>
        <w:tc>
          <w:tcPr>
            <w:tcW w:w="2799" w:type="dxa"/>
            <w:vMerge/>
          </w:tcPr>
          <w:p w14:paraId="27EBF6BE" w14:textId="77777777" w:rsidR="002A302E" w:rsidRPr="005845EE" w:rsidRDefault="002A302E" w:rsidP="002A302E">
            <w:pPr>
              <w:rPr>
                <w:rFonts w:ascii="Arial" w:hAnsi="Arial" w:cs="Arial"/>
                <w:color w:val="000000" w:themeColor="text1"/>
              </w:rPr>
            </w:pPr>
          </w:p>
        </w:tc>
        <w:tc>
          <w:tcPr>
            <w:tcW w:w="2799" w:type="dxa"/>
            <w:vAlign w:val="center"/>
          </w:tcPr>
          <w:p w14:paraId="22658F2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L4.2. Mejorar el acceso y uso de tecnologías de información y comunicación de las niñas, niños y adolescentes.</w:t>
            </w:r>
          </w:p>
        </w:tc>
      </w:tr>
      <w:tr w:rsidR="005845EE" w:rsidRPr="005845EE" w14:paraId="72D761B4" w14:textId="77777777" w:rsidTr="00DD48B7">
        <w:trPr>
          <w:trHeight w:val="220"/>
        </w:trPr>
        <w:tc>
          <w:tcPr>
            <w:tcW w:w="2798" w:type="dxa"/>
            <w:vMerge/>
          </w:tcPr>
          <w:p w14:paraId="595C7098" w14:textId="77777777" w:rsidR="002A302E" w:rsidRPr="005845EE" w:rsidRDefault="002A302E" w:rsidP="002A302E">
            <w:pPr>
              <w:rPr>
                <w:rFonts w:ascii="Arial" w:hAnsi="Arial" w:cs="Arial"/>
                <w:color w:val="000000" w:themeColor="text1"/>
              </w:rPr>
            </w:pPr>
          </w:p>
        </w:tc>
        <w:tc>
          <w:tcPr>
            <w:tcW w:w="11194" w:type="dxa"/>
            <w:gridSpan w:val="4"/>
          </w:tcPr>
          <w:p w14:paraId="4A585CA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este caso, el lineamiento de la PNDIS es comprensivo de los lineamientos de la Política Nacional Multisectorial para las Niñas, Niños y Adolescentes. Es decir, los incluye.  A nivel de servicios podrán materializarse con el fortalecimiento de la autoestima y confianza de niñas, niños y adolescentes a través de la construcción de su identidad. Asimismo, la incorporación  del lineamiento L2.3. Fortalecer la autoestima y confianza de niñas, niños y adolescentes a través de la construcción de su identidad  en la PNDIS es relevante en tanto aporta a resolver el problema público con énfasis en la población en situación de pobreza, pobreza extrema y riesgo de caer en pobreza. </w:t>
            </w:r>
          </w:p>
          <w:p w14:paraId="3AE80A14" w14:textId="77777777" w:rsidR="002A302E" w:rsidRPr="005845EE" w:rsidRDefault="002A302E" w:rsidP="002A302E">
            <w:pPr>
              <w:rPr>
                <w:rFonts w:ascii="Arial" w:hAnsi="Arial" w:cs="Arial"/>
                <w:color w:val="000000" w:themeColor="text1"/>
              </w:rPr>
            </w:pPr>
          </w:p>
        </w:tc>
      </w:tr>
      <w:tr w:rsidR="005845EE" w:rsidRPr="005845EE" w14:paraId="33A2E66F" w14:textId="77777777" w:rsidTr="00DD48B7">
        <w:trPr>
          <w:trHeight w:val="220"/>
        </w:trPr>
        <w:tc>
          <w:tcPr>
            <w:tcW w:w="2798" w:type="dxa"/>
            <w:vMerge/>
          </w:tcPr>
          <w:p w14:paraId="4BCC1852" w14:textId="77777777" w:rsidR="002A302E" w:rsidRPr="005845EE" w:rsidRDefault="002A302E" w:rsidP="002A302E">
            <w:pPr>
              <w:rPr>
                <w:rFonts w:ascii="Arial" w:hAnsi="Arial" w:cs="Arial"/>
                <w:color w:val="000000" w:themeColor="text1"/>
              </w:rPr>
            </w:pPr>
          </w:p>
        </w:tc>
        <w:tc>
          <w:tcPr>
            <w:tcW w:w="2798" w:type="dxa"/>
            <w:vMerge w:val="restart"/>
          </w:tcPr>
          <w:p w14:paraId="6FCDEB3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L2.3. Fortalecer la autoestima y confianza de niñas niños y adolescentes a través de la construcción de su identidad</w:t>
            </w:r>
          </w:p>
        </w:tc>
        <w:tc>
          <w:tcPr>
            <w:tcW w:w="2798" w:type="dxa"/>
            <w:vMerge w:val="restart"/>
          </w:tcPr>
          <w:p w14:paraId="49C5664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Igualdad de Género</w:t>
            </w:r>
          </w:p>
          <w:p w14:paraId="34F0E4B1" w14:textId="77777777" w:rsidR="002A302E" w:rsidRPr="005845EE" w:rsidRDefault="002A302E" w:rsidP="002A302E">
            <w:pPr>
              <w:rPr>
                <w:rFonts w:ascii="Arial" w:hAnsi="Arial" w:cs="Arial"/>
                <w:color w:val="000000" w:themeColor="text1"/>
              </w:rPr>
            </w:pPr>
          </w:p>
        </w:tc>
        <w:tc>
          <w:tcPr>
            <w:tcW w:w="2799" w:type="dxa"/>
          </w:tcPr>
          <w:p w14:paraId="188237A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Reducir la violencia hacia las mujeres</w:t>
            </w:r>
          </w:p>
          <w:p w14:paraId="569E34AC" w14:textId="77777777" w:rsidR="002A302E" w:rsidRPr="005845EE" w:rsidRDefault="002A302E" w:rsidP="002A302E">
            <w:pPr>
              <w:rPr>
                <w:rFonts w:ascii="Arial" w:hAnsi="Arial" w:cs="Arial"/>
                <w:color w:val="000000" w:themeColor="text1"/>
              </w:rPr>
            </w:pPr>
          </w:p>
        </w:tc>
        <w:tc>
          <w:tcPr>
            <w:tcW w:w="2799" w:type="dxa"/>
            <w:vAlign w:val="center"/>
          </w:tcPr>
          <w:p w14:paraId="0E57820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L1.1. Implementar medidas de atención y protección para mujeres víctimas de violencia e integrantes del grupo familiar.</w:t>
            </w:r>
          </w:p>
          <w:p w14:paraId="4E2319D5" w14:textId="77777777" w:rsidR="002A302E" w:rsidRPr="005845EE" w:rsidRDefault="002A302E" w:rsidP="002A302E">
            <w:pPr>
              <w:rPr>
                <w:rFonts w:ascii="Arial" w:hAnsi="Arial" w:cs="Arial"/>
                <w:color w:val="000000" w:themeColor="text1"/>
              </w:rPr>
            </w:pPr>
          </w:p>
        </w:tc>
      </w:tr>
      <w:tr w:rsidR="005845EE" w:rsidRPr="005845EE" w14:paraId="655630E4" w14:textId="77777777" w:rsidTr="00DD48B7">
        <w:trPr>
          <w:trHeight w:val="220"/>
        </w:trPr>
        <w:tc>
          <w:tcPr>
            <w:tcW w:w="2798" w:type="dxa"/>
            <w:vMerge/>
          </w:tcPr>
          <w:p w14:paraId="0B6EF2F0" w14:textId="77777777" w:rsidR="002A302E" w:rsidRPr="005845EE" w:rsidRDefault="002A302E" w:rsidP="002A302E">
            <w:pPr>
              <w:rPr>
                <w:rFonts w:ascii="Arial" w:hAnsi="Arial" w:cs="Arial"/>
                <w:color w:val="000000" w:themeColor="text1"/>
              </w:rPr>
            </w:pPr>
          </w:p>
        </w:tc>
        <w:tc>
          <w:tcPr>
            <w:tcW w:w="2798" w:type="dxa"/>
            <w:vMerge/>
          </w:tcPr>
          <w:p w14:paraId="3A6AA705" w14:textId="77777777" w:rsidR="002A302E" w:rsidRPr="005845EE" w:rsidRDefault="002A302E" w:rsidP="002A302E">
            <w:pPr>
              <w:rPr>
                <w:rFonts w:ascii="Arial" w:hAnsi="Arial" w:cs="Arial"/>
                <w:color w:val="000000" w:themeColor="text1"/>
              </w:rPr>
            </w:pPr>
          </w:p>
        </w:tc>
        <w:tc>
          <w:tcPr>
            <w:tcW w:w="2798" w:type="dxa"/>
            <w:vMerge/>
          </w:tcPr>
          <w:p w14:paraId="28964FBF" w14:textId="77777777" w:rsidR="002A302E" w:rsidRPr="005845EE" w:rsidRDefault="002A302E" w:rsidP="002A302E">
            <w:pPr>
              <w:rPr>
                <w:rFonts w:ascii="Arial" w:hAnsi="Arial" w:cs="Arial"/>
                <w:color w:val="000000" w:themeColor="text1"/>
              </w:rPr>
            </w:pPr>
          </w:p>
        </w:tc>
        <w:tc>
          <w:tcPr>
            <w:tcW w:w="2799" w:type="dxa"/>
          </w:tcPr>
          <w:p w14:paraId="297E1F9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Garantizar el ejercicio de los derechos a la salud sexual y reproductiva de las mujeres</w:t>
            </w:r>
          </w:p>
        </w:tc>
        <w:tc>
          <w:tcPr>
            <w:tcW w:w="2799" w:type="dxa"/>
            <w:vAlign w:val="center"/>
          </w:tcPr>
          <w:p w14:paraId="668DB49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L2.2. Fortalecer la implementación de la educación sexual integral en el sistema educativo.</w:t>
            </w:r>
          </w:p>
        </w:tc>
      </w:tr>
      <w:tr w:rsidR="005845EE" w:rsidRPr="005845EE" w14:paraId="6D8F5382" w14:textId="77777777" w:rsidTr="00DD48B7">
        <w:trPr>
          <w:trHeight w:val="220"/>
        </w:trPr>
        <w:tc>
          <w:tcPr>
            <w:tcW w:w="2798" w:type="dxa"/>
            <w:vMerge/>
          </w:tcPr>
          <w:p w14:paraId="369E7677" w14:textId="77777777" w:rsidR="002A302E" w:rsidRPr="005845EE" w:rsidRDefault="002A302E" w:rsidP="002A302E">
            <w:pPr>
              <w:rPr>
                <w:rFonts w:ascii="Arial" w:hAnsi="Arial" w:cs="Arial"/>
                <w:color w:val="000000" w:themeColor="text1"/>
              </w:rPr>
            </w:pPr>
          </w:p>
        </w:tc>
        <w:tc>
          <w:tcPr>
            <w:tcW w:w="11194" w:type="dxa"/>
            <w:gridSpan w:val="4"/>
          </w:tcPr>
          <w:p w14:paraId="783392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En este caso, los lineamientos de la Política de igualdad de género complementan el lineamiento de la PNDIS, toda vez que contribuyen a fortalecer la autoestima y confianza de niñas, niños y adolescentes a través de la construcción de la identidad lo cual reduce la violencia contra las mujeres en cuanto se cuentan con mayor capacidad para enfrentarla en sus diferentes tipos. </w:t>
            </w:r>
          </w:p>
        </w:tc>
      </w:tr>
      <w:tr w:rsidR="005845EE" w:rsidRPr="005845EE" w14:paraId="56521164" w14:textId="77777777" w:rsidTr="00DD48B7">
        <w:trPr>
          <w:trHeight w:val="240"/>
        </w:trPr>
        <w:tc>
          <w:tcPr>
            <w:tcW w:w="2798" w:type="dxa"/>
            <w:vMerge w:val="restart"/>
          </w:tcPr>
          <w:p w14:paraId="2E839FE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las capacidades para la inclusión económica de jóvenes y adultos para asegurar su inclusión social</w:t>
            </w:r>
          </w:p>
        </w:tc>
        <w:tc>
          <w:tcPr>
            <w:tcW w:w="2798" w:type="dxa"/>
            <w:vMerge w:val="restart"/>
          </w:tcPr>
          <w:p w14:paraId="0A996C1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L3.1. Mejorar las condiciones de salud de jóvenes y adultos</w:t>
            </w:r>
          </w:p>
        </w:tc>
        <w:tc>
          <w:tcPr>
            <w:tcW w:w="2798" w:type="dxa"/>
            <w:vMerge w:val="restart"/>
          </w:tcPr>
          <w:p w14:paraId="3AD51AD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Igualdad de Género</w:t>
            </w:r>
          </w:p>
        </w:tc>
        <w:tc>
          <w:tcPr>
            <w:tcW w:w="2799" w:type="dxa"/>
            <w:vMerge w:val="restart"/>
          </w:tcPr>
          <w:p w14:paraId="1C731A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Garantizar el ejercicio de los derechos a la salud sexual y reproductiva de las mujeres.</w:t>
            </w:r>
          </w:p>
        </w:tc>
        <w:tc>
          <w:tcPr>
            <w:tcW w:w="2799" w:type="dxa"/>
            <w:vAlign w:val="center"/>
          </w:tcPr>
          <w:p w14:paraId="06D5E22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L2.1. Mejorar los servicios de salud sexual y reproductiva de las mujeres.</w:t>
            </w:r>
          </w:p>
        </w:tc>
      </w:tr>
      <w:tr w:rsidR="005845EE" w:rsidRPr="005845EE" w14:paraId="59AAA378" w14:textId="77777777" w:rsidTr="00DD48B7">
        <w:trPr>
          <w:trHeight w:val="240"/>
        </w:trPr>
        <w:tc>
          <w:tcPr>
            <w:tcW w:w="2798" w:type="dxa"/>
            <w:vMerge/>
          </w:tcPr>
          <w:p w14:paraId="257202A5" w14:textId="77777777" w:rsidR="002A302E" w:rsidRPr="005845EE" w:rsidRDefault="002A302E" w:rsidP="002A302E">
            <w:pPr>
              <w:rPr>
                <w:rFonts w:ascii="Arial" w:hAnsi="Arial" w:cs="Arial"/>
                <w:color w:val="000000" w:themeColor="text1"/>
              </w:rPr>
            </w:pPr>
          </w:p>
        </w:tc>
        <w:tc>
          <w:tcPr>
            <w:tcW w:w="2798" w:type="dxa"/>
            <w:vMerge/>
          </w:tcPr>
          <w:p w14:paraId="21DC3B33" w14:textId="77777777" w:rsidR="002A302E" w:rsidRPr="005845EE" w:rsidRDefault="002A302E" w:rsidP="002A302E">
            <w:pPr>
              <w:rPr>
                <w:rFonts w:ascii="Arial" w:hAnsi="Arial" w:cs="Arial"/>
                <w:color w:val="000000" w:themeColor="text1"/>
              </w:rPr>
            </w:pPr>
          </w:p>
        </w:tc>
        <w:tc>
          <w:tcPr>
            <w:tcW w:w="2798" w:type="dxa"/>
            <w:vMerge/>
          </w:tcPr>
          <w:p w14:paraId="18D7E367" w14:textId="77777777" w:rsidR="002A302E" w:rsidRPr="005845EE" w:rsidRDefault="002A302E" w:rsidP="002A302E">
            <w:pPr>
              <w:rPr>
                <w:rFonts w:ascii="Arial" w:hAnsi="Arial" w:cs="Arial"/>
                <w:color w:val="000000" w:themeColor="text1"/>
              </w:rPr>
            </w:pPr>
          </w:p>
        </w:tc>
        <w:tc>
          <w:tcPr>
            <w:tcW w:w="2799" w:type="dxa"/>
            <w:vMerge/>
          </w:tcPr>
          <w:p w14:paraId="2D3BB206" w14:textId="77777777" w:rsidR="002A302E" w:rsidRPr="005845EE" w:rsidRDefault="002A302E" w:rsidP="002A302E">
            <w:pPr>
              <w:rPr>
                <w:rFonts w:ascii="Arial" w:hAnsi="Arial" w:cs="Arial"/>
                <w:color w:val="000000" w:themeColor="text1"/>
              </w:rPr>
            </w:pPr>
          </w:p>
        </w:tc>
        <w:tc>
          <w:tcPr>
            <w:tcW w:w="2799" w:type="dxa"/>
            <w:vAlign w:val="center"/>
          </w:tcPr>
          <w:p w14:paraId="66294E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L2.3. Ampliar el acceso a los servicios especializados de salud sexual y reproductiva de las y los</w:t>
            </w:r>
          </w:p>
        </w:tc>
      </w:tr>
      <w:tr w:rsidR="005845EE" w:rsidRPr="005845EE" w14:paraId="51D3C1E2" w14:textId="77777777" w:rsidTr="00DD48B7">
        <w:trPr>
          <w:trHeight w:val="240"/>
        </w:trPr>
        <w:tc>
          <w:tcPr>
            <w:tcW w:w="2798" w:type="dxa"/>
            <w:vMerge/>
          </w:tcPr>
          <w:p w14:paraId="024E065E" w14:textId="77777777" w:rsidR="002A302E" w:rsidRPr="005845EE" w:rsidRDefault="002A302E" w:rsidP="002A302E">
            <w:pPr>
              <w:rPr>
                <w:rFonts w:ascii="Arial" w:hAnsi="Arial" w:cs="Arial"/>
                <w:color w:val="000000" w:themeColor="text1"/>
              </w:rPr>
            </w:pPr>
          </w:p>
        </w:tc>
        <w:tc>
          <w:tcPr>
            <w:tcW w:w="11194" w:type="dxa"/>
            <w:gridSpan w:val="4"/>
          </w:tcPr>
          <w:p w14:paraId="0656FA7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Política Nacional de Igualdad de Género busca a través de su OP2 garantizar el ejercicio de los derechos a la salud sexual y reproductiva de las mujeres. En ese mismo sentido, el lineamiento 3.1 de la PNDIS busca mejorar las condiciones de salud de jóvenes y adultos incluyendo su salud sexual y reproductiva. Asimismo, la incorporación  del lineamiento L3.1. Mejorar las condiciones de salud de jóvenes y adultos en la PNDIS es relevante en tanto aporta a resolver el problema público con énfasis en la población en situación de pobreza, pobreza extrema y riesgo de caer en pobreza. Existe complementariedad entre ambos lineamientos toda vez que el lineamiento 3.1  de la PNDIS aborda de forma más amplia a los lineamientos de la Política de Igualdad de Género.  </w:t>
            </w:r>
          </w:p>
        </w:tc>
      </w:tr>
      <w:tr w:rsidR="005845EE" w:rsidRPr="005845EE" w14:paraId="52A177F9" w14:textId="77777777" w:rsidTr="00DD48B7">
        <w:trPr>
          <w:trHeight w:val="240"/>
        </w:trPr>
        <w:tc>
          <w:tcPr>
            <w:tcW w:w="2798" w:type="dxa"/>
            <w:vMerge/>
          </w:tcPr>
          <w:p w14:paraId="43C1E856" w14:textId="77777777" w:rsidR="002A302E" w:rsidRPr="005845EE" w:rsidRDefault="002A302E" w:rsidP="002A302E">
            <w:pPr>
              <w:rPr>
                <w:rFonts w:ascii="Arial" w:hAnsi="Arial" w:cs="Arial"/>
                <w:color w:val="000000" w:themeColor="text1"/>
              </w:rPr>
            </w:pPr>
          </w:p>
        </w:tc>
        <w:tc>
          <w:tcPr>
            <w:tcW w:w="2798" w:type="dxa"/>
          </w:tcPr>
          <w:p w14:paraId="00FB15B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L3.1. Mejorar las condiciones de salud de jóvenes y adultos</w:t>
            </w:r>
          </w:p>
        </w:tc>
        <w:tc>
          <w:tcPr>
            <w:tcW w:w="2798" w:type="dxa"/>
          </w:tcPr>
          <w:p w14:paraId="3B7CEB9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la Juventud</w:t>
            </w:r>
          </w:p>
        </w:tc>
        <w:tc>
          <w:tcPr>
            <w:tcW w:w="2799" w:type="dxa"/>
          </w:tcPr>
          <w:p w14:paraId="4266DF1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 atención integral de salud de la población joven</w:t>
            </w:r>
          </w:p>
        </w:tc>
        <w:tc>
          <w:tcPr>
            <w:tcW w:w="2799" w:type="dxa"/>
            <w:vAlign w:val="center"/>
          </w:tcPr>
          <w:p w14:paraId="7F89557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L3.1. Incrementar el aseguramiento de la población joven al seguro integral de salud.</w:t>
            </w:r>
          </w:p>
        </w:tc>
      </w:tr>
      <w:tr w:rsidR="005845EE" w:rsidRPr="005845EE" w14:paraId="13C592D8" w14:textId="77777777" w:rsidTr="00DD48B7">
        <w:trPr>
          <w:trHeight w:val="240"/>
        </w:trPr>
        <w:tc>
          <w:tcPr>
            <w:tcW w:w="2798" w:type="dxa"/>
            <w:vMerge/>
          </w:tcPr>
          <w:p w14:paraId="1784641A" w14:textId="77777777" w:rsidR="002A302E" w:rsidRPr="005845EE" w:rsidRDefault="002A302E" w:rsidP="002A302E">
            <w:pPr>
              <w:rPr>
                <w:rFonts w:ascii="Arial" w:hAnsi="Arial" w:cs="Arial"/>
                <w:color w:val="000000" w:themeColor="text1"/>
              </w:rPr>
            </w:pPr>
          </w:p>
        </w:tc>
        <w:tc>
          <w:tcPr>
            <w:tcW w:w="11194" w:type="dxa"/>
            <w:gridSpan w:val="4"/>
          </w:tcPr>
          <w:p w14:paraId="4D00E85A" w14:textId="45E9AD54"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Política Nacional de la Juventud busca con su OP3 y su lineamiento 3.1 respectivamente Incrementar la atención integral de salud de la población joven e incrementar su aseguramiento integral de salud, ello se encuentra alineado con el lineamiento 3.1 de la PNDIS, que busca mejorar las condiciones de salud de jóvenes y adultos. Asimismo, la incorporación  del lineamiento L3.1. Mejorar las condiciones de salud de jóvenes y adultos en la PNDIS es relevante en tanto aporta a resolver el problema público con énfasis en la población en situación de pobreza, pobreza extrema y riesgo de caer en pobreza. Existe complementariedad entre ambos lineamientos toda vez que el lineamiento 3.1 de la PNDIS aborda de </w:t>
            </w:r>
            <w:r w:rsidR="0022284F" w:rsidRPr="005845EE">
              <w:rPr>
                <w:rFonts w:ascii="Arial" w:hAnsi="Arial" w:cs="Arial"/>
                <w:color w:val="000000" w:themeColor="text1"/>
              </w:rPr>
              <w:t>forma más amplia el lineamiento</w:t>
            </w:r>
            <w:r w:rsidRPr="005845EE">
              <w:rPr>
                <w:rFonts w:ascii="Arial" w:hAnsi="Arial" w:cs="Arial"/>
                <w:color w:val="000000" w:themeColor="text1"/>
              </w:rPr>
              <w:t xml:space="preserve"> de la Política Nacional de Juventud.  </w:t>
            </w:r>
          </w:p>
          <w:p w14:paraId="36DE934C" w14:textId="77777777" w:rsidR="002A302E" w:rsidRPr="005845EE" w:rsidRDefault="002A302E" w:rsidP="002A302E">
            <w:pPr>
              <w:rPr>
                <w:rFonts w:ascii="Arial" w:hAnsi="Arial" w:cs="Arial"/>
                <w:color w:val="000000" w:themeColor="text1"/>
              </w:rPr>
            </w:pPr>
          </w:p>
        </w:tc>
      </w:tr>
      <w:tr w:rsidR="005845EE" w:rsidRPr="005845EE" w14:paraId="374EBB1D" w14:textId="77777777" w:rsidTr="00DD48B7">
        <w:trPr>
          <w:trHeight w:val="240"/>
        </w:trPr>
        <w:tc>
          <w:tcPr>
            <w:tcW w:w="2798" w:type="dxa"/>
            <w:vMerge/>
          </w:tcPr>
          <w:p w14:paraId="1D9F1FD8" w14:textId="77777777" w:rsidR="002A302E" w:rsidRPr="005845EE" w:rsidRDefault="002A302E" w:rsidP="002A302E">
            <w:pPr>
              <w:rPr>
                <w:rFonts w:ascii="Arial" w:hAnsi="Arial" w:cs="Arial"/>
                <w:color w:val="000000" w:themeColor="text1"/>
              </w:rPr>
            </w:pPr>
          </w:p>
        </w:tc>
        <w:tc>
          <w:tcPr>
            <w:tcW w:w="2798" w:type="dxa"/>
            <w:vMerge w:val="restart"/>
          </w:tcPr>
          <w:p w14:paraId="7C955DD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L3.3. Incrementar el acceso al trabajo de calidad en jóvenes y adultos</w:t>
            </w:r>
          </w:p>
        </w:tc>
        <w:tc>
          <w:tcPr>
            <w:tcW w:w="2798" w:type="dxa"/>
            <w:vMerge w:val="restart"/>
          </w:tcPr>
          <w:p w14:paraId="093EAA3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Empleo Decente</w:t>
            </w:r>
          </w:p>
          <w:p w14:paraId="441421F2" w14:textId="77777777" w:rsidR="002A302E" w:rsidRPr="005845EE" w:rsidRDefault="002A302E" w:rsidP="002A302E">
            <w:pPr>
              <w:rPr>
                <w:rFonts w:ascii="Arial" w:hAnsi="Arial" w:cs="Arial"/>
                <w:color w:val="000000" w:themeColor="text1"/>
              </w:rPr>
            </w:pPr>
          </w:p>
        </w:tc>
        <w:tc>
          <w:tcPr>
            <w:tcW w:w="2799" w:type="dxa"/>
          </w:tcPr>
          <w:p w14:paraId="53671C5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Incrementar las competencias laborales de la población en edad de trabajar</w:t>
            </w:r>
          </w:p>
        </w:tc>
        <w:tc>
          <w:tcPr>
            <w:tcW w:w="2799" w:type="dxa"/>
            <w:vAlign w:val="center"/>
          </w:tcPr>
          <w:p w14:paraId="35B68D1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L.1.3. Asegurar el desarrollo de competencias laborales y la adquisición de experiencia laboral de las y los jóvenes.</w:t>
            </w:r>
          </w:p>
        </w:tc>
      </w:tr>
      <w:tr w:rsidR="005845EE" w:rsidRPr="005845EE" w14:paraId="0C33094D" w14:textId="77777777" w:rsidTr="00DD48B7">
        <w:trPr>
          <w:trHeight w:val="240"/>
        </w:trPr>
        <w:tc>
          <w:tcPr>
            <w:tcW w:w="2798" w:type="dxa"/>
            <w:vMerge/>
          </w:tcPr>
          <w:p w14:paraId="626D1DA0" w14:textId="77777777" w:rsidR="002A302E" w:rsidRPr="005845EE" w:rsidRDefault="002A302E" w:rsidP="002A302E">
            <w:pPr>
              <w:rPr>
                <w:rFonts w:ascii="Arial" w:hAnsi="Arial" w:cs="Arial"/>
                <w:color w:val="000000" w:themeColor="text1"/>
              </w:rPr>
            </w:pPr>
          </w:p>
        </w:tc>
        <w:tc>
          <w:tcPr>
            <w:tcW w:w="2798" w:type="dxa"/>
            <w:vMerge/>
          </w:tcPr>
          <w:p w14:paraId="0F167804" w14:textId="77777777" w:rsidR="002A302E" w:rsidRPr="005845EE" w:rsidRDefault="002A302E" w:rsidP="002A302E">
            <w:pPr>
              <w:rPr>
                <w:rFonts w:ascii="Arial" w:hAnsi="Arial" w:cs="Arial"/>
                <w:color w:val="000000" w:themeColor="text1"/>
              </w:rPr>
            </w:pPr>
          </w:p>
        </w:tc>
        <w:tc>
          <w:tcPr>
            <w:tcW w:w="2798" w:type="dxa"/>
            <w:vMerge/>
          </w:tcPr>
          <w:p w14:paraId="6C06F2B7" w14:textId="77777777" w:rsidR="002A302E" w:rsidRPr="005845EE" w:rsidRDefault="002A302E" w:rsidP="002A302E">
            <w:pPr>
              <w:rPr>
                <w:rFonts w:ascii="Arial" w:hAnsi="Arial" w:cs="Arial"/>
                <w:color w:val="000000" w:themeColor="text1"/>
              </w:rPr>
            </w:pPr>
          </w:p>
        </w:tc>
        <w:tc>
          <w:tcPr>
            <w:tcW w:w="2799" w:type="dxa"/>
          </w:tcPr>
          <w:p w14:paraId="619A385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Fortalecer la vinculación entre la oferta y la demanda laboral.</w:t>
            </w:r>
          </w:p>
        </w:tc>
        <w:tc>
          <w:tcPr>
            <w:tcW w:w="2799" w:type="dxa"/>
            <w:vAlign w:val="center"/>
          </w:tcPr>
          <w:p w14:paraId="74701DC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L.2.2. Articular la oferta formativa a las ocupaciones y habilidades que demanden las empresas.</w:t>
            </w:r>
          </w:p>
        </w:tc>
      </w:tr>
      <w:tr w:rsidR="005845EE" w:rsidRPr="005845EE" w14:paraId="19E33F5D" w14:textId="77777777" w:rsidTr="00DD48B7">
        <w:trPr>
          <w:trHeight w:val="240"/>
        </w:trPr>
        <w:tc>
          <w:tcPr>
            <w:tcW w:w="2798" w:type="dxa"/>
            <w:vMerge/>
          </w:tcPr>
          <w:p w14:paraId="1CF896D5" w14:textId="77777777" w:rsidR="002A302E" w:rsidRPr="005845EE" w:rsidRDefault="002A302E" w:rsidP="002A302E">
            <w:pPr>
              <w:rPr>
                <w:rFonts w:ascii="Arial" w:hAnsi="Arial" w:cs="Arial"/>
                <w:color w:val="000000" w:themeColor="text1"/>
              </w:rPr>
            </w:pPr>
          </w:p>
        </w:tc>
        <w:tc>
          <w:tcPr>
            <w:tcW w:w="2798" w:type="dxa"/>
            <w:vMerge/>
          </w:tcPr>
          <w:p w14:paraId="07BF2447" w14:textId="77777777" w:rsidR="002A302E" w:rsidRPr="005845EE" w:rsidRDefault="002A302E" w:rsidP="002A302E">
            <w:pPr>
              <w:rPr>
                <w:rFonts w:ascii="Arial" w:hAnsi="Arial" w:cs="Arial"/>
                <w:color w:val="000000" w:themeColor="text1"/>
              </w:rPr>
            </w:pPr>
          </w:p>
        </w:tc>
        <w:tc>
          <w:tcPr>
            <w:tcW w:w="2798" w:type="dxa"/>
            <w:vMerge/>
          </w:tcPr>
          <w:p w14:paraId="4ADF626D" w14:textId="77777777" w:rsidR="002A302E" w:rsidRPr="005845EE" w:rsidRDefault="002A302E" w:rsidP="002A302E">
            <w:pPr>
              <w:rPr>
                <w:rFonts w:ascii="Arial" w:hAnsi="Arial" w:cs="Arial"/>
                <w:color w:val="000000" w:themeColor="text1"/>
              </w:rPr>
            </w:pPr>
          </w:p>
        </w:tc>
        <w:tc>
          <w:tcPr>
            <w:tcW w:w="2799" w:type="dxa"/>
          </w:tcPr>
          <w:p w14:paraId="76CFD6F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 generación de empleo formal en las unidades productivas.</w:t>
            </w:r>
          </w:p>
        </w:tc>
        <w:tc>
          <w:tcPr>
            <w:tcW w:w="2799" w:type="dxa"/>
            <w:vAlign w:val="center"/>
          </w:tcPr>
          <w:p w14:paraId="1E77E7F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Brindar información y asesoría sobre fuentes de financiamiento alternativo para conductoras y conductores de unidades productivas establecidas y emprendimientos en etapa inicial.</w:t>
            </w:r>
          </w:p>
          <w:p w14:paraId="790A4418" w14:textId="77777777" w:rsidR="002A302E" w:rsidRPr="005845EE" w:rsidRDefault="002A302E" w:rsidP="002A302E">
            <w:pPr>
              <w:rPr>
                <w:rFonts w:ascii="Arial" w:hAnsi="Arial" w:cs="Arial"/>
                <w:color w:val="000000" w:themeColor="text1"/>
              </w:rPr>
            </w:pPr>
          </w:p>
        </w:tc>
      </w:tr>
      <w:tr w:rsidR="005845EE" w:rsidRPr="005845EE" w14:paraId="74F9C15C" w14:textId="77777777" w:rsidTr="00DD48B7">
        <w:trPr>
          <w:trHeight w:val="240"/>
        </w:trPr>
        <w:tc>
          <w:tcPr>
            <w:tcW w:w="2798" w:type="dxa"/>
            <w:vMerge/>
          </w:tcPr>
          <w:p w14:paraId="3E0282F7" w14:textId="77777777" w:rsidR="002A302E" w:rsidRPr="005845EE" w:rsidRDefault="002A302E" w:rsidP="002A302E">
            <w:pPr>
              <w:rPr>
                <w:rFonts w:ascii="Arial" w:hAnsi="Arial" w:cs="Arial"/>
                <w:color w:val="000000" w:themeColor="text1"/>
              </w:rPr>
            </w:pPr>
          </w:p>
        </w:tc>
        <w:tc>
          <w:tcPr>
            <w:tcW w:w="2798" w:type="dxa"/>
            <w:vMerge/>
          </w:tcPr>
          <w:p w14:paraId="01670FB5" w14:textId="77777777" w:rsidR="002A302E" w:rsidRPr="005845EE" w:rsidRDefault="002A302E" w:rsidP="002A302E">
            <w:pPr>
              <w:rPr>
                <w:rFonts w:ascii="Arial" w:hAnsi="Arial" w:cs="Arial"/>
                <w:color w:val="000000" w:themeColor="text1"/>
              </w:rPr>
            </w:pPr>
          </w:p>
        </w:tc>
        <w:tc>
          <w:tcPr>
            <w:tcW w:w="2798" w:type="dxa"/>
            <w:vMerge/>
          </w:tcPr>
          <w:p w14:paraId="69D23B4A" w14:textId="77777777" w:rsidR="002A302E" w:rsidRPr="005845EE" w:rsidRDefault="002A302E" w:rsidP="002A302E">
            <w:pPr>
              <w:rPr>
                <w:rFonts w:ascii="Arial" w:hAnsi="Arial" w:cs="Arial"/>
                <w:color w:val="000000" w:themeColor="text1"/>
              </w:rPr>
            </w:pPr>
          </w:p>
        </w:tc>
        <w:tc>
          <w:tcPr>
            <w:tcW w:w="2799" w:type="dxa"/>
          </w:tcPr>
          <w:p w14:paraId="413969F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 generación de empleo formal en las unidades productivas.</w:t>
            </w:r>
          </w:p>
        </w:tc>
        <w:tc>
          <w:tcPr>
            <w:tcW w:w="2799" w:type="dxa"/>
            <w:vAlign w:val="center"/>
          </w:tcPr>
          <w:p w14:paraId="52A3E7A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L3.5. Implementar servicios y programas que promuevan el acceso de las unidades productivas a nuevos mercados.</w:t>
            </w:r>
          </w:p>
        </w:tc>
      </w:tr>
      <w:tr w:rsidR="005845EE" w:rsidRPr="005845EE" w14:paraId="7D8C120B" w14:textId="77777777" w:rsidTr="00DD48B7">
        <w:trPr>
          <w:trHeight w:val="240"/>
        </w:trPr>
        <w:tc>
          <w:tcPr>
            <w:tcW w:w="2798" w:type="dxa"/>
            <w:vMerge/>
          </w:tcPr>
          <w:p w14:paraId="2C7BD744" w14:textId="77777777" w:rsidR="002A302E" w:rsidRPr="005845EE" w:rsidRDefault="002A302E" w:rsidP="002A302E">
            <w:pPr>
              <w:rPr>
                <w:rFonts w:ascii="Arial" w:hAnsi="Arial" w:cs="Arial"/>
                <w:color w:val="000000" w:themeColor="text1"/>
              </w:rPr>
            </w:pPr>
          </w:p>
        </w:tc>
        <w:tc>
          <w:tcPr>
            <w:tcW w:w="2798" w:type="dxa"/>
            <w:vMerge/>
          </w:tcPr>
          <w:p w14:paraId="25FE1476" w14:textId="77777777" w:rsidR="002A302E" w:rsidRPr="005845EE" w:rsidRDefault="002A302E" w:rsidP="002A302E">
            <w:pPr>
              <w:rPr>
                <w:rFonts w:ascii="Arial" w:hAnsi="Arial" w:cs="Arial"/>
                <w:color w:val="000000" w:themeColor="text1"/>
              </w:rPr>
            </w:pPr>
          </w:p>
        </w:tc>
        <w:tc>
          <w:tcPr>
            <w:tcW w:w="2798" w:type="dxa"/>
            <w:vMerge/>
          </w:tcPr>
          <w:p w14:paraId="1F63B4A8" w14:textId="77777777" w:rsidR="002A302E" w:rsidRPr="005845EE" w:rsidRDefault="002A302E" w:rsidP="002A302E">
            <w:pPr>
              <w:rPr>
                <w:rFonts w:ascii="Arial" w:hAnsi="Arial" w:cs="Arial"/>
                <w:color w:val="000000" w:themeColor="text1"/>
              </w:rPr>
            </w:pPr>
          </w:p>
        </w:tc>
        <w:tc>
          <w:tcPr>
            <w:tcW w:w="2799" w:type="dxa"/>
          </w:tcPr>
          <w:p w14:paraId="4F1656F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Incrementar  la generación de empleo formal en las unidades productivas.</w:t>
            </w:r>
          </w:p>
        </w:tc>
        <w:tc>
          <w:tcPr>
            <w:tcW w:w="2799" w:type="dxa"/>
            <w:vAlign w:val="center"/>
          </w:tcPr>
          <w:p w14:paraId="2712211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L3.6. Desarrollar estrategias y espacios que promuevan la asociatividad y fortalecimiento de las cadenas de valor de las unidades productivas.</w:t>
            </w:r>
          </w:p>
        </w:tc>
      </w:tr>
      <w:tr w:rsidR="005845EE" w:rsidRPr="005845EE" w14:paraId="0A04A21C" w14:textId="77777777" w:rsidTr="00DD48B7">
        <w:trPr>
          <w:trHeight w:val="240"/>
        </w:trPr>
        <w:tc>
          <w:tcPr>
            <w:tcW w:w="2798" w:type="dxa"/>
            <w:vMerge/>
          </w:tcPr>
          <w:p w14:paraId="019D3406" w14:textId="77777777" w:rsidR="002A302E" w:rsidRPr="005845EE" w:rsidRDefault="002A302E" w:rsidP="002A302E">
            <w:pPr>
              <w:rPr>
                <w:rFonts w:ascii="Arial" w:hAnsi="Arial" w:cs="Arial"/>
                <w:color w:val="000000" w:themeColor="text1"/>
              </w:rPr>
            </w:pPr>
          </w:p>
        </w:tc>
        <w:tc>
          <w:tcPr>
            <w:tcW w:w="2798" w:type="dxa"/>
            <w:vMerge/>
          </w:tcPr>
          <w:p w14:paraId="06E17FC2" w14:textId="77777777" w:rsidR="002A302E" w:rsidRPr="005845EE" w:rsidRDefault="002A302E" w:rsidP="002A302E">
            <w:pPr>
              <w:rPr>
                <w:rFonts w:ascii="Arial" w:hAnsi="Arial" w:cs="Arial"/>
                <w:color w:val="000000" w:themeColor="text1"/>
              </w:rPr>
            </w:pPr>
          </w:p>
        </w:tc>
        <w:tc>
          <w:tcPr>
            <w:tcW w:w="2798" w:type="dxa"/>
            <w:vMerge/>
          </w:tcPr>
          <w:p w14:paraId="13EEE416" w14:textId="77777777" w:rsidR="002A302E" w:rsidRPr="005845EE" w:rsidRDefault="002A302E" w:rsidP="002A302E">
            <w:pPr>
              <w:rPr>
                <w:rFonts w:ascii="Arial" w:hAnsi="Arial" w:cs="Arial"/>
                <w:color w:val="000000" w:themeColor="text1"/>
              </w:rPr>
            </w:pPr>
          </w:p>
        </w:tc>
        <w:tc>
          <w:tcPr>
            <w:tcW w:w="2799" w:type="dxa"/>
          </w:tcPr>
          <w:p w14:paraId="4EB0DE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Ampliar el acceso a la Protección social, derechos y beneficios sociales de las y los trabajadores.</w:t>
            </w:r>
          </w:p>
        </w:tc>
        <w:tc>
          <w:tcPr>
            <w:tcW w:w="2799" w:type="dxa"/>
            <w:vAlign w:val="center"/>
          </w:tcPr>
          <w:p w14:paraId="7249F1B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L4.5. Implementar mecanismos de protección ante pérdida de empleos y/o ingresos para las y los trabajadores.</w:t>
            </w:r>
          </w:p>
          <w:p w14:paraId="19CA895E" w14:textId="77777777" w:rsidR="002A302E" w:rsidRPr="005845EE" w:rsidRDefault="002A302E" w:rsidP="002A302E">
            <w:pPr>
              <w:rPr>
                <w:rFonts w:ascii="Arial" w:hAnsi="Arial" w:cs="Arial"/>
                <w:color w:val="000000" w:themeColor="text1"/>
              </w:rPr>
            </w:pPr>
          </w:p>
        </w:tc>
      </w:tr>
      <w:tr w:rsidR="005845EE" w:rsidRPr="005845EE" w14:paraId="77A66E3B" w14:textId="77777777" w:rsidTr="00DD48B7">
        <w:trPr>
          <w:trHeight w:val="240"/>
        </w:trPr>
        <w:tc>
          <w:tcPr>
            <w:tcW w:w="2798" w:type="dxa"/>
            <w:vMerge/>
          </w:tcPr>
          <w:p w14:paraId="6ECBC02B" w14:textId="77777777" w:rsidR="002A302E" w:rsidRPr="005845EE" w:rsidRDefault="002A302E" w:rsidP="002A302E">
            <w:pPr>
              <w:rPr>
                <w:rFonts w:ascii="Arial" w:hAnsi="Arial" w:cs="Arial"/>
                <w:color w:val="000000" w:themeColor="text1"/>
              </w:rPr>
            </w:pPr>
          </w:p>
        </w:tc>
        <w:tc>
          <w:tcPr>
            <w:tcW w:w="2798" w:type="dxa"/>
            <w:vMerge/>
          </w:tcPr>
          <w:p w14:paraId="19983413" w14:textId="77777777" w:rsidR="002A302E" w:rsidRPr="005845EE" w:rsidRDefault="002A302E" w:rsidP="002A302E">
            <w:pPr>
              <w:rPr>
                <w:rFonts w:ascii="Arial" w:hAnsi="Arial" w:cs="Arial"/>
                <w:color w:val="000000" w:themeColor="text1"/>
              </w:rPr>
            </w:pPr>
          </w:p>
        </w:tc>
        <w:tc>
          <w:tcPr>
            <w:tcW w:w="2798" w:type="dxa"/>
            <w:vMerge/>
          </w:tcPr>
          <w:p w14:paraId="7F127984" w14:textId="77777777" w:rsidR="002A302E" w:rsidRPr="005845EE" w:rsidRDefault="002A302E" w:rsidP="002A302E">
            <w:pPr>
              <w:rPr>
                <w:rFonts w:ascii="Arial" w:hAnsi="Arial" w:cs="Arial"/>
                <w:color w:val="000000" w:themeColor="text1"/>
              </w:rPr>
            </w:pPr>
          </w:p>
        </w:tc>
        <w:tc>
          <w:tcPr>
            <w:tcW w:w="2799" w:type="dxa"/>
          </w:tcPr>
          <w:p w14:paraId="02CCBB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Incrementar la igualdad en el empleo de la fuerza laboral potencial.</w:t>
            </w:r>
          </w:p>
        </w:tc>
        <w:tc>
          <w:tcPr>
            <w:tcW w:w="2799" w:type="dxa"/>
            <w:vAlign w:val="center"/>
          </w:tcPr>
          <w:p w14:paraId="0333DCB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L.5.3. Brindar facilidades para la inserción laboral de grupos vulnerables o en situación de vulnerabilidad priorizando los servicios de cuidado.</w:t>
            </w:r>
          </w:p>
        </w:tc>
      </w:tr>
      <w:tr w:rsidR="005845EE" w:rsidRPr="005845EE" w14:paraId="1DC93025" w14:textId="77777777" w:rsidTr="00DD48B7">
        <w:trPr>
          <w:trHeight w:val="240"/>
        </w:trPr>
        <w:tc>
          <w:tcPr>
            <w:tcW w:w="2798" w:type="dxa"/>
            <w:vMerge/>
          </w:tcPr>
          <w:p w14:paraId="46DFCEE8" w14:textId="77777777" w:rsidR="002A302E" w:rsidRPr="005845EE" w:rsidRDefault="002A302E" w:rsidP="002A302E">
            <w:pPr>
              <w:rPr>
                <w:rFonts w:ascii="Arial" w:hAnsi="Arial" w:cs="Arial"/>
                <w:color w:val="000000" w:themeColor="text1"/>
              </w:rPr>
            </w:pPr>
          </w:p>
        </w:tc>
        <w:tc>
          <w:tcPr>
            <w:tcW w:w="11194" w:type="dxa"/>
            <w:gridSpan w:val="4"/>
          </w:tcPr>
          <w:p w14:paraId="131167D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PNDIS,  a través de  su lineamiento L3.3., busca incrementar el acceso al trabajo de calidad en jóvenes y adultos. Ello coincide con los lineamientos de la Política Nacional de Empleo Decente señalados líneas arriba, los cuales buscan incrementar las competencias laborales, articular la oferta formativa a las ocupaciones y habilidades que demanden las empresas, brindar información y asesoría para el fortalecimiento y crecimiento de emprendimientos, promover la asociatividad, implementar mecanismos de protección ante el desempleo y brindar facilidades para ante la inserción laboral de grupos vulnerables o en situación de vulnerabilidad priorizando los servicios de cuidado, entre otros. Asimismo, la incorporación  del lineamiento L3.3. Incrementar el acceso al trabajo de calidad en jóvenes y adultos en la PNDIS es relevante en tanto aporta a resolver el problema público con énfasis en la población en situación de pobreza, pobreza extrema y riesgo de caer en pobreza.</w:t>
            </w:r>
          </w:p>
        </w:tc>
      </w:tr>
      <w:tr w:rsidR="005845EE" w:rsidRPr="005845EE" w14:paraId="3DAF3D4D" w14:textId="77777777" w:rsidTr="00DD48B7">
        <w:trPr>
          <w:trHeight w:val="240"/>
        </w:trPr>
        <w:tc>
          <w:tcPr>
            <w:tcW w:w="2798" w:type="dxa"/>
            <w:vMerge/>
          </w:tcPr>
          <w:p w14:paraId="4A48C625" w14:textId="77777777" w:rsidR="002A302E" w:rsidRPr="005845EE" w:rsidRDefault="002A302E" w:rsidP="002A302E">
            <w:pPr>
              <w:rPr>
                <w:rFonts w:ascii="Arial" w:hAnsi="Arial" w:cs="Arial"/>
                <w:color w:val="000000" w:themeColor="text1"/>
              </w:rPr>
            </w:pPr>
          </w:p>
        </w:tc>
        <w:tc>
          <w:tcPr>
            <w:tcW w:w="2798" w:type="dxa"/>
          </w:tcPr>
          <w:p w14:paraId="64E656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L3.3. Incrementar el acceso al trabajo de calidad en jóvenes y adultos</w:t>
            </w:r>
          </w:p>
        </w:tc>
        <w:tc>
          <w:tcPr>
            <w:tcW w:w="2798" w:type="dxa"/>
          </w:tcPr>
          <w:p w14:paraId="73A29C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la Juventud</w:t>
            </w:r>
          </w:p>
        </w:tc>
        <w:tc>
          <w:tcPr>
            <w:tcW w:w="2799" w:type="dxa"/>
          </w:tcPr>
          <w:p w14:paraId="405A5D0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Incrementar el acceso de la población joven al trabajo decente</w:t>
            </w:r>
          </w:p>
        </w:tc>
        <w:tc>
          <w:tcPr>
            <w:tcW w:w="2799" w:type="dxa"/>
            <w:vAlign w:val="center"/>
          </w:tcPr>
          <w:p w14:paraId="65B0761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L2.1. Implementar mecanismos y estrategias que promuevan la empleabilidad y el emprendimiento en la población joven. </w:t>
            </w:r>
          </w:p>
        </w:tc>
      </w:tr>
      <w:tr w:rsidR="005845EE" w:rsidRPr="005845EE" w14:paraId="4BCA0248" w14:textId="77777777" w:rsidTr="00DD48B7">
        <w:trPr>
          <w:trHeight w:val="240"/>
        </w:trPr>
        <w:tc>
          <w:tcPr>
            <w:tcW w:w="2798" w:type="dxa"/>
            <w:vMerge/>
          </w:tcPr>
          <w:p w14:paraId="06CF90DD" w14:textId="77777777" w:rsidR="002A302E" w:rsidRPr="005845EE" w:rsidRDefault="002A302E" w:rsidP="002A302E">
            <w:pPr>
              <w:rPr>
                <w:rFonts w:ascii="Arial" w:hAnsi="Arial" w:cs="Arial"/>
                <w:color w:val="000000" w:themeColor="text1"/>
              </w:rPr>
            </w:pPr>
          </w:p>
        </w:tc>
        <w:tc>
          <w:tcPr>
            <w:tcW w:w="11194" w:type="dxa"/>
            <w:gridSpan w:val="4"/>
          </w:tcPr>
          <w:p w14:paraId="63F51240" w14:textId="34A8CB10"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de Juventud busca, a través de su objetivo prioritario 2, incrementar el acceso de la población joven al trabajo decente. Así, su lineamiento 2.1 busca implementar mecanismos y estrategias que promuevan la empleabilidad y emprendimiento en la población joven. Del mismo modo, la PNDIS busca, a través de su lineamiento 3.3., incrementar el acceso al trabajo de calidad en jóvenes y adultos. Asimismo, la incorporación  del lineamiento L3.3. Incrementar el acceso al trabajo de calidad en jóvenes y adultos en la PNDIS es relevante en tanto aporta a resolver el problema público con énfasis en la población en situación de pobreza, pobreza extrema y riesgo de caer en pobreza. Existe complementariedad entre ambos lineamientos toda vez que el lineamiento 3.3 de la PNDIS aborda de forma más amplia a la población ob</w:t>
            </w:r>
            <w:r w:rsidR="0022284F" w:rsidRPr="005845EE">
              <w:rPr>
                <w:rFonts w:ascii="Arial" w:hAnsi="Arial" w:cs="Arial"/>
                <w:color w:val="000000" w:themeColor="text1"/>
              </w:rPr>
              <w:t>jetivo respecto del lineamiento</w:t>
            </w:r>
            <w:r w:rsidRPr="005845EE">
              <w:rPr>
                <w:rFonts w:ascii="Arial" w:hAnsi="Arial" w:cs="Arial"/>
                <w:color w:val="000000" w:themeColor="text1"/>
              </w:rPr>
              <w:t xml:space="preserve"> de la Política de Nacional de Juventud.</w:t>
            </w:r>
          </w:p>
        </w:tc>
      </w:tr>
      <w:tr w:rsidR="005845EE" w:rsidRPr="005845EE" w14:paraId="1D4A4C52" w14:textId="77777777" w:rsidTr="00DD48B7">
        <w:trPr>
          <w:trHeight w:val="240"/>
        </w:trPr>
        <w:tc>
          <w:tcPr>
            <w:tcW w:w="2798" w:type="dxa"/>
            <w:vMerge/>
          </w:tcPr>
          <w:p w14:paraId="1FC6669D" w14:textId="77777777" w:rsidR="002A302E" w:rsidRPr="005845EE" w:rsidRDefault="002A302E" w:rsidP="002A302E">
            <w:pPr>
              <w:rPr>
                <w:rFonts w:ascii="Arial" w:hAnsi="Arial" w:cs="Arial"/>
                <w:color w:val="000000" w:themeColor="text1"/>
              </w:rPr>
            </w:pPr>
          </w:p>
        </w:tc>
        <w:tc>
          <w:tcPr>
            <w:tcW w:w="2798" w:type="dxa"/>
            <w:vMerge w:val="restart"/>
          </w:tcPr>
          <w:p w14:paraId="195B627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L3.3. Incrementar el acceso al trabajo de calidad en jóvenes y adultos</w:t>
            </w:r>
          </w:p>
        </w:tc>
        <w:tc>
          <w:tcPr>
            <w:tcW w:w="2798" w:type="dxa"/>
            <w:vMerge w:val="restart"/>
          </w:tcPr>
          <w:p w14:paraId="61DC2E8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Competitividad y Productividad</w:t>
            </w:r>
          </w:p>
        </w:tc>
        <w:tc>
          <w:tcPr>
            <w:tcW w:w="2799" w:type="dxa"/>
          </w:tcPr>
          <w:p w14:paraId="56F150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Fortalecer el capital humano</w:t>
            </w:r>
          </w:p>
        </w:tc>
        <w:tc>
          <w:tcPr>
            <w:tcW w:w="2799" w:type="dxa"/>
            <w:vAlign w:val="center"/>
          </w:tcPr>
          <w:p w14:paraId="02B9645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L2.1: Optimizar los servicios para el fortalecimiento de capacidades de la fuerza laboral</w:t>
            </w:r>
          </w:p>
        </w:tc>
      </w:tr>
      <w:tr w:rsidR="005845EE" w:rsidRPr="005845EE" w14:paraId="09F8F3FA" w14:textId="77777777" w:rsidTr="00DD48B7">
        <w:trPr>
          <w:trHeight w:val="240"/>
        </w:trPr>
        <w:tc>
          <w:tcPr>
            <w:tcW w:w="2798" w:type="dxa"/>
            <w:vMerge/>
          </w:tcPr>
          <w:p w14:paraId="465EB7EA" w14:textId="77777777" w:rsidR="002A302E" w:rsidRPr="005845EE" w:rsidRDefault="002A302E" w:rsidP="002A302E">
            <w:pPr>
              <w:rPr>
                <w:rFonts w:ascii="Arial" w:hAnsi="Arial" w:cs="Arial"/>
                <w:color w:val="000000" w:themeColor="text1"/>
              </w:rPr>
            </w:pPr>
          </w:p>
        </w:tc>
        <w:tc>
          <w:tcPr>
            <w:tcW w:w="2798" w:type="dxa"/>
            <w:vMerge/>
          </w:tcPr>
          <w:p w14:paraId="3AC2597C" w14:textId="77777777" w:rsidR="002A302E" w:rsidRPr="005845EE" w:rsidRDefault="002A302E" w:rsidP="002A302E">
            <w:pPr>
              <w:rPr>
                <w:rFonts w:ascii="Arial" w:hAnsi="Arial" w:cs="Arial"/>
                <w:color w:val="000000" w:themeColor="text1"/>
              </w:rPr>
            </w:pPr>
          </w:p>
        </w:tc>
        <w:tc>
          <w:tcPr>
            <w:tcW w:w="2798" w:type="dxa"/>
            <w:vMerge/>
          </w:tcPr>
          <w:p w14:paraId="4CEFBCD8" w14:textId="77777777" w:rsidR="002A302E" w:rsidRPr="005845EE" w:rsidRDefault="002A302E" w:rsidP="002A302E">
            <w:pPr>
              <w:rPr>
                <w:rFonts w:ascii="Arial" w:hAnsi="Arial" w:cs="Arial"/>
                <w:color w:val="000000" w:themeColor="text1"/>
              </w:rPr>
            </w:pPr>
          </w:p>
        </w:tc>
        <w:tc>
          <w:tcPr>
            <w:tcW w:w="2799" w:type="dxa"/>
          </w:tcPr>
          <w:p w14:paraId="242C794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Crear las condiciones para un mercado laboral dinámico y competitivo para la generación de empleo digno</w:t>
            </w:r>
          </w:p>
        </w:tc>
        <w:tc>
          <w:tcPr>
            <w:tcW w:w="2799" w:type="dxa"/>
            <w:vAlign w:val="center"/>
          </w:tcPr>
          <w:p w14:paraId="59360F6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Lineamiento 1: Generar y mejorar los mecanismos para el tránsito de la informalidad a la formalidad en el empleo, con mayor productividad.</w:t>
            </w:r>
          </w:p>
        </w:tc>
      </w:tr>
      <w:tr w:rsidR="005845EE" w:rsidRPr="005845EE" w14:paraId="63CCCD41" w14:textId="77777777" w:rsidTr="00DD48B7">
        <w:trPr>
          <w:trHeight w:val="240"/>
        </w:trPr>
        <w:tc>
          <w:tcPr>
            <w:tcW w:w="2798" w:type="dxa"/>
            <w:vMerge/>
          </w:tcPr>
          <w:p w14:paraId="2EB47B56" w14:textId="77777777" w:rsidR="002A302E" w:rsidRPr="005845EE" w:rsidRDefault="002A302E" w:rsidP="002A302E">
            <w:pPr>
              <w:rPr>
                <w:rFonts w:ascii="Arial" w:hAnsi="Arial" w:cs="Arial"/>
                <w:color w:val="000000" w:themeColor="text1"/>
              </w:rPr>
            </w:pPr>
          </w:p>
        </w:tc>
        <w:tc>
          <w:tcPr>
            <w:tcW w:w="11194" w:type="dxa"/>
            <w:gridSpan w:val="4"/>
          </w:tcPr>
          <w:p w14:paraId="5CEC70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de Competitividad y Productividad plantea en sus objetivos prioritarios fortalecer el capital humano y crear las condiciones para un mercado laboral dinámico y competitivo para la generación de empleo digno. Para ello, desarrolla los lineamientos 2.1 y 5.1 que buscan fortalecer las capacidades de la fuerza laboral y promover la formalidad laboral. Asimismo, la incorporación  del lineamiento L3.3. Incrementar el acceso al trabajo de calidad en jóvenes y adultos en la PNDIS es relevante en tanto aporta a resolver el problema público con énfasis en la población en situación de pobreza, pobreza extrema y riesgo de caer en pobreza.</w:t>
            </w:r>
          </w:p>
          <w:p w14:paraId="75B60AE4" w14:textId="77777777" w:rsidR="002A302E" w:rsidRPr="005845EE" w:rsidRDefault="002A302E" w:rsidP="002A302E">
            <w:pPr>
              <w:rPr>
                <w:rFonts w:ascii="Arial" w:hAnsi="Arial" w:cs="Arial"/>
                <w:color w:val="000000" w:themeColor="text1"/>
              </w:rPr>
            </w:pPr>
          </w:p>
        </w:tc>
      </w:tr>
      <w:tr w:rsidR="005845EE" w:rsidRPr="005845EE" w14:paraId="389C544E" w14:textId="77777777" w:rsidTr="00DD48B7">
        <w:trPr>
          <w:trHeight w:val="240"/>
        </w:trPr>
        <w:tc>
          <w:tcPr>
            <w:tcW w:w="2798" w:type="dxa"/>
            <w:vMerge/>
          </w:tcPr>
          <w:p w14:paraId="42EB1D57" w14:textId="77777777" w:rsidR="002A302E" w:rsidRPr="005845EE" w:rsidRDefault="002A302E" w:rsidP="002A302E">
            <w:pPr>
              <w:rPr>
                <w:rFonts w:ascii="Arial" w:hAnsi="Arial" w:cs="Arial"/>
                <w:color w:val="000000" w:themeColor="text1"/>
              </w:rPr>
            </w:pPr>
          </w:p>
        </w:tc>
        <w:tc>
          <w:tcPr>
            <w:tcW w:w="2798" w:type="dxa"/>
            <w:vMerge w:val="restart"/>
          </w:tcPr>
          <w:p w14:paraId="50D16D9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c>
          <w:tcPr>
            <w:tcW w:w="2798" w:type="dxa"/>
            <w:vMerge w:val="restart"/>
          </w:tcPr>
          <w:p w14:paraId="0D65412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Educación Superior y Técnico Productiva</w:t>
            </w:r>
          </w:p>
        </w:tc>
        <w:tc>
          <w:tcPr>
            <w:tcW w:w="2799" w:type="dxa"/>
          </w:tcPr>
          <w:p w14:paraId="008110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Incrementar el acceso equitativo de la población a la educación superior y técnico-productiva</w:t>
            </w:r>
          </w:p>
        </w:tc>
        <w:tc>
          <w:tcPr>
            <w:tcW w:w="2799" w:type="dxa"/>
            <w:vAlign w:val="center"/>
          </w:tcPr>
          <w:p w14:paraId="726C1CD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L1.2. Identificar las potencialidades de los estudiantes de la educación básica para el acceso equitativo y pertinente a la ESTP</w:t>
            </w:r>
          </w:p>
        </w:tc>
      </w:tr>
      <w:tr w:rsidR="005845EE" w:rsidRPr="005845EE" w14:paraId="07AF7248" w14:textId="77777777" w:rsidTr="00DD48B7">
        <w:trPr>
          <w:trHeight w:val="240"/>
        </w:trPr>
        <w:tc>
          <w:tcPr>
            <w:tcW w:w="2798" w:type="dxa"/>
            <w:vMerge/>
          </w:tcPr>
          <w:p w14:paraId="605B09AD" w14:textId="77777777" w:rsidR="002A302E" w:rsidRPr="005845EE" w:rsidRDefault="002A302E" w:rsidP="002A302E">
            <w:pPr>
              <w:rPr>
                <w:rFonts w:ascii="Arial" w:hAnsi="Arial" w:cs="Arial"/>
                <w:color w:val="000000" w:themeColor="text1"/>
              </w:rPr>
            </w:pPr>
          </w:p>
        </w:tc>
        <w:tc>
          <w:tcPr>
            <w:tcW w:w="2798" w:type="dxa"/>
            <w:vMerge/>
          </w:tcPr>
          <w:p w14:paraId="1F8F2DC8" w14:textId="77777777" w:rsidR="002A302E" w:rsidRPr="005845EE" w:rsidRDefault="002A302E" w:rsidP="002A302E">
            <w:pPr>
              <w:rPr>
                <w:rFonts w:ascii="Arial" w:hAnsi="Arial" w:cs="Arial"/>
                <w:color w:val="000000" w:themeColor="text1"/>
              </w:rPr>
            </w:pPr>
          </w:p>
        </w:tc>
        <w:tc>
          <w:tcPr>
            <w:tcW w:w="2798" w:type="dxa"/>
            <w:vMerge/>
          </w:tcPr>
          <w:p w14:paraId="52DC15C4" w14:textId="77777777" w:rsidR="002A302E" w:rsidRPr="005845EE" w:rsidRDefault="002A302E" w:rsidP="002A302E">
            <w:pPr>
              <w:rPr>
                <w:rFonts w:ascii="Arial" w:hAnsi="Arial" w:cs="Arial"/>
                <w:color w:val="000000" w:themeColor="text1"/>
              </w:rPr>
            </w:pPr>
          </w:p>
        </w:tc>
        <w:tc>
          <w:tcPr>
            <w:tcW w:w="2799" w:type="dxa"/>
          </w:tcPr>
          <w:p w14:paraId="603BDE5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Fortalecer la formación integral de los estudiantes de la educación superior y técnico-productiva, que responda a los contextos sociales, culturales y productivos</w:t>
            </w:r>
          </w:p>
        </w:tc>
        <w:tc>
          <w:tcPr>
            <w:tcW w:w="2799" w:type="dxa"/>
            <w:vAlign w:val="center"/>
          </w:tcPr>
          <w:p w14:paraId="73CC824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L2.1. Fortalecer la formación académica pertinente de los estudiantes de las instituciones educativas, acorde a las demandas sociales, culturales y productivas, contribuyendo a la empleabilidad de los egresados</w:t>
            </w:r>
          </w:p>
        </w:tc>
      </w:tr>
      <w:tr w:rsidR="005845EE" w:rsidRPr="005845EE" w14:paraId="2CC86C46" w14:textId="77777777" w:rsidTr="00DD48B7">
        <w:trPr>
          <w:trHeight w:val="240"/>
        </w:trPr>
        <w:tc>
          <w:tcPr>
            <w:tcW w:w="2798" w:type="dxa"/>
            <w:vMerge/>
          </w:tcPr>
          <w:p w14:paraId="70BFF185" w14:textId="77777777" w:rsidR="002A302E" w:rsidRPr="005845EE" w:rsidRDefault="002A302E" w:rsidP="002A302E">
            <w:pPr>
              <w:rPr>
                <w:rFonts w:ascii="Arial" w:hAnsi="Arial" w:cs="Arial"/>
                <w:color w:val="000000" w:themeColor="text1"/>
              </w:rPr>
            </w:pPr>
          </w:p>
        </w:tc>
        <w:tc>
          <w:tcPr>
            <w:tcW w:w="11194" w:type="dxa"/>
            <w:gridSpan w:val="4"/>
          </w:tcPr>
          <w:p w14:paraId="0EA1727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de Educación Superior y Técnico Productiva busca identificar las potencialidades de los estudiantes de educación básica para el acceso a la Educación Superior Técnico Productiva y fortalecer su formación. Del mismo modo, la PNDIS busca incrementar el acceso a educación de calidad en jóvenes y adultos en sus distintos niveles y modalidades educativas a través de su lineamiento 3.4. con énfasis en la población en situación de pobreza, pobreza extrema y riesgo de caer en pobreza.</w:t>
            </w:r>
          </w:p>
          <w:p w14:paraId="62B09EC9" w14:textId="77777777" w:rsidR="002A302E" w:rsidRPr="005845EE" w:rsidRDefault="002A302E" w:rsidP="002A302E">
            <w:pPr>
              <w:rPr>
                <w:rFonts w:ascii="Arial" w:hAnsi="Arial" w:cs="Arial"/>
                <w:color w:val="000000" w:themeColor="text1"/>
              </w:rPr>
            </w:pPr>
          </w:p>
        </w:tc>
      </w:tr>
      <w:tr w:rsidR="005845EE" w:rsidRPr="005845EE" w14:paraId="4F88BA99" w14:textId="77777777" w:rsidTr="00DD48B7">
        <w:trPr>
          <w:trHeight w:val="240"/>
        </w:trPr>
        <w:tc>
          <w:tcPr>
            <w:tcW w:w="2798" w:type="dxa"/>
            <w:vMerge/>
          </w:tcPr>
          <w:p w14:paraId="1FEE7872" w14:textId="77777777" w:rsidR="002A302E" w:rsidRPr="005845EE" w:rsidRDefault="002A302E" w:rsidP="002A302E">
            <w:pPr>
              <w:rPr>
                <w:rFonts w:ascii="Arial" w:hAnsi="Arial" w:cs="Arial"/>
                <w:color w:val="000000" w:themeColor="text1"/>
              </w:rPr>
            </w:pPr>
          </w:p>
        </w:tc>
        <w:tc>
          <w:tcPr>
            <w:tcW w:w="2798" w:type="dxa"/>
            <w:vMerge w:val="restart"/>
          </w:tcPr>
          <w:p w14:paraId="1A8F7E0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p w14:paraId="0DE30A32" w14:textId="77777777" w:rsidR="002A302E" w:rsidRPr="005845EE" w:rsidRDefault="002A302E" w:rsidP="002A302E">
            <w:pPr>
              <w:rPr>
                <w:rFonts w:ascii="Arial" w:hAnsi="Arial" w:cs="Arial"/>
                <w:color w:val="000000" w:themeColor="text1"/>
              </w:rPr>
            </w:pPr>
          </w:p>
          <w:p w14:paraId="5A0ADB5B" w14:textId="77777777" w:rsidR="002A302E" w:rsidRPr="005845EE" w:rsidRDefault="002A302E" w:rsidP="002A302E">
            <w:pPr>
              <w:rPr>
                <w:rFonts w:ascii="Arial" w:hAnsi="Arial" w:cs="Arial"/>
                <w:color w:val="000000" w:themeColor="text1"/>
              </w:rPr>
            </w:pPr>
          </w:p>
        </w:tc>
        <w:tc>
          <w:tcPr>
            <w:tcW w:w="2798" w:type="dxa"/>
            <w:vMerge w:val="restart"/>
          </w:tcPr>
          <w:p w14:paraId="6D8E1EE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Empleo Decente</w:t>
            </w:r>
          </w:p>
        </w:tc>
        <w:tc>
          <w:tcPr>
            <w:tcW w:w="2799" w:type="dxa"/>
            <w:vMerge w:val="restart"/>
          </w:tcPr>
          <w:p w14:paraId="0045676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Incrementar las competencias laborales de la población en edad de trabajar</w:t>
            </w:r>
          </w:p>
        </w:tc>
        <w:tc>
          <w:tcPr>
            <w:tcW w:w="2799" w:type="dxa"/>
            <w:vAlign w:val="center"/>
          </w:tcPr>
          <w:p w14:paraId="019BC2B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L1.1. Asegurar e incrementar el acceso y la culminación de la educación básica de mujeres y hombres en su diversidad en edad de trabajar para el desarrollo de sus competencias.</w:t>
            </w:r>
          </w:p>
        </w:tc>
      </w:tr>
      <w:tr w:rsidR="005845EE" w:rsidRPr="005845EE" w14:paraId="4370F5AB" w14:textId="77777777" w:rsidTr="00DD48B7">
        <w:trPr>
          <w:trHeight w:val="240"/>
        </w:trPr>
        <w:tc>
          <w:tcPr>
            <w:tcW w:w="2798" w:type="dxa"/>
            <w:vMerge/>
          </w:tcPr>
          <w:p w14:paraId="4B6B4D92" w14:textId="77777777" w:rsidR="002A302E" w:rsidRPr="005845EE" w:rsidRDefault="002A302E" w:rsidP="002A302E">
            <w:pPr>
              <w:rPr>
                <w:rFonts w:ascii="Arial" w:hAnsi="Arial" w:cs="Arial"/>
                <w:color w:val="000000" w:themeColor="text1"/>
              </w:rPr>
            </w:pPr>
          </w:p>
        </w:tc>
        <w:tc>
          <w:tcPr>
            <w:tcW w:w="2798" w:type="dxa"/>
            <w:vMerge/>
          </w:tcPr>
          <w:p w14:paraId="6E8BABDC" w14:textId="77777777" w:rsidR="002A302E" w:rsidRPr="005845EE" w:rsidRDefault="002A302E" w:rsidP="002A302E">
            <w:pPr>
              <w:rPr>
                <w:rFonts w:ascii="Arial" w:hAnsi="Arial" w:cs="Arial"/>
                <w:color w:val="000000" w:themeColor="text1"/>
              </w:rPr>
            </w:pPr>
          </w:p>
        </w:tc>
        <w:tc>
          <w:tcPr>
            <w:tcW w:w="2798" w:type="dxa"/>
            <w:vMerge/>
          </w:tcPr>
          <w:p w14:paraId="7F4CFE3F" w14:textId="77777777" w:rsidR="002A302E" w:rsidRPr="005845EE" w:rsidRDefault="002A302E" w:rsidP="002A302E">
            <w:pPr>
              <w:rPr>
                <w:rFonts w:ascii="Arial" w:hAnsi="Arial" w:cs="Arial"/>
                <w:color w:val="000000" w:themeColor="text1"/>
              </w:rPr>
            </w:pPr>
          </w:p>
        </w:tc>
        <w:tc>
          <w:tcPr>
            <w:tcW w:w="2799" w:type="dxa"/>
            <w:vMerge/>
          </w:tcPr>
          <w:p w14:paraId="47C2A34F" w14:textId="77777777" w:rsidR="002A302E" w:rsidRPr="005845EE" w:rsidRDefault="002A302E" w:rsidP="002A302E">
            <w:pPr>
              <w:rPr>
                <w:rFonts w:ascii="Arial" w:hAnsi="Arial" w:cs="Arial"/>
                <w:color w:val="000000" w:themeColor="text1"/>
              </w:rPr>
            </w:pPr>
          </w:p>
        </w:tc>
        <w:tc>
          <w:tcPr>
            <w:tcW w:w="2799" w:type="dxa"/>
            <w:vAlign w:val="center"/>
          </w:tcPr>
          <w:p w14:paraId="10FFE13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L1.2. Incrementar el acceso y calidad de la educación superior y técnico-productiva de mujeres y hombres en su diversidad en edad de trabajar para el desarrollo de sus competencias.</w:t>
            </w:r>
          </w:p>
        </w:tc>
      </w:tr>
      <w:tr w:rsidR="005845EE" w:rsidRPr="005845EE" w14:paraId="70E2315D" w14:textId="77777777" w:rsidTr="00DD48B7">
        <w:trPr>
          <w:trHeight w:val="240"/>
        </w:trPr>
        <w:tc>
          <w:tcPr>
            <w:tcW w:w="2798" w:type="dxa"/>
            <w:vMerge/>
          </w:tcPr>
          <w:p w14:paraId="5F8D7B68" w14:textId="77777777" w:rsidR="002A302E" w:rsidRPr="005845EE" w:rsidRDefault="002A302E" w:rsidP="002A302E">
            <w:pPr>
              <w:rPr>
                <w:rFonts w:ascii="Arial" w:hAnsi="Arial" w:cs="Arial"/>
                <w:color w:val="000000" w:themeColor="text1"/>
              </w:rPr>
            </w:pPr>
          </w:p>
        </w:tc>
        <w:tc>
          <w:tcPr>
            <w:tcW w:w="11194" w:type="dxa"/>
            <w:gridSpan w:val="4"/>
          </w:tcPr>
          <w:p w14:paraId="51C4404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de Empleo Decente busca incrementar las competencias laborales de la población en edad de trabajar, por ello plantea los lineamientos 1.1  y 1.2, con los que busca asegurar e incrementar el acceso y culminación de la educación básica de todas las personas e incrementar el acceso a la educación técnico productiva para desarrollar sus competencias. Ello se encuentra alineado con la PNDIS que a través de su lineamiento 3.4 y de los servicios que de este se desprende busca incrementar el acceso a la educación de calidad en jóvenes y adultos con énfasis en la población en situación de pobreza, pobreza extrema y riesgo de caer en pobreza.</w:t>
            </w:r>
          </w:p>
        </w:tc>
      </w:tr>
      <w:tr w:rsidR="005845EE" w:rsidRPr="005845EE" w14:paraId="0EBC9A89" w14:textId="77777777" w:rsidTr="00DD48B7">
        <w:trPr>
          <w:trHeight w:val="240"/>
        </w:trPr>
        <w:tc>
          <w:tcPr>
            <w:tcW w:w="2798" w:type="dxa"/>
            <w:vMerge/>
          </w:tcPr>
          <w:p w14:paraId="308CB39F" w14:textId="77777777" w:rsidR="002A302E" w:rsidRPr="005845EE" w:rsidRDefault="002A302E" w:rsidP="002A302E">
            <w:pPr>
              <w:rPr>
                <w:rFonts w:ascii="Arial" w:hAnsi="Arial" w:cs="Arial"/>
                <w:color w:val="000000" w:themeColor="text1"/>
              </w:rPr>
            </w:pPr>
          </w:p>
        </w:tc>
        <w:tc>
          <w:tcPr>
            <w:tcW w:w="2798" w:type="dxa"/>
          </w:tcPr>
          <w:p w14:paraId="20D3B7E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c>
          <w:tcPr>
            <w:tcW w:w="2798" w:type="dxa"/>
          </w:tcPr>
          <w:p w14:paraId="7542C3E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Competitividad y Productividad</w:t>
            </w:r>
          </w:p>
        </w:tc>
        <w:tc>
          <w:tcPr>
            <w:tcW w:w="2799" w:type="dxa"/>
          </w:tcPr>
          <w:p w14:paraId="1D633EF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OP2. Fortalecer el capital humano </w:t>
            </w:r>
          </w:p>
        </w:tc>
        <w:tc>
          <w:tcPr>
            <w:tcW w:w="2799" w:type="dxa"/>
            <w:vAlign w:val="center"/>
          </w:tcPr>
          <w:p w14:paraId="0373DB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L2.3: Incrementar el acceso y la calidad de la educación superior (universitaria y técnica) para la población joven.</w:t>
            </w:r>
          </w:p>
        </w:tc>
      </w:tr>
      <w:tr w:rsidR="005845EE" w:rsidRPr="005845EE" w14:paraId="445C142D" w14:textId="77777777" w:rsidTr="00DD48B7">
        <w:trPr>
          <w:trHeight w:val="240"/>
        </w:trPr>
        <w:tc>
          <w:tcPr>
            <w:tcW w:w="2798" w:type="dxa"/>
            <w:vMerge/>
          </w:tcPr>
          <w:p w14:paraId="74812959" w14:textId="77777777" w:rsidR="002A302E" w:rsidRPr="005845EE" w:rsidRDefault="002A302E" w:rsidP="002A302E">
            <w:pPr>
              <w:rPr>
                <w:rFonts w:ascii="Arial" w:hAnsi="Arial" w:cs="Arial"/>
                <w:color w:val="000000" w:themeColor="text1"/>
              </w:rPr>
            </w:pPr>
          </w:p>
        </w:tc>
        <w:tc>
          <w:tcPr>
            <w:tcW w:w="11194" w:type="dxa"/>
            <w:gridSpan w:val="4"/>
          </w:tcPr>
          <w:p w14:paraId="1A1C224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de Competitividad y Productividad tiene entre sus objetivos prioritarios fortalecer el capital humano, para ello busca incrementar el acceso a la educación superior de calidad. De la misma forma, la PNDIS, en su lineamiento 3.4. plantea mejorar las capacidades de la población joven. Asimismo, la incorporación  del lineamiento L3.4. Incrementar el acceso a educación de calidad en jóvenes y adultos en la PNDIS es relevante en tanto aporta a resolver el problema público con énfasis en la población en situación de pobreza, pobreza extrema y riesgo de caer en pobreza.</w:t>
            </w:r>
          </w:p>
        </w:tc>
      </w:tr>
      <w:tr w:rsidR="005845EE" w:rsidRPr="005845EE" w14:paraId="10A733DF" w14:textId="77777777" w:rsidTr="00DD48B7">
        <w:trPr>
          <w:trHeight w:val="240"/>
        </w:trPr>
        <w:tc>
          <w:tcPr>
            <w:tcW w:w="2798" w:type="dxa"/>
            <w:vMerge/>
          </w:tcPr>
          <w:p w14:paraId="1B7ECB08" w14:textId="77777777" w:rsidR="002A302E" w:rsidRPr="005845EE" w:rsidRDefault="002A302E" w:rsidP="002A302E">
            <w:pPr>
              <w:rPr>
                <w:rFonts w:ascii="Arial" w:hAnsi="Arial" w:cs="Arial"/>
                <w:color w:val="000000" w:themeColor="text1"/>
              </w:rPr>
            </w:pPr>
          </w:p>
        </w:tc>
        <w:tc>
          <w:tcPr>
            <w:tcW w:w="2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FACB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L3.4. Incrementar el acceso a educación de calidad en jóvenes y adultos</w:t>
            </w:r>
          </w:p>
        </w:tc>
        <w:tc>
          <w:tcPr>
            <w:tcW w:w="27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D2259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para el Desarrollo de la Ciencia, Tecnología e Innovación Tecnológica-CTI</w:t>
            </w:r>
          </w:p>
        </w:tc>
        <w:tc>
          <w:tcPr>
            <w:tcW w:w="279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F94A1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OE3. Promover la generación de capital humano debidamente calificado para la CTI</w:t>
            </w:r>
          </w:p>
        </w:tc>
        <w:tc>
          <w:tcPr>
            <w:tcW w:w="279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9CBA6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L3.1. Mejorar la calidad de los programas de formación de investigadores, profesionales y técnicos, en coordinación con los sectores competentes.</w:t>
            </w:r>
          </w:p>
        </w:tc>
      </w:tr>
      <w:tr w:rsidR="005845EE" w:rsidRPr="005845EE" w14:paraId="54322EFC" w14:textId="77777777" w:rsidTr="00DD48B7">
        <w:trPr>
          <w:trHeight w:val="240"/>
        </w:trPr>
        <w:tc>
          <w:tcPr>
            <w:tcW w:w="2798" w:type="dxa"/>
            <w:vMerge/>
          </w:tcPr>
          <w:p w14:paraId="797DA58F" w14:textId="77777777" w:rsidR="002A302E" w:rsidRPr="005845EE" w:rsidRDefault="002A302E" w:rsidP="002A302E">
            <w:pPr>
              <w:rPr>
                <w:rFonts w:ascii="Arial" w:hAnsi="Arial" w:cs="Arial"/>
                <w:color w:val="000000" w:themeColor="text1"/>
              </w:rPr>
            </w:pPr>
          </w:p>
        </w:tc>
        <w:tc>
          <w:tcPr>
            <w:tcW w:w="11194" w:type="dxa"/>
            <w:gridSpan w:val="4"/>
          </w:tcPr>
          <w:p w14:paraId="64455DF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para el Desarrollo de la Ciencia, Tecnología e Innovación Tecnológica-CTI  tiene como objetivo específico promover la generación de capital humano debidamente calificado para la ciencia, tecnología e innovación tecnológica. La PNDIS tiene como uno de sus lineamientos el incremento del acceso a la educación de calidad en jóvenes y adultos incluyendo la formación científica y tecnológica.</w:t>
            </w:r>
          </w:p>
        </w:tc>
      </w:tr>
      <w:tr w:rsidR="005845EE" w:rsidRPr="005845EE" w14:paraId="1897F5FE" w14:textId="77777777" w:rsidTr="00DD48B7">
        <w:trPr>
          <w:trHeight w:val="240"/>
        </w:trPr>
        <w:tc>
          <w:tcPr>
            <w:tcW w:w="2798" w:type="dxa"/>
            <w:vMerge w:val="restart"/>
          </w:tcPr>
          <w:p w14:paraId="24414F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Mejorar la calidad de vida de los adultos mayores para asegurar su inclusión social</w:t>
            </w:r>
          </w:p>
        </w:tc>
        <w:tc>
          <w:tcPr>
            <w:tcW w:w="2798" w:type="dxa"/>
            <w:vMerge w:val="restart"/>
          </w:tcPr>
          <w:p w14:paraId="7884F60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L4.1. Incrementar la independencia física, mental y emocional de las personas adultas mayores</w:t>
            </w:r>
          </w:p>
        </w:tc>
        <w:tc>
          <w:tcPr>
            <w:tcW w:w="2798" w:type="dxa"/>
            <w:vMerge w:val="restart"/>
          </w:tcPr>
          <w:p w14:paraId="1FDE88D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para las Personas Adultas Mayores</w:t>
            </w:r>
          </w:p>
        </w:tc>
        <w:tc>
          <w:tcPr>
            <w:tcW w:w="2799" w:type="dxa"/>
            <w:vMerge w:val="restart"/>
          </w:tcPr>
          <w:p w14:paraId="373458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OP2. Promover el envejecimiento saludable en las personas adultas mayores</w:t>
            </w:r>
          </w:p>
        </w:tc>
        <w:tc>
          <w:tcPr>
            <w:tcW w:w="2799" w:type="dxa"/>
            <w:shd w:val="clear" w:color="auto" w:fill="auto"/>
            <w:vAlign w:val="center"/>
          </w:tcPr>
          <w:p w14:paraId="6E46437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L2.1. Fomentar el cuidado de la salud con orientación n de estilos de vida saludable, consejería y autocuidado con corresponsabilidad de la persona adulta mayor, familia y comunidad</w:t>
            </w:r>
          </w:p>
        </w:tc>
      </w:tr>
      <w:tr w:rsidR="005845EE" w:rsidRPr="005845EE" w14:paraId="08CCF17C" w14:textId="77777777" w:rsidTr="00DD48B7">
        <w:trPr>
          <w:trHeight w:val="240"/>
        </w:trPr>
        <w:tc>
          <w:tcPr>
            <w:tcW w:w="2798" w:type="dxa"/>
            <w:vMerge/>
          </w:tcPr>
          <w:p w14:paraId="18C4D430" w14:textId="77777777" w:rsidR="002A302E" w:rsidRPr="005845EE" w:rsidRDefault="002A302E" w:rsidP="002A302E">
            <w:pPr>
              <w:rPr>
                <w:rFonts w:ascii="Arial" w:hAnsi="Arial" w:cs="Arial"/>
                <w:color w:val="000000" w:themeColor="text1"/>
              </w:rPr>
            </w:pPr>
          </w:p>
        </w:tc>
        <w:tc>
          <w:tcPr>
            <w:tcW w:w="2798" w:type="dxa"/>
            <w:vMerge/>
          </w:tcPr>
          <w:p w14:paraId="520CF0C8" w14:textId="77777777" w:rsidR="002A302E" w:rsidRPr="005845EE" w:rsidRDefault="002A302E" w:rsidP="002A302E">
            <w:pPr>
              <w:rPr>
                <w:rFonts w:ascii="Arial" w:hAnsi="Arial" w:cs="Arial"/>
                <w:color w:val="000000" w:themeColor="text1"/>
              </w:rPr>
            </w:pPr>
          </w:p>
        </w:tc>
        <w:tc>
          <w:tcPr>
            <w:tcW w:w="2798" w:type="dxa"/>
            <w:vMerge/>
          </w:tcPr>
          <w:p w14:paraId="557DFD19" w14:textId="77777777" w:rsidR="002A302E" w:rsidRPr="005845EE" w:rsidRDefault="002A302E" w:rsidP="002A302E">
            <w:pPr>
              <w:rPr>
                <w:rFonts w:ascii="Arial" w:hAnsi="Arial" w:cs="Arial"/>
                <w:color w:val="000000" w:themeColor="text1"/>
              </w:rPr>
            </w:pPr>
          </w:p>
        </w:tc>
        <w:tc>
          <w:tcPr>
            <w:tcW w:w="2799" w:type="dxa"/>
            <w:vMerge/>
          </w:tcPr>
          <w:p w14:paraId="5D639D1E" w14:textId="77777777" w:rsidR="002A302E" w:rsidRPr="005845EE" w:rsidRDefault="002A302E" w:rsidP="002A302E">
            <w:pPr>
              <w:rPr>
                <w:rFonts w:ascii="Arial" w:hAnsi="Arial" w:cs="Arial"/>
                <w:color w:val="000000" w:themeColor="text1"/>
              </w:rPr>
            </w:pPr>
          </w:p>
        </w:tc>
        <w:tc>
          <w:tcPr>
            <w:tcW w:w="2799" w:type="dxa"/>
            <w:shd w:val="clear" w:color="auto" w:fill="auto"/>
            <w:vAlign w:val="center"/>
          </w:tcPr>
          <w:p w14:paraId="518F7D7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L2.3. Garantizar el acceso a prestaciones de la salud y sociales acorde a las necesidades de las personas adultas mayores</w:t>
            </w:r>
          </w:p>
        </w:tc>
      </w:tr>
      <w:tr w:rsidR="005845EE" w:rsidRPr="005845EE" w14:paraId="6A047275" w14:textId="77777777" w:rsidTr="00DD48B7">
        <w:trPr>
          <w:trHeight w:val="240"/>
        </w:trPr>
        <w:tc>
          <w:tcPr>
            <w:tcW w:w="2798" w:type="dxa"/>
            <w:vMerge/>
          </w:tcPr>
          <w:p w14:paraId="3958DED1" w14:textId="77777777" w:rsidR="002A302E" w:rsidRPr="005845EE" w:rsidRDefault="002A302E" w:rsidP="002A302E">
            <w:pPr>
              <w:rPr>
                <w:rFonts w:ascii="Arial" w:hAnsi="Arial" w:cs="Arial"/>
                <w:color w:val="000000" w:themeColor="text1"/>
              </w:rPr>
            </w:pPr>
          </w:p>
        </w:tc>
        <w:tc>
          <w:tcPr>
            <w:tcW w:w="2798" w:type="dxa"/>
            <w:vMerge/>
          </w:tcPr>
          <w:p w14:paraId="2168B751" w14:textId="77777777" w:rsidR="002A302E" w:rsidRPr="005845EE" w:rsidRDefault="002A302E" w:rsidP="002A302E">
            <w:pPr>
              <w:rPr>
                <w:rFonts w:ascii="Arial" w:hAnsi="Arial" w:cs="Arial"/>
                <w:color w:val="000000" w:themeColor="text1"/>
              </w:rPr>
            </w:pPr>
          </w:p>
        </w:tc>
        <w:tc>
          <w:tcPr>
            <w:tcW w:w="2798" w:type="dxa"/>
            <w:vMerge/>
          </w:tcPr>
          <w:p w14:paraId="494D6B87" w14:textId="77777777" w:rsidR="002A302E" w:rsidRPr="005845EE" w:rsidRDefault="002A302E" w:rsidP="002A302E">
            <w:pPr>
              <w:rPr>
                <w:rFonts w:ascii="Arial" w:hAnsi="Arial" w:cs="Arial"/>
                <w:color w:val="000000" w:themeColor="text1"/>
              </w:rPr>
            </w:pPr>
          </w:p>
        </w:tc>
        <w:tc>
          <w:tcPr>
            <w:tcW w:w="2799" w:type="dxa"/>
            <w:vMerge/>
          </w:tcPr>
          <w:p w14:paraId="3A22F05C" w14:textId="77777777" w:rsidR="002A302E" w:rsidRPr="005845EE" w:rsidRDefault="002A302E" w:rsidP="002A302E">
            <w:pPr>
              <w:rPr>
                <w:rFonts w:ascii="Arial" w:hAnsi="Arial" w:cs="Arial"/>
                <w:color w:val="000000" w:themeColor="text1"/>
              </w:rPr>
            </w:pPr>
          </w:p>
        </w:tc>
        <w:tc>
          <w:tcPr>
            <w:tcW w:w="2799" w:type="dxa"/>
            <w:shd w:val="clear" w:color="auto" w:fill="auto"/>
            <w:vAlign w:val="center"/>
          </w:tcPr>
          <w:p w14:paraId="696BDCD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L2.4. Garantizar la cobertura universal para la atención integral en salud de las personas adultas mayores de acuerdo con sus necesidades</w:t>
            </w:r>
          </w:p>
        </w:tc>
      </w:tr>
      <w:tr w:rsidR="005845EE" w:rsidRPr="005845EE" w14:paraId="35A76CA1" w14:textId="77777777" w:rsidTr="00DD48B7">
        <w:trPr>
          <w:trHeight w:val="240"/>
        </w:trPr>
        <w:tc>
          <w:tcPr>
            <w:tcW w:w="2798" w:type="dxa"/>
            <w:vMerge/>
          </w:tcPr>
          <w:p w14:paraId="47A7D57C" w14:textId="77777777" w:rsidR="002A302E" w:rsidRPr="005845EE" w:rsidRDefault="002A302E" w:rsidP="002A302E">
            <w:pPr>
              <w:rPr>
                <w:rFonts w:ascii="Arial" w:hAnsi="Arial" w:cs="Arial"/>
                <w:color w:val="000000" w:themeColor="text1"/>
              </w:rPr>
            </w:pPr>
          </w:p>
        </w:tc>
        <w:tc>
          <w:tcPr>
            <w:tcW w:w="11194" w:type="dxa"/>
            <w:gridSpan w:val="4"/>
          </w:tcPr>
          <w:p w14:paraId="0CB5CDD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Multisectorial para las Personas Adultas Mayores busca promover el envejecimiento saludable en las personas adultas mayores. Del mismo modo, la PNDIS busca mejorar la calidad de vida de los adultos mayores para asegurar su inclusión social, incrementando la independencia física, mental y emocional de las personas adultas mayores. Asimismo, la incorporación  del lineamiento L4.1. Incrementar la independencia física, mental y emocional de las personas adultas mayores en la PNDIS es relevante en tanto aporta a resolver el problema público con énfasis en la población en situación de pobreza, pobreza extrema y riesgo de caer en pobreza.</w:t>
            </w:r>
          </w:p>
        </w:tc>
      </w:tr>
      <w:tr w:rsidR="005845EE" w:rsidRPr="005845EE" w14:paraId="65265B61" w14:textId="77777777" w:rsidTr="00DD48B7">
        <w:trPr>
          <w:trHeight w:val="220"/>
        </w:trPr>
        <w:tc>
          <w:tcPr>
            <w:tcW w:w="2798" w:type="dxa"/>
            <w:vMerge/>
          </w:tcPr>
          <w:p w14:paraId="72FF320E" w14:textId="77777777" w:rsidR="002A302E" w:rsidRPr="005845EE" w:rsidRDefault="002A302E" w:rsidP="002A302E">
            <w:pPr>
              <w:rPr>
                <w:rFonts w:ascii="Arial" w:hAnsi="Arial" w:cs="Arial"/>
                <w:color w:val="000000" w:themeColor="text1"/>
              </w:rPr>
            </w:pPr>
          </w:p>
        </w:tc>
        <w:tc>
          <w:tcPr>
            <w:tcW w:w="2798" w:type="dxa"/>
          </w:tcPr>
          <w:p w14:paraId="43302D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L4.1. Incrementar la independencia física, mental y emocional de las personas adultas mayores</w:t>
            </w:r>
          </w:p>
        </w:tc>
        <w:tc>
          <w:tcPr>
            <w:tcW w:w="2798" w:type="dxa"/>
          </w:tcPr>
          <w:p w14:paraId="2A50A52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Empleo Decente</w:t>
            </w:r>
          </w:p>
        </w:tc>
        <w:tc>
          <w:tcPr>
            <w:tcW w:w="2799" w:type="dxa"/>
          </w:tcPr>
          <w:p w14:paraId="72DBEF8D"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OP4. Ampliar el acceso a la Protección social, derechos y beneficios sociales de las y los trabajadores.</w:t>
            </w:r>
          </w:p>
        </w:tc>
        <w:tc>
          <w:tcPr>
            <w:tcW w:w="2799" w:type="dxa"/>
            <w:vAlign w:val="center"/>
          </w:tcPr>
          <w:p w14:paraId="7A81EB2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L4.1. Ampliar mecanismos y/o alternativas del aseguramiento en salud y cobertura de pensiones de las y los trabajadores.</w:t>
            </w:r>
          </w:p>
        </w:tc>
      </w:tr>
      <w:tr w:rsidR="005845EE" w:rsidRPr="005845EE" w14:paraId="258F1F07" w14:textId="77777777" w:rsidTr="00DD48B7">
        <w:trPr>
          <w:trHeight w:val="240"/>
        </w:trPr>
        <w:tc>
          <w:tcPr>
            <w:tcW w:w="2798" w:type="dxa"/>
            <w:vMerge/>
          </w:tcPr>
          <w:p w14:paraId="0B8C84F6" w14:textId="77777777" w:rsidR="002A302E" w:rsidRPr="005845EE" w:rsidRDefault="002A302E" w:rsidP="002A302E">
            <w:pPr>
              <w:rPr>
                <w:rFonts w:ascii="Arial" w:hAnsi="Arial" w:cs="Arial"/>
                <w:color w:val="000000" w:themeColor="text1"/>
              </w:rPr>
            </w:pPr>
          </w:p>
        </w:tc>
        <w:tc>
          <w:tcPr>
            <w:tcW w:w="11194" w:type="dxa"/>
            <w:gridSpan w:val="4"/>
          </w:tcPr>
          <w:p w14:paraId="28D59A5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El lineamiento de la Política Nacional de Empleo Decente, que busca ampliar mecanismos y/o alternativas del aseguramiento en salud y cobertura de pensiones de las y los trabajadores, está alineado y es complementario al lineamiento 4.1 de la PNDIS, porque contribuirá a que en la etapa de vida de adulto mayor se incremente la independencia física, mental y emocional. </w:t>
            </w:r>
          </w:p>
        </w:tc>
      </w:tr>
      <w:tr w:rsidR="005845EE" w:rsidRPr="005845EE" w14:paraId="4551E842" w14:textId="77777777" w:rsidTr="00DD48B7">
        <w:trPr>
          <w:trHeight w:val="220"/>
        </w:trPr>
        <w:tc>
          <w:tcPr>
            <w:tcW w:w="2798" w:type="dxa"/>
            <w:vMerge/>
          </w:tcPr>
          <w:p w14:paraId="7EA60916" w14:textId="77777777" w:rsidR="002A302E" w:rsidRPr="005845EE" w:rsidRDefault="002A302E" w:rsidP="002A302E">
            <w:pPr>
              <w:rPr>
                <w:rFonts w:ascii="Arial" w:hAnsi="Arial" w:cs="Arial"/>
                <w:color w:val="000000" w:themeColor="text1"/>
              </w:rPr>
            </w:pPr>
          </w:p>
        </w:tc>
        <w:tc>
          <w:tcPr>
            <w:tcW w:w="2798" w:type="dxa"/>
          </w:tcPr>
          <w:p w14:paraId="42B77E03"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L4.2. Incrementar la autonomía económica de las personas adultas mayores</w:t>
            </w:r>
          </w:p>
        </w:tc>
        <w:tc>
          <w:tcPr>
            <w:tcW w:w="2798" w:type="dxa"/>
          </w:tcPr>
          <w:p w14:paraId="146A1E0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para las Personas Adultas Mayores</w:t>
            </w:r>
          </w:p>
        </w:tc>
        <w:tc>
          <w:tcPr>
            <w:tcW w:w="2799" w:type="dxa"/>
          </w:tcPr>
          <w:p w14:paraId="460E72F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OP3. Garantizar prestaciones contributivas y no contributivas para las personas adultas mayores</w:t>
            </w:r>
          </w:p>
        </w:tc>
        <w:tc>
          <w:tcPr>
            <w:tcW w:w="2799" w:type="dxa"/>
            <w:vAlign w:val="center"/>
          </w:tcPr>
          <w:p w14:paraId="335E578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L3.2. Incrementar el número de personas adultas mayores que cuentan con pensión contributiva y no contributiva.</w:t>
            </w:r>
          </w:p>
        </w:tc>
      </w:tr>
      <w:tr w:rsidR="005845EE" w:rsidRPr="005845EE" w14:paraId="7F35587E" w14:textId="77777777" w:rsidTr="00DD48B7">
        <w:trPr>
          <w:trHeight w:val="240"/>
        </w:trPr>
        <w:tc>
          <w:tcPr>
            <w:tcW w:w="2798" w:type="dxa"/>
            <w:vMerge/>
          </w:tcPr>
          <w:p w14:paraId="7248079C" w14:textId="77777777" w:rsidR="002A302E" w:rsidRPr="005845EE" w:rsidRDefault="002A302E" w:rsidP="002A302E">
            <w:pPr>
              <w:rPr>
                <w:rFonts w:ascii="Arial" w:hAnsi="Arial" w:cs="Arial"/>
                <w:color w:val="000000" w:themeColor="text1"/>
              </w:rPr>
            </w:pPr>
          </w:p>
        </w:tc>
        <w:tc>
          <w:tcPr>
            <w:tcW w:w="11194" w:type="dxa"/>
            <w:gridSpan w:val="4"/>
          </w:tcPr>
          <w:p w14:paraId="5058F17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Multisectorial para las Personas Adultas Mayores, busca a través de su lineamiento 3.2 Incrementar el número de personas adultas mayores que cuentan con pensión contributiva y no contributiva, lo que se encuentra alineado con el lineamiento 3.2 de la PNDIS, pues busca Incrementar la autonomía económica de las personas adultas mayores.</w:t>
            </w:r>
          </w:p>
        </w:tc>
      </w:tr>
      <w:tr w:rsidR="005845EE" w:rsidRPr="005845EE" w14:paraId="33087F10" w14:textId="77777777" w:rsidTr="00DD48B7">
        <w:trPr>
          <w:trHeight w:val="427"/>
        </w:trPr>
        <w:tc>
          <w:tcPr>
            <w:tcW w:w="2798" w:type="dxa"/>
            <w:vMerge/>
          </w:tcPr>
          <w:p w14:paraId="3C90E54A" w14:textId="77777777" w:rsidR="002A302E" w:rsidRPr="005845EE" w:rsidRDefault="002A302E" w:rsidP="002A302E">
            <w:pPr>
              <w:rPr>
                <w:rFonts w:ascii="Arial" w:hAnsi="Arial" w:cs="Arial"/>
                <w:color w:val="000000" w:themeColor="text1"/>
              </w:rPr>
            </w:pPr>
          </w:p>
        </w:tc>
        <w:tc>
          <w:tcPr>
            <w:tcW w:w="2798" w:type="dxa"/>
            <w:vMerge w:val="restart"/>
          </w:tcPr>
          <w:p w14:paraId="1DB92A1E"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L4.3. Incrementar la autonomía social de las personas adultas mayores</w:t>
            </w:r>
          </w:p>
        </w:tc>
        <w:tc>
          <w:tcPr>
            <w:tcW w:w="2798" w:type="dxa"/>
            <w:vMerge w:val="restart"/>
          </w:tcPr>
          <w:p w14:paraId="6391796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para las Personas Adultas Mayores</w:t>
            </w:r>
          </w:p>
        </w:tc>
        <w:tc>
          <w:tcPr>
            <w:tcW w:w="2799" w:type="dxa"/>
            <w:vMerge w:val="restart"/>
          </w:tcPr>
          <w:p w14:paraId="5EEAEFE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Fortalecer la participación social, productiva y política de las personas adultas mayores</w:t>
            </w:r>
          </w:p>
        </w:tc>
        <w:tc>
          <w:tcPr>
            <w:tcW w:w="2799" w:type="dxa"/>
            <w:vMerge w:val="restart"/>
            <w:shd w:val="clear" w:color="auto" w:fill="auto"/>
            <w:vAlign w:val="center"/>
          </w:tcPr>
          <w:p w14:paraId="760182E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Implementar mecanismos de participación política, social y económica en los 3 niveles de gobierno para las personas adultas mayores.</w:t>
            </w:r>
          </w:p>
        </w:tc>
      </w:tr>
      <w:tr w:rsidR="005845EE" w:rsidRPr="005845EE" w14:paraId="7C49EE4E" w14:textId="77777777" w:rsidTr="00DD48B7">
        <w:trPr>
          <w:trHeight w:val="427"/>
        </w:trPr>
        <w:tc>
          <w:tcPr>
            <w:tcW w:w="2798" w:type="dxa"/>
            <w:vMerge/>
          </w:tcPr>
          <w:p w14:paraId="67FF4EDE" w14:textId="77777777" w:rsidR="002A302E" w:rsidRPr="005845EE" w:rsidRDefault="002A302E" w:rsidP="002A302E">
            <w:pPr>
              <w:rPr>
                <w:rFonts w:ascii="Arial" w:hAnsi="Arial" w:cs="Arial"/>
                <w:color w:val="000000" w:themeColor="text1"/>
              </w:rPr>
            </w:pPr>
          </w:p>
        </w:tc>
        <w:tc>
          <w:tcPr>
            <w:tcW w:w="2798" w:type="dxa"/>
            <w:vMerge/>
          </w:tcPr>
          <w:p w14:paraId="4881947B" w14:textId="77777777" w:rsidR="002A302E" w:rsidRPr="005845EE" w:rsidRDefault="002A302E" w:rsidP="002A302E">
            <w:pPr>
              <w:rPr>
                <w:rFonts w:ascii="Arial" w:hAnsi="Arial" w:cs="Arial"/>
                <w:color w:val="000000" w:themeColor="text1"/>
              </w:rPr>
            </w:pPr>
          </w:p>
        </w:tc>
        <w:tc>
          <w:tcPr>
            <w:tcW w:w="2798" w:type="dxa"/>
            <w:vMerge/>
          </w:tcPr>
          <w:p w14:paraId="2E2A19DC" w14:textId="77777777" w:rsidR="002A302E" w:rsidRPr="005845EE" w:rsidRDefault="002A302E" w:rsidP="002A302E">
            <w:pPr>
              <w:rPr>
                <w:rFonts w:ascii="Arial" w:hAnsi="Arial" w:cs="Arial"/>
                <w:color w:val="000000" w:themeColor="text1"/>
              </w:rPr>
            </w:pPr>
          </w:p>
        </w:tc>
        <w:tc>
          <w:tcPr>
            <w:tcW w:w="2799" w:type="dxa"/>
            <w:vMerge/>
          </w:tcPr>
          <w:p w14:paraId="202EEB55" w14:textId="77777777" w:rsidR="002A302E" w:rsidRPr="005845EE" w:rsidRDefault="002A302E" w:rsidP="002A302E">
            <w:pPr>
              <w:rPr>
                <w:rFonts w:ascii="Arial" w:hAnsi="Arial" w:cs="Arial"/>
                <w:color w:val="000000" w:themeColor="text1"/>
              </w:rPr>
            </w:pPr>
          </w:p>
        </w:tc>
        <w:tc>
          <w:tcPr>
            <w:tcW w:w="2799" w:type="dxa"/>
            <w:vMerge/>
            <w:shd w:val="clear" w:color="auto" w:fill="auto"/>
            <w:vAlign w:val="center"/>
          </w:tcPr>
          <w:p w14:paraId="4306F09F" w14:textId="77777777" w:rsidR="002A302E" w:rsidRPr="005845EE" w:rsidRDefault="002A302E" w:rsidP="002A302E">
            <w:pPr>
              <w:rPr>
                <w:rFonts w:ascii="Arial" w:hAnsi="Arial" w:cs="Arial"/>
                <w:color w:val="000000" w:themeColor="text1"/>
              </w:rPr>
            </w:pPr>
          </w:p>
        </w:tc>
      </w:tr>
      <w:tr w:rsidR="005845EE" w:rsidRPr="005845EE" w14:paraId="36299CB2" w14:textId="77777777" w:rsidTr="00DD48B7">
        <w:trPr>
          <w:trHeight w:val="240"/>
        </w:trPr>
        <w:tc>
          <w:tcPr>
            <w:tcW w:w="2798" w:type="dxa"/>
            <w:vMerge/>
          </w:tcPr>
          <w:p w14:paraId="3B4831C7" w14:textId="77777777" w:rsidR="002A302E" w:rsidRPr="005845EE" w:rsidRDefault="002A302E" w:rsidP="002A302E">
            <w:pPr>
              <w:rPr>
                <w:rFonts w:ascii="Arial" w:hAnsi="Arial" w:cs="Arial"/>
                <w:color w:val="000000" w:themeColor="text1"/>
              </w:rPr>
            </w:pPr>
          </w:p>
        </w:tc>
        <w:tc>
          <w:tcPr>
            <w:tcW w:w="11194" w:type="dxa"/>
            <w:gridSpan w:val="4"/>
          </w:tcPr>
          <w:p w14:paraId="5BAA7A7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Multisectorial para las Personas Adultas Mayores busca a través de su lineamiento 5.1 implementar mecanismos de participación política, social y económica en los 3 niveles de gobierno para las personas adultas mayores. Del mismo modo, la PNDIS busca incrementar la autonomía social de las personas adultas mayores con el fin de mejorar la calidad de vida de los adultos mayores para asegurar su inclusión social.</w:t>
            </w:r>
          </w:p>
        </w:tc>
      </w:tr>
      <w:tr w:rsidR="005845EE" w:rsidRPr="005845EE" w14:paraId="3946CE42" w14:textId="77777777" w:rsidTr="00DD48B7">
        <w:trPr>
          <w:trHeight w:val="240"/>
        </w:trPr>
        <w:tc>
          <w:tcPr>
            <w:tcW w:w="2798" w:type="dxa"/>
            <w:vMerge w:val="restart"/>
          </w:tcPr>
          <w:p w14:paraId="756D349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Mejorar las condiciones del entorno de la población para asegurar su inclusión social</w:t>
            </w:r>
          </w:p>
        </w:tc>
        <w:tc>
          <w:tcPr>
            <w:tcW w:w="2798" w:type="dxa"/>
          </w:tcPr>
          <w:p w14:paraId="7987CCE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c>
          <w:tcPr>
            <w:tcW w:w="2798" w:type="dxa"/>
          </w:tcPr>
          <w:p w14:paraId="69CD063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Competitividad y Productividad</w:t>
            </w:r>
          </w:p>
        </w:tc>
        <w:tc>
          <w:tcPr>
            <w:tcW w:w="2799" w:type="dxa"/>
          </w:tcPr>
          <w:p w14:paraId="7975859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Dotar al país de infraestructura económica y social de calidad</w:t>
            </w:r>
          </w:p>
        </w:tc>
        <w:tc>
          <w:tcPr>
            <w:tcW w:w="2799" w:type="dxa"/>
            <w:vAlign w:val="center"/>
          </w:tcPr>
          <w:p w14:paraId="2C93B30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L1.2: Orientar la programación multianual de inversiones al cierre de brechas prioritarias de infraestructura y acceso a servicios públicos</w:t>
            </w:r>
          </w:p>
        </w:tc>
      </w:tr>
      <w:tr w:rsidR="005845EE" w:rsidRPr="005845EE" w14:paraId="077EE598" w14:textId="77777777" w:rsidTr="00DD48B7">
        <w:trPr>
          <w:trHeight w:val="240"/>
        </w:trPr>
        <w:tc>
          <w:tcPr>
            <w:tcW w:w="2798" w:type="dxa"/>
            <w:vMerge/>
          </w:tcPr>
          <w:p w14:paraId="6C6389D9" w14:textId="77777777" w:rsidR="002A302E" w:rsidRPr="005845EE" w:rsidRDefault="002A302E" w:rsidP="002A302E">
            <w:pPr>
              <w:rPr>
                <w:rFonts w:ascii="Arial" w:hAnsi="Arial" w:cs="Arial"/>
                <w:color w:val="000000" w:themeColor="text1"/>
              </w:rPr>
            </w:pPr>
          </w:p>
        </w:tc>
        <w:tc>
          <w:tcPr>
            <w:tcW w:w="11194" w:type="dxa"/>
            <w:gridSpan w:val="4"/>
          </w:tcPr>
          <w:p w14:paraId="41AC3BC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de Competitividad y Productividad promueve a través de su lineamiento 1.2 la orientación de la programación multianual de inversiones al cierre de brechas prioritarias en infraestructura y acceso a servicios públicos. Del mismo modo, la PNDIS busca incrementar el acceso de la población a servicios básicos e infraestructura con el fin de mejorar las condiciones de su entorno y asegurar su inclusión social. Asimismo, la incorporación  del lineamiento L5.1. Incrementar el acceso de la población a servicios básicos e infraestructura en la PNDIS es relevante en tanto aporta a resolver el problema público con énfasis en la población en situación de pobreza, pobreza extrema y riesgo de caer en pobreza.</w:t>
            </w:r>
          </w:p>
        </w:tc>
      </w:tr>
      <w:tr w:rsidR="005845EE" w:rsidRPr="005845EE" w14:paraId="3C91F68A" w14:textId="77777777" w:rsidTr="00DD48B7">
        <w:trPr>
          <w:trHeight w:val="240"/>
        </w:trPr>
        <w:tc>
          <w:tcPr>
            <w:tcW w:w="2798" w:type="dxa"/>
            <w:vMerge/>
          </w:tcPr>
          <w:p w14:paraId="2A3A9B96" w14:textId="77777777" w:rsidR="002A302E" w:rsidRPr="005845EE" w:rsidRDefault="002A302E" w:rsidP="002A302E">
            <w:pPr>
              <w:rPr>
                <w:rFonts w:ascii="Arial" w:hAnsi="Arial" w:cs="Arial"/>
                <w:color w:val="000000" w:themeColor="text1"/>
              </w:rPr>
            </w:pPr>
          </w:p>
        </w:tc>
        <w:tc>
          <w:tcPr>
            <w:tcW w:w="2798" w:type="dxa"/>
          </w:tcPr>
          <w:p w14:paraId="256F992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c>
          <w:tcPr>
            <w:tcW w:w="2798" w:type="dxa"/>
          </w:tcPr>
          <w:p w14:paraId="4552D72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para las Niñas, Niños y Adolescentes</w:t>
            </w:r>
          </w:p>
        </w:tc>
        <w:tc>
          <w:tcPr>
            <w:tcW w:w="2799" w:type="dxa"/>
          </w:tcPr>
          <w:p w14:paraId="16144A7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Mejorar las condiciones de</w:t>
            </w:r>
          </w:p>
          <w:p w14:paraId="237A38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vida saludables de las niñas, niños y</w:t>
            </w:r>
          </w:p>
          <w:p w14:paraId="22DD6FE9"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adolescentes.</w:t>
            </w:r>
          </w:p>
        </w:tc>
        <w:tc>
          <w:tcPr>
            <w:tcW w:w="2799" w:type="dxa"/>
            <w:vAlign w:val="center"/>
          </w:tcPr>
          <w:p w14:paraId="241B0B6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L1.2. Garantizar las condiciones de habitabilidad y adecuación del hogar y el acceso a agua y saneamiento de los hogares.</w:t>
            </w:r>
          </w:p>
        </w:tc>
      </w:tr>
      <w:tr w:rsidR="005845EE" w:rsidRPr="005845EE" w14:paraId="19A7AEDE" w14:textId="77777777" w:rsidTr="00DD48B7">
        <w:trPr>
          <w:trHeight w:val="240"/>
        </w:trPr>
        <w:tc>
          <w:tcPr>
            <w:tcW w:w="2798" w:type="dxa"/>
            <w:vMerge/>
          </w:tcPr>
          <w:p w14:paraId="46ABF0D6" w14:textId="77777777" w:rsidR="002A302E" w:rsidRPr="005845EE" w:rsidRDefault="002A302E" w:rsidP="002A302E">
            <w:pPr>
              <w:rPr>
                <w:rFonts w:ascii="Arial" w:hAnsi="Arial" w:cs="Arial"/>
                <w:color w:val="000000" w:themeColor="text1"/>
              </w:rPr>
            </w:pPr>
          </w:p>
        </w:tc>
        <w:tc>
          <w:tcPr>
            <w:tcW w:w="11194" w:type="dxa"/>
            <w:gridSpan w:val="4"/>
          </w:tcPr>
          <w:p w14:paraId="4D432060" w14:textId="1AE3C736"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Política Nacional Multisectorial para las Niñas, Niños y Adolescentes busca a través de su lineamiento 1.2. </w:t>
            </w:r>
            <w:r w:rsidR="0022284F" w:rsidRPr="005845EE">
              <w:rPr>
                <w:rFonts w:ascii="Arial" w:hAnsi="Arial" w:cs="Arial"/>
                <w:color w:val="000000" w:themeColor="text1"/>
              </w:rPr>
              <w:t>Garantizar</w:t>
            </w:r>
            <w:r w:rsidRPr="005845EE">
              <w:rPr>
                <w:rFonts w:ascii="Arial" w:hAnsi="Arial" w:cs="Arial"/>
                <w:color w:val="000000" w:themeColor="text1"/>
              </w:rPr>
              <w:t xml:space="preserve"> la mejora de las condiciones de habitabilidad y la adecuación del hogar y el acceso a agua y saneamiento de los hogares, coincidiendo con la PNDIS en la necesidad de incrementar el acceso de la población a servicios básicos e infraestructura para asegurar su inclusión social. Asimismo, la incorporación  del lineamiento L5.1. Incrementar el acceso de la población a servicios básicos e infraestructura en la PNDIS es relevante en tanto aporta a resolver el problema público con énfasis en la población en situación de pobreza, pobreza extrema y riesgo de caer en pobreza.</w:t>
            </w:r>
          </w:p>
          <w:p w14:paraId="233DEC87" w14:textId="77777777" w:rsidR="002A302E" w:rsidRPr="005845EE" w:rsidRDefault="002A302E" w:rsidP="002A302E">
            <w:pPr>
              <w:rPr>
                <w:rFonts w:ascii="Arial" w:hAnsi="Arial" w:cs="Arial"/>
                <w:color w:val="000000" w:themeColor="text1"/>
              </w:rPr>
            </w:pPr>
          </w:p>
        </w:tc>
      </w:tr>
      <w:tr w:rsidR="005845EE" w:rsidRPr="005845EE" w14:paraId="5D8B4831" w14:textId="77777777" w:rsidTr="00DD48B7">
        <w:trPr>
          <w:trHeight w:val="240"/>
        </w:trPr>
        <w:tc>
          <w:tcPr>
            <w:tcW w:w="2798" w:type="dxa"/>
            <w:vMerge/>
          </w:tcPr>
          <w:p w14:paraId="50EC3A7D" w14:textId="77777777" w:rsidR="002A302E" w:rsidRPr="005845EE" w:rsidRDefault="002A302E" w:rsidP="002A302E">
            <w:pPr>
              <w:rPr>
                <w:rFonts w:ascii="Arial" w:hAnsi="Arial" w:cs="Arial"/>
                <w:color w:val="000000" w:themeColor="text1"/>
              </w:rPr>
            </w:pPr>
          </w:p>
        </w:tc>
        <w:tc>
          <w:tcPr>
            <w:tcW w:w="2798" w:type="dxa"/>
          </w:tcPr>
          <w:p w14:paraId="118C9DF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Incrementar el acceso de la población a servicios básicos e infraestructura</w:t>
            </w:r>
          </w:p>
        </w:tc>
        <w:tc>
          <w:tcPr>
            <w:tcW w:w="2798" w:type="dxa"/>
          </w:tcPr>
          <w:p w14:paraId="5A94A3F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Saneamiento</w:t>
            </w:r>
          </w:p>
        </w:tc>
        <w:tc>
          <w:tcPr>
            <w:tcW w:w="2799" w:type="dxa"/>
          </w:tcPr>
          <w:p w14:paraId="1362D3A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Objetivo de Política: Alcanzar el acceso universal, sostenible y de calidad a los servicios de saneamiento.</w:t>
            </w:r>
          </w:p>
        </w:tc>
        <w:tc>
          <w:tcPr>
            <w:tcW w:w="2799" w:type="dxa"/>
            <w:vAlign w:val="center"/>
          </w:tcPr>
          <w:p w14:paraId="515FA6B5"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Eje de Política 1: Acceso de la población a los servicios de saneamiento</w:t>
            </w:r>
          </w:p>
        </w:tc>
      </w:tr>
      <w:tr w:rsidR="005845EE" w:rsidRPr="005845EE" w14:paraId="367EE331" w14:textId="77777777" w:rsidTr="00DD48B7">
        <w:trPr>
          <w:trHeight w:val="240"/>
        </w:trPr>
        <w:tc>
          <w:tcPr>
            <w:tcW w:w="2798" w:type="dxa"/>
            <w:vMerge/>
          </w:tcPr>
          <w:p w14:paraId="435D62DB" w14:textId="77777777" w:rsidR="002A302E" w:rsidRPr="005845EE" w:rsidRDefault="002A302E" w:rsidP="002A302E">
            <w:pPr>
              <w:rPr>
                <w:rFonts w:ascii="Arial" w:hAnsi="Arial" w:cs="Arial"/>
                <w:color w:val="000000" w:themeColor="text1"/>
              </w:rPr>
            </w:pPr>
          </w:p>
        </w:tc>
        <w:tc>
          <w:tcPr>
            <w:tcW w:w="11194" w:type="dxa"/>
            <w:gridSpan w:val="4"/>
          </w:tcPr>
          <w:p w14:paraId="70A64A57"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de Saneamiento busca alcanzar el acceso universal, sostenible y de calidad a los servicios de saneamiento y para ello promover el acceso a los servicios de saneamiento. Del mismo modo la PNDIS plantea en su lineamiento 5.1 la necesidad de incrementar el acceso de la población a servicios básicos e infraestructura incluyendo entre sus servicios los referidos a saneamiento para promover el cierre de brechas las cuales se encuentran mayoritariamente en la población en situación de pobreza, pobreza extrema y riesgo de caer en pobreza (población objetivo de la PNDIS).</w:t>
            </w:r>
          </w:p>
        </w:tc>
      </w:tr>
      <w:tr w:rsidR="005845EE" w:rsidRPr="005845EE" w14:paraId="4A08EDC6" w14:textId="77777777" w:rsidTr="00DD48B7">
        <w:trPr>
          <w:trHeight w:val="240"/>
        </w:trPr>
        <w:tc>
          <w:tcPr>
            <w:tcW w:w="2798" w:type="dxa"/>
            <w:vMerge/>
          </w:tcPr>
          <w:p w14:paraId="3CDEA4BE" w14:textId="77777777" w:rsidR="002A302E" w:rsidRPr="005845EE" w:rsidRDefault="002A302E" w:rsidP="002A302E">
            <w:pPr>
              <w:rPr>
                <w:rFonts w:ascii="Arial" w:hAnsi="Arial" w:cs="Arial"/>
                <w:color w:val="000000" w:themeColor="text1"/>
              </w:rPr>
            </w:pPr>
          </w:p>
        </w:tc>
        <w:tc>
          <w:tcPr>
            <w:tcW w:w="2798" w:type="dxa"/>
          </w:tcPr>
          <w:p w14:paraId="4462F3F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L5.3. Disminuir la incidencia de la violencia en el entorno de la población</w:t>
            </w:r>
          </w:p>
        </w:tc>
        <w:tc>
          <w:tcPr>
            <w:tcW w:w="2798" w:type="dxa"/>
          </w:tcPr>
          <w:p w14:paraId="23368754"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Empleo Decente</w:t>
            </w:r>
          </w:p>
        </w:tc>
        <w:tc>
          <w:tcPr>
            <w:tcW w:w="2799" w:type="dxa"/>
          </w:tcPr>
          <w:p w14:paraId="7DF25C4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OP5. Incrementar la igualdad en el empleo de la fuerza laboral potencial.</w:t>
            </w:r>
          </w:p>
        </w:tc>
        <w:tc>
          <w:tcPr>
            <w:tcW w:w="2799" w:type="dxa"/>
            <w:vAlign w:val="center"/>
          </w:tcPr>
          <w:p w14:paraId="55CA396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L5.1. Implementar instrumentos efectivos en contra del hostigamiento sexual laboral y la discriminación en la población laboral por razones de género, origen étnico-racial, discapacidad, grupo etario y otras.</w:t>
            </w:r>
          </w:p>
        </w:tc>
      </w:tr>
      <w:tr w:rsidR="005845EE" w:rsidRPr="005845EE" w14:paraId="21CED648" w14:textId="77777777" w:rsidTr="00DD48B7">
        <w:trPr>
          <w:trHeight w:val="240"/>
        </w:trPr>
        <w:tc>
          <w:tcPr>
            <w:tcW w:w="2798" w:type="dxa"/>
            <w:vMerge/>
          </w:tcPr>
          <w:p w14:paraId="53969819" w14:textId="77777777" w:rsidR="002A302E" w:rsidRPr="005845EE" w:rsidRDefault="002A302E" w:rsidP="002A302E">
            <w:pPr>
              <w:rPr>
                <w:rFonts w:ascii="Arial" w:hAnsi="Arial" w:cs="Arial"/>
                <w:color w:val="000000" w:themeColor="text1"/>
              </w:rPr>
            </w:pPr>
          </w:p>
        </w:tc>
        <w:tc>
          <w:tcPr>
            <w:tcW w:w="11194" w:type="dxa"/>
            <w:gridSpan w:val="4"/>
          </w:tcPr>
          <w:p w14:paraId="5355E8BF"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de Empleo Decente busca reducir el hostigamiento sexual laboral y la discriminación en la población laboral, del mismo modo la PNDIS busca disminuir la incidencia de violencia en el entorno de la población haciendo un énfasis particular en las violencias por razones de género puesto que son problemáticas que afectan a las personas e impiden asegurar su inclusión social.</w:t>
            </w:r>
          </w:p>
        </w:tc>
      </w:tr>
      <w:tr w:rsidR="005845EE" w:rsidRPr="005845EE" w14:paraId="2AEBF250" w14:textId="77777777" w:rsidTr="00DD48B7">
        <w:trPr>
          <w:trHeight w:val="240"/>
        </w:trPr>
        <w:tc>
          <w:tcPr>
            <w:tcW w:w="2798" w:type="dxa"/>
            <w:vMerge/>
          </w:tcPr>
          <w:p w14:paraId="16FF5B68" w14:textId="77777777" w:rsidR="002A302E" w:rsidRPr="005845EE" w:rsidRDefault="002A302E" w:rsidP="002A302E">
            <w:pPr>
              <w:rPr>
                <w:rFonts w:ascii="Arial" w:hAnsi="Arial" w:cs="Arial"/>
                <w:color w:val="000000" w:themeColor="text1"/>
              </w:rPr>
            </w:pPr>
          </w:p>
        </w:tc>
        <w:tc>
          <w:tcPr>
            <w:tcW w:w="2798" w:type="dxa"/>
          </w:tcPr>
          <w:p w14:paraId="5D6250B0"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L5.3. Disminuir la incidencia de la violencia en el entorno de la población</w:t>
            </w:r>
          </w:p>
        </w:tc>
        <w:tc>
          <w:tcPr>
            <w:tcW w:w="2798" w:type="dxa"/>
          </w:tcPr>
          <w:p w14:paraId="1FBE5AB6"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de Igualdad de Género</w:t>
            </w:r>
          </w:p>
        </w:tc>
        <w:tc>
          <w:tcPr>
            <w:tcW w:w="2799" w:type="dxa"/>
          </w:tcPr>
          <w:p w14:paraId="64AACBBC"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OP1: Reducir la violencia hacia las mujeres</w:t>
            </w:r>
          </w:p>
        </w:tc>
        <w:tc>
          <w:tcPr>
            <w:tcW w:w="2799" w:type="dxa"/>
            <w:vAlign w:val="center"/>
          </w:tcPr>
          <w:p w14:paraId="0756E06A"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L1.2. Implementar medidas de prevención de la violencia contra las mujeres en favor de la ciudadanía.</w:t>
            </w:r>
          </w:p>
        </w:tc>
      </w:tr>
      <w:tr w:rsidR="005845EE" w:rsidRPr="005845EE" w14:paraId="33A74C5A" w14:textId="77777777" w:rsidTr="00DD48B7">
        <w:trPr>
          <w:trHeight w:val="240"/>
        </w:trPr>
        <w:tc>
          <w:tcPr>
            <w:tcW w:w="2798" w:type="dxa"/>
            <w:vMerge/>
          </w:tcPr>
          <w:p w14:paraId="38BBBC8E" w14:textId="77777777" w:rsidR="002A302E" w:rsidRPr="005845EE" w:rsidRDefault="002A302E" w:rsidP="002A302E">
            <w:pPr>
              <w:rPr>
                <w:rFonts w:ascii="Arial" w:hAnsi="Arial" w:cs="Arial"/>
                <w:color w:val="000000" w:themeColor="text1"/>
              </w:rPr>
            </w:pPr>
          </w:p>
        </w:tc>
        <w:tc>
          <w:tcPr>
            <w:tcW w:w="11194" w:type="dxa"/>
            <w:gridSpan w:val="4"/>
          </w:tcPr>
          <w:p w14:paraId="153D771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La Política Nacional de Igualdad de Género busca reducir la violencia hacia las mujeres y para ello plantea su lineamiento 1.2 que se refiera a la implementación de medidas de prevención de la violencia contra las mujeres. La PNDIS busca disminuir la incidencia de violencia en el entorno de la población y reconoce que la violencia de género afecta a las personas e impiden asegurar su inclusión social por lo que plantea diversos servicios para prevenir y atender dicha problemática. Asimismo, la incorporación  del lineamiento L5.3. Disminuir la incidencia de la violencia en el entorno de la población en la PNDIS es relevante en tanto aporta a resolver el problema público con énfasis en la población en situación de pobreza, pobreza extrema y riesgo de caer en pobreza.</w:t>
            </w:r>
          </w:p>
          <w:p w14:paraId="720E8F95" w14:textId="77777777" w:rsidR="002A302E" w:rsidRPr="005845EE" w:rsidRDefault="002A302E" w:rsidP="002A302E">
            <w:pPr>
              <w:rPr>
                <w:rFonts w:ascii="Arial" w:hAnsi="Arial" w:cs="Arial"/>
                <w:color w:val="000000" w:themeColor="text1"/>
              </w:rPr>
            </w:pPr>
          </w:p>
        </w:tc>
      </w:tr>
      <w:tr w:rsidR="005845EE" w:rsidRPr="005845EE" w14:paraId="3381DFB5" w14:textId="77777777" w:rsidTr="00DD48B7">
        <w:trPr>
          <w:trHeight w:val="240"/>
        </w:trPr>
        <w:tc>
          <w:tcPr>
            <w:tcW w:w="2798" w:type="dxa"/>
            <w:vMerge/>
          </w:tcPr>
          <w:p w14:paraId="3428F109" w14:textId="77777777" w:rsidR="002A302E" w:rsidRPr="005845EE" w:rsidRDefault="002A302E" w:rsidP="002A302E">
            <w:pPr>
              <w:rPr>
                <w:rFonts w:ascii="Arial" w:hAnsi="Arial" w:cs="Arial"/>
                <w:color w:val="000000" w:themeColor="text1"/>
              </w:rPr>
            </w:pPr>
          </w:p>
        </w:tc>
        <w:tc>
          <w:tcPr>
            <w:tcW w:w="2798" w:type="dxa"/>
          </w:tcPr>
          <w:p w14:paraId="21B3C60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L5.3. Disminuir la incidencia de la violencia en el entorno de la población</w:t>
            </w:r>
          </w:p>
        </w:tc>
        <w:tc>
          <w:tcPr>
            <w:tcW w:w="2798" w:type="dxa"/>
          </w:tcPr>
          <w:p w14:paraId="08C0D9A1"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Política Nacional Multisectorial de Seguridad Ciudadana al 2030</w:t>
            </w:r>
          </w:p>
        </w:tc>
        <w:tc>
          <w:tcPr>
            <w:tcW w:w="2799" w:type="dxa"/>
          </w:tcPr>
          <w:p w14:paraId="6969BC38"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OP 04 Reducir la incidencia de delitos violentos que afectan a la población.</w:t>
            </w:r>
          </w:p>
        </w:tc>
        <w:tc>
          <w:tcPr>
            <w:tcW w:w="2799" w:type="dxa"/>
          </w:tcPr>
          <w:p w14:paraId="18669C2B"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t>LIN. 04.01 Incrementar las estrategias de prevención de violencia contra las mujeres e integrantes del grupo familiar con enfoque de género.</w:t>
            </w:r>
          </w:p>
        </w:tc>
      </w:tr>
      <w:tr w:rsidR="005845EE" w:rsidRPr="005845EE" w14:paraId="49CDF0A1" w14:textId="77777777" w:rsidTr="00DD48B7">
        <w:trPr>
          <w:trHeight w:val="240"/>
        </w:trPr>
        <w:tc>
          <w:tcPr>
            <w:tcW w:w="2798" w:type="dxa"/>
            <w:vMerge/>
          </w:tcPr>
          <w:p w14:paraId="1870048A" w14:textId="77777777" w:rsidR="002A302E" w:rsidRPr="005845EE" w:rsidRDefault="002A302E" w:rsidP="002A302E">
            <w:pPr>
              <w:rPr>
                <w:rFonts w:ascii="Arial" w:hAnsi="Arial" w:cs="Arial"/>
                <w:color w:val="000000" w:themeColor="text1"/>
              </w:rPr>
            </w:pPr>
          </w:p>
        </w:tc>
        <w:tc>
          <w:tcPr>
            <w:tcW w:w="11194" w:type="dxa"/>
            <w:gridSpan w:val="4"/>
          </w:tcPr>
          <w:p w14:paraId="1C6AD72F" w14:textId="29EBC32D" w:rsidR="002A302E" w:rsidRPr="005845EE" w:rsidRDefault="002A302E" w:rsidP="002A302E">
            <w:pPr>
              <w:rPr>
                <w:rFonts w:ascii="Arial" w:hAnsi="Arial" w:cs="Arial"/>
                <w:color w:val="000000" w:themeColor="text1"/>
              </w:rPr>
            </w:pPr>
            <w:r w:rsidRPr="005845EE">
              <w:rPr>
                <w:rFonts w:ascii="Arial" w:hAnsi="Arial" w:cs="Arial"/>
                <w:color w:val="000000" w:themeColor="text1"/>
              </w:rPr>
              <w:t xml:space="preserve">La Política Nacional Multisectorial de Seguridad Ciudadana al 2030 </w:t>
            </w:r>
            <w:r w:rsidR="0022284F" w:rsidRPr="005845EE">
              <w:rPr>
                <w:rFonts w:ascii="Arial" w:hAnsi="Arial" w:cs="Arial"/>
                <w:color w:val="000000" w:themeColor="text1"/>
              </w:rPr>
              <w:t>plantea,</w:t>
            </w:r>
            <w:r w:rsidRPr="005845EE">
              <w:rPr>
                <w:rFonts w:ascii="Arial" w:hAnsi="Arial" w:cs="Arial"/>
                <w:color w:val="000000" w:themeColor="text1"/>
              </w:rPr>
              <w:t xml:space="preserve"> al igual que la PNDIS la necesidad de reducir la violencia, especialmente aquella que afecta a las mujeres e integrantes del grupo familiar. Así la Política  Nacional Multisectorial de Seguridad Ciudadana incorpora el lineamiento 04 Incrementar las </w:t>
            </w:r>
            <w:r w:rsidR="0022284F" w:rsidRPr="005845EE">
              <w:rPr>
                <w:rFonts w:ascii="Arial" w:hAnsi="Arial" w:cs="Arial"/>
                <w:color w:val="000000" w:themeColor="text1"/>
              </w:rPr>
              <w:t>estrategias</w:t>
            </w:r>
            <w:r w:rsidRPr="005845EE">
              <w:rPr>
                <w:rFonts w:ascii="Arial" w:hAnsi="Arial" w:cs="Arial"/>
                <w:color w:val="000000" w:themeColor="text1"/>
              </w:rPr>
              <w:t xml:space="preserve"> de prevención de la violencia contra las mujeres e integrantes del grupo familiar con un enfoque de género, en esa misma línea la PNDIS incorpora diversos servicios para la prevención y atención de las mujeres víctimas de violencia o en condición de vulnerabilidad. La incorporación  del lineamiento L5.3. Disminuir la incidencia de la violencia en el entorno de la población en la PNDIS es relevante en tanto aporta a resolver el problema público con énfasis en la población en situación de pobreza, pobreza extrema y riesgo de caer en pobreza.</w:t>
            </w:r>
          </w:p>
        </w:tc>
      </w:tr>
    </w:tbl>
    <w:p w14:paraId="7C95200F" w14:textId="77777777" w:rsidR="002A302E" w:rsidRPr="005845EE" w:rsidRDefault="002A302E" w:rsidP="002A302E">
      <w:pPr>
        <w:rPr>
          <w:rFonts w:ascii="Arial" w:hAnsi="Arial" w:cs="Arial"/>
          <w:color w:val="000000" w:themeColor="text1"/>
        </w:rPr>
      </w:pPr>
    </w:p>
    <w:p w14:paraId="7FFBDBE7" w14:textId="77777777" w:rsidR="002A302E" w:rsidRPr="005845EE" w:rsidRDefault="002A302E" w:rsidP="002A302E">
      <w:pPr>
        <w:rPr>
          <w:rFonts w:ascii="Arial" w:hAnsi="Arial" w:cs="Arial"/>
          <w:color w:val="000000" w:themeColor="text1"/>
        </w:rPr>
      </w:pPr>
    </w:p>
    <w:p w14:paraId="7C3021E1" w14:textId="77777777" w:rsidR="002A302E" w:rsidRPr="005845EE" w:rsidRDefault="002A302E" w:rsidP="002A302E">
      <w:pPr>
        <w:rPr>
          <w:rFonts w:ascii="Arial" w:hAnsi="Arial" w:cs="Arial"/>
          <w:color w:val="000000" w:themeColor="text1"/>
        </w:rPr>
      </w:pPr>
    </w:p>
    <w:p w14:paraId="5D90A368" w14:textId="77777777" w:rsidR="002A302E" w:rsidRPr="005845EE" w:rsidRDefault="002A302E" w:rsidP="002A302E">
      <w:pPr>
        <w:rPr>
          <w:rFonts w:ascii="Arial" w:hAnsi="Arial" w:cs="Arial"/>
          <w:color w:val="000000" w:themeColor="text1"/>
        </w:rPr>
      </w:pPr>
    </w:p>
    <w:p w14:paraId="10D9B190" w14:textId="77777777" w:rsidR="002A302E" w:rsidRPr="005845EE" w:rsidRDefault="002A302E" w:rsidP="002A302E">
      <w:pPr>
        <w:rPr>
          <w:rFonts w:ascii="Arial" w:hAnsi="Arial" w:cs="Arial"/>
          <w:color w:val="000000" w:themeColor="text1"/>
        </w:rPr>
      </w:pPr>
    </w:p>
    <w:p w14:paraId="0A7DA08E" w14:textId="77777777" w:rsidR="002A302E" w:rsidRPr="005845EE" w:rsidRDefault="002A302E" w:rsidP="002A302E">
      <w:pPr>
        <w:rPr>
          <w:rFonts w:ascii="Arial" w:hAnsi="Arial" w:cs="Arial"/>
          <w:color w:val="000000" w:themeColor="text1"/>
        </w:rPr>
      </w:pPr>
    </w:p>
    <w:p w14:paraId="5F2C724F" w14:textId="77777777" w:rsidR="002A302E" w:rsidRPr="005845EE" w:rsidRDefault="002A302E" w:rsidP="002A302E">
      <w:pPr>
        <w:rPr>
          <w:rFonts w:ascii="Arial" w:hAnsi="Arial" w:cs="Arial"/>
          <w:color w:val="000000" w:themeColor="text1"/>
        </w:rPr>
        <w:sectPr w:rsidR="002A302E" w:rsidRPr="005845EE" w:rsidSect="00407D1F">
          <w:pgSz w:w="16840" w:h="11900" w:orient="landscape"/>
          <w:pgMar w:top="1701" w:right="1418" w:bottom="1701" w:left="1418" w:header="708" w:footer="708" w:gutter="0"/>
          <w:cols w:space="720"/>
        </w:sectPr>
      </w:pPr>
    </w:p>
    <w:p w14:paraId="749DA16E" w14:textId="7B03E755" w:rsidR="002A302E" w:rsidRPr="005845EE" w:rsidRDefault="006F74D3" w:rsidP="009B60DD">
      <w:pPr>
        <w:pStyle w:val="Ttulo2"/>
        <w:rPr>
          <w:color w:val="000000" w:themeColor="text1"/>
        </w:rPr>
      </w:pPr>
      <w:bookmarkStart w:id="130" w:name="_Toc112225104"/>
      <w:r w:rsidRPr="005845EE">
        <w:rPr>
          <w:color w:val="000000" w:themeColor="text1"/>
        </w:rPr>
        <w:lastRenderedPageBreak/>
        <w:t>BIBLIOGRAFIA</w:t>
      </w:r>
      <w:bookmarkEnd w:id="130"/>
    </w:p>
    <w:p w14:paraId="5A95E3D2" w14:textId="12DCE45E"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Abd, T. (2017). Towards a framework for preventing community violence among youth, Psychology, Health &amp; Medicine, 22:sup1, 266-285, DOI: 10.1080/13548506.2016.1257815</w:t>
      </w:r>
    </w:p>
    <w:p w14:paraId="4351D4AB" w14:textId="6CDABBE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Abramo, L., Cecchini, S., &amp; Morales, B. (2019). Programas sociales, superación de la pobreza e inclusión laboral: aprendizajes desde América Latina y el Caribe. Santiago de Chile: Naciones Unidas.</w:t>
      </w:r>
    </w:p>
    <w:p w14:paraId="355874BF" w14:textId="0AC514B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Abramovic, V. (2006) Los estándares interamericanos de derechos humanos como marco para la formulación y el control de las políticas sociales. Anuario de Derechos Humanos. Santiago: Centro de Derechos Humanos-Universidad de Chile.</w:t>
      </w:r>
    </w:p>
    <w:p w14:paraId="1D8387F3" w14:textId="5F60D60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Acosta Espinosa, A. (2008). El Buen Vivir, una oportunidad por construir.</w:t>
      </w:r>
    </w:p>
    <w:p w14:paraId="5A033078" w14:textId="358A038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Alarco, G., Castillo, C., &amp; Leiva, F. (2019) Riqueza y desigualdad en el Perú. Lima: Oxfam. </w:t>
      </w:r>
    </w:p>
    <w:p w14:paraId="47675877" w14:textId="5EBFDDF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Alfaro, S. (2016). Perú hoy: desigualdad y desarrollo. Desco.</w:t>
      </w:r>
    </w:p>
    <w:p w14:paraId="62B9A425" w14:textId="4CDF0E9F"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Álvarez-Dongo D, Sánchez-Abanto J, Gómez-Guizado G, Tarqui-Mamani C. Sobrepeso y obesidad: prevalencia y determinantes sociales del exceso de peso en la población peruana (2009-2010). Revista de Perú Med Exp Salud Publica. 2012; 29 (3):303-13.</w:t>
      </w:r>
    </w:p>
    <w:p w14:paraId="06DB1442" w14:textId="6451EB7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Álvarez, L., Bernal, J., Vallejo, A., Sepúlveda, D., &amp; Castrillón, A. (2010) La exclusión social y la desigualdad en Medellín: sus dimensiones objetivas y subjetivas. Medellín. Escuela Nacional Sindical, Universidad de Antioquia, Corporación Región.</w:t>
      </w:r>
    </w:p>
    <w:p w14:paraId="1DA4E246" w14:textId="226816D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Antoranz, E. y Villalba, J. (2010). Desarrollo Cognitivo y Motor. Editorial Editex: Madrid En red: http://books.google.com.pe/books?id=p0wJtascC7UC&amp;pg=PA96&amp;dq=reflejos+bebes &amp;hl=es&amp;sa=X&amp;ei=B4OvUvDDNKbMsATlv4GgBg&amp;ved=0CDgQ6wEwAQ#v=onepage &amp;q=reflejos%20bebes&amp;f=false </w:t>
      </w:r>
    </w:p>
    <w:p w14:paraId="5989570B" w14:textId="4E6B2667"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Arain, M., Haque, M., Johal, L., Mathur, P., Nel, W., Rais, A</w:t>
      </w:r>
      <w:r w:rsidR="0022284F" w:rsidRPr="005845EE">
        <w:rPr>
          <w:rFonts w:ascii="Arial" w:hAnsi="Arial" w:cs="Arial"/>
          <w:color w:val="000000" w:themeColor="text1"/>
          <w:lang w:val="en-US"/>
        </w:rPr>
        <w:t>.,</w:t>
      </w:r>
      <w:r w:rsidRPr="005845EE">
        <w:rPr>
          <w:rFonts w:ascii="Arial" w:hAnsi="Arial" w:cs="Arial"/>
          <w:color w:val="000000" w:themeColor="text1"/>
          <w:lang w:val="en-US"/>
        </w:rPr>
        <w:t xml:space="preserve"> &amp; Sharma, S. (2013). Maturation of the adolescent brain. Neuropsychiatric disease and treatment, 9, 449.</w:t>
      </w:r>
    </w:p>
    <w:p w14:paraId="04DD2302" w14:textId="1819CE5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Araníbar P. (2001) Acercamiento conceptual a la situación del adulto mayor en América Latina. CEPAL. Santiago de Chile, Chile.</w:t>
      </w:r>
    </w:p>
    <w:p w14:paraId="3294A752" w14:textId="04685CA2"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Arriagada, I., &amp; Godoy, L. (1999). Seguridad ciudadana y violencia en América Latina: diagnóstico y políticas en los años noventa. </w:t>
      </w:r>
      <w:r w:rsidRPr="005845EE">
        <w:rPr>
          <w:rFonts w:ascii="Arial" w:hAnsi="Arial" w:cs="Arial"/>
          <w:color w:val="000000" w:themeColor="text1"/>
          <w:lang w:val="en-US"/>
        </w:rPr>
        <w:t>Cepal.</w:t>
      </w:r>
    </w:p>
    <w:p w14:paraId="0BE3B2FC" w14:textId="17D734D7"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Bahadur, A. V., Peters, K., Wilkinson, E., Pichon, F., Gray, K., &amp; Tanner, T. 2015. The 3As: tracking resilience across BRACED. </w:t>
      </w:r>
    </w:p>
    <w:p w14:paraId="395617E2" w14:textId="0D449B3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Baker, G. (2010). Clinical Report Diagnosis and prevention of iron deficiency anemia in infants and young children (0-3 years of age). </w:t>
      </w:r>
      <w:r w:rsidRPr="005845EE">
        <w:rPr>
          <w:rFonts w:ascii="Arial" w:hAnsi="Arial" w:cs="Arial"/>
          <w:color w:val="000000" w:themeColor="text1"/>
        </w:rPr>
        <w:t xml:space="preserve">Padiatrics, 1040-1050. </w:t>
      </w:r>
    </w:p>
    <w:p w14:paraId="36DF04A1" w14:textId="1DCA6FF2"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Banco Mundial (2000). La educación superior en los países en desarrollo: peligros y promesas. </w:t>
      </w:r>
      <w:r w:rsidRPr="005845EE">
        <w:rPr>
          <w:rFonts w:ascii="Arial" w:hAnsi="Arial" w:cs="Arial"/>
          <w:color w:val="000000" w:themeColor="text1"/>
          <w:lang w:val="en-US"/>
        </w:rPr>
        <w:t>Washington, D.C.</w:t>
      </w:r>
    </w:p>
    <w:p w14:paraId="24C171ED" w14:textId="6CF7678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Banco Mundial (2013) Inclusion Matters. The foundation for shared prosperity. </w:t>
      </w:r>
      <w:r w:rsidRPr="005845EE">
        <w:rPr>
          <w:rFonts w:ascii="Arial" w:hAnsi="Arial" w:cs="Arial"/>
          <w:color w:val="000000" w:themeColor="text1"/>
        </w:rPr>
        <w:t xml:space="preserve">Washington, D.C.: Banco Mundial. </w:t>
      </w:r>
    </w:p>
    <w:p w14:paraId="2C3C57FB" w14:textId="6412BEF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Banco Mundial (2016) Perú: Educación Básica para el siglo XXI. Washington, Banco Mundial. </w:t>
      </w:r>
    </w:p>
    <w:p w14:paraId="22080B95" w14:textId="0DE5CB6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 xml:space="preserve">Banco Mundial (2019a) Una Oportunidad para Todos. Los migrantes y refugiados venezolanos y el desarrollo del Perú. Lima: Banco Mundial. </w:t>
      </w:r>
    </w:p>
    <w:p w14:paraId="29B10CFA" w14:textId="1D75AAD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Banco Mundial (2019b) Perú: Panorama general. Recuperado de: https://www.bancomundial.org/es/country/peru/overview. </w:t>
      </w:r>
    </w:p>
    <w:p w14:paraId="084B8EFE" w14:textId="5D7C7562"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Banco Mundial. (2018). Afrodescendientes en Latinoamérica: Hacia un marco de inclusión. Washington, DC: Banco Mundial. </w:t>
      </w:r>
    </w:p>
    <w:p w14:paraId="55B95447" w14:textId="21B51E62"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Barrantes, R. y Matos, P. (2019) “En capilla: Desigualdades en la inserción laboral de mujeres jóvenes”. Lima: CIES.</w:t>
      </w:r>
    </w:p>
    <w:p w14:paraId="41E315DD" w14:textId="19ACC0C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Basadre, J. (1968) Historia de la República. Lima: Editorial Universitaria</w:t>
      </w:r>
    </w:p>
    <w:p w14:paraId="3FCA929B" w14:textId="4C0E0C5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BBVA Research (2017). Observatorio Económico Perú Ene 2017. Consultado el 07 de febrero del 2020. https://www.bbvaresearch.com/wp-content/uploads/2017/01/Observatorio-informalidad-laboral1.pdf</w:t>
      </w:r>
    </w:p>
    <w:p w14:paraId="59671D8C" w14:textId="434EB71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Beall, J., &amp; Piron, L. H. (2005) DFID social exclusion review. </w:t>
      </w:r>
      <w:r w:rsidRPr="005845EE">
        <w:rPr>
          <w:rFonts w:ascii="Arial" w:hAnsi="Arial" w:cs="Arial"/>
          <w:color w:val="000000" w:themeColor="text1"/>
        </w:rPr>
        <w:t>Londres: Overseas Development Institute, 32, 37.</w:t>
      </w:r>
    </w:p>
    <w:p w14:paraId="63E56A82" w14:textId="3924F77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Bebbington, A. et al (2016) Trampas Territoriales de Pobreza, Desigualdad y Baja Movilidad Social: Los casos de Chile, México y Perú. Ciudad de México: CEEY Editorial. </w:t>
      </w:r>
    </w:p>
    <w:p w14:paraId="7333F795" w14:textId="52D22AD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Bedoya Garland. E.  &amp; Bodoya Silva-Santisteban, A.  (2005). El Trabajo Forzoso en la Extracción de la Madera en la Amazonía Peruana. Ginebra: Oficina Internacional del Trabajo. </w:t>
      </w:r>
    </w:p>
    <w:p w14:paraId="426ED09F" w14:textId="4991DBC7" w:rsidR="003B1BB1" w:rsidRPr="005845EE" w:rsidRDefault="003B1BB1"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Behrman, J., Schott, W., Mani, S., Crookston, B., Dearden, K., Du, L.T., Fernald, L. y Stein, A. (2017). Intergenerational Transmission of Poverty and Inequality: Parental Resources and Schooling Attainment and Children’s Human Capital in Ethiopia, India, Peru and Vietnam. </w:t>
      </w:r>
      <w:r w:rsidRPr="005845EE">
        <w:rPr>
          <w:rFonts w:ascii="Arial" w:hAnsi="Arial" w:cs="Arial"/>
          <w:color w:val="000000" w:themeColor="text1"/>
        </w:rPr>
        <w:t>Economic Development and Cultural Change. 65 (4), 657-697.</w:t>
      </w:r>
    </w:p>
    <w:p w14:paraId="2BAE00B9" w14:textId="2A27ECA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Belaunde, C. (2011) Una mirada a la desigualdad en los estudios sobre el sistema educativo peruano. En: Cotler, J., &amp; Cuenca, R. (2011). Las desigualdades en el Perú: balances y críticas. Lima, IEP. </w:t>
      </w:r>
    </w:p>
    <w:p w14:paraId="4D5E7AC5" w14:textId="297E01D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Bello, A., &amp; Range, M. (2000) Etnicidad," raza" y equidad en América Latina y el Caribe.</w:t>
      </w:r>
    </w:p>
    <w:p w14:paraId="3C98AEEF" w14:textId="5F219CF5"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Ben-Aryeh, A., Casas, F., Frønes, I., &amp; Korbin, J. E. (Eds.) (2014) Handbook of child well-being: Theories, methods and policies in global perspective (pp. 1-27). New York, NY, USA: Springer.</w:t>
      </w:r>
    </w:p>
    <w:p w14:paraId="487BD8B8" w14:textId="3CE19EDB"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Berganza Setien. I. (2017). “Los flujos migratorios mixtos en tránsito por Perú: un desafío para el Estado”. En: Rojas, N.; Koechlin (eds.). Migración haitiana hacia el sur andino. Lima: UARM</w:t>
      </w:r>
    </w:p>
    <w:p w14:paraId="5235F923" w14:textId="0447979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Bermúdez Tapia, M. A. (2001). Categorías de Ciudadanía en el Perú, por el goce de derechos Fundamentales.</w:t>
      </w:r>
    </w:p>
    <w:p w14:paraId="7BA39BF0" w14:textId="70126BEF"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Bilan, U., Alazraqui, M. Caiffa, W. / Lopez-Olmedo, N. (2019) Inequalities in life expectancy in six large Latin American cities from the SALURBAL study: an ecological analysis. </w:t>
      </w:r>
    </w:p>
    <w:p w14:paraId="4EA2396D" w14:textId="282DA3B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Bird, K. (2013) The Intergenerational Transmission of Poverty: An Overview. En: Shepherd A., Brunt J. (eds) Chronic Poverty. Rethinking International Development Series. </w:t>
      </w:r>
      <w:r w:rsidRPr="005845EE">
        <w:rPr>
          <w:rFonts w:ascii="Arial" w:hAnsi="Arial" w:cs="Arial"/>
          <w:color w:val="000000" w:themeColor="text1"/>
        </w:rPr>
        <w:t>Londres: Palgrave Macmillan.</w:t>
      </w:r>
    </w:p>
    <w:p w14:paraId="4081F286" w14:textId="716F842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Bonilla, A. &amp; Gruat, J. (2003) Protección social: una inversión durante todo el ciclo de vida para propiciar la justicia social, reducir la pobreza y fomentar el desarrollo sostenible Ginebra: OIT.</w:t>
      </w:r>
    </w:p>
    <w:p w14:paraId="5441D60C" w14:textId="24EB1ADB"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Bordignon, N. A. (2005) El desarrollo psicosocial de Eric Erikson. El diagrama epigenético del adulto. Revista Lasallista de Investigación, vol. 2, núm. 2, julio-diciembre, 2005, pp. 50-63.</w:t>
      </w:r>
    </w:p>
    <w:p w14:paraId="7CBD5C41" w14:textId="325837D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Botero BE, Pico ME. (2007) Calidad de vida relacionada con la Salud (CVRS) en adultos mayores de 60 años: una aproximación teórica. Hacia la Promoción de la Salud, (12) 1: 11 – 24.</w:t>
      </w:r>
    </w:p>
    <w:p w14:paraId="078917E9" w14:textId="634F3CE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Bourguignon, François, 2017, Globalización de la desigualdad. Ciudad de México: FCE</w:t>
      </w:r>
    </w:p>
    <w:p w14:paraId="31670782" w14:textId="1EF3A10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Brugué, Q., Gomà, R., &amp; Subirats, J. (2018). De la pobreza a la exclusión social. Nuevos retos para las políticas públicas. Revista Internacional de Sociología, 60(33), 7-45.</w:t>
      </w:r>
    </w:p>
    <w:p w14:paraId="5897D31A" w14:textId="2EFE28F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Cabrerizo, P y Villacieros, I. (2017). Refugiados en Lima. Lima: ACNUR, UARM.</w:t>
      </w:r>
    </w:p>
    <w:p w14:paraId="538A7438" w14:textId="44909ECC"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Cain, E. (2009) Social Protection and Vulnerability, Risk and Exclusion Across the Life-Cycle. UK: HelpAge International.</w:t>
      </w:r>
    </w:p>
    <w:p w14:paraId="01997824" w14:textId="67812F2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Calderón, C., &amp; Servén, L. (2014). Infrastructure, growth, and inequality: an overview. </w:t>
      </w:r>
      <w:r w:rsidRPr="005845EE">
        <w:rPr>
          <w:rFonts w:ascii="Arial" w:hAnsi="Arial" w:cs="Arial"/>
          <w:color w:val="000000" w:themeColor="text1"/>
        </w:rPr>
        <w:t>Washington D.C: The World Bank.</w:t>
      </w:r>
    </w:p>
    <w:p w14:paraId="77A2B0DA" w14:textId="72FEE35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Calvo-González, O. (2016/02/17) “¿Por qué la población indígena tiene mayor probabilidad de ser pobre? Recuperado de: https://blogs.worldbank.org/es/opendata/por-qu-la-poblaci-n-ind-gena-tiene-mayor-probabilidad-de-ser-pobre</w:t>
      </w:r>
    </w:p>
    <w:p w14:paraId="376788BE" w14:textId="35EADBF1"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Carter, M. R., &amp; Barrett, C. B. (2006). The economics of poverty traps and persistent poverty: An asset-based approach. The Journal of Development Studies, 42(2), 178-199.</w:t>
      </w:r>
    </w:p>
    <w:p w14:paraId="19F5B578" w14:textId="5DB5E6B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s-MX"/>
        </w:rPr>
        <w:t xml:space="preserve">Casalí, P., Cetrángolo, O., &amp; Goldschmit, A. (2015). </w:t>
      </w:r>
      <w:r w:rsidRPr="005845EE">
        <w:rPr>
          <w:rFonts w:ascii="Arial" w:hAnsi="Arial" w:cs="Arial"/>
          <w:color w:val="000000" w:themeColor="text1"/>
        </w:rPr>
        <w:t>Análisis integral de la protección social en el Perú. OIT.</w:t>
      </w:r>
    </w:p>
    <w:p w14:paraId="023F8B46" w14:textId="07EFFAB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Casas-Vasquez, P., Apaza-Pino, R., del Canto y Dorador, J., &amp; Chávez-Jimeno, H. (2016). Atención sociosanitaria de los adultos mayores en el Perú. Revista Peruana de Medicina Experimental y Salud Pública, 33, 351-356.</w:t>
      </w:r>
    </w:p>
    <w:p w14:paraId="5ACEA544" w14:textId="6D0E1E5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Castro, J., Yamada, G., &amp; Asmat, R. (2013). Inversión en educación e ingresos laborales. Más allá de la ecuación de Mincer (Vol. 1). Fondo Editorial Universidad del Pacífico.</w:t>
      </w:r>
    </w:p>
    <w:p w14:paraId="44A6FB52" w14:textId="45B2FF2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Cecchini, S., Filgueira, F., Martínez, R., &amp; Rossel, C. (2015). Instrumentos de protección social: caminos latinoamericanos hacia la universalización. Libros de la CEPAL, N° 136 (LC/G.2644-P). Santiago de Chile: Naciones Unidas.</w:t>
      </w:r>
    </w:p>
    <w:p w14:paraId="55044C8F" w14:textId="47B4DBD3"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Center on the Developing Child (2007). The Science of Early Childhood Development. National Scientific Council on the Developing Child. http://www.developingchild.net</w:t>
      </w:r>
    </w:p>
    <w:p w14:paraId="20F9E6A3" w14:textId="4EABDD1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Centro Nacional de Estimación, Prevención, y Reducción del Riesgo de Desastres - CENEPRED (2014). Plan Nacional de Gestión de Riesgo de Desastres. PLANAGERD 2014-2021. Lima.</w:t>
      </w:r>
    </w:p>
    <w:p w14:paraId="2E11C924" w14:textId="55B4B3C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Centro Nacional de Planeamiento Estratégico (CEPLAN) (2019a) La información geoespacial en el planeamiento estratégico: análisis territorial de los servicios básicos. Recuperado de: </w:t>
      </w:r>
      <w:hyperlink r:id="rId311">
        <w:r w:rsidRPr="005845EE">
          <w:rPr>
            <w:rFonts w:ascii="Arial" w:hAnsi="Arial" w:cs="Arial"/>
            <w:color w:val="000000" w:themeColor="text1"/>
          </w:rPr>
          <w:t>https://www.ceplan.gob.pe/wp-content/uploads/2019/01/INFORMACI%C3%93N-GEOESPACIAL-CEPLAN.pdf</w:t>
        </w:r>
      </w:hyperlink>
      <w:r w:rsidRPr="005845EE">
        <w:rPr>
          <w:rFonts w:ascii="Arial" w:hAnsi="Arial" w:cs="Arial"/>
          <w:color w:val="000000" w:themeColor="text1"/>
        </w:rPr>
        <w:fldChar w:fldCharType="begin"/>
      </w:r>
      <w:r w:rsidRPr="005845EE">
        <w:rPr>
          <w:rFonts w:ascii="Arial" w:hAnsi="Arial" w:cs="Arial"/>
          <w:color w:val="000000" w:themeColor="text1"/>
        </w:rPr>
        <w:instrText xml:space="preserve"> HYPERLINK "https://www.ceplan.gob.pe/wp-content/uploads/2019/01/INFORMACI%C3%93N-GEOESPACIAL-CEPLAN.pdf" </w:instrText>
      </w:r>
      <w:r w:rsidRPr="005845EE">
        <w:rPr>
          <w:rFonts w:ascii="Arial" w:hAnsi="Arial" w:cs="Arial"/>
          <w:color w:val="000000" w:themeColor="text1"/>
        </w:rPr>
        <w:fldChar w:fldCharType="separate"/>
      </w:r>
    </w:p>
    <w:p w14:paraId="7B5E4051" w14:textId="77204585" w:rsidR="002A302E" w:rsidRPr="005845EE" w:rsidRDefault="002A302E" w:rsidP="006F74D3">
      <w:pPr>
        <w:pStyle w:val="Prrafodelista"/>
        <w:numPr>
          <w:ilvl w:val="0"/>
          <w:numId w:val="18"/>
        </w:numPr>
        <w:rPr>
          <w:rFonts w:ascii="Arial" w:hAnsi="Arial" w:cs="Arial"/>
          <w:color w:val="000000" w:themeColor="text1"/>
        </w:rPr>
      </w:pPr>
      <w:r w:rsidRPr="005845EE">
        <w:rPr>
          <w:color w:val="000000" w:themeColor="text1"/>
        </w:rPr>
        <w:lastRenderedPageBreak/>
        <w:fldChar w:fldCharType="end"/>
      </w:r>
      <w:r w:rsidRPr="005845EE">
        <w:rPr>
          <w:rFonts w:ascii="Arial" w:hAnsi="Arial" w:cs="Arial"/>
          <w:color w:val="000000" w:themeColor="text1"/>
        </w:rPr>
        <w:t>Centro Nacional de Planeamiento Estratégico (CEPLAN) (2019b) Economía informal en Perú: Situación actual y perspectivas. Recuperado de: https://www.ceplan.gob.pe/wp-content/uploads/2013/09/economia_informal_en_peru_11-05-2016.pdf</w:t>
      </w:r>
    </w:p>
    <w:p w14:paraId="69D66640" w14:textId="2DB879D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Centro Nacional de Planeamiento Estratégico (CEPLAN). (2019a). Perú 2030: Tendencias globales y regionales. Lima: CEPLAN.</w:t>
      </w:r>
    </w:p>
    <w:p w14:paraId="611D84C8" w14:textId="72B3676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Centro Nacional de Planeamiento Estratégico (CEPLAN). (2019b).Escenarios Contextuales: Cambios globales y sus consecuencias para el Perú. Lima: CEPLAN.</w:t>
      </w:r>
    </w:p>
    <w:p w14:paraId="447BDD33" w14:textId="72D0352F"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Centro Terwiliger de Innovación en Vivienda (2019). La construcción progresiva cómo sistema. Una mirada de mercado. Lima: Centro Terwiliger. </w:t>
      </w:r>
    </w:p>
    <w:p w14:paraId="5EE1C09F" w14:textId="4F403C4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Chacaltana, J. y Ruiz, C. (2012) “El empleo juvenil en el Perú: diagnóstico y políticas”. En: Garavito, C. y Muñoz, I. (eds.). Empleo y protección social</w:t>
      </w:r>
    </w:p>
    <w:p w14:paraId="15A77E76" w14:textId="4FDB666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Chronic Poverty Research Centre (2005) The Chronic Poverty Report 2004-2005. </w:t>
      </w:r>
      <w:r w:rsidRPr="005845EE">
        <w:rPr>
          <w:rFonts w:ascii="Arial" w:hAnsi="Arial" w:cs="Arial"/>
          <w:color w:val="000000" w:themeColor="text1"/>
        </w:rPr>
        <w:t>London: Chronic Poverty Research Centre.</w:t>
      </w:r>
    </w:p>
    <w:p w14:paraId="55AB4185" w14:textId="7525073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Clausen, J., &amp; Trivelli, C. (2019). Explorando la pobreza multidimensional rural. Una propuesta comprehensiva y sensible al contexto peruano. Lima</w:t>
      </w:r>
    </w:p>
    <w:p w14:paraId="25FD5E30" w14:textId="79D67322"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Claussen, J. &amp; J.L. Flor Toro (2014). Sobre la naturaleza multidimensional de la pobreza humana: propuesta conceptual e implementación empírica para el caso peruano. En: Exclusión e inclusión social en el Perú́. Logros y desafíos para el desarrollo, editado por Rodríguez, J., &amp; Francke, P.  Fondo Editorial de la Pontificia Universidad Católica del Perú́. Lima.</w:t>
      </w:r>
    </w:p>
    <w:p w14:paraId="04132D3C" w14:textId="67AC11D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Colafranceschi, M., Peyrou, M., &amp; Sanguinetti, M. (2011). Pobreza multidimensional en Uruguay: una aplicación de técnicas multivariadas1 E C. QUANTUM, 6(1), 28.</w:t>
      </w:r>
    </w:p>
    <w:p w14:paraId="6EBB0972" w14:textId="5F51378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Comisión Económica para América Latina (CEPAL) (2013) El derecho humano al agua y al saneamiento frente a los Objetivos de Desarrollo del Milenio. Santiago de Chile: Naciones Unidas. </w:t>
      </w:r>
    </w:p>
    <w:p w14:paraId="18665287" w14:textId="1D548E1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Comisión Económica para América Latina (CEPAL) (2014) Trabajo, familia y cambios en la política pública en América Latina: equidad, maternalismo y corresponsabilidad</w:t>
      </w:r>
    </w:p>
    <w:p w14:paraId="2878BF1D" w14:textId="41AC87E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Comisión Económica para América Latina (CEPAL) (2016) La matriz de la desigualdad social en América Latina. Santiago de Chile: Naciones Unidas.</w:t>
      </w:r>
    </w:p>
    <w:p w14:paraId="3B488C9C" w14:textId="26DE699F"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Comisión Económica para América Latina (CEPAL) (2016). Desarrollo social inclusivo. Una nueva generación de políticas para superar la pobreza y reducir. Santiago, CEPAL</w:t>
      </w:r>
    </w:p>
    <w:p w14:paraId="694704AD" w14:textId="740300E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Comisión Económica para América Latina (CEPAL) (2018) Panorama Social en América Latina. Santiago de Chile: Naciones Unidas. </w:t>
      </w:r>
    </w:p>
    <w:p w14:paraId="648B500A" w14:textId="42B24B5B"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Comisión Económica para América Latina (CEPAL) (2019) Nudos críticos del desarrollo social inclusivo en América Latina y el Caribe</w:t>
      </w:r>
    </w:p>
    <w:p w14:paraId="4F8A7EC0" w14:textId="5450723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Comisión Económica para América Latina (CEPAL) (julio 2020).  Informe Especial COVID-19 No. 5. Enfrentar los Efectos cada vez mayores del COVID-19 para una reactivación con igualdad: nuevas proyecciones. Santiago de Chile: Naciones Unidas.  </w:t>
      </w:r>
    </w:p>
    <w:p w14:paraId="0F2D73E7" w14:textId="41A89E5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Comisión Económica para América Latina y el Caribe (CEPAL) (2009). Juventud y cohesión social en Iberoamérica. Santiago de Chile.</w:t>
      </w:r>
    </w:p>
    <w:p w14:paraId="5DC42AD3" w14:textId="31FD48B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Comisión Interamericana de Derechos Humanos (CIDH) (2018) Políticas Públicas con enfoque de Derechos Humanos. Organización de Estados Americanos.</w:t>
      </w:r>
    </w:p>
    <w:p w14:paraId="49ABCC8C" w14:textId="0DC4AB9A" w:rsidR="002A302E" w:rsidRPr="005845EE" w:rsidRDefault="002A302E" w:rsidP="006F74D3">
      <w:pPr>
        <w:pStyle w:val="Prrafodelista"/>
        <w:rPr>
          <w:rFonts w:ascii="Arial" w:hAnsi="Arial" w:cs="Arial"/>
          <w:color w:val="000000" w:themeColor="text1"/>
        </w:rPr>
      </w:pPr>
      <w:r w:rsidRPr="005845EE">
        <w:rPr>
          <w:rFonts w:ascii="Arial" w:hAnsi="Arial" w:cs="Arial"/>
          <w:color w:val="000000" w:themeColor="text1"/>
        </w:rPr>
        <w:t>Consejo de Derechos Humanos (2012) Los Principios Rectores sobre la Extrema Pobreza y los Derechos Humanos. Naciones Unidas.</w:t>
      </w:r>
    </w:p>
    <w:p w14:paraId="5ED30647" w14:textId="60A268A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Coronado J, Díaz C, Apolaya M, Manrique L, Arequipa J. (2009) Percepción de la calidad de vida relacionada con la salud del adulto mayor residente en la ciudad de Chiclayo. Acta Med Per 26(4): 230-8.</w:t>
      </w:r>
    </w:p>
    <w:p w14:paraId="60A4AF74" w14:textId="7777777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Cruzado de la Vega, V. N. (2020). Evaluación de la efectividad de las políticas públicas: los programas de ayuda a la nutrición infantil ya la educación en Perú como casos de estudio.</w:t>
      </w:r>
    </w:p>
    <w:p w14:paraId="28EBD0EE" w14:textId="4E49D7B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Cotler, J. (1977) Clases, Estado y nación en el Perú. Lima: Instituto de Estudios Peruanos.</w:t>
      </w:r>
    </w:p>
    <w:p w14:paraId="79BB017D" w14:textId="6BB8F34B"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Cueto, S. Escobal, J., Felipe, C., Pazos, N., Penny, M., Rojas, V., &amp; Sánchez, A. (2018) ¿Qué hemos aprendido del estudio longitudinal Niños del Milenio en el Perú? Síntesis de los hallazgos. Lima: GRADE, IIN, Young Lives.</w:t>
      </w:r>
    </w:p>
    <w:p w14:paraId="1635201C" w14:textId="76817081"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Cueto, Santiago; Juan León y Claudia Felipe (2019). Venciendo la adversidad: trayectorias educativas de los estudiantes pobres en zonas rurales del Perú (Análisis &amp; Propuestas, 43). </w:t>
      </w:r>
      <w:r w:rsidRPr="005845EE">
        <w:rPr>
          <w:rFonts w:ascii="Arial" w:hAnsi="Arial" w:cs="Arial"/>
          <w:color w:val="000000" w:themeColor="text1"/>
          <w:lang w:val="en-US"/>
        </w:rPr>
        <w:t xml:space="preserve">Lima: GRADE. </w:t>
      </w:r>
    </w:p>
    <w:p w14:paraId="0F1D83DA" w14:textId="6C3360B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Dammert, L., &amp; Sarmiento, K. (2019). Corruption, Organized Crime, and Regional Governments in Peru. </w:t>
      </w:r>
      <w:r w:rsidRPr="005845EE">
        <w:rPr>
          <w:rFonts w:ascii="Arial" w:hAnsi="Arial" w:cs="Arial"/>
          <w:color w:val="000000" w:themeColor="text1"/>
        </w:rPr>
        <w:t xml:space="preserve">In Corruption in Latin America (pp. 179-204). Springer, Cham.  </w:t>
      </w:r>
    </w:p>
    <w:p w14:paraId="7A580614" w14:textId="75B98515"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Damonte, G., Barrio de Mendoza, R., Vergara, K., &amp; Glave, M. (2018) ¿Protección social adaptativa? Desafío para la política en el Perú. Documentos de Investigación. </w:t>
      </w:r>
      <w:r w:rsidRPr="005845EE">
        <w:rPr>
          <w:rFonts w:ascii="Arial" w:hAnsi="Arial" w:cs="Arial"/>
          <w:color w:val="000000" w:themeColor="text1"/>
          <w:lang w:val="en-US"/>
        </w:rPr>
        <w:t xml:space="preserve">Lima: GRADE. </w:t>
      </w:r>
    </w:p>
    <w:p w14:paraId="1DEE1CD6" w14:textId="7409D63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De Haan, A. (2000) Social exclusion: Enriching the understanding of deprivation. </w:t>
      </w:r>
      <w:r w:rsidRPr="005845EE">
        <w:rPr>
          <w:rFonts w:ascii="Arial" w:hAnsi="Arial" w:cs="Arial"/>
          <w:color w:val="000000" w:themeColor="text1"/>
        </w:rPr>
        <w:t>Studies in Social and Political Thought, 2(2), 22-40.</w:t>
      </w:r>
    </w:p>
    <w:p w14:paraId="52D5030D" w14:textId="31D34F5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Defensoría del Pueblo (2018) El largo camino hacia la titulación de las comunidades campesinas y nativas. Informe 002-2018- DP/AMASPPI/PPI. Lima: Defensoría del Pueblo. </w:t>
      </w:r>
    </w:p>
    <w:p w14:paraId="50E2E43C" w14:textId="355D474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Defensoría del Pueblo (2018). Vigésimo segundo informe anual 2018. Lima: Defensoría del Pueblo. </w:t>
      </w:r>
    </w:p>
    <w:p w14:paraId="2B5ABBD2" w14:textId="1FF3AA00"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Defensoría del Pueblo (2019) Envejecer en el Perú: Hacía el fortalecimiento de las políticas para personas adultas mayores. </w:t>
      </w:r>
      <w:r w:rsidRPr="005845EE">
        <w:rPr>
          <w:rFonts w:ascii="Arial" w:hAnsi="Arial" w:cs="Arial"/>
          <w:color w:val="000000" w:themeColor="text1"/>
          <w:lang w:val="en-US"/>
        </w:rPr>
        <w:t xml:space="preserve">Lima: Defensoría del Pueblo. </w:t>
      </w:r>
    </w:p>
    <w:p w14:paraId="52E441F4" w14:textId="23262F3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Deininger, K., &amp; Byerlee, D. (2011). Rising global interest in farmland: can it yield sustainable and equitable benefits?. </w:t>
      </w:r>
      <w:r w:rsidRPr="005845EE">
        <w:rPr>
          <w:rFonts w:ascii="Arial" w:hAnsi="Arial" w:cs="Arial"/>
          <w:color w:val="000000" w:themeColor="text1"/>
        </w:rPr>
        <w:t>Washington D.C.: The World Bank.</w:t>
      </w:r>
    </w:p>
    <w:p w14:paraId="19C2FF3D" w14:textId="7AA6596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Departamento de Salud del Estado de Nueva York (2006). División de Salud Familiar Oficina de Intervención Temprana. Normas de Practica Clínica. Guía Rápida de Consulta. Trastornos de la Motricidad. Evaluación e Intervención para Niños Pequeños (de 0 a 3 anos). En red: http://www.health.ny.gov/publications/5308.pdf </w:t>
      </w:r>
    </w:p>
    <w:p w14:paraId="68C69994" w14:textId="5A1D1796"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Department for International Development (DFID) (2005) Reducing poverty by trackling social exclusión. London: DFID.</w:t>
      </w:r>
    </w:p>
    <w:p w14:paraId="25FEBB7A" w14:textId="192AC233"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Dosman, C., Andrews, D., Goulden, K. (2012). Evidence-Based Milestone Ages As A Framework for Developmental Surveillance. Pediatrics Child Health, 17 (10), 561-568 </w:t>
      </w:r>
    </w:p>
    <w:p w14:paraId="386B02B3" w14:textId="0B527F4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lastRenderedPageBreak/>
        <w:t xml:space="preserve">Doyal, L., &amp; Gough, I. (1991). A Theory of Human Needs. </w:t>
      </w:r>
      <w:r w:rsidRPr="005845EE">
        <w:rPr>
          <w:rFonts w:ascii="Arial" w:hAnsi="Arial" w:cs="Arial"/>
          <w:color w:val="000000" w:themeColor="text1"/>
        </w:rPr>
        <w:t>London: MacMillan Press.</w:t>
      </w:r>
    </w:p>
    <w:p w14:paraId="7C535C86" w14:textId="4E4D642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Dulcey-Ruiz, E. y C. Uribe Valdiviezo (2002). Psicología del ciclo vital: Hacia una visión comprehensiva de la vida humana. Revista Latinoamericana de Psicología, vol. 34, n.° 1-2. Bogotá: Fundación Universitaria Konrad Lorenz.</w:t>
      </w:r>
    </w:p>
    <w:p w14:paraId="2511762B" w14:textId="01C449A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FAO, FIDA, UNICEF, PMA, &amp; OMS. (2018). El estado de la seguridad alimentaria y la nutrición en el mundo. Fomentando la. Roma: Organización de las Naciones Unidas para la Alimentación y la Agricultura - FAO.</w:t>
      </w:r>
    </w:p>
    <w:p w14:paraId="29EF2245" w14:textId="3F9CBB02"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FAO, OPS, WFP y UNICEF (2018) Panorama de la seguridad alimentaria y nutricional en América Latina y el Caribe 2018. </w:t>
      </w:r>
      <w:r w:rsidRPr="005845EE">
        <w:rPr>
          <w:rFonts w:ascii="Arial" w:hAnsi="Arial" w:cs="Arial"/>
          <w:color w:val="000000" w:themeColor="text1"/>
          <w:lang w:val="en-US"/>
        </w:rPr>
        <w:t xml:space="preserve">Santiago, FAO, OPS, WFP y UNICEF. </w:t>
      </w:r>
    </w:p>
    <w:p w14:paraId="560271F4" w14:textId="0F970E42"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Fernald, L. C. (2017). A toolkit for measuring early childhood development in low and middle-income countries. </w:t>
      </w:r>
    </w:p>
    <w:p w14:paraId="36DA8305" w14:textId="00319DE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Fernández-Berrocal, P y Extremera, N (s.f.). La inteligencia emocional como una habilidad esencial en la escuela. OEI, Revista Iberoamericana de Educación (ISSN: 1681 – 5653). </w:t>
      </w:r>
    </w:p>
    <w:p w14:paraId="77E12770" w14:textId="5627E41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Fernández, J., Fernández, M. &amp; Soloaga, I. (2019) “Enfoque territorial y análisis dinámico de la ruralidad: alcances y límites para el diseño de políticas de desarrollo rural innovadoras en América Latina y el Caribe”. Documentos de Proyectos (LC/TS.2019/65, LC/MEX/TS.2019/16). Ciudad de México: Naciones Unidas.</w:t>
      </w:r>
    </w:p>
    <w:p w14:paraId="13B2DE9D" w14:textId="21E4C4E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Ferreira, F. H., Messina, J., Rigolini, J., oacutepez-Calva, M. A., Lugo, R., Vakis, L. F., &amp; López-Calva, R. (2013). La movilidad económica y el crecimiento de la clase media en América Latina. The World Bank.</w:t>
      </w:r>
    </w:p>
    <w:p w14:paraId="5012E84E" w14:textId="44BA3F4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Figueroa, A., Altamirano, T., &amp; Sulmont, D. (1996). Exclusión social y desigualdad en el Perú. Lima: PUCP.</w:t>
      </w:r>
    </w:p>
    <w:p w14:paraId="0066C5D1" w14:textId="5A218C7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Figueroa, C. (2014) Exclusión Social en el Perú: Hacia una nueva Política Social. Lima: Instituto Nacional de Informática y Estadística.  </w:t>
      </w:r>
    </w:p>
    <w:p w14:paraId="01BF8F5D" w14:textId="0AAF46C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Finquelievich, S. (2004) La sociedad civil en la economía del conocimiento: TICs y desarrollo socio-económico. Instituto de Investigaciones Gino Germani. Facultad de Ciencias Sociales. UBA Buenos Aires.</w:t>
      </w:r>
    </w:p>
    <w:p w14:paraId="2CEB8B40" w14:textId="73DF660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Fondo Monetario Internacional (FMI). (FMI, Consultado el 16/12/19, 2019) https://www.imf.org/es/News/Articles/2019/12/03/mcs1232019-peru-staff-concluding-statement-of-the-2019-article-iv-mission</w:t>
      </w:r>
    </w:p>
    <w:p w14:paraId="6349DB65" w14:textId="6CDF644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Franco, A. P., &amp; Ñopo, H. (2018). Ser joven en el Perú: educación y trabajo. Lima: GRADE. </w:t>
      </w:r>
    </w:p>
    <w:p w14:paraId="2372A4BF" w14:textId="753E111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Fundación Europea para la Mejora de las Condiciones de Vida y de Trabajo (1995), Public Welfare Services and Social Exclusion: The Development of Consumer Oriented Initiatives in the European Union, Dublin: The Foundation.</w:t>
      </w:r>
    </w:p>
    <w:p w14:paraId="0026F687" w14:textId="08DE87F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Fundación Ford (2002) Building Assets to Reduce Poverty and Injustice. </w:t>
      </w:r>
      <w:r w:rsidRPr="005845EE">
        <w:rPr>
          <w:rFonts w:ascii="Arial" w:hAnsi="Arial" w:cs="Arial"/>
          <w:color w:val="000000" w:themeColor="text1"/>
        </w:rPr>
        <w:t xml:space="preserve">Nueva York, Fundación Ford. </w:t>
      </w:r>
    </w:p>
    <w:p w14:paraId="71CC42ED" w14:textId="30DD10A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Gardner, H. (2016). Estructuras de la mente: la teoría de las inteligencias múltiples. Fondo de Cultura Económica.</w:t>
      </w:r>
    </w:p>
    <w:p w14:paraId="44306C8B" w14:textId="70A7F38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Gento, S., Ferrándiz, I. y Orden, V (2011) Educación Física para el tratamiento de la Diversidad. Madrid: Librería UNED. En red: http://books.google.com.pe/books?id=dGU2wmZqRVUC&amp;pg=PA25&amp;dq=pikler+reflejo s&amp;hl=es&amp;sa=X&amp;ei=0h2vUu7xLcXisASX4IGICw&amp;ved=0CDUQ6AEwAQ#v=onepage&amp; q=pikler%20reflejos&amp;f=false</w:t>
      </w:r>
    </w:p>
    <w:p w14:paraId="10C0EEAF" w14:textId="0C982C6D" w:rsidR="002A302E" w:rsidRPr="005845EE" w:rsidRDefault="002A302E" w:rsidP="006F74D3">
      <w:pPr>
        <w:pStyle w:val="Prrafodelista"/>
        <w:rPr>
          <w:rFonts w:ascii="Arial" w:hAnsi="Arial" w:cs="Arial"/>
          <w:color w:val="000000" w:themeColor="text1"/>
          <w:lang w:val="en-US"/>
        </w:rPr>
      </w:pPr>
      <w:r w:rsidRPr="005845EE">
        <w:rPr>
          <w:rFonts w:ascii="Arial" w:hAnsi="Arial" w:cs="Arial"/>
          <w:color w:val="000000" w:themeColor="text1"/>
          <w:lang w:val="en-US"/>
        </w:rPr>
        <w:t>Ghazanchyan, M. M., &amp; Stotsky, M. J. G. (2013). Drivers of growth: Evidence from sub-Saharan African countries (No. 13-236). International Monetary Fund.</w:t>
      </w:r>
    </w:p>
    <w:p w14:paraId="54916F6A" w14:textId="542D7878"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Gluckman, P. D. and M. Hanson (2005). The Fetal Matrix: Evolution, Development, and Disease. Cambridge, UK: Cambridge University Press.</w:t>
      </w:r>
    </w:p>
    <w:p w14:paraId="6A6C060E" w14:textId="3C95B1D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Gomez, R. F. (1956). Mortality in second and third degree malnutrition. </w:t>
      </w:r>
      <w:r w:rsidRPr="005845EE">
        <w:rPr>
          <w:rFonts w:ascii="Arial" w:hAnsi="Arial" w:cs="Arial"/>
          <w:color w:val="000000" w:themeColor="text1"/>
        </w:rPr>
        <w:t xml:space="preserve">Bull World Health Organization, 1275-1280. </w:t>
      </w:r>
    </w:p>
    <w:p w14:paraId="4D312B0A" w14:textId="4C03E15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Gonzales de Olarte, E. (1994) Ajuste estructural y reforma de la economía fiscal en el Perú. LIma, IEP  /Consorcio de Investigación Económica. </w:t>
      </w:r>
    </w:p>
    <w:p w14:paraId="724D044F" w14:textId="43EAAB1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Gonzales de Olarte, E. &amp; Samamé, L. (1991) El Pendulo Peruano. Políticas Económicas, gobernabilidad y subdesarrollo 1963 - 1990. Lima, Instituto de Estudios Peruanos.</w:t>
      </w:r>
    </w:p>
    <w:p w14:paraId="0FAB3733" w14:textId="2E89425D"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Gore, C., &amp; Figueiredo, J. B. (1997). Social Exclusion and Anti-Poverty Policy: A Debate. </w:t>
      </w:r>
      <w:r w:rsidRPr="005845EE">
        <w:rPr>
          <w:rFonts w:ascii="Arial" w:hAnsi="Arial" w:cs="Arial"/>
          <w:color w:val="000000" w:themeColor="text1"/>
        </w:rPr>
        <w:t xml:space="preserve">Geneva: International Institute for Labour Studies, ILO. </w:t>
      </w:r>
    </w:p>
    <w:p w14:paraId="3671539A" w14:textId="7777777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Gutiérrez, M. (2013). La planificación familiar como herramienta básica para el desarrollo. Revista peruana de medicina experimental y salud pública, 30, 465-470.</w:t>
      </w:r>
    </w:p>
    <w:p w14:paraId="34A11E00" w14:textId="0AC767B7"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Guadalupe, C. León, J. Rodríguez, J. Vargas, S. (2017) Estado de la Educación en el Perú. </w:t>
      </w:r>
      <w:r w:rsidRPr="005845EE">
        <w:rPr>
          <w:rFonts w:ascii="Arial" w:hAnsi="Arial" w:cs="Arial"/>
          <w:color w:val="000000" w:themeColor="text1"/>
          <w:lang w:val="en-US"/>
        </w:rPr>
        <w:t xml:space="preserve">Lima: FORGE, GRADE.  </w:t>
      </w:r>
    </w:p>
    <w:p w14:paraId="2408C4C9" w14:textId="74612604" w:rsidR="002A302E" w:rsidRPr="005845EE" w:rsidRDefault="002A302E" w:rsidP="006F74D3">
      <w:pPr>
        <w:pStyle w:val="Prrafodelista"/>
        <w:rPr>
          <w:rFonts w:ascii="Arial" w:hAnsi="Arial" w:cs="Arial"/>
          <w:color w:val="000000" w:themeColor="text1"/>
          <w:lang w:val="en-US"/>
        </w:rPr>
      </w:pPr>
      <w:r w:rsidRPr="005845EE">
        <w:rPr>
          <w:rFonts w:ascii="Arial" w:hAnsi="Arial" w:cs="Arial"/>
          <w:color w:val="000000" w:themeColor="text1"/>
          <w:lang w:val="en-US"/>
        </w:rPr>
        <w:t>Hagen-Zanker, J. &amp; Babajanian, B. (2012) Social protection and social exclusion: an analytical framework to assess the links. London: UK’s Overseas Development Institute.</w:t>
      </w:r>
    </w:p>
    <w:p w14:paraId="7F72243D" w14:textId="67D3A1C2"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Hallegatte, S., Vogt-Schilb, A., Bangalore, M., &amp; Rozenberg, J. (2017) Unbreakable: Building the Resilience of the Poor in the Face of Natural Disasters. Climate Change and Development. Washington DC: Banco Mundial.</w:t>
      </w:r>
    </w:p>
    <w:p w14:paraId="58E53477" w14:textId="17505859"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Haq, M. (1995) Reflections on Human Development. Nueva York: Oxford University Press.</w:t>
      </w:r>
    </w:p>
    <w:p w14:paraId="6C1AA041" w14:textId="17BC571B"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Harper, C., Marcus, R., &amp; Moore, K. (2003). Enduring Poverty and the Conditions of Childhood: Lifecourse and Intergenerational Poverty Transmissions. World Development, 31(3), 535–554. </w:t>
      </w:r>
    </w:p>
    <w:p w14:paraId="5482D473" w14:textId="088235F2"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Heckman, J. (2007). The economics, technology, and neuroscience of human capability formation. </w:t>
      </w:r>
      <w:r w:rsidRPr="005845EE">
        <w:rPr>
          <w:rFonts w:ascii="Arial" w:hAnsi="Arial" w:cs="Arial"/>
          <w:color w:val="000000" w:themeColor="text1"/>
        </w:rPr>
        <w:t>Proceedings of the National Academy of Sciences, 104(33), 13250-13255.</w:t>
      </w:r>
    </w:p>
    <w:p w14:paraId="3A1D1CEA" w14:textId="1AF7A57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Heitzmann, K., Canagarajah, R., &amp; Siegel, P. (2002) Criterios para evaluar las fuentes del riesgo y de la vulnerabilidad. Washington: The World Bank, Serie de documentos de discusión sobre la protección social.</w:t>
      </w:r>
    </w:p>
    <w:p w14:paraId="09EB0E62" w14:textId="39A5B65D"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Hernández, W.; Raguz, M.; Morales, H., Burga, A. (2018). “Feminicidio: Determinantes y evaluación del riesgo”. Lima: CIES.</w:t>
      </w:r>
    </w:p>
    <w:p w14:paraId="1993831F" w14:textId="53B6A53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Herrera, J. (2017). Las dimensiones de la pobreza y los retos para el cierre de nuevas y viejas brechas. En Seminario Internacional: Horizontes sociales y políticos desde los países andinos. Lima: Economía política, democracia y cultura en un nuevo ciclo de globalización.</w:t>
      </w:r>
    </w:p>
    <w:p w14:paraId="4B19F49C" w14:textId="37265D4D"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Herrera, J. &amp; Cozzubo, A. (2016) La vulnerabilidad de los hogares a la pobreza en el Perú, 2004–2014. Lima: Departamento de Economía, PUCP.</w:t>
      </w:r>
    </w:p>
    <w:p w14:paraId="3DC9CEED" w14:textId="155C6F69"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Herrera, J. &amp; Cozzubo, A. (2017) Pobreza, desigualdad y políticas sociales: Balance 2011-2016 y Agenda de Investigación 2017-2021. </w:t>
      </w:r>
      <w:r w:rsidRPr="005845EE">
        <w:rPr>
          <w:rFonts w:ascii="Arial" w:hAnsi="Arial" w:cs="Arial"/>
          <w:color w:val="000000" w:themeColor="text1"/>
          <w:lang w:val="en-US"/>
        </w:rPr>
        <w:t>Lima: Consorcio de Investigación Económico y Social- CIES.</w:t>
      </w:r>
    </w:p>
    <w:p w14:paraId="52B79EF1" w14:textId="1B8C8B38" w:rsidR="00CA2A9B" w:rsidRPr="005845EE" w:rsidRDefault="00CA2A9B" w:rsidP="00CA2A9B">
      <w:pPr>
        <w:pStyle w:val="Prrafodelista"/>
        <w:numPr>
          <w:ilvl w:val="0"/>
          <w:numId w:val="18"/>
        </w:numPr>
        <w:rPr>
          <w:rFonts w:ascii="Arial" w:hAnsi="Arial" w:cs="Arial"/>
          <w:color w:val="000000" w:themeColor="text1"/>
          <w:lang w:val="es-MX"/>
        </w:rPr>
      </w:pPr>
      <w:r w:rsidRPr="005845EE">
        <w:rPr>
          <w:rFonts w:ascii="Arial" w:hAnsi="Arial" w:cs="Arial"/>
          <w:color w:val="000000" w:themeColor="text1"/>
        </w:rPr>
        <w:t xml:space="preserve">Herrera, Correa y Cozzubo (2022) Pobreza y Distribución del Ingreso. En: Balance de Investigación 2016-2021 Agenda de Investigación 2021-2026. Lima: </w:t>
      </w:r>
      <w:r w:rsidRPr="005845EE">
        <w:rPr>
          <w:rFonts w:ascii="Arial" w:hAnsi="Arial" w:cs="Arial"/>
          <w:color w:val="000000" w:themeColor="text1"/>
          <w:lang w:val="es-MX"/>
        </w:rPr>
        <w:t>Consorcio de Investigación Económico y Social- CIES.</w:t>
      </w:r>
    </w:p>
    <w:p w14:paraId="0214342A" w14:textId="695961E2"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Hirai, T. (2017) History of Development: Towards Human Development. The Creation of the Human Development Approach.Londres: Palgrave Macmillan.</w:t>
      </w:r>
    </w:p>
    <w:p w14:paraId="5C21EF78" w14:textId="61480E75"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Howe, J. (1984). The Impact of Rural Roads on Poverty Alleviation: a Review of the Literature. Chapter III of Rural Roads and Poverty Alleviation, edited by Howe, J. and Richards, P.o</w:t>
      </w:r>
    </w:p>
    <w:p w14:paraId="1CECC1FD" w14:textId="7EB52CD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Huencchuan, S. (2013) Envejecimiento, solidaridad y protección social en América Latina y el Caribe: La hora de avanzar hacia la igualdad. Santiago de Chile: Naciones Unidas.</w:t>
      </w:r>
    </w:p>
    <w:p w14:paraId="41DAC6E6" w14:textId="391A596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Huenchuan, S., &amp; Rodríguez-Piñero Royo, L. (2010). Envejecimiento y derechos humanos: situación y perspectivas de protección.</w:t>
      </w:r>
    </w:p>
    <w:p w14:paraId="010D440B" w14:textId="497ADE3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IMSERSO (Instituto de Mayores y Servicios Sociales), Ministerio de Sanidad y Política Social de España. (2010) Libro Blanco del Envejecimiento Activo: Temas para el debate. Madrid, España. </w:t>
      </w:r>
    </w:p>
    <w:p w14:paraId="74F80F58" w14:textId="16F8140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Informe Técnico. Situación del Mercado Laboral en Lima Metropolitana Nº 01 Enero 2020</w:t>
      </w:r>
    </w:p>
    <w:p w14:paraId="6B718965" w14:textId="03F86AB7" w:rsidR="002A302E" w:rsidRPr="005845EE" w:rsidRDefault="002A302E" w:rsidP="006F74D3">
      <w:pPr>
        <w:pStyle w:val="Prrafodelista"/>
        <w:rPr>
          <w:rFonts w:ascii="Arial" w:hAnsi="Arial" w:cs="Arial"/>
          <w:color w:val="000000" w:themeColor="text1"/>
        </w:rPr>
      </w:pPr>
      <w:r w:rsidRPr="005845EE">
        <w:rPr>
          <w:rFonts w:ascii="Arial" w:hAnsi="Arial" w:cs="Arial"/>
          <w:color w:val="000000" w:themeColor="text1"/>
        </w:rPr>
        <w:t>Inga J, Vara A. (2006) Factores Asociados a la satisfacción de vida de adultos mayores de 60 años en Lima- Perú. Univ Psychol Bogotá (Colombia) 5(3): 475-85.</w:t>
      </w:r>
    </w:p>
    <w:p w14:paraId="7DB0D8C1" w14:textId="068F727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(2017). Perú Indicadores de violencia familiar y sexual 2000 – 2017.</w:t>
      </w:r>
    </w:p>
    <w:p w14:paraId="04786811" w14:textId="33D0A92F"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(2013) Resultados Definitivos IV Censo Nacional Agropecuario 2012. Lima: INEI. Resultados definitivos. Recuperado de:  http://proyectos.inei.gob.pe/web/DocumentosPublicos/ResultadosFinalesIVCENAGRO.pdf</w:t>
      </w:r>
    </w:p>
    <w:p w14:paraId="1A3D02B5" w14:textId="35A2414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(2015a) Perú: Perfil de la Pobreza por dominios geográficos, 2004-2014. Lima: INEI.</w:t>
      </w:r>
    </w:p>
    <w:p w14:paraId="319DABE0" w14:textId="6198750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(2015b) Perú: Maternidad en la Adolescencia, 2015. Lima: INEI.</w:t>
      </w:r>
    </w:p>
    <w:p w14:paraId="08D78D37" w14:textId="72877B2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(2017) Censos Nacionales 2017: XII de Población, VII de Vivienda y III de Comunidades Indígenas. Lima: INEI.</w:t>
      </w:r>
    </w:p>
    <w:p w14:paraId="50512C7B" w14:textId="7CE8B4E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(2018a) La autoidentificación étnica: población indígena y afroperuana. Censos Nacionales 2017. Recuperado de: https://www.inei.gob.pe/media/MenuRecursivo/publicaciones_digitales/Est/Lib1642/</w:t>
      </w:r>
    </w:p>
    <w:p w14:paraId="552438AF" w14:textId="31949FD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Instituto Nacional de Estadística e Informática (INEI) (2018b) Índice temático: salud. Lima. Recuperado de: http://m.inei.gob.pe/estadisticas/indice-tematico/sociales/</w:t>
      </w:r>
    </w:p>
    <w:p w14:paraId="699F6EC8" w14:textId="7799868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(2018c) Índice temático: Tecnologías de la información y comunicación. Lima. Recuperado de: https://www.inei.gob.pe/estadisticas/indice-tematico/tecnologias-de-la-informacion-y-telecomunicaciones/</w:t>
      </w:r>
    </w:p>
    <w:p w14:paraId="2469ED5D" w14:textId="7398346B"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(2018d) Índice temático: Población con acceso a Internet. Lima. Recuperado de: http://m.inei.gob.pe/estadisticas/indice-tematico/population-access-to-internet/</w:t>
      </w:r>
    </w:p>
    <w:p w14:paraId="0EC3C22F" w14:textId="2D3C0D3D"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(2018e) Perú: Estructura Empresarial, 2018. Recuperado de:  https://www.inei.gob.pe/media/MenuRecursivo/publicaciones_digitales/Est/Lib1703/libro.pdf</w:t>
      </w:r>
    </w:p>
    <w:p w14:paraId="06FD3DCC" w14:textId="4188F7A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(2018f) Evolución de la pobreza monetaria 2007-2017. Recuperado de: https://www.inei.gob.pe/media/cifras_de_pobreza/informe_tecnico_pobreza_monetaria_2007-2017.pdf</w:t>
      </w:r>
    </w:p>
    <w:p w14:paraId="3C3881D8" w14:textId="04F90D3D"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(2018g) Índice temático: sociales. Lima. Recuperado de: https://www.inei.gob.pe/estadisticas/indice-tematico/sociales/</w:t>
      </w:r>
    </w:p>
    <w:p w14:paraId="5EDA00ED" w14:textId="2B05792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(2018h). Resultados definitivos de los Censos Nacionales 2017: XII de Población, VII de Vivienda y III de Comunidades Indígenas Recuperado de: https://www.inei.gob.pe/media/MenuRecursivo/publicaciones_digitales/Est/Lib1544/</w:t>
      </w:r>
    </w:p>
    <w:p w14:paraId="6C626C8C" w14:textId="5B0E08D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Instituto Nacional de Estadística e Informática (INEI) (2019). Perú. Informe Técnico. Situación del Mercado Laboral en Lima Metropolitana </w:t>
      </w:r>
    </w:p>
    <w:p w14:paraId="16EB18A5" w14:textId="09B8783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(2019a) Perú: Perfil de la pobreza por dominios geográficos 2008-2018. Recuperado de: https://www.inei.gob.pe/media/MenuRecursivo/publicaciones_digitales/Est/Lib1699/libro.pdf</w:t>
      </w:r>
    </w:p>
    <w:p w14:paraId="541D2711" w14:textId="47A8D2D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(2019b) Encuesta Nacional de Programas Presupuestales 2011-2018. Recuperado de: https://www.inei.gob.pe/media/MenuRecursivo/publicaciones_digitales/Est/Lib1662/libro.pdf</w:t>
      </w:r>
    </w:p>
    <w:p w14:paraId="7D7088B2" w14:textId="5ACDEC22"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(2019c) Producción y Empleo Informal en el Perú, Cuenta Satélite de la Economía Informal 2007-2018. Recuperado de: https://www.inei.gob.pe/media/MenuRecursivo/publicaciones_digitales/Est/Lib1701/libro.pdf</w:t>
      </w:r>
    </w:p>
    <w:p w14:paraId="6139067A" w14:textId="0410013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(2019d) Perú: Indicadores de violencia familiar y sexual, 2012-2019. Recuperado de: https://www.inei.gob.pe/media/MenuRecursivo/publicaciones_digitales/Est/Lib1686/</w:t>
      </w:r>
    </w:p>
    <w:p w14:paraId="63BA7339" w14:textId="4CF33A0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Instituto Nacional de Estadística e Informática (INEI) (2019e) Perú. Encuesta Demográfica y de Salud Familiar ENDES 2018. Recuperado de: https://www.inei.gob.pe/media/MenuRecursivo/publicaciones_digitales/Est/Lib1656/index1.html</w:t>
      </w:r>
    </w:p>
    <w:p w14:paraId="02E34A0C" w14:textId="207E1C3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(2019f) Desarrollo Infantil Temprano en Niñas y Niños menores de 6 años de edad. ENDES 2018. Recuperado de: https://www.inei.gob.pe/media/MenuRecursivo/publicaciones_digitales/Est/Lib1674/libro.pdf</w:t>
      </w:r>
    </w:p>
    <w:p w14:paraId="649C56E5" w14:textId="173446D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(2019g). Perú: Evolución de los Indicadores de Empleo e Ingresos por Departamento, 2007-2018. Recuperado de: https://www.inei.gob.pe/media/MenuRecursivo/publicaciones_digitales/Est/Lib1678/libro.pdf</w:t>
      </w:r>
    </w:p>
    <w:p w14:paraId="5CBE734C" w14:textId="30B8E7A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(2020a) Evolución de la pobreza monetaria 2008-2019. Recuperado de: https://www.inei.gob.pe/media/ cifras_de_pobreza/informe_pobreza2019.pdf</w:t>
      </w:r>
    </w:p>
    <w:p w14:paraId="115A0EDE" w14:textId="3FDEC18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(2020b). Perú: Formas de Acceso al Agua y Saneamiento Básico. Boletin N° 8. Lima. Recuperado de: https://www.inei.gob.pe/media/MenuRecursivo/boletines/boletin_agua_1.pdf</w:t>
      </w:r>
    </w:p>
    <w:p w14:paraId="46F90F79" w14:textId="6D52FE1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(2020c). Informe técnico. Situación de la población adulto mayor. Recuperado de: https://www.inei.gob.pe/media/MenuRecursivo/boletines/informe-tecnico-poblacion-adulta-mayor.pdf</w:t>
      </w:r>
    </w:p>
    <w:p w14:paraId="5BD370F8" w14:textId="06D27A5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(2020c). Informe técnico. Situación de la población adulto mayor. Recuperado de: https://www.inei.gob.pe/media/MenuRecursivo/boletines/informe-tecnico-poblacion-adulta-mayor.pdf</w:t>
      </w:r>
    </w:p>
    <w:p w14:paraId="59A1B608" w14:textId="77502AA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(2020d) Informe Técnico Producto Bruto Interno Trimestral. N˚2, mayo. Recuperado de: https://www.inei.gob.pe/media/MenuRecursivo/boletines/informe_tecnico_pbi_i_trim2020.pdf</w:t>
      </w:r>
    </w:p>
    <w:p w14:paraId="2BD125E0" w14:textId="746D5F5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(2020e) Perú. Encuesta Demográfica y de Salud Familiar ENDES 2019. Recuperado de: https://www.inei.gob.pe/media/MenuRecursivo/publicaciones_digitales/Est/Endes2019/</w:t>
      </w:r>
    </w:p>
    <w:p w14:paraId="11A6DB78" w14:textId="737CB8B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(2021).Evolución de los Indicadores de Empleo e Ingreso por departamento, 2007-2020.</w:t>
      </w:r>
    </w:p>
    <w:p w14:paraId="493E3CF2" w14:textId="69C6723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(2022). Encuesta Demográfica y de Salud Familiar (ENDES)</w:t>
      </w:r>
    </w:p>
    <w:p w14:paraId="73B4EC26" w14:textId="2E0E5FE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(2022). Encuesta Nacional de Hogares (ENAHO) 2021.</w:t>
      </w:r>
    </w:p>
    <w:p w14:paraId="7ED45EA5" w14:textId="48A43D7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Instituto Nacional de Estadística e Informática (INEI) (2022). Informe Técnico “Perú: Comportamiento de los indicadores de mercado laboral a nivel nacional”. Trimestre: Enero-Febrero-Marzo 2022. Disponible en https://m.inei.gob.pe/media/MenuRecursivo/boletines/02-informe-tecnico-empleo-nacional-ene-feb-mar-2022.pdf</w:t>
      </w:r>
    </w:p>
    <w:p w14:paraId="343FCF10" w14:textId="29523BA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(2022). Informe Técnico Situación de la Población Adulta Mayor. Trimestre: Octubre-Noviembre-Diciembre 2021 https://www.inei.gob.pe/media/MenuRecursivo/boletines/01-informe-tecnico-poblacion-adulta-mayor-oct-nov-dic-2021.pdf</w:t>
      </w:r>
    </w:p>
    <w:p w14:paraId="0EF75AAE" w14:textId="6997866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(2022).. Informe Técnico: Evolución de la Pobreza Monetaria 2010-2021.</w:t>
      </w:r>
    </w:p>
    <w:p w14:paraId="425E6BB9" w14:textId="460AED62"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y Ministerio de Economía y Finanzas (MEF) (2020a) Informe Perú: Indicadores de Resultados de los Programas Presupuestales, 2014-2019. Lima. Recuperado de: https://proyectos.inei.gob.pe/endes/2019/ppr/Indicadores%20de%20Resultados%20de%20los%20Programas%20Presupuestales_ENDES_2014_2019.pdf</w:t>
      </w:r>
    </w:p>
    <w:p w14:paraId="3B577FFC" w14:textId="6E660AAF"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Instituto Nacional de Estadística e Informática (INEI). Estimaciones y proyecciones de población. Accedido el 17 de junio del 2022. Disponible en: https://m.inei.gob.pe/estadisticas/indice-tematico/population-estimates-and-projections/</w:t>
      </w:r>
    </w:p>
    <w:p w14:paraId="26D5AFFA" w14:textId="42778906"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Ivanov, A. Peleah, M. Milcher, S. The Chains of Exclusion. Bratislava, United Nations Development Programme. </w:t>
      </w:r>
    </w:p>
    <w:p w14:paraId="6ECCE3F5" w14:textId="230725E9"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Jehoel-Gijsbers, G. &amp; Vrooman, C. (2007) Explaining Social Exclusion. A theoretical model tested in the Netherlands. The Hague: The Netherlands Institute for Social Research/SCP.</w:t>
      </w:r>
    </w:p>
    <w:p w14:paraId="45521B8D" w14:textId="702ED96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Jiménez Ramírez, M. (2008) Aproximación teórica de la exclusión social: complejidad e imprecisión del término. Consecuencias para el ámbito educativo. Estudios pedagógicos (Valdivia), 34(1), 173-186.</w:t>
      </w:r>
    </w:p>
    <w:p w14:paraId="79F7B946" w14:textId="1810D93D"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Jungbluth, W. (2016) Compilador Perú Hoy, Desigualdad y Desarrollo. Lima: Desco.</w:t>
      </w:r>
    </w:p>
    <w:p w14:paraId="2F8BB674" w14:textId="6CCC969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Koechlin, J., Vega, E. y Solórzano, X. (2018). “Migración venezolana al Perú: proyectos migratorios y respuesta del Estado”. En: Koechlin, J. y Eguren, J. (eds.). El éxodo venezolano: entre el exilio y la emigración.</w:t>
      </w:r>
    </w:p>
    <w:p w14:paraId="1DE35C14" w14:textId="475149A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Lavado, P. y Liendo C. (2020). COVID-19, pobreza monetaria y desigualdad. En: Foco Económico. http://focoeconomico.org/2020/05/29/covid-19-pobreza-monetaria-y-desigualdad/ (29 de mayo de 2020</w:t>
      </w:r>
    </w:p>
    <w:p w14:paraId="3650403C" w14:textId="676DCF7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Lavado, P., Martínez, J. J., &amp; Yamada, G. (2014). ¿Una promesa incumplida? La calidad de la educación superior universitaria y el subempleo profesional en el Perú. Documento de trabajo, (2014-021).</w:t>
      </w:r>
    </w:p>
    <w:p w14:paraId="3FBD16E3" w14:textId="4509ED2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Lavado, T. (2017). “Penalizaciones salariales por maternidad: El costo de ser madre en el Perú”. CIES: Lima.</w:t>
      </w:r>
    </w:p>
    <w:p w14:paraId="5423DB2E" w14:textId="3BDB872C"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León D, Rojas M, Campos F. Pontificia Universidad Católica de Chile. (2011) Guía Calidad de Vida en la Vejez. Herramientas para vivir más y mejor. </w:t>
      </w:r>
      <w:r w:rsidRPr="005845EE">
        <w:rPr>
          <w:rFonts w:ascii="Arial" w:hAnsi="Arial" w:cs="Arial"/>
          <w:color w:val="000000" w:themeColor="text1"/>
          <w:lang w:val="en-US"/>
        </w:rPr>
        <w:t xml:space="preserve">Santiago de Chile, Chile. </w:t>
      </w:r>
    </w:p>
    <w:p w14:paraId="7E9C4FF2" w14:textId="1B9AE3E7"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lastRenderedPageBreak/>
        <w:t xml:space="preserve">Luna, B. (2017). Neuroimaging and the adolescent brain: A period of plasticity for vulnerabilities and opportunities. Publications produced by the Office are contributions to a global debate on children and may not necessarily reflect UNICEF policies or approaches. The views expressed </w:t>
      </w:r>
    </w:p>
    <w:p w14:paraId="4DB3E7C1" w14:textId="63B6A5A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s-MX"/>
        </w:rPr>
        <w:t xml:space="preserve">Márquez, G., Chong, A., Dureya, S., Mazza, J. &amp; Ñopo, H. (2008). </w:t>
      </w:r>
      <w:r w:rsidRPr="005845EE">
        <w:rPr>
          <w:rFonts w:ascii="Arial" w:hAnsi="Arial" w:cs="Arial"/>
          <w:color w:val="000000" w:themeColor="text1"/>
        </w:rPr>
        <w:t>Los de afuera. Patrones cambiantes de exclusión en América Latina y el Caribe. Banco Interamericaano  de Desarrollo. Informe 2008.</w:t>
      </w:r>
    </w:p>
    <w:p w14:paraId="09CEC63C" w14:textId="75417EF8"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Mauro, P., Medas, P., Fournier, J. (2019) The cost of corruption. IMF En: Finance &amp; Development, setiembre 2019. </w:t>
      </w:r>
    </w:p>
    <w:p w14:paraId="5C97AD95" w14:textId="5C63D551"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McDowell, M. A., Fryar, C. D., Ogden, C. L., &amp; Flegal, K. M. (2008). Anthropometric reference data for children and adults: United States, 2003–2006. National health statistics reports, 10(1-45), 5.</w:t>
      </w:r>
    </w:p>
    <w:p w14:paraId="41EB1967" w14:textId="57416FFD"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Mehta, K.A. &amp; Bhide, S. (2018). A Review of Poverty Dynamics Issues. </w:t>
      </w:r>
      <w:r w:rsidRPr="005845EE">
        <w:rPr>
          <w:rFonts w:ascii="Arial" w:hAnsi="Arial" w:cs="Arial"/>
          <w:color w:val="000000" w:themeColor="text1"/>
        </w:rPr>
        <w:t>En: Poverty, Chronic Poverty and Poverty Dynamics. Singapore: Springer.</w:t>
      </w:r>
    </w:p>
    <w:p w14:paraId="733A49F3" w14:textId="28C58B1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Melguizo E, López A, Castellano B. (2012) Factores asociados a la calidad de vida de adultos mayores. Cartagena (Colombia). Salud Uninorte Barranquilla (Col.) 28 (2): 251-63.</w:t>
      </w:r>
    </w:p>
    <w:p w14:paraId="1E33DEB3" w14:textId="5646BD92"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Mendoza, W. y Miranda, Jaime (2019). “La inmigración venezolana en el Perú: desafíos y oportunidades desde la perspectiva de la salud”. Revista Peruana de Medicina Experimental y Salud Publica, vol.36 no.3 Lima.</w:t>
      </w:r>
    </w:p>
    <w:p w14:paraId="46F33066" w14:textId="1A24ED4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Mendoza, W., &amp; Subiría, G. (2013) El embarazo adolescente en el Perú: situación actual e implicancias para las políticas públicas. Revista peruana de medicina experimental y salud pública, 30, 471-479.</w:t>
      </w:r>
    </w:p>
    <w:p w14:paraId="7A949BCF" w14:textId="013D14C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Mesa de Concertación de Lucha contra la Pobreza (MCLCP) (2018) Envejecimiento con dignidad: Una mirada a los derechos de las personas adultas mayores en el Perú. Lima: MCLCP. </w:t>
      </w:r>
    </w:p>
    <w:p w14:paraId="322A3D7A" w14:textId="1CDDF6D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Cultura (MINCU) (2020). Base de Datos de Pueblos Indígenas u Originarios. Recuperado de: https://bdpi.cultura.gob.pe/busqueda-de-localidades-de-pueblos-indigenas.</w:t>
      </w:r>
    </w:p>
    <w:p w14:paraId="19852CBE" w14:textId="637F887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Cultura (MINCUL) (2015) Política Nacional para la Transversalización del Enfoque Intercultural. Lima: MINCUL.</w:t>
      </w:r>
    </w:p>
    <w:p w14:paraId="25122A13" w14:textId="225258E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Cultura (MINCUL) (2019) Exposición de motivo del Decreto Supremo que crea el Sello Intercultural. Recuperado de: http://transparencia.cultura.gob.pe/sites/default/files/transparencia/2019/06/decretos-supremos/dsndeg006-2019-mcaccesible.pdf</w:t>
      </w:r>
    </w:p>
    <w:p w14:paraId="44E4E575" w14:textId="7539D4D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Cultura (MINCUL) (2019) Lineamientos para incorporar el enfoque intercultural en la prevención, atención y protección frente a la violencia sexual contra niñas, niños, adolescentes y mujeres indígenas u originarias. Lima: MINCUL.</w:t>
      </w:r>
    </w:p>
    <w:p w14:paraId="1C438915" w14:textId="31C0149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Desarrollo e Inclusión Social (MIDIS) (2011) Ley N° 29792-Ley de creación, organización y funciones del MIDIS. Lima: MIDIS.</w:t>
      </w:r>
    </w:p>
    <w:p w14:paraId="65EE9A5B" w14:textId="7777777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w:t>
      </w:r>
      <w:r w:rsidRPr="005845EE">
        <w:rPr>
          <w:rFonts w:ascii="Arial" w:hAnsi="Arial" w:cs="Arial"/>
          <w:color w:val="000000" w:themeColor="text1"/>
        </w:rPr>
        <w:tab/>
        <w:t>Ministerio de Desarrollo e Inclusión Social (MIDIS) (2013) Estrategia Nacional Nacional de Desarrollo e Inclusión Social “Incluir para Crecer” (ENDIS). Lima: MIDIS.</w:t>
      </w:r>
    </w:p>
    <w:p w14:paraId="0DA489F3" w14:textId="6383EE6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Desarrollo e Inclusión Social (MIDIS) (2016). Estrategia de Acción Social con Sostenibilidad. Lima: MIDIS.</w:t>
      </w:r>
    </w:p>
    <w:p w14:paraId="7C4CF089" w14:textId="32FD6B4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Ministerio de Desarrollo e Inclusión Social (MIDIS) (2019). Indicadores de pobreza y acceso a servicios. Elaborado con los resultados de la Encuesta Nacional de Hogares 2019. Recuperado de: http://sdv.midis.gob.pe/RedInforma/Reporte/Reporte?id=19</w:t>
      </w:r>
    </w:p>
    <w:p w14:paraId="2EB4BFFE" w14:textId="3926DFDF"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Economía y Finanzas (MEF) (2019) Marco Macroeconómico Multianual 2020-2023. Lima, El Peruano, el 23 de agosto de 2019.</w:t>
      </w:r>
    </w:p>
    <w:p w14:paraId="67362F70" w14:textId="48CF8F50" w:rsidR="002A302E" w:rsidRPr="005845EE" w:rsidRDefault="002A302E" w:rsidP="006F74D3">
      <w:pPr>
        <w:pStyle w:val="Prrafodelista"/>
        <w:rPr>
          <w:rFonts w:ascii="Arial" w:hAnsi="Arial" w:cs="Arial"/>
          <w:color w:val="000000" w:themeColor="text1"/>
        </w:rPr>
      </w:pPr>
      <w:r w:rsidRPr="005845EE">
        <w:rPr>
          <w:rFonts w:ascii="Arial" w:hAnsi="Arial" w:cs="Arial"/>
          <w:color w:val="000000" w:themeColor="text1"/>
        </w:rPr>
        <w:t>Ministerio de Economía y Finanzas (MEF) (2019) Política Nacional de Inclusión Financiera. Lima, El Peruano, el 5 de agosto de 2019. Recuperado de: https://www.mef.gob.pe/es/por-instrumento/decreto-supremo/20676-decreto-supremo-n-255-2019-ef/file</w:t>
      </w:r>
    </w:p>
    <w:p w14:paraId="24C6D66C" w14:textId="3A166504" w:rsidR="002A302E" w:rsidRPr="005845EE" w:rsidRDefault="002A302E" w:rsidP="006F74D3">
      <w:pPr>
        <w:pStyle w:val="Prrafodelista"/>
        <w:rPr>
          <w:rFonts w:ascii="Arial" w:hAnsi="Arial" w:cs="Arial"/>
          <w:color w:val="000000" w:themeColor="text1"/>
        </w:rPr>
      </w:pPr>
      <w:r w:rsidRPr="005845EE">
        <w:rPr>
          <w:rFonts w:ascii="Arial" w:hAnsi="Arial" w:cs="Arial"/>
          <w:color w:val="000000" w:themeColor="text1"/>
        </w:rPr>
        <w:t>Ministerio de Economía y Finanzas (MEF) (2019b)  Política Nacional de Competitividad y Productividad.</w:t>
      </w:r>
    </w:p>
    <w:p w14:paraId="7B1CB4F0" w14:textId="6B13DB5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Educación (MINEDU) (2016). ¿Cuánto aprenden nuestros estudiantes? Resultados de la ECE 2016. 2° grado de primaria, 4° grado de primaria, 2° grado de secundaria. Lima: MINEDU.</w:t>
      </w:r>
    </w:p>
    <w:p w14:paraId="175654E0" w14:textId="09E852BF" w:rsidR="002A302E" w:rsidRPr="005845EE" w:rsidRDefault="002A302E" w:rsidP="006F74D3">
      <w:pPr>
        <w:pStyle w:val="Prrafodelista"/>
        <w:rPr>
          <w:rFonts w:ascii="Arial" w:hAnsi="Arial" w:cs="Arial"/>
          <w:color w:val="000000" w:themeColor="text1"/>
        </w:rPr>
      </w:pPr>
      <w:r w:rsidRPr="005845EE">
        <w:rPr>
          <w:rFonts w:ascii="Arial" w:hAnsi="Arial" w:cs="Arial"/>
          <w:color w:val="000000" w:themeColor="text1"/>
        </w:rPr>
        <w:t>Ministerio de Educación (MINEDU) (2020) Escale. Unidad de Estadística Educativa.  Recuperada en: http://escale.minedu.gob.pe/ueetendencias2016</w:t>
      </w:r>
    </w:p>
    <w:p w14:paraId="6602C840" w14:textId="15381CFF"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la Mujer y Poblaciones Vulnerables (MIMP) (2019). Política Nacional de Igualdad de Género. Lima: MIMP.</w:t>
      </w:r>
    </w:p>
    <w:p w14:paraId="13C925E8" w14:textId="0425F24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la Mujer y Poblaciones Vulnerables (MIMP) (2019). Política Nacional de Igualdad de Género. Lima: MIMP.</w:t>
      </w:r>
    </w:p>
    <w:p w14:paraId="26BFE2EA" w14:textId="5BCBE25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Ministerio de la Producción. (2014) Plan Nacional de Diversificación Productiva. Lima, El Peruano, el 27 de julio de 2014. </w:t>
      </w:r>
    </w:p>
    <w:p w14:paraId="2A70F63D" w14:textId="1234572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la Producción. 2020. Estadística MIPYME. Consultado el 07 de febrero del 2020. http://ogeiee.produce.gob.pe/index.php/shortcode/estadistica-oee/estadisticas-mipyme</w:t>
      </w:r>
    </w:p>
    <w:p w14:paraId="4AA343B9" w14:textId="0BFF40C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Salud (2018a). Análisis de las causas de mortalidad en el Perú, 1986-2015. Lima.</w:t>
      </w:r>
    </w:p>
    <w:p w14:paraId="7469E792" w14:textId="749FCB7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Salud (2018b). Carga de enfermedad en el Perú. Estimación de los años de vida saludables perdidos 2016. Lima.</w:t>
      </w:r>
    </w:p>
    <w:p w14:paraId="1DE5C44D" w14:textId="2F51B64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Salud (MINSA) (2019) Compendio estadístico: Información de recursos humanos del sector salud, Perú 2013 - 2018. Lima.</w:t>
      </w:r>
    </w:p>
    <w:p w14:paraId="12A885FB" w14:textId="3134E4E2"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Salud, 2018. Carga de enfermedad en el Perú. Estimación de los años de vida saludables perdidos, 2016. Lima.</w:t>
      </w:r>
    </w:p>
    <w:p w14:paraId="6628B703" w14:textId="3196979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 Transportes y Comunicaciones (2018) Anuario estadístico. Recuperado de: https://cdn.www.gob.pe/uploads/document/file/407547/ANUARIO_ESTADISTICO_2018.pdf</w:t>
      </w:r>
    </w:p>
    <w:p w14:paraId="4301DD35" w14:textId="19F3FE6D"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Ministerio de Transportes y Comunicaciones (2019). Política Nacional de Transporte Urbano. Lima, El Peruano, 9 de abril de 2019.  </w:t>
      </w:r>
    </w:p>
    <w:p w14:paraId="39902268" w14:textId="4915DD0F"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del Ambiente (2016). Tercera Comunicación Nacional de Cambio Climático Lima: Ministerio del Ambiente.</w:t>
      </w:r>
    </w:p>
    <w:p w14:paraId="6984B5B0" w14:textId="1413DFC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Ministerio del Ambiente (2019). Apuntes del bosque n.° 1. Cobertura y deforestación en los bosques húmedos amazónicos 2018 Ministerio del ambiente. Programa nacional de conservación de bosques para la mitigación Del cambio climático.</w:t>
      </w:r>
    </w:p>
    <w:p w14:paraId="233B0CD6" w14:textId="269E2939" w:rsidR="002A302E" w:rsidRPr="005845EE" w:rsidRDefault="002A302E" w:rsidP="006F74D3">
      <w:pPr>
        <w:pStyle w:val="Prrafodelista"/>
        <w:rPr>
          <w:rFonts w:ascii="Arial" w:hAnsi="Arial" w:cs="Arial"/>
          <w:color w:val="000000" w:themeColor="text1"/>
        </w:rPr>
      </w:pPr>
      <w:r w:rsidRPr="005845EE">
        <w:rPr>
          <w:rFonts w:ascii="Arial" w:hAnsi="Arial" w:cs="Arial"/>
          <w:color w:val="000000" w:themeColor="text1"/>
        </w:rPr>
        <w:lastRenderedPageBreak/>
        <w:t xml:space="preserve">Ministerio del Ambiente (MINAM) (2015)  Estrategia Nacional ante el Cambio Climático. </w:t>
      </w:r>
    </w:p>
    <w:p w14:paraId="2B6836CD" w14:textId="48A03AA8"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Miranda, N., Souza, F., Pascoal, M., Pauli, S., &amp; Borges, M. (2016). </w:t>
      </w:r>
      <w:r w:rsidRPr="005845EE">
        <w:rPr>
          <w:rFonts w:ascii="Arial" w:hAnsi="Arial" w:cs="Arial"/>
          <w:color w:val="000000" w:themeColor="text1"/>
          <w:lang w:val="en-US"/>
        </w:rPr>
        <w:t>Gender differences in the prevalence of household food insecurity: a systematic review and meta-analysis. Public Health Nutrition, 902–916.</w:t>
      </w:r>
    </w:p>
    <w:p w14:paraId="580B0DC5" w14:textId="345C6ADB"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Moradi, S., Mirzababaei, A., Dadfarma, A., Rezaei, S., Mohammadi, H., Jannat, B., &amp; Mirzaei, K. (2019). Food insecurity and adult weight abnormality risk: a systematic review and meta-analysis. European Journal of Nutrition, 45-61.</w:t>
      </w:r>
    </w:p>
    <w:p w14:paraId="3B1C1A5B" w14:textId="7777777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Moratalla, N. L., &amp; Villafranca, E. S. (2008). Células madre y vínculo de apego en el cerebro de la mujer.</w:t>
      </w:r>
    </w:p>
    <w:p w14:paraId="402BDC17" w14:textId="2DE3BF5E"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Morel, S. (1998). Review of [Social Exclusion and Anti-Poverty Policy : A Debate sous la direction de Charles GORE et José B. FIGUEIREDO, International Institute for Labour Studies, United Nations Development Programme, Research Series 110, Geneva : International Labour Organisation.</w:t>
      </w:r>
    </w:p>
    <w:p w14:paraId="6DA73FAF" w14:textId="1E4F9C59"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Nader, P. R., Bradley, R. H., Houts, R. M., McRitchie, S. L., &amp; O’Brien, M. (2008). Moderate-to-vigorous physical activity from ages 9 to 15 years. Jama, 300(3), 295-305.</w:t>
      </w:r>
    </w:p>
    <w:p w14:paraId="44431AE7" w14:textId="47095EDB"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Narayan, D., Patel, R., Schafft, K., Rademacher, A., &amp; Koch-Schulte, S. La voz de los pobres. </w:t>
      </w:r>
      <w:r w:rsidRPr="005845EE">
        <w:rPr>
          <w:rFonts w:ascii="Arial" w:hAnsi="Arial" w:cs="Arial"/>
          <w:color w:val="000000" w:themeColor="text1"/>
          <w:lang w:val="en-US"/>
        </w:rPr>
        <w:t>Madrid: Mundi-Prensa.</w:t>
      </w:r>
    </w:p>
    <w:p w14:paraId="5D6BF359" w14:textId="139F95B2"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Neidhöfer, G. (2019) Intergenerational mobility and the rise and fall of inequality: Lessons from Latin America. The Journal of Economic Inequality 17 (4), 499-520</w:t>
      </w:r>
    </w:p>
    <w:p w14:paraId="11637899" w14:textId="38512CB2"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Nussbaum, M. C. (2011). Creating capabilities. Harvard University Press.</w:t>
      </w:r>
    </w:p>
    <w:p w14:paraId="30164233" w14:textId="4CFC7E8A"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Nussbaum, M.; Sen, A. (1993). The quality of life. Oxford England New York: Clarendon Press Oxford University Press.</w:t>
      </w:r>
    </w:p>
    <w:p w14:paraId="60F67657" w14:textId="4D2AE11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O´Connell, A. (2013). Working out of Chronic Poverty. </w:t>
      </w:r>
      <w:r w:rsidRPr="005845EE">
        <w:rPr>
          <w:rFonts w:ascii="Arial" w:hAnsi="Arial" w:cs="Arial"/>
          <w:color w:val="000000" w:themeColor="text1"/>
        </w:rPr>
        <w:t>Chronic Poverty Advisory Network.</w:t>
      </w:r>
    </w:p>
    <w:p w14:paraId="6A26E34F" w14:textId="6768E022"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Oficina del Alto Comisionado de Naciones Unidas para los Derechos Humanos (OACNUDH) (2006). Preguntas frecuentes sobre el enfoque de derechos humanos para la cooperación para el desarrollo. Nueva York-Ginebra: Organización de las Naciones Unidas (ONU).</w:t>
      </w:r>
    </w:p>
    <w:p w14:paraId="70EB49A1" w14:textId="5E28064A" w:rsidR="002A302E" w:rsidRPr="005845EE" w:rsidRDefault="002A302E" w:rsidP="006F74D3">
      <w:pPr>
        <w:pStyle w:val="Prrafodelista"/>
        <w:rPr>
          <w:rFonts w:ascii="Arial" w:hAnsi="Arial" w:cs="Arial"/>
          <w:color w:val="000000" w:themeColor="text1"/>
        </w:rPr>
      </w:pPr>
      <w:r w:rsidRPr="005845EE">
        <w:rPr>
          <w:rFonts w:ascii="Arial" w:hAnsi="Arial" w:cs="Arial"/>
          <w:color w:val="000000" w:themeColor="text1"/>
        </w:rPr>
        <w:t>Olivera Rodríguez, I. (2009). Juventud rural y lucha por la ciudadanía: límites y posibilidades en los procesos de socialización. Anthropologica, 27(27), 7-24.</w:t>
      </w:r>
    </w:p>
    <w:p w14:paraId="0D748FF7" w14:textId="7885A0A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OMS (s.f.). .Sobrepeso y obesidad infantiles. Recuperado 6 de septiembre de 2019, de WHO website: http://www.who.int/dietphysicalactivity/childhood/es/ </w:t>
      </w:r>
    </w:p>
    <w:p w14:paraId="4BC3AE8D" w14:textId="2D7838FF"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Onis, M. A. (s.f.). The world wide magnitude of protein-energy malnutrition: an overview from the WHO Global Database on Child Growth. </w:t>
      </w:r>
      <w:r w:rsidRPr="005845EE">
        <w:rPr>
          <w:rFonts w:ascii="Arial" w:hAnsi="Arial" w:cs="Arial"/>
          <w:color w:val="000000" w:themeColor="text1"/>
        </w:rPr>
        <w:t xml:space="preserve">Bulletin of the World Health Organization, 703-712. </w:t>
      </w:r>
    </w:p>
    <w:p w14:paraId="2D0C3D6D" w14:textId="4C60922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ONU, A. G. (2015) Transformar nuestro mundo: la Agenda 2030 para el Desarrollo Sostenible.</w:t>
      </w:r>
    </w:p>
    <w:p w14:paraId="499D4F25" w14:textId="71074C8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Organización de las Naciones Unidas para la Alimentación (FAO), Organización Panamericana de la Salud (OPS), Programa Mundial de Alimentos (PMA) y Fondo de las Naciones Unidas para la Infancia (UNICEF)  (2018). Panorama de la seguridad alimentaria y nutricional en América Latina y el Caribe 2018. Santiago de Chile: FAO, OPS, WFP y UNICEF.</w:t>
      </w:r>
    </w:p>
    <w:p w14:paraId="32F22266" w14:textId="1842EAED"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Organización de las Naciones Unidas para la Alimentación y la Agricultura (FAO) (2015). Global forest resource assessment. Organización de las Naciones Unidas para la Alimentación y la Agricultura: Rome.</w:t>
      </w:r>
    </w:p>
    <w:p w14:paraId="0E1E625F" w14:textId="2E16A2D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Organización Internacional del Trabajo (2018) El trabajo forzoso en la extracción de madera: Un estudio en la triple frontera de Perú, Brasil y Colombia. Lima: Oficina de la OIT para los Países Andinos.</w:t>
      </w:r>
    </w:p>
    <w:p w14:paraId="3EB09CA5" w14:textId="5568751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Organización Naciones Unidas (ONU) (2016) Leaving no one behind: The imperative of inclusive development. </w:t>
      </w:r>
      <w:r w:rsidRPr="005845EE">
        <w:rPr>
          <w:rFonts w:ascii="Arial" w:hAnsi="Arial" w:cs="Arial"/>
          <w:color w:val="000000" w:themeColor="text1"/>
        </w:rPr>
        <w:t>Report on the World Social Situation 2016.</w:t>
      </w:r>
    </w:p>
    <w:p w14:paraId="18764062" w14:textId="7422F2F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Organización Panamericana de la Salud Oficina Sanitaria Panamericana (OPS) y Organización Mundial de la Salud (OMS) (2003) Exclusión en Salud en países de América Latina y el Caribe. Serie No. 1 Extensión de la Protección Social en Salud.</w:t>
      </w:r>
    </w:p>
    <w:p w14:paraId="0B90AC4C" w14:textId="5E6407C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Organización para la Cooperación Económica y el Desarrollo (OCDE) (2015) How’s Life? 2015: Measuring Well-being. Paris: OCDE.</w:t>
      </w:r>
    </w:p>
    <w:p w14:paraId="482E9808" w14:textId="797F16A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Organización para la Cooperación Económica y el Desarrollo (OECD) (2017). Investing in climate, investing in growth. Paris: OECD. </w:t>
      </w:r>
    </w:p>
    <w:p w14:paraId="3E8B3C21" w14:textId="6885917A"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Organización para la Cooperación y el Desarrollo Económicos (OCDE) (2016) Peru Integrated Governance for Inclusive Growth, Integrated Governance for Inclusive Growth.  </w:t>
      </w:r>
      <w:r w:rsidRPr="005845EE">
        <w:rPr>
          <w:rFonts w:ascii="Arial" w:hAnsi="Arial" w:cs="Arial"/>
          <w:color w:val="000000" w:themeColor="text1"/>
          <w:lang w:val="en-US"/>
        </w:rPr>
        <w:t xml:space="preserve">Paris: OCDE. </w:t>
      </w:r>
    </w:p>
    <w:p w14:paraId="7E8E93ED" w14:textId="70B9054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Ortiz, I. (2014). Social protection for older persons: Key policy trends and statistics. </w:t>
      </w:r>
      <w:r w:rsidRPr="005845EE">
        <w:rPr>
          <w:rFonts w:ascii="Arial" w:hAnsi="Arial" w:cs="Arial"/>
          <w:color w:val="000000" w:themeColor="text1"/>
        </w:rPr>
        <w:t>Geneva: International Labour Office.</w:t>
      </w:r>
    </w:p>
    <w:p w14:paraId="3ECDF86A" w14:textId="637CA63D"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Oxfam (2016). Agenda contra la desigualdad: cinco temas críticos para cerrar las brechas. Documento de trabajo Perú n° 2. Lima: Oxfam.</w:t>
      </w:r>
    </w:p>
    <w:p w14:paraId="7EBFC429" w14:textId="38B94DA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Oxfam (2017) Mujer y Desigualdades Económicas. Documento de Trabajo Perú Nº4 Marzo 2017. Lima: OXFAM.</w:t>
      </w:r>
    </w:p>
    <w:p w14:paraId="1DD547F1" w14:textId="6627CBF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Oxfam (2019) Brechas latentes: Índice de avance contra la Desigualdad en el Perú 2017-2018. Lima: Oxfam. </w:t>
      </w:r>
    </w:p>
    <w:p w14:paraId="1A35A386" w14:textId="7507AFB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Pajuelo Ramírez J. (2008) La obesidad en el Perú. Anales de la Facultad de Medicina. 2017;78 (2):179-185.</w:t>
      </w:r>
    </w:p>
    <w:p w14:paraId="16CEFD49" w14:textId="72E3C657" w:rsidR="002A302E" w:rsidRPr="005845EE" w:rsidRDefault="002A302E" w:rsidP="006F74D3">
      <w:pPr>
        <w:pStyle w:val="Prrafodelista"/>
        <w:rPr>
          <w:rFonts w:ascii="Arial" w:hAnsi="Arial" w:cs="Arial"/>
          <w:color w:val="000000" w:themeColor="text1"/>
        </w:rPr>
      </w:pPr>
      <w:r w:rsidRPr="005845EE">
        <w:rPr>
          <w:rFonts w:ascii="Arial" w:hAnsi="Arial" w:cs="Arial"/>
          <w:color w:val="000000" w:themeColor="text1"/>
        </w:rPr>
        <w:t xml:space="preserve">Palau, E. (2001) Aspectos Básicos del Desarrollo Infantil – La Etapa de 0 a 6 meses. CEAC: España En red: http://books.google.com.pe/books?id=lkupHJydSUIC&amp;pg=PA14&amp;dq=reflejos+del+reci en+nacido+PALAU&amp;hl=es- 419&amp;sa=X&amp;ei=EhevUuLFHrPNsASDoIC4Dg&amp;ved=0CC0Q6AEwAA#v=onepage&amp;q=r eflejos%20del%20recien%20nacido%20PALAU&amp;f=false </w:t>
      </w:r>
    </w:p>
    <w:p w14:paraId="1DD79670" w14:textId="665DD02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Palau, E. (2001), Departamento de Salud del Estado de Nueva York (2006) División de Salud Familiar Oficina de Intervención Temprana, Sadurni, M., Rostán, C. y Serrat, E. (2008), Antoranz, E. y Villalba, J. (2010), Dosman, C., Andrews, D., Goulden, K. (2012) </w:t>
      </w:r>
    </w:p>
    <w:p w14:paraId="72B31403" w14:textId="0BAC9F2F"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Papalia, D., Feldman, R. y Martorell, G. (2012). Desarrollo Humano. DF: McGraw-Hill/Interamericana editores.</w:t>
      </w:r>
    </w:p>
    <w:p w14:paraId="5B13A250" w14:textId="1CAA2D2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Pedró, F. (2015). La tecnología y la transformación de la educación. Santiago de Chile: Fundación Santillana.</w:t>
      </w:r>
    </w:p>
    <w:p w14:paraId="1B46AE35" w14:textId="15D15F7C"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Petanjek, Z., Judaš, M., Šimić, G., Rašin, M. R., Uylings, H. B., Rakic, P., &amp; Kostović, I. (2011). </w:t>
      </w:r>
      <w:r w:rsidRPr="005845EE">
        <w:rPr>
          <w:rFonts w:ascii="Arial" w:hAnsi="Arial" w:cs="Arial"/>
          <w:color w:val="000000" w:themeColor="text1"/>
          <w:lang w:val="en-US"/>
        </w:rPr>
        <w:t>Extraordinary neoteny of synaptic spines in the human prefrontal cortex. Proceedings of the National Academy of Sciences, 108(32), 13281-13286.</w:t>
      </w:r>
    </w:p>
    <w:p w14:paraId="0195E440" w14:textId="33243DC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s-MX"/>
        </w:rPr>
        <w:t xml:space="preserve">Piketty, T. (2014) El capital en el siglo XXI. </w:t>
      </w:r>
      <w:r w:rsidRPr="005845EE">
        <w:rPr>
          <w:rFonts w:ascii="Arial" w:hAnsi="Arial" w:cs="Arial"/>
          <w:color w:val="000000" w:themeColor="text1"/>
        </w:rPr>
        <w:t>México D.F.: Fondo de cultura económica.</w:t>
      </w:r>
    </w:p>
    <w:p w14:paraId="6E62192E" w14:textId="3B43C34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Pizarro, R. (2001) La vulnerabilidad social y sus desafíos: una mirada desde América Latina. Santiago de Chile: CEPAL.</w:t>
      </w:r>
    </w:p>
    <w:p w14:paraId="446CE0D0" w14:textId="6786C16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PNUD. (2013). Informe Regional de Desarrollo Humano 2013-2014: Seguridad ciudadana con rostro humano: diagnóstico y propuestas para América Latina.</w:t>
      </w:r>
    </w:p>
    <w:p w14:paraId="1FF96E8C" w14:textId="1473EBDF"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Pollit, E. y Bacallao J. (2009). </w:t>
      </w:r>
      <w:r w:rsidRPr="005845EE">
        <w:rPr>
          <w:rFonts w:ascii="Arial" w:hAnsi="Arial" w:cs="Arial"/>
          <w:color w:val="000000" w:themeColor="text1"/>
        </w:rPr>
        <w:t xml:space="preserve">Informe Técnico: La utilización de hitos motores en estudios poblacionales como indicadores de desarrollo de los niños menores de dos anos. 2009. OPS/OMS. </w:t>
      </w:r>
    </w:p>
    <w:p w14:paraId="3F12A250" w14:textId="4C7DAE9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Presidencia del Consejo de Ministros (PCM) (2019) Norma Técnica para la Gestión de la Calidad de Servicios en el Sector Público. Lima: PCM.</w:t>
      </w:r>
    </w:p>
    <w:p w14:paraId="48E9AC68" w14:textId="586682CD"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Programa de las Naciones Unidas Para el Desarrollo (PNUD) (2010) Informe Regional sobre Desarrollo Humano para América Latina y el Caribe 2010: Actuar sobre el futuro: romper la transmisión intergeneracional de la desigualdad. San José: PNUD.</w:t>
      </w:r>
    </w:p>
    <w:p w14:paraId="4787E759" w14:textId="07D5164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Programa de las Naciones Unidas para el Desarrollo (PNUD) (2018) What does it mean to Leave No One Behind. A UNDP discussion paper and framework for implementation. </w:t>
      </w:r>
      <w:r w:rsidRPr="005845EE">
        <w:rPr>
          <w:rFonts w:ascii="Arial" w:hAnsi="Arial" w:cs="Arial"/>
          <w:color w:val="000000" w:themeColor="text1"/>
        </w:rPr>
        <w:t xml:space="preserve">UNDP. </w:t>
      </w:r>
    </w:p>
    <w:p w14:paraId="43C32BCE" w14:textId="735D3932"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Programa de las Naciones Unidas para el Desarrollo, Informe sobre Desarrollo Humano (2014) Sostener el progreso humano: reducir vulnerabilidades y construir resiliencia. </w:t>
      </w:r>
      <w:r w:rsidRPr="005845EE">
        <w:rPr>
          <w:rFonts w:ascii="Arial" w:hAnsi="Arial" w:cs="Arial"/>
          <w:color w:val="000000" w:themeColor="text1"/>
          <w:lang w:val="en-US"/>
        </w:rPr>
        <w:t>(Nueva York: PNUD)</w:t>
      </w:r>
    </w:p>
    <w:p w14:paraId="31745BF2" w14:textId="6B45265B" w:rsidR="002A302E" w:rsidRPr="005845EE" w:rsidRDefault="002A302E" w:rsidP="006F74D3">
      <w:pPr>
        <w:pStyle w:val="Prrafodelista"/>
        <w:rPr>
          <w:rFonts w:ascii="Arial" w:hAnsi="Arial" w:cs="Arial"/>
          <w:color w:val="000000" w:themeColor="text1"/>
        </w:rPr>
      </w:pPr>
      <w:r w:rsidRPr="005845EE">
        <w:rPr>
          <w:rFonts w:ascii="Arial" w:hAnsi="Arial" w:cs="Arial"/>
          <w:color w:val="000000" w:themeColor="text1"/>
          <w:lang w:val="es-MX"/>
        </w:rPr>
        <w:t xml:space="preserve">Psacharopoulos, G., &amp; Patrinos, H. A. (2018). </w:t>
      </w:r>
      <w:r w:rsidRPr="005845EE">
        <w:rPr>
          <w:rFonts w:ascii="Arial" w:hAnsi="Arial" w:cs="Arial"/>
          <w:color w:val="000000" w:themeColor="text1"/>
          <w:lang w:val="en-US"/>
        </w:rPr>
        <w:t xml:space="preserve">Returns to investment in education: a decennial review of the global literature. </w:t>
      </w:r>
      <w:r w:rsidRPr="005845EE">
        <w:rPr>
          <w:rFonts w:ascii="Arial" w:hAnsi="Arial" w:cs="Arial"/>
          <w:color w:val="000000" w:themeColor="text1"/>
        </w:rPr>
        <w:t>The World Bank.</w:t>
      </w:r>
    </w:p>
    <w:p w14:paraId="57F83226" w14:textId="08C4C3B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Quiroz, A. W. (2019). Historia de la corrupción en el Perú.Lima,  Instituto de Estudios Peruanos.</w:t>
      </w:r>
    </w:p>
    <w:p w14:paraId="67A8B079" w14:textId="0E6EA23A"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Quispe, Z., &amp; Rossini, R. (2010). Monetary policy during the global financial crisis of 2007–09: the case of Peru. bis papers, (54), 299-316.</w:t>
      </w:r>
    </w:p>
    <w:p w14:paraId="4D86F589" w14:textId="7E789B1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Ramírez-Vélez R, Agredo R, Jerez A, Chapal L. (2008) Calidad de vida y condiciones de Salud en Adultos mayores no institucionalizados en Cali, Colombia. Rev. Salud pública 10 (4): 529-36.</w:t>
      </w:r>
    </w:p>
    <w:p w14:paraId="4D8671F8" w14:textId="355D270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Rentería, J.M, &amp; Román, A. (2015). Empleo informal y bienestar subjetivo en el Perú: Orientando las políticas públicas para un desarrollo social integral.</w:t>
      </w:r>
    </w:p>
    <w:p w14:paraId="39CF11D5" w14:textId="4382B68D"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Rodgers, G. (1995). Combattre l’exclusion sociale (Communication au Sommet Mondial pour le Développement Social), IIEL, Ginebra</w:t>
      </w:r>
    </w:p>
    <w:p w14:paraId="57EBF0F1" w14:textId="4CDF158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Rodriguez Cuadros, Manuel (2022). Nota técnica: Marco de referencia para la actualización de la política nacional de desarrollo y cohesión social, lucha contra la pobreza, desigualdad y la exclusión</w:t>
      </w:r>
    </w:p>
    <w:p w14:paraId="11874238" w14:textId="263E4AB9"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Rodrik, Dani (2005) Políticas de diversificación económica. Revista de la CEPAL No. 87 (2005-12, p. 7-23)</w:t>
      </w:r>
    </w:p>
    <w:p w14:paraId="0D040AB4" w14:textId="32BE9D5E"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Rowntree, B. S. (1901) Poverty: A study of town life. </w:t>
      </w:r>
      <w:r w:rsidRPr="005845EE">
        <w:rPr>
          <w:rFonts w:ascii="Arial" w:hAnsi="Arial" w:cs="Arial"/>
          <w:color w:val="000000" w:themeColor="text1"/>
        </w:rPr>
        <w:t>Macmillan.</w:t>
      </w:r>
    </w:p>
    <w:p w14:paraId="6F1B633F" w14:textId="26AEE31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 xml:space="preserve">Sadurni, M., Rostán, C. y Serrat, e. (2008). El Desarrollo de los niños paso a paso. Editorial UOC: Barcelona. En red: http://books.google.com.pe/books?id=o10PlxFGVDIC&amp;pg=PA47&amp;dq=reflejos+bebes &amp;hl=es&amp;sa=X&amp;ei=lV- vUruQBrPQsASmg4GIBg&amp;ved=0CC8Q6AEwAA#v=onepage&amp;q=reflejos%20bebes&amp;f =false </w:t>
      </w:r>
    </w:p>
    <w:p w14:paraId="08BB4926" w14:textId="45BC283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Sáenz Vela, H. M., Gutiérrez Flores, L., &amp; Minor Campa, E. E. (2015). Aproximación para analizar el índice de intensidad de la pobreza multidimensional de México. Iztapalapa. Revista de ciencias sociales y humanidades, 36(79), 111-129.</w:t>
      </w:r>
    </w:p>
    <w:p w14:paraId="13F1E197" w14:textId="0DBDE67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Sánchez, M. y Chafloque, R., (2019). La informalidad laboral en el Perú. Un mapa nacional basado en ENAHO. Lima: USMP</w:t>
      </w:r>
    </w:p>
    <w:p w14:paraId="41682CD5" w14:textId="0AB49E6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Scheerens, D. (2016). “La población nini en Perú: una perspectiva de género”. Temas N° 87-88.</w:t>
      </w:r>
    </w:p>
    <w:p w14:paraId="548CAC16" w14:textId="3390472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Sen, A. (2000). Desarrollo y Libertad. Editorial Planeta. Buenos Aires.</w:t>
      </w:r>
    </w:p>
    <w:p w14:paraId="33B2B77D" w14:textId="3EBAA8D8"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Sen, A. (2000a) Desarrollo y Libertad. </w:t>
      </w:r>
      <w:r w:rsidRPr="005845EE">
        <w:rPr>
          <w:rFonts w:ascii="Arial" w:hAnsi="Arial" w:cs="Arial"/>
          <w:color w:val="000000" w:themeColor="text1"/>
          <w:lang w:val="en-US"/>
        </w:rPr>
        <w:t>Buenos Aires: Editorial Planeta.</w:t>
      </w:r>
    </w:p>
    <w:p w14:paraId="6A35F4AC" w14:textId="1915553C"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Sen, A. (2000b) Social exclusion: Concept, application, and scrutiny. Manila: Asian Development Bank.</w:t>
      </w:r>
    </w:p>
    <w:p w14:paraId="32F86884" w14:textId="07439328"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Sen, A. (2005) Human Rights and Capabilities. Journal of Human Development 6(2):151-166</w:t>
      </w:r>
    </w:p>
    <w:p w14:paraId="7ECE575B" w14:textId="7C1E304B"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Seoane, L. (1971). Nutritional anthropometry in the identification of malnutrition in childhood. J Trop Pediat Environ Child Health, 98-104. </w:t>
      </w:r>
    </w:p>
    <w:p w14:paraId="4CFA423B" w14:textId="15B9CD95"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Shepherd, A. &amp; Brunt, J. (2013) Chronic Poverty. Concepts, causes and Policy. Londres: Palgrave Macmillan. </w:t>
      </w:r>
    </w:p>
    <w:p w14:paraId="37CBBB29" w14:textId="5BA64380"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Shonkoff, J. P. y Phillips, D. A. (2000). From Neurons to Neighborhoods: The Science of Early Childhood Development. </w:t>
      </w:r>
      <w:r w:rsidRPr="005845EE">
        <w:rPr>
          <w:rFonts w:ascii="Arial" w:hAnsi="Arial" w:cs="Arial"/>
          <w:color w:val="000000" w:themeColor="text1"/>
        </w:rPr>
        <w:t>Washington, DC: National Academies Press.</w:t>
      </w:r>
    </w:p>
    <w:p w14:paraId="1DD7D2B0" w14:textId="6B07E61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Shonkoff, J., &amp; Philips, R. (2000). Desarrollo humano: estudio del ciclo vital.</w:t>
      </w:r>
    </w:p>
    <w:p w14:paraId="7BBA65A7" w14:textId="5876A637"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Spear, R., &amp; Defourny J. (2018) Tackling Social Exclusion in Europe. Nueva York: Routledge. </w:t>
      </w:r>
    </w:p>
    <w:p w14:paraId="38DAAEF4" w14:textId="7DA4FC0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Stiglitz, J. E. (2012) The price of inequality: How today's divided society endangers our future. </w:t>
      </w:r>
      <w:r w:rsidRPr="005845EE">
        <w:rPr>
          <w:rFonts w:ascii="Arial" w:hAnsi="Arial" w:cs="Arial"/>
          <w:color w:val="000000" w:themeColor="text1"/>
        </w:rPr>
        <w:t>New York: WW Norton &amp; Company.</w:t>
      </w:r>
    </w:p>
    <w:p w14:paraId="3876A713" w14:textId="1C2F292A"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Subirats, J., Riba, C., Giménez, L., Obradors, A., Giménez, M., Queralt, D., Bottos, P. &amp; Rapoport, A. (2004) Pobreza y exclusión social. Un análisis de la realidad española y europea. Barcelona: Fundación La Caixa.</w:t>
      </w:r>
    </w:p>
    <w:p w14:paraId="3AF454FA" w14:textId="500BE70F"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Tamagno, C. (2015). “Informe técnico. Situación de los migrantes extranjeros en el Perú y su acceso a servicios sociales, servicios de salud y de educación”. Organización Internacional para las Migraciones.</w:t>
      </w:r>
    </w:p>
    <w:p w14:paraId="4A6CC2D3" w14:textId="2855C642"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Tavera, J., Oré, T., Málaga, R., (2017) “La dinámica de la población que no estudia ni trabaja en el Perú: quiénes son, cómo son y cómo han cambiado”. Apuntes vol.44 no.80 Lima</w:t>
      </w:r>
    </w:p>
    <w:p w14:paraId="497B07D8" w14:textId="058881B6"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Tello MJ. (2015) Nivel de satisfacción del Adulto Mayor con respecto al tipo de funcionamiento familiar en un Centro de atención de Salud del MINSA. 2014 [Tesis Licenciatura Enfermería]. Lima: Facultad de Medicina, Universidad Nacional Mayor de San Marcos.</w:t>
      </w:r>
    </w:p>
    <w:p w14:paraId="0FE8D897" w14:textId="486ABB79"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lastRenderedPageBreak/>
        <w:t>The WHOQOL Group. (1995) The World Health Organization Quality of life assessment (WHOQOL): Position paper from the world health organization. Social Science and Medicine, 41: 1403–9.</w:t>
      </w:r>
    </w:p>
    <w:p w14:paraId="72C9DAA4" w14:textId="3CC6978E"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Tolentino, F. (2007). An Update on Anemia in Less Developed Countries. Am. J. Trop.Med.Hyg, 44-51. </w:t>
      </w:r>
    </w:p>
    <w:p w14:paraId="44D5B1D9" w14:textId="06CDA7E5"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Townsend, P. (1962) The meaning of poverty. The British Journal of Sociology, 13(3), 210-227.</w:t>
      </w:r>
    </w:p>
    <w:p w14:paraId="5514BDCE" w14:textId="37E9E393"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Trivelli, C., &amp; Vargas, S. (2014). Entre el Discurso y la Acción, Desafíos, decisiones y dilemas en el marco de la creación del Ministerio de Desarrollo e Inclusión Social. Lima, Perú: IEP.</w:t>
      </w:r>
    </w:p>
    <w:p w14:paraId="17C257DD" w14:textId="11D2B1AF"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Vakis, R., Rigolini, J., &amp; Lucchetini, L. (2015) Los Olvidados: Pobreza crónica en América Latina y el Caribe. </w:t>
      </w:r>
      <w:r w:rsidRPr="005845EE">
        <w:rPr>
          <w:rFonts w:ascii="Arial" w:hAnsi="Arial" w:cs="Arial"/>
          <w:color w:val="000000" w:themeColor="text1"/>
          <w:lang w:val="en-US"/>
        </w:rPr>
        <w:t>Washington, D.C.: Banco Mundial.</w:t>
      </w:r>
    </w:p>
    <w:p w14:paraId="15B16C77" w14:textId="5C3DF694"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Vakis, R., Rigolini, J., &amp; Lucchetti, L. (2016) Left behind: chronic poverty in Latin America and the Caribbean. </w:t>
      </w:r>
      <w:r w:rsidRPr="005845EE">
        <w:rPr>
          <w:rFonts w:ascii="Arial" w:hAnsi="Arial" w:cs="Arial"/>
          <w:color w:val="000000" w:themeColor="text1"/>
        </w:rPr>
        <w:t>Washington D.C.: Banco Mundial.</w:t>
      </w:r>
    </w:p>
    <w:p w14:paraId="529AC707" w14:textId="626797BC"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Vargas, S. (2016) Sistematización de avances y desafíos de la implementación de la Política de Desarrollo e Inclusión Social 2011-2016. Informe elaborado por Silvana Vargas, por encargo del MIDIS.</w:t>
      </w:r>
    </w:p>
    <w:p w14:paraId="16D2416B" w14:textId="76F88A0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Vera M. (2007) Significado de la Calidad de Vida del Adulto Mayor para sí mismo y para su familia. An Fac Med Lima; 68(3): 284-290.</w:t>
      </w:r>
    </w:p>
    <w:p w14:paraId="1B24729A" w14:textId="57B21EA1"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Verdera (2007) La pobreza en el Perú: un análisis de sus causas y de las políticas para enfrentarla. Lima: IEP, Fondo Editorial CLACSO.</w:t>
      </w:r>
    </w:p>
    <w:p w14:paraId="604D316B" w14:textId="34194BDE"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rPr>
        <w:t xml:space="preserve">Villarroel, P., &amp; Hernani-Limarino, W. L. (2013). La evolución de la pobreza en Bolivia: un enfoque multidimensional. </w:t>
      </w:r>
      <w:r w:rsidRPr="005845EE">
        <w:rPr>
          <w:rFonts w:ascii="Arial" w:hAnsi="Arial" w:cs="Arial"/>
          <w:color w:val="000000" w:themeColor="text1"/>
          <w:lang w:val="en-US"/>
        </w:rPr>
        <w:t>Revista Latinoamericana de Desarrollo Económico, (20), 7-74.</w:t>
      </w:r>
    </w:p>
    <w:p w14:paraId="0C6DCDE9" w14:textId="5978D9A5"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Waterlow, B. K. (1977). The presentation and use of height and weight data for comparing the nutritional status of groups of children under the age of 10 years. Bull World Health Organ, 489-498. </w:t>
      </w:r>
    </w:p>
    <w:p w14:paraId="6B8116AB" w14:textId="6DC58F47"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 xml:space="preserve">Waterlow. (1972). Classification and definition of protein-calorie malnutrition. British medical journal, 566. </w:t>
      </w:r>
    </w:p>
    <w:p w14:paraId="524F92B5" w14:textId="2FF66E75"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Weinreich, P. (1998) Social exclusion and multiple identities. Soundings-London-Lawrence and Wishart, 139-144.</w:t>
      </w:r>
    </w:p>
    <w:p w14:paraId="51BC1BDE" w14:textId="1FFAA9CF"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Wichham, S., Whitehead, M, Taylor-Robinson, D. &amp; Barr, B. (2017) The effect of transition into poverty on child and maternal health: a longitudinal analysis of the UK Millennium Cohort Study. The Lancet Public Health, 2(3), e141-e148.</w:t>
      </w:r>
    </w:p>
    <w:p w14:paraId="388605FD" w14:textId="77777777"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World Health Organization, &amp; Nutrition for Health and Development. (2011). Guideline. Recuperado de http://whqlibdoc.who.int/publications/2011/9789241502023_eng.pdf</w:t>
      </w:r>
    </w:p>
    <w:p w14:paraId="08A09BCC" w14:textId="7777777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World Health Organization, Nutrition for Health and Development, &amp; World Health Organization. </w:t>
      </w:r>
      <w:r w:rsidRPr="005845EE">
        <w:rPr>
          <w:rFonts w:ascii="Arial" w:hAnsi="Arial" w:cs="Arial"/>
          <w:color w:val="000000" w:themeColor="text1"/>
        </w:rPr>
        <w:t xml:space="preserve">(2016). Guideline. Recuperado de </w:t>
      </w:r>
      <w:hyperlink r:id="rId312">
        <w:r w:rsidRPr="005845EE">
          <w:rPr>
            <w:rFonts w:ascii="Arial" w:hAnsi="Arial" w:cs="Arial"/>
            <w:color w:val="000000" w:themeColor="text1"/>
          </w:rPr>
          <w:t>http://www.ncbi.nlm.nih.gov/books/NBK362032/</w:t>
        </w:r>
      </w:hyperlink>
      <w:r w:rsidRPr="005845EE">
        <w:rPr>
          <w:rFonts w:ascii="Arial" w:hAnsi="Arial" w:cs="Arial"/>
          <w:color w:val="000000" w:themeColor="text1"/>
        </w:rPr>
        <w:t>.</w:t>
      </w:r>
    </w:p>
    <w:p w14:paraId="14858F45" w14:textId="77777777" w:rsidR="002A302E" w:rsidRPr="005845EE" w:rsidRDefault="002A302E" w:rsidP="006F74D3">
      <w:pPr>
        <w:pStyle w:val="Prrafodelista"/>
        <w:numPr>
          <w:ilvl w:val="0"/>
          <w:numId w:val="18"/>
        </w:numPr>
        <w:rPr>
          <w:rFonts w:ascii="Arial" w:hAnsi="Arial" w:cs="Arial"/>
          <w:color w:val="000000" w:themeColor="text1"/>
          <w:lang w:val="en-US"/>
        </w:rPr>
      </w:pPr>
      <w:r w:rsidRPr="005845EE">
        <w:rPr>
          <w:rFonts w:ascii="Arial" w:hAnsi="Arial" w:cs="Arial"/>
          <w:color w:val="000000" w:themeColor="text1"/>
          <w:lang w:val="en-US"/>
        </w:rPr>
        <w:t>World Health Organization. (2011). Serum ferritin concentrations for the assessment of iron status and iron deficiency in populations (No. WHO/NMH/NHD/MNM/11.2). World Health Organization.</w:t>
      </w:r>
    </w:p>
    <w:p w14:paraId="62D5F958" w14:textId="181835C5"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Baron, R. (1996). Psicología. </w:t>
      </w:r>
      <w:r w:rsidR="00D51FC1" w:rsidRPr="005845EE">
        <w:rPr>
          <w:rFonts w:ascii="Arial" w:hAnsi="Arial" w:cs="Arial"/>
          <w:color w:val="000000" w:themeColor="text1"/>
        </w:rPr>
        <w:t>Juárez</w:t>
      </w:r>
      <w:r w:rsidRPr="005845EE">
        <w:rPr>
          <w:rFonts w:ascii="Arial" w:hAnsi="Arial" w:cs="Arial"/>
          <w:color w:val="000000" w:themeColor="text1"/>
        </w:rPr>
        <w:t>, México. Prentice Hall Hispanoamérica.</w:t>
      </w:r>
    </w:p>
    <w:p w14:paraId="45CB9669" w14:textId="7777777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Banco Mundial. (2007). Protección social en el Perú. Cómo mejorar los resultados para los pobres. Lima: Banco Mundial.</w:t>
      </w:r>
    </w:p>
    <w:p w14:paraId="1AE1A1E7" w14:textId="1A534085" w:rsidR="006F74D3"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lastRenderedPageBreak/>
        <w:t>Banco Mundial. (2015). Latinoamérica Indígena en el Siglo XXI. Washington, D.C.: Banco Mundial.</w:t>
      </w:r>
    </w:p>
    <w:p w14:paraId="374F3BF6" w14:textId="63785855" w:rsidR="002A302E" w:rsidRPr="005845EE" w:rsidRDefault="002A302E" w:rsidP="000C50FC">
      <w:pPr>
        <w:pStyle w:val="Prrafodelista"/>
        <w:numPr>
          <w:ilvl w:val="0"/>
          <w:numId w:val="18"/>
        </w:numPr>
        <w:rPr>
          <w:rFonts w:ascii="Arial" w:hAnsi="Arial" w:cs="Arial"/>
          <w:color w:val="000000" w:themeColor="text1"/>
        </w:rPr>
      </w:pPr>
      <w:r w:rsidRPr="005845EE">
        <w:rPr>
          <w:rFonts w:ascii="Arial" w:hAnsi="Arial" w:cs="Arial"/>
          <w:color w:val="000000" w:themeColor="text1"/>
          <w:lang w:val="en-US"/>
        </w:rPr>
        <w:t xml:space="preserve">Banco Mundial. (2015b). Investing in Urban Resilience. Protecting and Promoting Development in a Changing World. </w:t>
      </w:r>
      <w:r w:rsidRPr="005845EE">
        <w:rPr>
          <w:rFonts w:ascii="Arial" w:hAnsi="Arial" w:cs="Arial"/>
          <w:color w:val="000000" w:themeColor="text1"/>
        </w:rPr>
        <w:t>Washington, D.C.: Banco Mundial.</w:t>
      </w:r>
    </w:p>
    <w:p w14:paraId="75BC1D83" w14:textId="7777777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Centro Nacional de Planeamiento Estratégico (CEPLAN). (2018). Guía de Políticas Nacional. Lima: CEPLAN.</w:t>
      </w:r>
    </w:p>
    <w:p w14:paraId="4CC51FED" w14:textId="77777777"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Comisión Económica para América Latina (CEPAL) (2006) El derecho a la educación. Una tarea pendiente para América Latina y el Caribe. En: Desafíos, Boletín de la infancia y adolescencia sobre el avance de los objetivos de desarrollo del Milenio. Número 3 de agosto de 2006.</w:t>
      </w:r>
    </w:p>
    <w:p w14:paraId="4166B252" w14:textId="576D2DF3" w:rsidR="002A302E" w:rsidRPr="005845EE" w:rsidRDefault="002A302E" w:rsidP="00D51FC1">
      <w:pPr>
        <w:pStyle w:val="Prrafodelista"/>
        <w:numPr>
          <w:ilvl w:val="0"/>
          <w:numId w:val="18"/>
        </w:numPr>
        <w:rPr>
          <w:rFonts w:ascii="Arial" w:hAnsi="Arial" w:cs="Arial"/>
          <w:color w:val="000000" w:themeColor="text1"/>
        </w:rPr>
      </w:pPr>
      <w:r w:rsidRPr="005845EE">
        <w:rPr>
          <w:rFonts w:ascii="Arial" w:hAnsi="Arial" w:cs="Arial"/>
          <w:color w:val="000000" w:themeColor="text1"/>
        </w:rPr>
        <w:t xml:space="preserve">Comisión Económica para América Latina (CEPAL) (2010). La Hora de la Igualdad. Brechas por cerrar, caminos por abrir. Santiago de Chile: Naciones Unidas. </w:t>
      </w:r>
    </w:p>
    <w:p w14:paraId="1BD3CADC" w14:textId="3914ADD8" w:rsidR="002A302E" w:rsidRPr="005845EE" w:rsidRDefault="002A302E" w:rsidP="006F74D3">
      <w:pPr>
        <w:pStyle w:val="Prrafodelista"/>
        <w:numPr>
          <w:ilvl w:val="0"/>
          <w:numId w:val="18"/>
        </w:numPr>
        <w:rPr>
          <w:rFonts w:ascii="Arial" w:hAnsi="Arial" w:cs="Arial"/>
          <w:color w:val="000000" w:themeColor="text1"/>
        </w:rPr>
      </w:pPr>
      <w:r w:rsidRPr="005845EE">
        <w:rPr>
          <w:rFonts w:ascii="Arial" w:hAnsi="Arial" w:cs="Arial"/>
          <w:color w:val="000000" w:themeColor="text1"/>
        </w:rPr>
        <w:t>Defensoría del Pueblo. (2017). Reporte la Corrupción en el Perú N 4.Avances y retrocesos en la implementación del modelo de integridad en el poder ejecutivo.</w:t>
      </w:r>
    </w:p>
    <w:p w14:paraId="695E16C6" w14:textId="77777777" w:rsidR="00B854E7" w:rsidRPr="005845EE" w:rsidRDefault="00B854E7" w:rsidP="006F74D3">
      <w:pPr>
        <w:pStyle w:val="Prrafodelista"/>
        <w:numPr>
          <w:ilvl w:val="0"/>
          <w:numId w:val="18"/>
        </w:numPr>
        <w:rPr>
          <w:rFonts w:ascii="Arial" w:hAnsi="Arial" w:cs="Arial"/>
          <w:color w:val="000000" w:themeColor="text1"/>
        </w:rPr>
      </w:pPr>
    </w:p>
    <w:p w14:paraId="271A0FF2" w14:textId="77777777" w:rsidR="002A302E" w:rsidRPr="005845EE" w:rsidRDefault="002A302E" w:rsidP="002A302E">
      <w:pPr>
        <w:rPr>
          <w:rFonts w:ascii="Arial" w:hAnsi="Arial" w:cs="Arial"/>
          <w:color w:val="000000" w:themeColor="text1"/>
        </w:rPr>
      </w:pPr>
      <w:r w:rsidRPr="005845EE">
        <w:rPr>
          <w:rFonts w:ascii="Arial" w:hAnsi="Arial" w:cs="Arial"/>
          <w:color w:val="000000" w:themeColor="text1"/>
        </w:rPr>
        <w:br w:type="page"/>
      </w:r>
    </w:p>
    <w:p w14:paraId="2DE28F55" w14:textId="551385C6" w:rsidR="002A302E" w:rsidRPr="005845EE" w:rsidRDefault="002A302E" w:rsidP="009B60DD">
      <w:pPr>
        <w:pStyle w:val="Ttulo2"/>
        <w:rPr>
          <w:color w:val="000000" w:themeColor="text1"/>
        </w:rPr>
      </w:pPr>
      <w:bookmarkStart w:id="131" w:name="_Toc112225105"/>
      <w:r w:rsidRPr="005845EE">
        <w:rPr>
          <w:color w:val="000000" w:themeColor="text1"/>
        </w:rPr>
        <w:lastRenderedPageBreak/>
        <w:t>R</w:t>
      </w:r>
      <w:r w:rsidR="00CF21D6" w:rsidRPr="005845EE">
        <w:rPr>
          <w:color w:val="000000" w:themeColor="text1"/>
        </w:rPr>
        <w:t>ESUMEN EJECUTIVO</w:t>
      </w:r>
      <w:bookmarkEnd w:id="131"/>
    </w:p>
    <w:p w14:paraId="2B5EB16E" w14:textId="2FB02D9B" w:rsidR="00B107F0" w:rsidRPr="005845EE" w:rsidRDefault="00404078" w:rsidP="00404078">
      <w:pPr>
        <w:rPr>
          <w:rFonts w:ascii="Arial" w:eastAsia="Calibri" w:hAnsi="Arial" w:cs="Arial"/>
          <w:color w:val="000000" w:themeColor="text1"/>
        </w:rPr>
      </w:pPr>
      <w:r w:rsidRPr="005845EE">
        <w:rPr>
          <w:rFonts w:ascii="Arial" w:eastAsia="Calibri" w:hAnsi="Arial" w:cs="Arial"/>
          <w:color w:val="000000" w:themeColor="text1"/>
        </w:rPr>
        <w:t xml:space="preserve">La Política Nacional de Desarrollo e Inclusión Social (PNDIS) tiene como problema público al 2030 la Exclusión social que genera pobreza a lo largo del ciclo de vida de las personas. </w:t>
      </w:r>
    </w:p>
    <w:p w14:paraId="54DEDF7D" w14:textId="6F490610" w:rsidR="00B107F0" w:rsidRPr="005845EE" w:rsidRDefault="00E31C93" w:rsidP="00404078">
      <w:pPr>
        <w:rPr>
          <w:rFonts w:ascii="Arial" w:eastAsia="Calibri" w:hAnsi="Arial" w:cs="Arial"/>
          <w:color w:val="000000" w:themeColor="text1"/>
        </w:rPr>
      </w:pPr>
      <w:r w:rsidRPr="005845EE">
        <w:rPr>
          <w:noProof/>
          <w:color w:val="000000" w:themeColor="text1"/>
          <w:lang w:eastAsia="es-PE"/>
        </w:rPr>
        <w:drawing>
          <wp:inline distT="0" distB="0" distL="0" distR="0" wp14:anchorId="5F7A99A3" wp14:editId="1417507B">
            <wp:extent cx="6710045" cy="3600175"/>
            <wp:effectExtent l="0" t="0" r="0" b="635"/>
            <wp:docPr id="29" name="Imagen 29" descr="C:\Users\DGPE\Downloads\grafico modificad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GPE\Downloads\grafico modificado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9820" cy="3605420"/>
                    </a:xfrm>
                    <a:prstGeom prst="rect">
                      <a:avLst/>
                    </a:prstGeom>
                    <a:noFill/>
                    <a:ln>
                      <a:noFill/>
                    </a:ln>
                  </pic:spPr>
                </pic:pic>
              </a:graphicData>
            </a:graphic>
          </wp:inline>
        </w:drawing>
      </w:r>
    </w:p>
    <w:p w14:paraId="7F074E13" w14:textId="53320D24" w:rsidR="00404078" w:rsidRPr="005845EE" w:rsidRDefault="00404078" w:rsidP="00404078">
      <w:pPr>
        <w:rPr>
          <w:noProof/>
          <w:color w:val="000000" w:themeColor="text1"/>
          <w:lang w:eastAsia="es-PE"/>
        </w:rPr>
      </w:pPr>
    </w:p>
    <w:p w14:paraId="564B1D7F" w14:textId="4FEAA108" w:rsidR="00404078" w:rsidRPr="005845EE" w:rsidRDefault="00404078" w:rsidP="00404078">
      <w:pPr>
        <w:rPr>
          <w:rFonts w:ascii="Arial" w:eastAsia="Calibri" w:hAnsi="Arial" w:cs="Arial"/>
          <w:color w:val="000000" w:themeColor="text1"/>
        </w:rPr>
      </w:pPr>
      <w:r w:rsidRPr="005845EE">
        <w:rPr>
          <w:rFonts w:ascii="Arial" w:eastAsia="Calibri" w:hAnsi="Arial" w:cs="Arial"/>
          <w:color w:val="000000" w:themeColor="text1"/>
        </w:rPr>
        <w:t xml:space="preserve">La exclusión social se produce por la persistencia de múltiples barreras </w:t>
      </w:r>
      <w:r w:rsidR="0047117E" w:rsidRPr="005845EE">
        <w:rPr>
          <w:rFonts w:ascii="Arial" w:eastAsia="Calibri" w:hAnsi="Arial" w:cs="Arial"/>
          <w:color w:val="000000" w:themeColor="text1"/>
        </w:rPr>
        <w:t xml:space="preserve">que son </w:t>
      </w:r>
      <w:r w:rsidR="00E60E62" w:rsidRPr="005845EE">
        <w:rPr>
          <w:rFonts w:ascii="Arial" w:eastAsia="Calibri" w:hAnsi="Arial" w:cs="Arial"/>
          <w:color w:val="000000" w:themeColor="text1"/>
        </w:rPr>
        <w:t>equiparable</w:t>
      </w:r>
      <w:r w:rsidR="0047117E" w:rsidRPr="005845EE">
        <w:rPr>
          <w:rFonts w:ascii="Arial" w:eastAsia="Calibri" w:hAnsi="Arial" w:cs="Arial"/>
          <w:color w:val="000000" w:themeColor="text1"/>
        </w:rPr>
        <w:t>s</w:t>
      </w:r>
      <w:r w:rsidR="00E60E62" w:rsidRPr="005845EE">
        <w:rPr>
          <w:rFonts w:ascii="Arial" w:eastAsia="Calibri" w:hAnsi="Arial" w:cs="Arial"/>
          <w:color w:val="000000" w:themeColor="text1"/>
        </w:rPr>
        <w:t xml:space="preserve"> a las </w:t>
      </w:r>
      <w:r w:rsidR="0047117E" w:rsidRPr="005845EE">
        <w:rPr>
          <w:rFonts w:ascii="Arial" w:eastAsia="Calibri" w:hAnsi="Arial" w:cs="Arial"/>
          <w:color w:val="000000" w:themeColor="text1"/>
        </w:rPr>
        <w:t>causas del problema</w:t>
      </w:r>
      <w:r w:rsidRPr="005845EE">
        <w:rPr>
          <w:rFonts w:ascii="Arial" w:eastAsia="Calibri" w:hAnsi="Arial" w:cs="Arial"/>
          <w:color w:val="000000" w:themeColor="text1"/>
        </w:rPr>
        <w:t xml:space="preserve">, que interactúan entre sí de forma sistemática y continua. Las barreras en la provisión de bienes y/o servicios pueden observarse en los siguientes ámbitos: 1) identidad, 2) salud, 3) educación, 4) servicios básicos 5) vivienda adecuada y a la tierra propia y comunal, 6) conectividad, 7) acceso al trabajo decente y inclusión económica, 8) protección social, 9) vida libre de violencia y acceso a la justicia. Cuando una persona se ve restringida en el acceso a servicios de estos ámbitos, de manera conjunta, continua y sistemática se produce exclusión social y pobreza. </w:t>
      </w:r>
    </w:p>
    <w:p w14:paraId="17A4C466" w14:textId="4B113C85" w:rsidR="00BF3BC9" w:rsidRPr="005845EE" w:rsidRDefault="00BF3BC9" w:rsidP="00404078">
      <w:pPr>
        <w:rPr>
          <w:rFonts w:ascii="Arial" w:eastAsia="Calibri" w:hAnsi="Arial" w:cs="Arial"/>
          <w:color w:val="000000" w:themeColor="text1"/>
        </w:rPr>
      </w:pPr>
    </w:p>
    <w:p w14:paraId="4217ED59" w14:textId="77777777" w:rsidR="007A2D17" w:rsidRPr="005845EE" w:rsidRDefault="007A2D17" w:rsidP="007A2D17">
      <w:pPr>
        <w:rPr>
          <w:rFonts w:ascii="Arial" w:hAnsi="Arial" w:cs="Arial"/>
          <w:color w:val="000000" w:themeColor="text1"/>
        </w:rPr>
      </w:pPr>
      <w:r w:rsidRPr="005845EE">
        <w:rPr>
          <w:rFonts w:ascii="Arial" w:hAnsi="Arial" w:cs="Arial"/>
          <w:color w:val="000000" w:themeColor="text1"/>
        </w:rPr>
        <w:t>Asimismo, debe considerarse que existe una retroalimentación permanente entre exclusión social y pobreza. De esta manera, la persistente exclusión social que genera pobreza conlleva otros efectos de largo plazo como son la transmisión intergeneracional de la pobreza, el debilitamiento del ejercicio de la ciudadanía y el incremento de la desigualdad.</w:t>
      </w:r>
    </w:p>
    <w:p w14:paraId="3A2DDB00" w14:textId="77777777" w:rsidR="007A2D17" w:rsidRPr="005845EE" w:rsidRDefault="007A2D17" w:rsidP="007A2D17">
      <w:pPr>
        <w:rPr>
          <w:rFonts w:ascii="Arial" w:hAnsi="Arial" w:cs="Arial"/>
          <w:color w:val="000000" w:themeColor="text1"/>
        </w:rPr>
      </w:pPr>
    </w:p>
    <w:p w14:paraId="0C375BCE" w14:textId="77777777" w:rsidR="007A2D17" w:rsidRPr="005845EE" w:rsidRDefault="007A2D17" w:rsidP="007A2D17">
      <w:pPr>
        <w:rPr>
          <w:rFonts w:ascii="Arial" w:hAnsi="Arial" w:cs="Arial"/>
          <w:color w:val="000000" w:themeColor="text1"/>
        </w:rPr>
      </w:pPr>
      <w:r w:rsidRPr="005845EE">
        <w:rPr>
          <w:rFonts w:ascii="Arial" w:hAnsi="Arial" w:cs="Arial"/>
          <w:color w:val="000000" w:themeColor="text1"/>
        </w:rPr>
        <w:t>Los efectos de la exclusión social que genera pobreza son los siguientes:</w:t>
      </w:r>
    </w:p>
    <w:p w14:paraId="42C9A848" w14:textId="77777777" w:rsidR="007A2D17" w:rsidRPr="005845EE" w:rsidRDefault="007A2D17" w:rsidP="007A2D17">
      <w:pPr>
        <w:rPr>
          <w:rFonts w:ascii="Arial" w:hAnsi="Arial" w:cs="Arial"/>
          <w:color w:val="000000" w:themeColor="text1"/>
        </w:rPr>
      </w:pPr>
    </w:p>
    <w:p w14:paraId="4D499FB5" w14:textId="77777777" w:rsidR="007A2D17" w:rsidRPr="005845EE" w:rsidRDefault="007A2D17" w:rsidP="007A2D17">
      <w:pPr>
        <w:pStyle w:val="Prrafodelista"/>
        <w:numPr>
          <w:ilvl w:val="0"/>
          <w:numId w:val="19"/>
        </w:numPr>
        <w:rPr>
          <w:rFonts w:ascii="Arial" w:hAnsi="Arial" w:cs="Arial"/>
          <w:color w:val="000000" w:themeColor="text1"/>
        </w:rPr>
      </w:pPr>
      <w:r w:rsidRPr="005845EE">
        <w:rPr>
          <w:rFonts w:ascii="Arial" w:eastAsia="Calibri" w:hAnsi="Arial" w:cs="Arial"/>
          <w:color w:val="000000" w:themeColor="text1"/>
        </w:rPr>
        <w:t xml:space="preserve">La transmisión intergeneracional de la pobreza; es decir, que la persistencia de la exclusión social puede llevar a que determinados grupos y/o personas sean marginadas y que sus hijos/as permanezcan en dicha situación. </w:t>
      </w:r>
    </w:p>
    <w:p w14:paraId="1C80BC85" w14:textId="77777777" w:rsidR="007A2D17" w:rsidRPr="005845EE" w:rsidRDefault="007A2D17" w:rsidP="007A2D17">
      <w:pPr>
        <w:pStyle w:val="Prrafodelista"/>
        <w:numPr>
          <w:ilvl w:val="0"/>
          <w:numId w:val="19"/>
        </w:numPr>
        <w:rPr>
          <w:rFonts w:ascii="Arial" w:hAnsi="Arial" w:cs="Arial"/>
          <w:color w:val="000000" w:themeColor="text1"/>
        </w:rPr>
      </w:pPr>
      <w:r w:rsidRPr="005845EE">
        <w:rPr>
          <w:rFonts w:ascii="Arial" w:eastAsia="Calibri" w:hAnsi="Arial" w:cs="Arial"/>
          <w:color w:val="000000" w:themeColor="text1"/>
        </w:rPr>
        <w:lastRenderedPageBreak/>
        <w:t>El debilitamiento del ejercicio de la ciudadanía, el cual implica una afectación a su participación en los procesos sociales, económicos, políticos y/o culturales, restringiendo sus oportunidades y el desarrollo de sus capacidades.</w:t>
      </w:r>
    </w:p>
    <w:p w14:paraId="11CD0506" w14:textId="425E916F" w:rsidR="007A2D17" w:rsidRPr="005845EE" w:rsidRDefault="007A2D17" w:rsidP="007A2D17">
      <w:pPr>
        <w:pStyle w:val="Prrafodelista"/>
        <w:numPr>
          <w:ilvl w:val="0"/>
          <w:numId w:val="19"/>
        </w:numPr>
        <w:rPr>
          <w:rFonts w:ascii="Arial" w:hAnsi="Arial" w:cs="Arial"/>
          <w:color w:val="000000" w:themeColor="text1"/>
        </w:rPr>
      </w:pPr>
      <w:r w:rsidRPr="005845EE">
        <w:rPr>
          <w:rFonts w:ascii="Arial" w:eastAsia="Calibri" w:hAnsi="Arial" w:cs="Arial"/>
          <w:color w:val="000000" w:themeColor="text1"/>
        </w:rPr>
        <w:t>El incremento de la desigualdad, dado que se amplían las brechas entre aquellos que cuentan con acceso a servicios que les permiten el desarrollo de sus capacidades y aquellos que son excluidos de estos procesos.</w:t>
      </w:r>
    </w:p>
    <w:p w14:paraId="40FE2C9C" w14:textId="4F4FA572" w:rsidR="007A2D17" w:rsidRPr="005845EE" w:rsidRDefault="007A2D17" w:rsidP="007A2D17">
      <w:pPr>
        <w:rPr>
          <w:rFonts w:ascii="Arial" w:hAnsi="Arial" w:cs="Arial"/>
          <w:color w:val="000000" w:themeColor="text1"/>
        </w:rPr>
      </w:pPr>
    </w:p>
    <w:p w14:paraId="6F4B9820" w14:textId="3060F860" w:rsidR="007A2D17" w:rsidRPr="005845EE" w:rsidRDefault="007A2D17" w:rsidP="00404078">
      <w:pPr>
        <w:rPr>
          <w:rFonts w:ascii="Arial" w:hAnsi="Arial" w:cs="Arial"/>
          <w:color w:val="000000" w:themeColor="text1"/>
        </w:rPr>
      </w:pPr>
      <w:r w:rsidRPr="005845EE">
        <w:rPr>
          <w:rFonts w:ascii="Arial" w:eastAsia="Calibri" w:hAnsi="Arial" w:cs="Arial"/>
          <w:color w:val="000000" w:themeColor="text1"/>
        </w:rPr>
        <w:t>Es por ello que la Política Nacional de Desarrollo e Inclusión social plantea como situación futura deseada que al 2030, la exclusión social que genera pobreza habrá disminuido en la población de las distintas etapas del ciclo de vida. Si bien no existe un indicador de exclusión social que pueda reflejar la situación de esta al 2030, esta podría aproximarse de manera provisional a través de la pobreza monetaria, teniendo en cuenta que esta refleja solo una parte del concepto de pobreza que rige la PNDIS, que tiene un enfoque multidimensional. Es así como se espera que, al 2030, el porcentaje de población en situación de pobreza monetaria sea de 15%.</w:t>
      </w:r>
    </w:p>
    <w:p w14:paraId="13253A7E" w14:textId="77777777" w:rsidR="007A2D17" w:rsidRPr="005845EE" w:rsidRDefault="007A2D17" w:rsidP="00404078">
      <w:pPr>
        <w:rPr>
          <w:rFonts w:ascii="Arial" w:hAnsi="Arial" w:cs="Arial"/>
          <w:color w:val="000000" w:themeColor="text1"/>
        </w:rPr>
      </w:pPr>
    </w:p>
    <w:p w14:paraId="17EC2A62" w14:textId="5A547139" w:rsidR="00404078" w:rsidRPr="005845EE" w:rsidRDefault="007A2D17" w:rsidP="00404078">
      <w:pPr>
        <w:rPr>
          <w:rFonts w:ascii="Arial" w:eastAsia="Calibri" w:hAnsi="Arial" w:cs="Arial"/>
          <w:color w:val="000000" w:themeColor="text1"/>
        </w:rPr>
      </w:pPr>
      <w:r w:rsidRPr="005845EE">
        <w:rPr>
          <w:rFonts w:ascii="Arial" w:eastAsia="Calibri" w:hAnsi="Arial" w:cs="Arial"/>
          <w:color w:val="000000" w:themeColor="text1"/>
        </w:rPr>
        <w:t>E</w:t>
      </w:r>
      <w:r w:rsidR="00404078" w:rsidRPr="005845EE">
        <w:rPr>
          <w:rFonts w:ascii="Arial" w:eastAsia="Calibri" w:hAnsi="Arial" w:cs="Arial"/>
          <w:color w:val="000000" w:themeColor="text1"/>
        </w:rPr>
        <w:t xml:space="preserve">sta política asume que el Estado peruano debe afrontar las barreras que limitan el desarrollo de capacidades, brindando acceso a servicios y/o bienes que contribuyan a que las personas alcancen su bienestar. Así, la PNDIS, considera importante que el desarrollo de las capacidades se sitúe en cada uno de los objetivos prioritarios vinculados a cada etapa del ciclo de vida: i) </w:t>
      </w:r>
      <w:r w:rsidR="00240E33" w:rsidRPr="005845EE">
        <w:rPr>
          <w:rFonts w:ascii="Arial" w:eastAsia="Calibri" w:hAnsi="Arial" w:cs="Arial"/>
          <w:color w:val="000000" w:themeColor="text1"/>
        </w:rPr>
        <w:t>Mejorar el desarrollo infantil temprano para asegurar su inclusión social</w:t>
      </w:r>
      <w:r w:rsidR="00404078" w:rsidRPr="005845EE">
        <w:rPr>
          <w:rFonts w:ascii="Arial" w:eastAsia="Calibri" w:hAnsi="Arial" w:cs="Arial"/>
          <w:color w:val="000000" w:themeColor="text1"/>
        </w:rPr>
        <w:t xml:space="preserve">, ii) </w:t>
      </w:r>
      <w:r w:rsidR="00240E33" w:rsidRPr="005845EE">
        <w:rPr>
          <w:rFonts w:ascii="Arial" w:eastAsia="Calibri" w:hAnsi="Arial" w:cs="Arial"/>
          <w:color w:val="000000" w:themeColor="text1"/>
        </w:rPr>
        <w:t>Mejorar el desarrollo físico, cognitivo y socioemocional de niñas, niños y adolescentes para asegurar su inclusión social</w:t>
      </w:r>
      <w:r w:rsidR="00404078" w:rsidRPr="005845EE">
        <w:rPr>
          <w:rFonts w:ascii="Arial" w:eastAsia="Calibri" w:hAnsi="Arial" w:cs="Arial"/>
          <w:color w:val="000000" w:themeColor="text1"/>
        </w:rPr>
        <w:t xml:space="preserve">, iii) </w:t>
      </w:r>
      <w:r w:rsidR="00240E33" w:rsidRPr="005845EE">
        <w:rPr>
          <w:rFonts w:ascii="Arial" w:eastAsia="Calibri" w:hAnsi="Arial" w:cs="Arial"/>
          <w:color w:val="000000" w:themeColor="text1"/>
        </w:rPr>
        <w:t>Incrementar las capacidades para la inclusión económica de jóvenes y adultos para asegurar su inclusión social</w:t>
      </w:r>
      <w:r w:rsidR="00404078" w:rsidRPr="005845EE">
        <w:rPr>
          <w:rFonts w:ascii="Arial" w:eastAsia="Calibri" w:hAnsi="Arial" w:cs="Arial"/>
          <w:color w:val="000000" w:themeColor="text1"/>
        </w:rPr>
        <w:t xml:space="preserve">, y iv) </w:t>
      </w:r>
      <w:r w:rsidR="00240E33" w:rsidRPr="005845EE">
        <w:rPr>
          <w:rFonts w:ascii="Arial" w:eastAsia="Calibri" w:hAnsi="Arial" w:cs="Arial"/>
          <w:color w:val="000000" w:themeColor="text1"/>
        </w:rPr>
        <w:t>Mejorar la calidad de vida de los adultos mayores para asegurar su inclusión social</w:t>
      </w:r>
      <w:r w:rsidR="00404078" w:rsidRPr="005845EE">
        <w:rPr>
          <w:rFonts w:ascii="Arial" w:eastAsia="Calibri" w:hAnsi="Arial" w:cs="Arial"/>
          <w:color w:val="000000" w:themeColor="text1"/>
        </w:rPr>
        <w:t xml:space="preserve">, centrando los resultados finales en permitir el desarrollo de capacidades que posibilitan una mejor calidad de vida y salvaguardan la integridad de los/as ciudadanos/as. Adicionalmente, contempla un quinto objetivo prioritario </w:t>
      </w:r>
      <w:r w:rsidR="00240E33" w:rsidRPr="005845EE">
        <w:rPr>
          <w:rFonts w:ascii="Arial" w:eastAsia="Calibri" w:hAnsi="Arial" w:cs="Arial"/>
          <w:color w:val="000000" w:themeColor="text1"/>
        </w:rPr>
        <w:t xml:space="preserve">denominado </w:t>
      </w:r>
      <w:r w:rsidR="002C0785" w:rsidRPr="005845EE">
        <w:rPr>
          <w:rFonts w:ascii="Arial" w:eastAsia="Calibri" w:hAnsi="Arial" w:cs="Arial"/>
          <w:color w:val="000000" w:themeColor="text1"/>
        </w:rPr>
        <w:t>v)</w:t>
      </w:r>
      <w:r w:rsidR="00240E33" w:rsidRPr="005845EE">
        <w:rPr>
          <w:rFonts w:ascii="Arial" w:eastAsia="Calibri" w:hAnsi="Arial" w:cs="Arial"/>
          <w:color w:val="000000" w:themeColor="text1"/>
        </w:rPr>
        <w:t xml:space="preserve"> Mejorar las condiciones del entorno de la población para asegurar su inclusión social</w:t>
      </w:r>
      <w:r w:rsidR="00404078" w:rsidRPr="005845EE">
        <w:rPr>
          <w:rFonts w:ascii="Arial" w:eastAsia="Calibri" w:hAnsi="Arial" w:cs="Arial"/>
          <w:color w:val="000000" w:themeColor="text1"/>
        </w:rPr>
        <w:t>.</w:t>
      </w:r>
    </w:p>
    <w:p w14:paraId="74888806" w14:textId="77777777" w:rsidR="007A2D17" w:rsidRPr="005845EE" w:rsidRDefault="007A2D17" w:rsidP="00404078">
      <w:pPr>
        <w:rPr>
          <w:rFonts w:ascii="Arial" w:eastAsia="Calibri" w:hAnsi="Arial" w:cs="Arial"/>
          <w:color w:val="000000" w:themeColor="text1"/>
        </w:rPr>
      </w:pPr>
    </w:p>
    <w:p w14:paraId="5A22BF27" w14:textId="18B0FC29" w:rsidR="00404078" w:rsidRPr="005845EE" w:rsidRDefault="00404078" w:rsidP="00404078">
      <w:pPr>
        <w:rPr>
          <w:rFonts w:ascii="Arial" w:hAnsi="Arial" w:cs="Arial"/>
          <w:color w:val="000000" w:themeColor="text1"/>
        </w:rPr>
      </w:pPr>
      <w:r w:rsidRPr="005845EE">
        <w:rPr>
          <w:rFonts w:ascii="Arial" w:eastAsia="Calibri" w:hAnsi="Arial" w:cs="Arial"/>
          <w:color w:val="000000" w:themeColor="text1"/>
        </w:rPr>
        <w:t xml:space="preserve">Para </w:t>
      </w:r>
      <w:r w:rsidRPr="005845EE">
        <w:rPr>
          <w:rFonts w:ascii="Arial" w:hAnsi="Arial" w:cs="Arial"/>
          <w:color w:val="000000" w:themeColor="text1"/>
        </w:rPr>
        <w:t>lograr</w:t>
      </w:r>
      <w:r w:rsidRPr="005845EE">
        <w:rPr>
          <w:rFonts w:ascii="Arial" w:eastAsia="Calibri" w:hAnsi="Arial" w:cs="Arial"/>
          <w:color w:val="000000" w:themeColor="text1"/>
        </w:rPr>
        <w:t xml:space="preserve"> ello, la Política Nacional de Desarrollo e Inclusión Social incorpora</w:t>
      </w:r>
      <w:r w:rsidRPr="005845EE">
        <w:rPr>
          <w:rFonts w:ascii="Arial" w:hAnsi="Arial" w:cs="Arial"/>
          <w:color w:val="000000" w:themeColor="text1"/>
        </w:rPr>
        <w:t xml:space="preserve"> 79 </w:t>
      </w:r>
      <w:r w:rsidRPr="005845EE">
        <w:rPr>
          <w:rFonts w:ascii="Arial" w:eastAsia="Calibri" w:hAnsi="Arial" w:cs="Arial"/>
          <w:color w:val="000000" w:themeColor="text1"/>
        </w:rPr>
        <w:t>servicios de 14 sectores que contribuyen a asegurar la inclusión social de las personas en cada una de las etapas del ciclo de vida.</w:t>
      </w:r>
      <w:r w:rsidR="00D40564" w:rsidRPr="005845EE">
        <w:rPr>
          <w:rFonts w:ascii="Arial" w:eastAsia="Calibri" w:hAnsi="Arial" w:cs="Arial"/>
          <w:color w:val="000000" w:themeColor="text1"/>
        </w:rPr>
        <w:t xml:space="preserve"> </w:t>
      </w:r>
      <w:r w:rsidR="00D40564" w:rsidRPr="005845EE">
        <w:rPr>
          <w:rFonts w:ascii="Arial" w:hAnsi="Arial" w:cs="Arial"/>
          <w:color w:val="000000" w:themeColor="text1"/>
        </w:rPr>
        <w:t>Dichos servicios se encuentran bajo la rectoría de las siguientes entidades: MINEDU, MINSA. MEF, MTC, MVCS, MIDAGRI, MINAM, MIMP, PRODUCE, MTPE, MINJUSDH, MINEM y MININTER.</w:t>
      </w:r>
    </w:p>
    <w:p w14:paraId="020C14F0" w14:textId="77777777" w:rsidR="00404078" w:rsidRPr="005845EE" w:rsidRDefault="00404078" w:rsidP="00404078">
      <w:pPr>
        <w:rPr>
          <w:rFonts w:ascii="Arial" w:hAnsi="Arial" w:cs="Arial"/>
          <w:color w:val="000000" w:themeColor="text1"/>
        </w:rPr>
      </w:pPr>
    </w:p>
    <w:p w14:paraId="248BDF88" w14:textId="03F150AB" w:rsidR="00404078" w:rsidRPr="005845EE" w:rsidRDefault="00404078" w:rsidP="00404078">
      <w:pPr>
        <w:rPr>
          <w:rFonts w:ascii="Arial" w:hAnsi="Arial" w:cs="Arial"/>
          <w:color w:val="000000" w:themeColor="text1"/>
        </w:rPr>
      </w:pPr>
      <w:r w:rsidRPr="005845EE">
        <w:rPr>
          <w:rFonts w:ascii="Arial" w:eastAsia="Calibri" w:hAnsi="Arial" w:cs="Arial"/>
          <w:color w:val="000000" w:themeColor="text1"/>
        </w:rPr>
        <w:lastRenderedPageBreak/>
        <w:t>Con el fin de garantizar la adecuada implementación de la PNDIS, el Ministerio de Desarrollo e Inclusión Social, mediante la Dirección General de Políticas y Estrategias (DGPE) realizará el seguimiento de la implementaci</w:t>
      </w:r>
      <w:r w:rsidRPr="005845EE">
        <w:rPr>
          <w:rFonts w:ascii="Arial" w:hAnsi="Arial" w:cs="Arial"/>
          <w:color w:val="000000" w:themeColor="text1"/>
        </w:rPr>
        <w:t>ón de la</w:t>
      </w:r>
      <w:r w:rsidRPr="005845EE">
        <w:rPr>
          <w:rFonts w:ascii="Arial" w:eastAsia="Calibri" w:hAnsi="Arial" w:cs="Arial"/>
          <w:color w:val="000000" w:themeColor="text1"/>
        </w:rPr>
        <w:t xml:space="preserve"> misma con la información provista por los sectores y las entidades involucradas, siendo el órgano responsable de emitir los reportes de seguimiento en coordinación con la Oficina General de Planificación, Presupuesto y Modernización (OGPPM). Del mismo modo, durante su vigencia, la PNDIS será evaluada en cuanto a su implementación siendo responsable de dicha coordinación la DGPE del MIDIS</w:t>
      </w:r>
      <w:r w:rsidRPr="005845EE">
        <w:rPr>
          <w:rFonts w:ascii="Arial" w:hAnsi="Arial" w:cs="Arial"/>
          <w:color w:val="000000" w:themeColor="text1"/>
        </w:rPr>
        <w:t>; y siendo la Dirección General de Seguimiento y Evaluación la encargada de la evaluación de los resultados.</w:t>
      </w:r>
    </w:p>
    <w:p w14:paraId="250B1B8F" w14:textId="77777777" w:rsidR="00404078" w:rsidRPr="005845EE" w:rsidRDefault="00404078" w:rsidP="00404078">
      <w:pPr>
        <w:rPr>
          <w:rFonts w:ascii="Arial" w:hAnsi="Arial" w:cs="Arial"/>
          <w:color w:val="000000" w:themeColor="text1"/>
        </w:rPr>
      </w:pPr>
    </w:p>
    <w:p w14:paraId="362CFB71" w14:textId="77777777" w:rsidR="00404078" w:rsidRPr="005845EE" w:rsidRDefault="00404078" w:rsidP="00404078">
      <w:pPr>
        <w:rPr>
          <w:rFonts w:ascii="Arial" w:hAnsi="Arial" w:cs="Arial"/>
          <w:color w:val="000000" w:themeColor="text1"/>
        </w:rPr>
      </w:pPr>
    </w:p>
    <w:p w14:paraId="17CA5192" w14:textId="77777777" w:rsidR="00404078" w:rsidRPr="005845EE" w:rsidRDefault="00404078" w:rsidP="00404078">
      <w:pPr>
        <w:rPr>
          <w:rFonts w:ascii="Arial" w:hAnsi="Arial" w:cs="Arial"/>
          <w:color w:val="000000" w:themeColor="text1"/>
        </w:rPr>
      </w:pPr>
    </w:p>
    <w:p w14:paraId="3CCF57D6" w14:textId="77777777" w:rsidR="002A302E" w:rsidRPr="005845EE" w:rsidRDefault="002A302E" w:rsidP="002A302E">
      <w:pPr>
        <w:rPr>
          <w:rFonts w:ascii="Arial" w:hAnsi="Arial" w:cs="Arial"/>
          <w:color w:val="000000" w:themeColor="text1"/>
        </w:rPr>
      </w:pPr>
    </w:p>
    <w:p w14:paraId="285246B4" w14:textId="776F34F0" w:rsidR="002A302E" w:rsidRPr="005845EE" w:rsidRDefault="002A302E">
      <w:pPr>
        <w:rPr>
          <w:rFonts w:ascii="Arial" w:hAnsi="Arial" w:cs="Arial"/>
          <w:color w:val="000000" w:themeColor="text1"/>
        </w:rPr>
      </w:pPr>
    </w:p>
    <w:p w14:paraId="004EDB52" w14:textId="77777777" w:rsidR="002A302E" w:rsidRPr="005845EE" w:rsidRDefault="002A302E">
      <w:pPr>
        <w:rPr>
          <w:rFonts w:ascii="Arial" w:hAnsi="Arial" w:cs="Arial"/>
          <w:color w:val="000000" w:themeColor="text1"/>
        </w:rPr>
      </w:pPr>
    </w:p>
    <w:sectPr w:rsidR="002A302E" w:rsidRPr="005845EE" w:rsidSect="00FE21B9">
      <w:pgSz w:w="11900" w:h="16840"/>
      <w:pgMar w:top="1418" w:right="1701" w:bottom="1418" w:left="1701"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2C53A" w16cex:dateUtc="2022-09-19T15:38:00Z"/>
  <w16cex:commentExtensible w16cex:durableId="26D2C722" w16cex:dateUtc="2022-09-19T15:46:00Z"/>
  <w16cex:commentExtensible w16cex:durableId="26D2C712" w16cex:dateUtc="2022-09-19T15:46:00Z"/>
  <w16cex:commentExtensible w16cex:durableId="26D2F68B" w16cex:dateUtc="2022-09-19T19:09:00Z"/>
  <w16cex:commentExtensible w16cex:durableId="26D2D340" w16cex:dateUtc="2022-09-19T16:38:00Z"/>
  <w16cex:commentExtensible w16cex:durableId="26D2D422" w16cex:dateUtc="2022-09-19T16:42:00Z"/>
  <w16cex:commentExtensible w16cex:durableId="26D2D585" w16cex:dateUtc="2022-09-19T16:48:00Z"/>
  <w16cex:commentExtensible w16cex:durableId="26C9A325" w16cex:dateUtc="2022-09-12T17:23:00Z"/>
  <w16cex:commentExtensible w16cex:durableId="26CF7C75" w16cex:dateUtc="2022-09-12T17:23:00Z"/>
  <w16cex:commentExtensible w16cex:durableId="26CF7C97" w16cex:dateUtc="2022-09-12T17:23:00Z"/>
  <w16cex:commentExtensible w16cex:durableId="26CF7CC4" w16cex:dateUtc="2022-09-12T17:23:00Z"/>
  <w16cex:commentExtensible w16cex:durableId="26CF7CEE" w16cex:dateUtc="2022-09-12T17:23:00Z"/>
  <w16cex:commentExtensible w16cex:durableId="26C9A9C8" w16cex:dateUtc="2022-09-12T17:51:00Z"/>
  <w16cex:commentExtensible w16cex:durableId="26CF7D67" w16cex:dateUtc="2022-09-12T17:51:00Z"/>
  <w16cex:commentExtensible w16cex:durableId="26CF7D92" w16cex:dateUtc="2022-09-12T17:51:00Z"/>
  <w16cex:commentExtensible w16cex:durableId="26CF7D9D" w16cex:dateUtc="2022-09-13T17:40:00Z"/>
  <w16cex:commentExtensible w16cex:durableId="26CF7DB3" w16cex:dateUtc="2022-09-12T17:51:00Z"/>
  <w16cex:commentExtensible w16cex:durableId="26CF7DED" w16cex:dateUtc="2022-09-12T17:51:00Z"/>
  <w16cex:commentExtensible w16cex:durableId="26CF7E56" w16cex:dateUtc="2022-09-12T17:51:00Z"/>
  <w16cex:commentExtensible w16cex:durableId="26CF7E6F" w16cex:dateUtc="2022-09-12T17:51:00Z"/>
  <w16cex:commentExtensible w16cex:durableId="26CF7E90" w16cex:dateUtc="2022-09-12T17:51:00Z"/>
  <w16cex:commentExtensible w16cex:durableId="26CF7EC1" w16cex:dateUtc="2022-09-12T17:51:00Z"/>
  <w16cex:commentExtensible w16cex:durableId="26CF7EE5" w16cex:dateUtc="2022-09-12T17: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08C22C" w16cid:durableId="26D2C53A"/>
  <w16cid:commentId w16cid:paraId="46A9BC2C" w16cid:durableId="26D2C722"/>
  <w16cid:commentId w16cid:paraId="2D7D7669" w16cid:durableId="26D2C712"/>
  <w16cid:commentId w16cid:paraId="2DAA06F9" w16cid:durableId="26D2F68B"/>
  <w16cid:commentId w16cid:paraId="45F6E45E" w16cid:durableId="26D2D340"/>
  <w16cid:commentId w16cid:paraId="75FD99DD" w16cid:durableId="26D2D422"/>
  <w16cid:commentId w16cid:paraId="607BC1E2" w16cid:durableId="26D2D585"/>
  <w16cid:commentId w16cid:paraId="5D15A3FB" w16cid:durableId="26C9A325"/>
  <w16cid:commentId w16cid:paraId="7F7F5937" w16cid:durableId="26CF7C75"/>
  <w16cid:commentId w16cid:paraId="536B32D9" w16cid:durableId="26CF7C97"/>
  <w16cid:commentId w16cid:paraId="5482D770" w16cid:durableId="26CF7CC4"/>
  <w16cid:commentId w16cid:paraId="5D6746C3" w16cid:durableId="26CF7CEE"/>
  <w16cid:commentId w16cid:paraId="27FE721A" w16cid:durableId="26C9A9C8"/>
  <w16cid:commentId w16cid:paraId="23235CCE" w16cid:durableId="26CF7D67"/>
  <w16cid:commentId w16cid:paraId="4F7BD3B4" w16cid:durableId="26CF7D92"/>
  <w16cid:commentId w16cid:paraId="362F714F" w16cid:durableId="26CF7D9D"/>
  <w16cid:commentId w16cid:paraId="57236D4A" w16cid:durableId="26CF7DB3"/>
  <w16cid:commentId w16cid:paraId="474F5927" w16cid:durableId="26CF7DED"/>
  <w16cid:commentId w16cid:paraId="08BC25D8" w16cid:durableId="26CF7E56"/>
  <w16cid:commentId w16cid:paraId="63EFC2D4" w16cid:durableId="26CF7E6F"/>
  <w16cid:commentId w16cid:paraId="480165E9" w16cid:durableId="26CF7E90"/>
  <w16cid:commentId w16cid:paraId="7F67F3F5" w16cid:durableId="26CF7EC1"/>
  <w16cid:commentId w16cid:paraId="203B5F30" w16cid:durableId="26CF7EE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00916" w14:textId="77777777" w:rsidR="004E7535" w:rsidRDefault="004E7535" w:rsidP="002A302E">
      <w:pPr>
        <w:spacing w:before="0"/>
      </w:pPr>
      <w:r>
        <w:separator/>
      </w:r>
    </w:p>
  </w:endnote>
  <w:endnote w:type="continuationSeparator" w:id="0">
    <w:p w14:paraId="77F1AA0B" w14:textId="77777777" w:rsidR="004E7535" w:rsidRDefault="004E7535" w:rsidP="002A302E">
      <w:pPr>
        <w:spacing w:before="0"/>
      </w:pPr>
      <w:r>
        <w:continuationSeparator/>
      </w:r>
    </w:p>
  </w:endnote>
  <w:endnote w:id="1">
    <w:p w14:paraId="0D0E9C8A" w14:textId="0D833C6F" w:rsidR="00943592" w:rsidRPr="00DC052C" w:rsidRDefault="00943592">
      <w:pPr>
        <w:pStyle w:val="Textonotaalfinal"/>
      </w:pPr>
      <w:r>
        <w:rPr>
          <w:rStyle w:val="Refdenotaalfinal"/>
        </w:rPr>
        <w:endnoteRef/>
      </w:r>
      <w:r>
        <w:t xml:space="preserve"> </w:t>
      </w:r>
      <w:r w:rsidRPr="00DC052C">
        <w:t>http://sdv.midis.gob.pe/infomidis#/</w:t>
      </w:r>
    </w:p>
  </w:endnote>
  <w:endnote w:id="2">
    <w:p w14:paraId="0CD1B251" w14:textId="451FB597" w:rsidR="00943592" w:rsidRPr="00DC052C" w:rsidRDefault="00943592">
      <w:pPr>
        <w:pStyle w:val="Textonotaalfinal"/>
      </w:pPr>
      <w:r>
        <w:rPr>
          <w:rStyle w:val="Refdenotaalfinal"/>
        </w:rPr>
        <w:endnoteRef/>
      </w:r>
      <w:r>
        <w:t xml:space="preserve"> </w:t>
      </w:r>
      <w:r w:rsidRPr="00DC052C">
        <w:t>http://sdv.midis.gob.pe/RedInforma/</w:t>
      </w:r>
    </w:p>
  </w:endnote>
  <w:endnote w:id="3">
    <w:p w14:paraId="7647CAEF" w14:textId="77777777" w:rsidR="00943592" w:rsidRPr="005845EE" w:rsidRDefault="00943592" w:rsidP="00F22546">
      <w:pPr>
        <w:pStyle w:val="Textonotaalfinal"/>
        <w:rPr>
          <w:color w:val="000000" w:themeColor="text1"/>
        </w:rPr>
      </w:pPr>
      <w:r>
        <w:rPr>
          <w:rStyle w:val="Refdenotaalfinal"/>
        </w:rPr>
        <w:endnoteRef/>
      </w:r>
      <w:r>
        <w:t xml:space="preserve"> </w:t>
      </w:r>
      <w:r w:rsidRPr="00FE255D">
        <w:t>En tanto garante de derechos, los Estados deben adoptar los principios y las normas que reconocen los derechos fundamentales en instrumentos internacionales, en las constituciones y en normas nacionales (</w:t>
      </w:r>
      <w:r w:rsidRPr="005845EE">
        <w:rPr>
          <w:color w:val="000000" w:themeColor="text1"/>
        </w:rPr>
        <w:t>CIDH, 2019: 20.)</w:t>
      </w:r>
    </w:p>
  </w:endnote>
  <w:endnote w:id="4">
    <w:p w14:paraId="639C079B" w14:textId="7A3C379B" w:rsidR="00943592" w:rsidRPr="005845EE" w:rsidRDefault="00943592" w:rsidP="00645B80">
      <w:pPr>
        <w:pStyle w:val="Textonotaalfinal"/>
        <w:rPr>
          <w:color w:val="000000" w:themeColor="text1"/>
        </w:rPr>
      </w:pPr>
      <w:r w:rsidRPr="005845EE">
        <w:rPr>
          <w:rStyle w:val="Refdenotaalfinal"/>
          <w:color w:val="000000" w:themeColor="text1"/>
        </w:rPr>
        <w:endnoteRef/>
      </w:r>
      <w:r w:rsidRPr="005845EE">
        <w:rPr>
          <w:color w:val="000000" w:themeColor="text1"/>
        </w:rPr>
        <w:t xml:space="preserve"> </w:t>
      </w:r>
      <w:r w:rsidR="00816221" w:rsidRPr="005845EE">
        <w:rPr>
          <w:color w:val="000000" w:themeColor="text1"/>
        </w:rPr>
        <w:t xml:space="preserve">De acuerdo al modelo aplicado para la PNDIS y </w:t>
      </w:r>
      <w:r w:rsidR="00BA2730" w:rsidRPr="005845EE">
        <w:rPr>
          <w:color w:val="000000" w:themeColor="text1"/>
        </w:rPr>
        <w:t>según el método</w:t>
      </w:r>
      <w:r w:rsidR="00816221" w:rsidRPr="005845EE">
        <w:rPr>
          <w:color w:val="000000" w:themeColor="text1"/>
        </w:rPr>
        <w:t xml:space="preserve"> seguido</w:t>
      </w:r>
      <w:r w:rsidRPr="005845EE">
        <w:rPr>
          <w:color w:val="000000" w:themeColor="text1"/>
        </w:rPr>
        <w:t>, las barreras pueden ser equiparables a las causas directas del problema público. Asimismo, dada la evidencia revisada y la complejidad del problema público a abordar, las barreras también constituyen la expresión de la exclusión.</w:t>
      </w:r>
    </w:p>
  </w:endnote>
  <w:endnote w:id="5">
    <w:p w14:paraId="22364246" w14:textId="23326E4F" w:rsidR="00943592" w:rsidRPr="005845EE" w:rsidRDefault="00943592">
      <w:pPr>
        <w:pStyle w:val="Textonotaalfinal"/>
        <w:rPr>
          <w:color w:val="000000" w:themeColor="text1"/>
        </w:rPr>
      </w:pPr>
      <w:r w:rsidRPr="005845EE">
        <w:rPr>
          <w:rStyle w:val="Refdenotaalfinal"/>
          <w:color w:val="000000" w:themeColor="text1"/>
        </w:rPr>
        <w:endnoteRef/>
      </w:r>
      <w:r w:rsidRPr="005845EE">
        <w:rPr>
          <w:color w:val="000000" w:themeColor="text1"/>
        </w:rPr>
        <w:t xml:space="preserve"> Por ejemplo, son factores estructurales: 1) los patrones históricos de discriminación, 2) la débil institucionalidad del Estado, 3) la desigualdad estructural (Basadre, 1968; Cotler, 1977; PNUD, 2010; Vergara, 2015; Acemoglu et al.2002; Figueroa, 2002; Banco Mundial, 2005; Thorp y Paredes, 2010).</w:t>
      </w:r>
    </w:p>
  </w:endnote>
  <w:endnote w:id="6">
    <w:p w14:paraId="456AD064" w14:textId="24DA9E00" w:rsidR="00943592" w:rsidRPr="002D6C23" w:rsidRDefault="00943592">
      <w:pPr>
        <w:pStyle w:val="Textonotaalfinal"/>
      </w:pPr>
      <w:r w:rsidRPr="005845EE">
        <w:rPr>
          <w:rStyle w:val="Refdenotaalfinal"/>
          <w:color w:val="000000" w:themeColor="text1"/>
        </w:rPr>
        <w:endnoteRef/>
      </w:r>
      <w:r w:rsidRPr="005845EE">
        <w:rPr>
          <w:color w:val="000000" w:themeColor="text1"/>
        </w:rPr>
        <w:t xml:space="preserve"> Para la presente Política Nacional son factores contextuales: 1) la violencia, 2) las crisis económicas, 3) los conflictos sociales, 4) la migración, 5) el cambio climático y desastres naturales, 6) pandemias, entre otros.</w:t>
      </w:r>
    </w:p>
  </w:endnote>
  <w:endnote w:id="7">
    <w:p w14:paraId="274E2AD3" w14:textId="414D9B7C" w:rsidR="00943592" w:rsidRPr="002D6C23" w:rsidRDefault="00943592">
      <w:pPr>
        <w:pStyle w:val="Textonotaalfinal"/>
      </w:pPr>
      <w:r>
        <w:rPr>
          <w:rStyle w:val="Refdenotaalfinal"/>
        </w:rPr>
        <w:endnoteRef/>
      </w:r>
      <w:r>
        <w:t xml:space="preserve"> </w:t>
      </w:r>
      <w:r w:rsidRPr="002D6C23">
        <w:t>A fin de brindar herramientas que permitan enfrentar y sobreponerse a dichos eventos adversos, se plantean los modelos de Protección Social Adaptativa (PSA). Los modelos de PSA tienen sus bases conceptuales en la discusión teórica sobre la gestión social de riesgos (Hallegatte et al 2016). Una de las ideas centrales de los mismos es el reconocimiento de que dichos eventos adversos, además de afectar con mayor énfasis a las poblaciones en pobreza, debilitan el soporte que estas suelen recibir de sus grupos familiares y comunales, del sistema financiero y del Estado. En este escenario, los Estados deben garantizar mecanismos de protección social que reduzcan el impacto en los hogares (Hallegatte et al 2016).</w:t>
      </w:r>
    </w:p>
  </w:endnote>
  <w:endnote w:id="8">
    <w:p w14:paraId="1CCD1805" w14:textId="449FC62D" w:rsidR="00943592" w:rsidRPr="00C15B66" w:rsidRDefault="00943592">
      <w:pPr>
        <w:pStyle w:val="Textonotaalfinal"/>
      </w:pPr>
      <w:r>
        <w:rPr>
          <w:rStyle w:val="Refdenotaalfinal"/>
        </w:rPr>
        <w:endnoteRef/>
      </w:r>
      <w:r>
        <w:t xml:space="preserve"> </w:t>
      </w:r>
      <w:r w:rsidRPr="00C15B66">
        <w:t>Por ello, entendemos como factores relacionados con la identidad aquellos vinculados con el género, la etnia, la religión, ocupación, orientación sexual, estatus de discapacidad, ciudadanía, migración, entre otros. Resaltamos que la identidad se modifica en el tiempo y que lo importante es combatir toda forma de discriminación.</w:t>
      </w:r>
    </w:p>
  </w:endnote>
  <w:endnote w:id="9">
    <w:p w14:paraId="2BE2588D" w14:textId="556953C2" w:rsidR="00943592" w:rsidRPr="00C15B66" w:rsidRDefault="00943592">
      <w:pPr>
        <w:pStyle w:val="Textonotaalfinal"/>
      </w:pPr>
      <w:r>
        <w:rPr>
          <w:rStyle w:val="Refdenotaalfinal"/>
        </w:rPr>
        <w:endnoteRef/>
      </w:r>
      <w:r>
        <w:t xml:space="preserve"> </w:t>
      </w:r>
      <w:r w:rsidRPr="00C15B66">
        <w:t>Si bien existen diversas aproximaciones a la pobreza multidimensional, se identifican 5 características transversales a las mismas: (i) énfasis en la centralidad de la experiencia de vida humana, (ii) utilización explícita de enunciados normativos relacionados a lo “mínimo”, “básico”, “razonable”, “decente”,  “grave”, “desventajoso”; (iii) referencia a conceptos de connotación positiva tales como “dignidad”, “bienestar”, “libertad”, o “capacidades”; (iv) mención explícita a privaciones no monetarias como componentes de la pobreza; y (v) reconocimiento de la simultaneidad de la experimentación de privaciones entre las personas en pobreza.</w:t>
      </w:r>
    </w:p>
  </w:endnote>
  <w:endnote w:id="10">
    <w:p w14:paraId="698D41E2" w14:textId="77777777" w:rsidR="00943592" w:rsidRPr="00AD68F2" w:rsidRDefault="00943592" w:rsidP="0079279A">
      <w:pPr>
        <w:pStyle w:val="Textonotaalfinal"/>
      </w:pPr>
      <w:r>
        <w:rPr>
          <w:rStyle w:val="Refdenotaalfinal"/>
        </w:rPr>
        <w:endnoteRef/>
      </w:r>
      <w:r>
        <w:t xml:space="preserve"> </w:t>
      </w:r>
      <w:r w:rsidRPr="00AD68F2">
        <w:t>“A las personas socialmente excluidas a menudo se les niegan las oportunidades disponibles para que otros puedan aumentar sus ingresos y escapar de la pobreza por sus propios esfuerzos. Por lo tanto, a pesar de que la economía puede crecer y los niveles de ingresos generales pueden aumentar, es probable que las personas excluidas se queden atrás y constituyan una proporción cada vez mayor de quienes permanecen en la pobreza. Las políticas de reducción de la pobreza a menudo no las alcanzan a menos que estén específicamente diseñadas para hacerlo” (DFID 2005: 5 y 6).</w:t>
      </w:r>
    </w:p>
  </w:endnote>
  <w:endnote w:id="11">
    <w:p w14:paraId="26AEA904" w14:textId="77777777" w:rsidR="00943592" w:rsidRPr="005845EE" w:rsidRDefault="00943592" w:rsidP="002B3E6A">
      <w:pPr>
        <w:pStyle w:val="Textonotaalfinal"/>
        <w:rPr>
          <w:color w:val="000000" w:themeColor="text1"/>
        </w:rPr>
      </w:pPr>
      <w:r>
        <w:rPr>
          <w:rStyle w:val="Refdenotaalfinal"/>
        </w:rPr>
        <w:endnoteRef/>
      </w:r>
      <w:r>
        <w:t xml:space="preserve"> </w:t>
      </w:r>
      <w:r w:rsidRPr="00AD68F2">
        <w:t xml:space="preserve">“A las personas socialmente excluidas a menudo se les niegan las oportunidades disponibles para que otros puedan aumentar sus ingresos y escapar de la pobreza por sus propios esfuerzos. Por lo tanto, a pesar de que la economía puede crecer y los niveles de ingresos generales pueden aumentar, es probable que las personas excluidas se queden atrás y constituyan una proporción cada vez mayor de quienes permanecen en la pobreza. Las políticas de reducción de la pobreza a menudo no las alcanzan a menos que estén </w:t>
      </w:r>
      <w:r w:rsidRPr="005845EE">
        <w:rPr>
          <w:color w:val="000000" w:themeColor="text1"/>
        </w:rPr>
        <w:t>específicamente diseñadas para hacerlo” (DFID 2005: 5 y 6).</w:t>
      </w:r>
    </w:p>
  </w:endnote>
  <w:endnote w:id="12">
    <w:p w14:paraId="26969C51" w14:textId="139164B1" w:rsidR="00943592" w:rsidRPr="005845EE" w:rsidRDefault="00943592" w:rsidP="00A560E9">
      <w:pPr>
        <w:pStyle w:val="Textonotaalfinal"/>
        <w:rPr>
          <w:color w:val="000000" w:themeColor="text1"/>
        </w:rPr>
      </w:pPr>
      <w:r w:rsidRPr="005845EE">
        <w:rPr>
          <w:rStyle w:val="Refdenotaalfinal"/>
          <w:color w:val="000000" w:themeColor="text1"/>
        </w:rPr>
        <w:endnoteRef/>
      </w:r>
      <w:r w:rsidR="00816221" w:rsidRPr="005845EE">
        <w:rPr>
          <w:color w:val="000000" w:themeColor="text1"/>
        </w:rPr>
        <w:t xml:space="preserve"> De acuerdo al modelo aplicado para la PNDIS y </w:t>
      </w:r>
      <w:r w:rsidR="00BA2730" w:rsidRPr="005845EE">
        <w:rPr>
          <w:color w:val="000000" w:themeColor="text1"/>
        </w:rPr>
        <w:t>según el método</w:t>
      </w:r>
      <w:r w:rsidR="00816221" w:rsidRPr="005845EE">
        <w:rPr>
          <w:color w:val="000000" w:themeColor="text1"/>
        </w:rPr>
        <w:t xml:space="preserve"> seguido,</w:t>
      </w:r>
      <w:r w:rsidRPr="005845EE">
        <w:rPr>
          <w:color w:val="000000" w:themeColor="text1"/>
        </w:rPr>
        <w:t xml:space="preserve"> las barreras pueden ser equiparables a las causas directas del problema público. Asimismo, dada la evidencia revisada y la complejidad del problema público a abordar, las barreras también constituyen la expresión de la exclusión.</w:t>
      </w:r>
    </w:p>
  </w:endnote>
  <w:endnote w:id="13">
    <w:p w14:paraId="751FDE8B" w14:textId="5A256361" w:rsidR="00943592" w:rsidRPr="005845EE" w:rsidRDefault="00943592">
      <w:pPr>
        <w:pStyle w:val="Textonotaalfinal"/>
        <w:rPr>
          <w:color w:val="000000" w:themeColor="text1"/>
        </w:rPr>
      </w:pPr>
      <w:r w:rsidRPr="005845EE">
        <w:rPr>
          <w:rStyle w:val="Refdenotaalfinal"/>
          <w:color w:val="000000" w:themeColor="text1"/>
        </w:rPr>
        <w:endnoteRef/>
      </w:r>
      <w:r w:rsidRPr="005845EE">
        <w:rPr>
          <w:color w:val="000000" w:themeColor="text1"/>
        </w:rPr>
        <w:t xml:space="preserve"> Resiliencia: Capacidad de un individuo u hogar para prepararse, hacer frente y adaptarse a los choques de manera que proteja su bienestar, asegurando que no caigan en la pobreza (Nota “Protección Social Adaptativa: Incrementando la Resiliencia de los Hogares”).</w:t>
      </w:r>
    </w:p>
  </w:endnote>
  <w:endnote w:id="14">
    <w:p w14:paraId="3BBEA846" w14:textId="57BD2622" w:rsidR="00943592" w:rsidRPr="005845EE" w:rsidRDefault="00943592">
      <w:pPr>
        <w:pStyle w:val="Textonotaalfinal"/>
        <w:rPr>
          <w:color w:val="000000" w:themeColor="text1"/>
        </w:rPr>
      </w:pPr>
      <w:r w:rsidRPr="005845EE">
        <w:rPr>
          <w:rStyle w:val="Refdenotaalfinal"/>
          <w:color w:val="000000" w:themeColor="text1"/>
        </w:rPr>
        <w:endnoteRef/>
      </w:r>
      <w:r w:rsidR="00816221" w:rsidRPr="005845EE">
        <w:rPr>
          <w:color w:val="000000" w:themeColor="text1"/>
        </w:rPr>
        <w:t xml:space="preserve"> De acuerdo al modelo aplicado para la PNDIS y </w:t>
      </w:r>
      <w:r w:rsidR="00BA2730" w:rsidRPr="005845EE">
        <w:rPr>
          <w:color w:val="000000" w:themeColor="text1"/>
        </w:rPr>
        <w:t>según el método</w:t>
      </w:r>
      <w:r w:rsidR="00816221" w:rsidRPr="005845EE">
        <w:rPr>
          <w:color w:val="000000" w:themeColor="text1"/>
        </w:rPr>
        <w:t xml:space="preserve"> seguido, las barreras pueden s</w:t>
      </w:r>
      <w:r w:rsidRPr="005845EE">
        <w:rPr>
          <w:color w:val="000000" w:themeColor="text1"/>
        </w:rPr>
        <w:t>r equiparables a las causas directas del problema público. Asimismo, dada la evidencia revisada y la complejidad del problema público a abordar, las barreras también constituyen la expresión de la exclusión.</w:t>
      </w:r>
    </w:p>
  </w:endnote>
  <w:endnote w:id="15">
    <w:p w14:paraId="78897730" w14:textId="77777777" w:rsidR="00943592" w:rsidRPr="00C04B07" w:rsidRDefault="00943592" w:rsidP="006C7323">
      <w:pPr>
        <w:pStyle w:val="Textonotaalfinal"/>
      </w:pPr>
      <w:r w:rsidRPr="005845EE">
        <w:rPr>
          <w:rStyle w:val="Refdenotaalfinal"/>
          <w:color w:val="000000" w:themeColor="text1"/>
        </w:rPr>
        <w:endnoteRef/>
      </w:r>
      <w:r w:rsidRPr="005845EE">
        <w:rPr>
          <w:color w:val="000000" w:themeColor="text1"/>
        </w:rPr>
        <w:t xml:space="preserve"> Incluye a los de origen quechua, aymara y amazónico.</w:t>
      </w:r>
    </w:p>
  </w:endnote>
  <w:endnote w:id="16">
    <w:p w14:paraId="4CAE76D4" w14:textId="77777777" w:rsidR="00943592" w:rsidRPr="00BB3980" w:rsidRDefault="00943592" w:rsidP="006C7323">
      <w:pPr>
        <w:pStyle w:val="Textonotaalfinal"/>
        <w:rPr>
          <w:lang w:val="es-MX"/>
        </w:rPr>
      </w:pPr>
      <w:r>
        <w:rPr>
          <w:rStyle w:val="Refdenotaalfinal"/>
        </w:rPr>
        <w:endnoteRef/>
      </w:r>
      <w:r>
        <w:t xml:space="preserve"> </w:t>
      </w:r>
      <w:r w:rsidRPr="00BB3980">
        <w:t>Se considera población con al menos una Necesidad Básica Insatisfecha, a aquella que padece de al menos una de las cinco siguientes carencias: i) A los que residen en viviendas con características físicas inadecuadas, es decir en viviendas con paredes exteriores de estera o de quincha, piedra con barro o madera y piso de tierra; ii) A la población que pertenece a hogares en viviendas en hacinamiento (más de 3 a 4 personas por habitación, sin contar con el baño, cocina, pasadizo y garaje); iii) A los que residen en viviendas sin ningún tipo de servicio higiénico; iv) A la población en hogares con niños y niñas de 6 a 12 años de edad que no asisten al colegio; v) A la población en hogares con alta dependencia económica, es decir a aquella que residen en hogares cuyo jefe de hogar tiene primaria incompleta (hasta segundo año) y con 4 o más personas por ocupado o sin ningún miembro ocupado.</w:t>
      </w:r>
    </w:p>
  </w:endnote>
  <w:endnote w:id="17">
    <w:p w14:paraId="5C118FBC" w14:textId="77777777" w:rsidR="00943592" w:rsidRPr="00BB3980" w:rsidRDefault="00943592" w:rsidP="006C7323">
      <w:pPr>
        <w:pStyle w:val="Textonotaalfinal"/>
        <w:rPr>
          <w:lang w:val="es-MX"/>
        </w:rPr>
      </w:pPr>
      <w:r>
        <w:rPr>
          <w:rStyle w:val="Refdenotaalfinal"/>
        </w:rPr>
        <w:endnoteRef/>
      </w:r>
      <w:r>
        <w:t xml:space="preserve"> </w:t>
      </w:r>
      <w:r w:rsidRPr="00BB3980">
        <w:t>La vulnerabilidad de caer en pobreza se define como la probabilidad exante de que un hogar sufra un episodio de pobreza en el futuro; es decir que su nivel de gastos o ingresos caiga por debajo de la línea de pobreza definida. Bajo este enfoque un hogar será vulnerable si su probabilidad de caída en pobreza sobrepasa cierto umbral para un periodo próximo (Herrera y Cozzubo, 2016).</w:t>
      </w:r>
    </w:p>
  </w:endnote>
  <w:endnote w:id="18">
    <w:p w14:paraId="28C40EA4" w14:textId="77777777" w:rsidR="00943592" w:rsidRPr="00BB3980" w:rsidRDefault="00943592" w:rsidP="006C7323">
      <w:pPr>
        <w:pStyle w:val="Textonotaalfinal"/>
        <w:rPr>
          <w:lang w:val="es-MX"/>
        </w:rPr>
      </w:pPr>
      <w:r>
        <w:rPr>
          <w:rStyle w:val="Refdenotaalfinal"/>
        </w:rPr>
        <w:endnoteRef/>
      </w:r>
      <w:r>
        <w:t xml:space="preserve"> </w:t>
      </w:r>
      <w:r w:rsidRPr="00BB3980">
        <w:t>La Dirección General de Seguimiento y Evaluación del MIDIS realizó la proyección de vulnerabilidad para el año 2019 utilizando la metodología de Herrera y Cozzubo (2014) para la vulnerabilidad de caer en la pobreza.</w:t>
      </w:r>
    </w:p>
  </w:endnote>
  <w:endnote w:id="19">
    <w:p w14:paraId="04728046" w14:textId="77777777" w:rsidR="00943592" w:rsidRPr="00F93834" w:rsidRDefault="00943592" w:rsidP="006C7323">
      <w:pPr>
        <w:pStyle w:val="Textonotaalfinal"/>
        <w:rPr>
          <w:lang w:val="es-MX"/>
        </w:rPr>
      </w:pPr>
      <w:r>
        <w:rPr>
          <w:rStyle w:val="Refdenotaalfinal"/>
        </w:rPr>
        <w:endnoteRef/>
      </w:r>
      <w:r>
        <w:t xml:space="preserve"> </w:t>
      </w:r>
      <w:r w:rsidRPr="00F93834">
        <w:t>PNUD (2020). Vulnerabilidades, más allá de la pobreza. Series de investigación I PNUD Perú. Disponible en: https://www.pe.undp.org/content/peru/es/home/library/poverty/vulnerabilidades--mas-alla-de-la-pobreza.html</w:t>
      </w:r>
    </w:p>
  </w:endnote>
  <w:endnote w:id="20">
    <w:p w14:paraId="37AFB6FA" w14:textId="77777777" w:rsidR="00943592" w:rsidRPr="005845EE" w:rsidRDefault="00943592" w:rsidP="006C7323">
      <w:pPr>
        <w:pStyle w:val="Textonotaalfinal"/>
        <w:rPr>
          <w:color w:val="000000" w:themeColor="text1"/>
        </w:rPr>
      </w:pPr>
      <w:r>
        <w:rPr>
          <w:rStyle w:val="Refdenotaalfinal"/>
        </w:rPr>
        <w:endnoteRef/>
      </w:r>
      <w:r>
        <w:t xml:space="preserve"> </w:t>
      </w:r>
      <w:r w:rsidRPr="00D624B6">
        <w:t xml:space="preserve">Carencias: Ausencia o limitación de recursos y/o capacidades para el desarrollo de una persona que se </w:t>
      </w:r>
      <w:r w:rsidRPr="005845EE">
        <w:rPr>
          <w:color w:val="000000" w:themeColor="text1"/>
        </w:rPr>
        <w:t>vinculan a las múltiples dimensiones de la pobreza.</w:t>
      </w:r>
    </w:p>
  </w:endnote>
  <w:endnote w:id="21">
    <w:p w14:paraId="1A78F4C6" w14:textId="15DADF00" w:rsidR="00943592" w:rsidRPr="00F43F17" w:rsidRDefault="00943592" w:rsidP="00F70F94">
      <w:pPr>
        <w:pStyle w:val="Textonotaalfinal"/>
        <w:rPr>
          <w:color w:val="FF0000"/>
        </w:rPr>
      </w:pPr>
      <w:r w:rsidRPr="005845EE">
        <w:rPr>
          <w:rStyle w:val="Refdenotaalfinal"/>
          <w:color w:val="000000" w:themeColor="text1"/>
        </w:rPr>
        <w:endnoteRef/>
      </w:r>
      <w:r w:rsidR="00816221" w:rsidRPr="005845EE">
        <w:rPr>
          <w:color w:val="000000" w:themeColor="text1"/>
        </w:rPr>
        <w:t xml:space="preserve"> De acuerdo al modelo aplicado para la PNDIS y </w:t>
      </w:r>
      <w:r w:rsidR="00BA2730" w:rsidRPr="005845EE">
        <w:rPr>
          <w:color w:val="000000" w:themeColor="text1"/>
        </w:rPr>
        <w:t>según el método</w:t>
      </w:r>
      <w:r w:rsidR="00816221" w:rsidRPr="005845EE">
        <w:rPr>
          <w:color w:val="000000" w:themeColor="text1"/>
        </w:rPr>
        <w:t xml:space="preserve"> seguido</w:t>
      </w:r>
      <w:r w:rsidRPr="005845EE">
        <w:rPr>
          <w:color w:val="000000" w:themeColor="text1"/>
        </w:rPr>
        <w:t>, las barreras pueden ser equiparables a las causas directas del problema público. Asimismo, dada la evidencia revisada y la complejidad del problema público a abordar, las barreras también constituyen la expresión de la exclusión.</w:t>
      </w:r>
    </w:p>
  </w:endnote>
  <w:endnote w:id="22">
    <w:p w14:paraId="3777F84A" w14:textId="23ECB9EC" w:rsidR="00943592" w:rsidRPr="008D092D" w:rsidRDefault="00943592">
      <w:pPr>
        <w:pStyle w:val="Textonotaalfinal"/>
        <w:rPr>
          <w:lang w:val="es-MX"/>
        </w:rPr>
      </w:pPr>
      <w:r>
        <w:rPr>
          <w:rStyle w:val="Refdenotaalfinal"/>
        </w:rPr>
        <w:endnoteRef/>
      </w:r>
      <w:r>
        <w:t xml:space="preserve"> </w:t>
      </w:r>
      <w:r w:rsidRPr="008D092D">
        <w:t>Informe de Adjuntía N° 010-2018-DP/AAE “Aportes a la Política de atención educativa a la población del ámbito rural” y el Informe de Adjuntía N° 002-2019-DP/AMASPPI/PPI “Situación de los derechos de las mujeres indígenas en el Perú”</w:t>
      </w:r>
    </w:p>
  </w:endnote>
  <w:endnote w:id="23">
    <w:p w14:paraId="5A2BB636" w14:textId="49C4D140" w:rsidR="00943592" w:rsidRPr="008D092D" w:rsidRDefault="00943592">
      <w:pPr>
        <w:pStyle w:val="Textonotaalfinal"/>
        <w:rPr>
          <w:lang w:val="es-MX"/>
        </w:rPr>
      </w:pPr>
      <w:r>
        <w:rPr>
          <w:rStyle w:val="Refdenotaalfinal"/>
        </w:rPr>
        <w:endnoteRef/>
      </w:r>
      <w:r>
        <w:t xml:space="preserve"> </w:t>
      </w:r>
      <w:r w:rsidRPr="008D092D">
        <w:t>Mayor información en el Informe de Adjuntía N° 010-2018-DP/AAE</w:t>
      </w:r>
    </w:p>
  </w:endnote>
  <w:endnote w:id="24">
    <w:p w14:paraId="67D32347" w14:textId="23D2DC85" w:rsidR="00943592" w:rsidRPr="009B2015" w:rsidRDefault="00943592">
      <w:pPr>
        <w:pStyle w:val="Textonotaalfinal"/>
        <w:rPr>
          <w:lang w:val="es-MX"/>
        </w:rPr>
      </w:pPr>
      <w:r>
        <w:rPr>
          <w:rStyle w:val="Refdenotaalfinal"/>
        </w:rPr>
        <w:endnoteRef/>
      </w:r>
      <w:r>
        <w:t xml:space="preserve"> </w:t>
      </w:r>
      <w:r w:rsidRPr="009B2015">
        <w:t>Comité Temático de Ciencias Sociales - MINSA (2020). Por una nueva convivencia. La Sociedad peruana en tiempos del COVID-19 Escenarios, propuestas de política y acción pública.</w:t>
      </w:r>
    </w:p>
  </w:endnote>
  <w:endnote w:id="25">
    <w:p w14:paraId="0D103802" w14:textId="1F282588" w:rsidR="00943592" w:rsidRPr="00222A51" w:rsidRDefault="00943592">
      <w:pPr>
        <w:pStyle w:val="Textonotaalfinal"/>
        <w:rPr>
          <w:lang w:val="es-MX"/>
        </w:rPr>
      </w:pPr>
      <w:r>
        <w:rPr>
          <w:rStyle w:val="Refdenotaalfinal"/>
        </w:rPr>
        <w:endnoteRef/>
      </w:r>
      <w:r>
        <w:t xml:space="preserve"> </w:t>
      </w:r>
      <w:r w:rsidRPr="00222A51">
        <w:t>Comité Temático de Ciencias Sociales - MINSA (2020). Por una nueva convivencia. La Sociedad peruana en tiempos del COVID-19 Escenarios, propuestas de política y acción pública.</w:t>
      </w:r>
    </w:p>
  </w:endnote>
  <w:endnote w:id="26">
    <w:p w14:paraId="5236BFCA" w14:textId="0DE14BE2" w:rsidR="00943592" w:rsidRPr="00222A51" w:rsidRDefault="00943592">
      <w:pPr>
        <w:pStyle w:val="Textonotaalfinal"/>
        <w:rPr>
          <w:lang w:val="es-MX"/>
        </w:rPr>
      </w:pPr>
      <w:r>
        <w:rPr>
          <w:rStyle w:val="Refdenotaalfinal"/>
        </w:rPr>
        <w:endnoteRef/>
      </w:r>
      <w:r>
        <w:t xml:space="preserve"> </w:t>
      </w:r>
      <w:r w:rsidRPr="00222A51">
        <w:t>CEPAL (2020): El desafío social en tiempos del COVID -19. Informe especial COVID-19 N˚3.</w:t>
      </w:r>
    </w:p>
  </w:endnote>
  <w:endnote w:id="27">
    <w:p w14:paraId="24B4A484" w14:textId="55927036" w:rsidR="00943592" w:rsidRPr="00C32DF9" w:rsidRDefault="00943592">
      <w:pPr>
        <w:pStyle w:val="Textonotaalfinal"/>
        <w:rPr>
          <w:lang w:val="es-MX"/>
        </w:rPr>
      </w:pPr>
      <w:r>
        <w:rPr>
          <w:rStyle w:val="Refdenotaalfinal"/>
        </w:rPr>
        <w:endnoteRef/>
      </w:r>
      <w:r>
        <w:t xml:space="preserve"> </w:t>
      </w:r>
      <w:r w:rsidRPr="00C32DF9">
        <w:t>Comité Temático de Ciencias Sociales - MINSA (2020). Por una nueva convivencia. La Sociedad peruana en tiempos del COVID-19 Escenarios, propuestas de política y acción pública.</w:t>
      </w:r>
    </w:p>
  </w:endnote>
  <w:endnote w:id="28">
    <w:p w14:paraId="11FC57F2" w14:textId="3F045630" w:rsidR="00943592" w:rsidRPr="00C32DF9" w:rsidRDefault="00943592">
      <w:pPr>
        <w:pStyle w:val="Textonotaalfinal"/>
        <w:rPr>
          <w:lang w:val="es-MX"/>
        </w:rPr>
      </w:pPr>
      <w:r>
        <w:rPr>
          <w:rStyle w:val="Refdenotaalfinal"/>
        </w:rPr>
        <w:endnoteRef/>
      </w:r>
      <w:r>
        <w:t xml:space="preserve"> </w:t>
      </w:r>
      <w:r w:rsidRPr="00C32DF9">
        <w:t>Herrera y Cozzubo (2016).</w:t>
      </w:r>
    </w:p>
  </w:endnote>
  <w:endnote w:id="29">
    <w:p w14:paraId="59755ABC" w14:textId="3F5FE3B8" w:rsidR="00943592" w:rsidRPr="00C32DF9" w:rsidRDefault="00943592">
      <w:pPr>
        <w:pStyle w:val="Textonotaalfinal"/>
        <w:rPr>
          <w:lang w:val="es-MX"/>
        </w:rPr>
      </w:pPr>
      <w:r>
        <w:rPr>
          <w:rStyle w:val="Refdenotaalfinal"/>
        </w:rPr>
        <w:endnoteRef/>
      </w:r>
      <w:r>
        <w:t xml:space="preserve"> </w:t>
      </w:r>
      <w:r w:rsidRPr="00C32DF9">
        <w:t>Información reportada a septiembre 2020 por la Dirección de Monitoreo de la Gestión de las Prestaciones Sociales del MIDIS.</w:t>
      </w:r>
    </w:p>
  </w:endnote>
  <w:endnote w:id="30">
    <w:p w14:paraId="7044F106" w14:textId="2677FF86" w:rsidR="00943592" w:rsidRPr="00C32DF9" w:rsidRDefault="00943592">
      <w:pPr>
        <w:pStyle w:val="Textonotaalfinal"/>
        <w:rPr>
          <w:lang w:val="es-MX"/>
        </w:rPr>
      </w:pPr>
      <w:r>
        <w:rPr>
          <w:rStyle w:val="Refdenotaalfinal"/>
        </w:rPr>
        <w:endnoteRef/>
      </w:r>
      <w:r>
        <w:t xml:space="preserve"> </w:t>
      </w:r>
      <w:r w:rsidRPr="00C32DF9">
        <w:t>Ídem.</w:t>
      </w:r>
    </w:p>
  </w:endnote>
  <w:endnote w:id="31">
    <w:p w14:paraId="48B73A9C" w14:textId="204C0A62" w:rsidR="00943592" w:rsidRPr="005A6D5C" w:rsidRDefault="00943592">
      <w:pPr>
        <w:pStyle w:val="Textonotaalfinal"/>
        <w:rPr>
          <w:lang w:val="es-MX"/>
        </w:rPr>
      </w:pPr>
      <w:r w:rsidRPr="005A6D5C">
        <w:rPr>
          <w:rStyle w:val="Refdenotaalfinal"/>
        </w:rPr>
        <w:endnoteRef/>
      </w:r>
      <w:r w:rsidRPr="005A6D5C">
        <w:t xml:space="preserve"> En ciertos casos, no es posible asociar alguna fuente de gasto específica a alguna alternativa de solución seleccionada.</w:t>
      </w:r>
    </w:p>
  </w:endnote>
  <w:endnote w:id="32">
    <w:p w14:paraId="31AB4E4A" w14:textId="7C30E345" w:rsidR="00943592" w:rsidRPr="005845EE" w:rsidRDefault="00943592">
      <w:pPr>
        <w:pStyle w:val="Textonotaalfinal"/>
        <w:rPr>
          <w:color w:val="000000" w:themeColor="text1"/>
          <w:lang w:val="es-MX"/>
        </w:rPr>
      </w:pPr>
      <w:r w:rsidRPr="005A6D5C">
        <w:rPr>
          <w:rStyle w:val="Refdenotaalfinal"/>
        </w:rPr>
        <w:endnoteRef/>
      </w:r>
      <w:r w:rsidRPr="005A6D5C">
        <w:t xml:space="preserve"> No se asumen supuestos que puedan representar variaciones en las proyecciones para el modelo </w:t>
      </w:r>
      <w:r w:rsidRPr="005845EE">
        <w:rPr>
          <w:color w:val="000000" w:themeColor="text1"/>
        </w:rPr>
        <w:t>seleccionado.</w:t>
      </w:r>
    </w:p>
  </w:endnote>
  <w:endnote w:id="33">
    <w:p w14:paraId="385D65B2" w14:textId="61146C9F" w:rsidR="00943592" w:rsidRPr="005845EE" w:rsidRDefault="00943592">
      <w:pPr>
        <w:pStyle w:val="Textonotaalfinal"/>
        <w:rPr>
          <w:color w:val="000000" w:themeColor="text1"/>
        </w:rPr>
      </w:pPr>
      <w:r w:rsidRPr="005845EE">
        <w:rPr>
          <w:rStyle w:val="Refdenotaalfinal"/>
          <w:color w:val="000000" w:themeColor="text1"/>
        </w:rPr>
        <w:endnoteRef/>
      </w:r>
      <w:r w:rsidRPr="005845EE">
        <w:rPr>
          <w:color w:val="000000" w:themeColor="text1"/>
        </w:rPr>
        <w:t xml:space="preserve"> </w:t>
      </w:r>
      <w:r w:rsidR="00816221" w:rsidRPr="005845EE">
        <w:rPr>
          <w:color w:val="000000" w:themeColor="text1"/>
        </w:rPr>
        <w:t xml:space="preserve">De acuerdo al modelo aplicado para la PNDIS y </w:t>
      </w:r>
      <w:r w:rsidR="004015D7" w:rsidRPr="005845EE">
        <w:rPr>
          <w:color w:val="000000" w:themeColor="text1"/>
        </w:rPr>
        <w:t>según el método</w:t>
      </w:r>
      <w:r w:rsidR="00816221" w:rsidRPr="005845EE">
        <w:rPr>
          <w:color w:val="000000" w:themeColor="text1"/>
        </w:rPr>
        <w:t xml:space="preserve"> seguido</w:t>
      </w:r>
      <w:r w:rsidRPr="005845EE">
        <w:rPr>
          <w:color w:val="000000" w:themeColor="text1"/>
        </w:rPr>
        <w:t>, las barreras pueden ser equiparables a las causas directas del problema público. Asimismo, dada la evidencia revisada y la complejidad del problema público a abordar, las barreras también constituyen la expresión de la exclusión.</w:t>
      </w:r>
    </w:p>
  </w:endnote>
  <w:endnote w:id="34">
    <w:p w14:paraId="1CF48BD2" w14:textId="40241635" w:rsidR="00943592" w:rsidRPr="005845EE" w:rsidRDefault="00943592" w:rsidP="00FC081B">
      <w:pPr>
        <w:rPr>
          <w:color w:val="000000" w:themeColor="text1"/>
        </w:rPr>
      </w:pPr>
      <w:r w:rsidRPr="005845EE">
        <w:rPr>
          <w:rStyle w:val="Refdenotaalfinal"/>
          <w:color w:val="000000" w:themeColor="text1"/>
        </w:rPr>
        <w:endnoteRef/>
      </w:r>
      <w:r w:rsidRPr="005845EE">
        <w:rPr>
          <w:color w:val="000000" w:themeColor="text1"/>
        </w:rPr>
        <w:t xml:space="preserve"> </w:t>
      </w:r>
      <w:r w:rsidRPr="005845EE">
        <w:rPr>
          <w:color w:val="000000" w:themeColor="text1"/>
          <w:sz w:val="20"/>
          <w:szCs w:val="20"/>
        </w:rPr>
        <w:t>Como parte del OP1, se identificó la importancia del lineamiento “Mejorar el desarrollo de marcha estable y autónoma de las niñas y niños de 12 a 18 meses”, sin embargo, este no ha sido considerado en la PNIDIS dado que a la fecha no se cuenta con servicios que permitan su implementación.</w:t>
      </w:r>
    </w:p>
  </w:endnote>
  <w:endnote w:id="35">
    <w:p w14:paraId="2838ABC3" w14:textId="4C79C50C" w:rsidR="00943592" w:rsidRPr="005845EE" w:rsidRDefault="00943592">
      <w:pPr>
        <w:pStyle w:val="Textonotaalfinal"/>
        <w:rPr>
          <w:color w:val="000000" w:themeColor="text1"/>
          <w:lang w:val="es-MX"/>
        </w:rPr>
      </w:pPr>
      <w:r w:rsidRPr="005845EE">
        <w:rPr>
          <w:rStyle w:val="Refdenotaalfinal"/>
          <w:color w:val="000000" w:themeColor="text1"/>
        </w:rPr>
        <w:endnoteRef/>
      </w:r>
      <w:r w:rsidRPr="005845EE">
        <w:rPr>
          <w:rStyle w:val="Refdenotaalfinal"/>
          <w:color w:val="000000" w:themeColor="text1"/>
        </w:rPr>
        <w:endnoteRef/>
      </w:r>
      <w:r w:rsidRPr="005845EE">
        <w:rPr>
          <w:color w:val="000000" w:themeColor="text1"/>
        </w:rPr>
        <w:t xml:space="preserve"> Convención Interamericana de Protección de los Derechos Humanos de las Personas Mayores aprobada en la sesión 45° de la Asamblea General de las Naciones Unidas, realizada el 15 de junio del año 2015.</w:t>
      </w:r>
    </w:p>
  </w:endnote>
  <w:endnote w:id="36">
    <w:p w14:paraId="173D970B" w14:textId="77777777" w:rsidR="00943592" w:rsidRPr="005845EE" w:rsidRDefault="00943592" w:rsidP="00037F08">
      <w:pPr>
        <w:pStyle w:val="Textonotaalfinal"/>
        <w:rPr>
          <w:color w:val="000000" w:themeColor="text1"/>
          <w:lang w:val="es-ES"/>
        </w:rPr>
      </w:pPr>
      <w:r w:rsidRPr="005845EE">
        <w:rPr>
          <w:rStyle w:val="Refdenotaalfinal"/>
          <w:color w:val="000000" w:themeColor="text1"/>
        </w:rPr>
        <w:endnoteRef/>
      </w:r>
      <w:r w:rsidRPr="005845EE">
        <w:rPr>
          <w:color w:val="000000" w:themeColor="text1"/>
        </w:rPr>
        <w:t xml:space="preserve"> </w:t>
      </w:r>
      <w:r w:rsidRPr="005845EE">
        <w:rPr>
          <w:color w:val="000000" w:themeColor="text1"/>
          <w:lang w:val="es-ES"/>
        </w:rPr>
        <w:t>Se adjunta tabla estipulando la vinculación entre Alternativas de Solución, Objetivos Prioritarios y Lineamientos (Anexo).</w:t>
      </w:r>
    </w:p>
  </w:endnote>
  <w:endnote w:id="37">
    <w:p w14:paraId="0D3E89B0" w14:textId="1286228C" w:rsidR="00943592" w:rsidRPr="005845EE" w:rsidRDefault="00943592">
      <w:pPr>
        <w:pStyle w:val="Textonotaalfinal"/>
        <w:rPr>
          <w:color w:val="000000" w:themeColor="text1"/>
          <w:lang w:val="es-MX"/>
        </w:rPr>
      </w:pPr>
      <w:r w:rsidRPr="005845EE">
        <w:rPr>
          <w:rStyle w:val="Refdenotaalfinal"/>
          <w:color w:val="000000" w:themeColor="text1"/>
        </w:rPr>
        <w:endnoteRef/>
      </w:r>
      <w:r w:rsidRPr="005845EE">
        <w:rPr>
          <w:color w:val="000000" w:themeColor="text1"/>
        </w:rPr>
        <w:t xml:space="preserve"> Es aquel padre, madre o cuidador permanente que establece lazos emocionales íntimos con el niño, niña durante la infancia; y a quien recurre en busca de protección, consuelo y apoyo.</w:t>
      </w:r>
    </w:p>
  </w:endnote>
  <w:endnote w:id="38">
    <w:p w14:paraId="5E07090C" w14:textId="37654FF4" w:rsidR="00943592" w:rsidRPr="00552CAA" w:rsidRDefault="00943592">
      <w:pPr>
        <w:pStyle w:val="Textonotaalfinal"/>
        <w:rPr>
          <w:lang w:val="es-MX"/>
        </w:rPr>
      </w:pPr>
      <w:r w:rsidRPr="005845EE">
        <w:rPr>
          <w:rStyle w:val="Refdenotaalfinal"/>
          <w:color w:val="000000" w:themeColor="text1"/>
        </w:rPr>
        <w:endnoteRef/>
      </w:r>
      <w:r w:rsidRPr="005845EE">
        <w:rPr>
          <w:color w:val="000000" w:themeColor="text1"/>
        </w:rPr>
        <w:t xml:space="preserve"> Extraído de: http://www.who.int/inf-fs/en/fact119.html.  </w:t>
      </w:r>
    </w:p>
  </w:endnote>
  <w:endnote w:id="39">
    <w:p w14:paraId="5604C629" w14:textId="4AA5E7BA" w:rsidR="00943592" w:rsidRPr="005A6D5C" w:rsidRDefault="00943592">
      <w:pPr>
        <w:pStyle w:val="Textonotaalfinal"/>
        <w:rPr>
          <w:lang w:val="es-MX"/>
        </w:rPr>
      </w:pPr>
      <w:r w:rsidRPr="005A6D5C">
        <w:rPr>
          <w:rStyle w:val="Refdenotaalfinal"/>
        </w:rPr>
        <w:endnoteRef/>
      </w:r>
      <w:r w:rsidRPr="005A6D5C">
        <w:t xml:space="preserve"> De acuerdo a la evidencia revisada, asegurar la atención respecto a las deficiencias nutricionales de las adolescentes (servicio), mujeres en edad fértil, futuras madres, es de suma relevancia para generar condiciones adecuadas para el nacimiento saludable (lineamiento). Este servicio se brinda a todas las adolescentes mujeres (incluyendo a las gestantes y a las futuras gestantes) debido a que responde a una lógica preventiva que busca abordar la problemática de la anemia y el déficit hierro que tiene consecuencias directas en el nacimiento saludable de los recién nacidos. Por tanto, al ser una problemática latente es necesario intervenir preventivamente en todas aquellas mujeres en edad fértil y más aún en aquellas que presentan mayores riesgos en el embarazo como las mujeres adolescentes para asegurar el nacimiento saludable de los niños y las niñas (World Health Organization, &amp; Nutrition for Health and Development, 2011).</w:t>
      </w:r>
    </w:p>
  </w:endnote>
  <w:endnote w:id="40">
    <w:p w14:paraId="1F4F37C8" w14:textId="4AC99129" w:rsidR="00943592" w:rsidRPr="005A6D5C" w:rsidRDefault="00943592">
      <w:pPr>
        <w:pStyle w:val="Textonotaalfinal"/>
        <w:rPr>
          <w:lang w:val="es-MX"/>
        </w:rPr>
      </w:pPr>
      <w:r w:rsidRPr="005A6D5C">
        <w:rPr>
          <w:rStyle w:val="Refdenotaalfinal"/>
        </w:rPr>
        <w:endnoteRef/>
      </w:r>
      <w:r w:rsidRPr="005A6D5C">
        <w:t xml:space="preserve"> De acuerdo a la evidencia revisada, asegurar la provisión de métodos de planificación familiar (servicio) es importante para garantizar la salud de las mujeres y hombres en edad fértil y contribuir con las condiciones adecuadas para el nacimiento saludable (lineamiento). Dicho servicio tiene una lógica preventiva por lo que busca intervenir en toda la población fértil, no únicamente en aquella que esté gestando porque precisamente decir libre e informadamente si se desea tener un hijo contribuirá al cuidado oportuno y adecuado del embarazo,  brindando las condiciones necesarias para un nacimiento saludable (Gutiérrez, 2013).</w:t>
      </w:r>
    </w:p>
  </w:endnote>
  <w:endnote w:id="41">
    <w:p w14:paraId="5FF1AAD3" w14:textId="07B6FF52" w:rsidR="00943592" w:rsidRPr="005A6D5C" w:rsidRDefault="00943592">
      <w:pPr>
        <w:pStyle w:val="Textonotaalfinal"/>
        <w:rPr>
          <w:lang w:val="es-MX"/>
        </w:rPr>
      </w:pPr>
      <w:r w:rsidRPr="005A6D5C">
        <w:rPr>
          <w:rStyle w:val="Refdenotaalfinal"/>
        </w:rPr>
        <w:endnoteRef/>
      </w:r>
      <w:r w:rsidRPr="005A6D5C">
        <w:t xml:space="preserve"> El vínculo afectivo (lineamiento)  se inicia en la gestación por la acción genética y hormonal, y se refuerza en el parto y la lactancia por la respuesta biológica de la madre a las señales y reclamos del hijo o la hija. Por tanto, la atención oportuna del recién nacido (servicio) contribuye a fortalecer dicho lazo (Moratalla &amp; Villafranca, 2008). El niño y la niña, desde que nacen, establecen un vínculo específico con un “adulto significativo” por lo que asegurar la atención de los recién nacidos es de gran importancia toda vez que este vínculo permite construir un lazo emocional íntimo de manera permanente y estable, lo cual es fundamental en el desarrollo infantil temprano.</w:t>
      </w:r>
    </w:p>
  </w:endnote>
  <w:endnote w:id="42">
    <w:p w14:paraId="00826A0D" w14:textId="08EB12EA" w:rsidR="00943592" w:rsidRPr="005A6D5C" w:rsidRDefault="00943592">
      <w:pPr>
        <w:pStyle w:val="Textonotaalfinal"/>
        <w:rPr>
          <w:lang w:val="es-MX"/>
        </w:rPr>
      </w:pPr>
      <w:r w:rsidRPr="005A6D5C">
        <w:rPr>
          <w:rStyle w:val="Refdenotaalfinal"/>
        </w:rPr>
        <w:endnoteRef/>
      </w:r>
      <w:r w:rsidRPr="005A6D5C">
        <w:t xml:space="preserve"> De acuerdo a la evidencia analizada, la entrega completa del paquete de inmunización (servicio) contribuye a un estado nutricional y de salud óptimo (lineamiento) y ello mejora junto a otros componentes el desarrollo infantil temprano. Es decir, las vacunas contribuyen a prevenir enfermedades, si un niño o niña está enfermo la absorción de nutrientes se ve dificultada y eso afecta al estado nutricional (Cruzado de la Vega, 2020).</w:t>
      </w:r>
    </w:p>
  </w:endnote>
  <w:endnote w:id="43">
    <w:p w14:paraId="0488B2AA" w14:textId="36200887" w:rsidR="00943592" w:rsidRPr="005A6D5C" w:rsidRDefault="00943592">
      <w:pPr>
        <w:pStyle w:val="Textonotaalfinal"/>
        <w:rPr>
          <w:lang w:val="es-MX"/>
        </w:rPr>
      </w:pPr>
      <w:r w:rsidRPr="005A6D5C">
        <w:rPr>
          <w:rStyle w:val="Refdenotaalfinal"/>
        </w:rPr>
        <w:endnoteRef/>
      </w:r>
      <w:r w:rsidRPr="005A6D5C">
        <w:t xml:space="preserve"> El Desarrollo Infantil Temprano es un proceso integral que requiere de varias intervenciones. De acuerdo a la evidencia analizada, la entrega de incentivos monetarios bajo un esquema de corresponsabilidades (servicio) que promueva el cumplimiento de la madre de las condiciones para mejorar la salud (atenciones, suplementación de hierro, vacunas) contribuye a mejorar el estado nutricional de niñas y niños (lineamiento) y ello mejora junto a otros componentes el desarrollo infantil temprano. El servicio busca promover el acceso a los servicios priorizados del paquete integrado de servicios en salud (detallado en la ficha de servicio) en el marco del Desarrollo Infantil Temprano.</w:t>
      </w:r>
    </w:p>
  </w:endnote>
  <w:endnote w:id="44">
    <w:p w14:paraId="0450D89E" w14:textId="13E47018" w:rsidR="00943592" w:rsidRPr="005A6D5C" w:rsidRDefault="00943592">
      <w:pPr>
        <w:pStyle w:val="Textonotaalfinal"/>
        <w:rPr>
          <w:lang w:val="es-MX"/>
        </w:rPr>
      </w:pPr>
      <w:r w:rsidRPr="005A6D5C">
        <w:rPr>
          <w:rStyle w:val="Refdenotaalfinal"/>
        </w:rPr>
        <w:endnoteRef/>
      </w:r>
      <w:r w:rsidRPr="005A6D5C">
        <w:t xml:space="preserve"> Los resultados de estudios muestran que mientras más severo es el estilo parental, menor es el desarrollo de la regulación de emociones por parte del niño o la niña (lineamiento) y mayor es el índice de agresividad. Por ello, la protección integral (servicio) del menor contribuye a desarrollar un mejor manejo de sus emociones.</w:t>
      </w:r>
    </w:p>
  </w:endnote>
  <w:endnote w:id="45">
    <w:p w14:paraId="795F5A2A" w14:textId="4C9E0084" w:rsidR="00943592" w:rsidRPr="00D23A97" w:rsidRDefault="00943592">
      <w:pPr>
        <w:pStyle w:val="Textonotaalfinal"/>
        <w:rPr>
          <w:lang w:val="es-MX"/>
        </w:rPr>
      </w:pPr>
      <w:r>
        <w:rPr>
          <w:rStyle w:val="Refdenotaalfinal"/>
        </w:rPr>
        <w:endnoteRef/>
      </w:r>
      <w:r>
        <w:t xml:space="preserve"> </w:t>
      </w:r>
      <w:r w:rsidRPr="00D23A97">
        <w:t>El desarrollo de la función simbólica (lineamiento), es decir las habilidades y capacidades cognitivas logradas gracias a una mayor destreza motora, es un elemento del desarrollo infantil temprano, el cual constituye un proceso progresivo, multidimensional, e integral; por lo que se va desarrollando desde períodos anteriores al estipulado en el lineamiento. El aprendizaje y cuidado infantil (servicio) promueve y fortalece el desarrollo de dicha función.</w:t>
      </w:r>
    </w:p>
  </w:endnote>
  <w:endnote w:id="46">
    <w:p w14:paraId="508F8C58" w14:textId="330DEE06" w:rsidR="00943592" w:rsidRPr="005A6D5C" w:rsidRDefault="00943592">
      <w:pPr>
        <w:pStyle w:val="Textonotaalfinal"/>
        <w:rPr>
          <w:lang w:val="es-MX"/>
        </w:rPr>
      </w:pPr>
      <w:r>
        <w:rPr>
          <w:rStyle w:val="Refdenotaalfinal"/>
        </w:rPr>
        <w:endnoteRef/>
      </w:r>
      <w:r>
        <w:t xml:space="preserve"> </w:t>
      </w:r>
      <w:r w:rsidRPr="00B51310">
        <w:t xml:space="preserve">El concepto de seguridad alimentaria (lineamiento) incluye un componente de acceso a alimentos. La capacitación en materia de recursos forestales y de fauna silvestre (servicio) contribuye a que las poblaciones tengan mayores conocimientos para el uso sostenible de los recursos silvestres o forestales a los que </w:t>
      </w:r>
      <w:r w:rsidRPr="005A6D5C">
        <w:t>acceden, sea a través de recursos silvestres o forestales directamente obtenidos o a través de procesos de producción. En consecuencia, el conocimiento para el uso, acceso y consumo de recursos forestales y de fauna silvestre contribuye a la ingesta adecuada de alimentos que permiten mayores índices de población con seguridad alimentaria.</w:t>
      </w:r>
    </w:p>
  </w:endnote>
  <w:endnote w:id="47">
    <w:p w14:paraId="28C402A2" w14:textId="2BAAEEA2" w:rsidR="00943592" w:rsidRPr="005A6D5C" w:rsidRDefault="00943592">
      <w:pPr>
        <w:pStyle w:val="Textonotaalfinal"/>
        <w:rPr>
          <w:lang w:val="es-MX"/>
        </w:rPr>
      </w:pPr>
      <w:r w:rsidRPr="005A6D5C">
        <w:rPr>
          <w:rStyle w:val="Refdenotaalfinal"/>
        </w:rPr>
        <w:endnoteRef/>
      </w:r>
      <w:r w:rsidRPr="005A6D5C">
        <w:t xml:space="preserve"> El reconocimiento de zonas de agrobiodiversidad (servicio) permite a los pueblos indígenas u originarios una mejor gestión y administración de los recursos para un uso sostenible de los mismos, para que de esta forma, logren asegurar stocks mínimos de alimentos (lineamiento), y excesos, cuando se progresa a niveles de mayor productividad, teniendo la oportunidad de acceder al mercado.</w:t>
      </w:r>
    </w:p>
  </w:endnote>
  <w:endnote w:id="48">
    <w:p w14:paraId="3FDC58E2" w14:textId="4C070D92" w:rsidR="00943592" w:rsidRPr="005A6D5C" w:rsidRDefault="00943592">
      <w:pPr>
        <w:pStyle w:val="Textonotaalfinal"/>
        <w:rPr>
          <w:lang w:val="es-MX"/>
        </w:rPr>
      </w:pPr>
      <w:r w:rsidRPr="005A6D5C">
        <w:rPr>
          <w:rStyle w:val="Refdenotaalfinal"/>
        </w:rPr>
        <w:endnoteRef/>
      </w:r>
      <w:r w:rsidRPr="005A6D5C">
        <w:t xml:space="preserve"> El servicio incorpora distintos componentes que se proveen de forma integral por los sectores competentes, el cual incluye la defensa pública, asistencia legal y defensa penal, para las PAM, lo cual favorece su autonomía individual y social (lineamiento), en tanto contribuye con el ejercicio pleno de sus derechos y ciudadanía.</w:t>
      </w:r>
    </w:p>
  </w:endnote>
  <w:endnote w:id="49">
    <w:p w14:paraId="4D107B0C" w14:textId="77777777" w:rsidR="00943592" w:rsidRDefault="00943592" w:rsidP="00173552">
      <w:pPr>
        <w:pStyle w:val="Textonotaalfinal"/>
      </w:pPr>
      <w:r>
        <w:rPr>
          <w:rStyle w:val="Refdenotaalfinal"/>
        </w:rPr>
        <w:endnoteRef/>
      </w:r>
      <w:r>
        <w:t xml:space="preserve"> Es importante mencionar que el Servicio “Trabaja Sin Acoso” se encuentra implementado en las 26 Direcciones o Gerencias Regionales de Trabajo y Promoción del Empleo (DRTPE/GRTPE) y cada una de ellas, es responsable en la conducción del mismo, en ese sentido, debido que la cobertura de este servicio es a nivel nacional, se comunica que cuando sea solicitada información de este servicio, se solicitará información a las 26 DRTPE/GRTPE, para remitir posteriormente, información consolidada de los resultados brindados por las regiones.</w:t>
      </w:r>
    </w:p>
  </w:endnote>
  <w:endnote w:id="50">
    <w:p w14:paraId="0C4D5594" w14:textId="77777777" w:rsidR="00943592" w:rsidRDefault="00943592" w:rsidP="00173552">
      <w:pPr>
        <w:pStyle w:val="Textonotaalfinal"/>
      </w:pPr>
      <w:r>
        <w:rPr>
          <w:rStyle w:val="Refdenotaalfinal"/>
        </w:rPr>
        <w:endnoteRef/>
      </w:r>
      <w:r>
        <w:t xml:space="preserve"> Debido que el Servicio “Trabaja Sin Acoso” brinda servicios en favor de los trabajadores que consideren hayan sido víctimas de hostigamiento sexual en su lugar de trabajo, corresponde que su público objetivo, sean trabajadores y trabajadoras.</w:t>
      </w:r>
    </w:p>
  </w:endnote>
  <w:endnote w:id="51">
    <w:p w14:paraId="24750FC4" w14:textId="6819BE8E" w:rsidR="00943592" w:rsidRDefault="00943592">
      <w:pPr>
        <w:pStyle w:val="Textonotaalfinal"/>
      </w:pPr>
      <w:r>
        <w:rPr>
          <w:rStyle w:val="Refdenotaalfinal"/>
        </w:rPr>
        <w:endnoteRef/>
      </w:r>
      <w:r>
        <w:t xml:space="preserve"> Este indicador será sustituido por el indicador: </w:t>
      </w:r>
      <w:r w:rsidRPr="0011741A">
        <w:t>Porcentaje de población que accede a servicios de cuidado y atención integral con calidad</w:t>
      </w:r>
      <w:r>
        <w:t>, en cuanto culmine su proceso de aprobación en el marco del PPoR DIT.</w:t>
      </w:r>
    </w:p>
  </w:endnote>
  <w:endnote w:id="52">
    <w:p w14:paraId="09C6BA04" w14:textId="77777777" w:rsidR="00943592" w:rsidRPr="00CB37D6" w:rsidRDefault="00943592" w:rsidP="000A5AA5">
      <w:pPr>
        <w:pStyle w:val="Textonotaalfinal"/>
        <w:rPr>
          <w:lang w:val="es-MX"/>
        </w:rPr>
      </w:pPr>
      <w:r>
        <w:rPr>
          <w:rStyle w:val="Refdenotaalfinal"/>
          <w:rFonts w:eastAsiaTheme="majorEastAsia"/>
        </w:rPr>
        <w:endnoteRef/>
      </w:r>
      <w:r>
        <w:rPr>
          <w:rStyle w:val="Refdenotaalfinal"/>
          <w:rFonts w:eastAsiaTheme="majorEastAsia"/>
        </w:rPr>
        <w:endnoteRef/>
      </w:r>
      <w:r>
        <w:t xml:space="preserve"> </w:t>
      </w:r>
      <w:r w:rsidRPr="00CB37D6">
        <w:t>Se coordina en el marco del Decreto Supremo N° 006-2021-MIDIS que aprueba las disposiciones para la articulación y actuación conjunta para la implementación del Programa Presupuestal orientado a Resultados de Desarrollo Infantil Temprano (PPoRDIT).</w:t>
      </w:r>
    </w:p>
  </w:endnote>
  <w:endnote w:id="53">
    <w:p w14:paraId="0DA0B44F" w14:textId="5DA0FA36" w:rsidR="00943592" w:rsidRDefault="00943592">
      <w:pPr>
        <w:pStyle w:val="Textonotaalfinal"/>
      </w:pPr>
      <w:r>
        <w:rPr>
          <w:rStyle w:val="Refdenotaalfinal"/>
        </w:rPr>
        <w:endnoteRef/>
      </w:r>
      <w:r>
        <w:t xml:space="preserve"> </w:t>
      </w:r>
      <w:r w:rsidRPr="0088659D">
        <w:t>La proyección de metas del 2026 al 2030 es la misma que la del 2025, en el marco de lo establecido en el PEI vigente RM N° 060-2022-MIDIS que aprueba la cobertura de la población objetivo del SCD; asimismo, se considera las metas de cobertura considerando la RM 162-2021-MIDIS donde se establecen nuevos criterios de focalización del PNCM.</w:t>
      </w:r>
    </w:p>
  </w:endnote>
  <w:endnote w:id="54">
    <w:p w14:paraId="50A296DE" w14:textId="7097104B" w:rsidR="00943592" w:rsidRDefault="00943592" w:rsidP="00E923C3">
      <w:pPr>
        <w:pStyle w:val="Textonotaalfinal"/>
      </w:pPr>
      <w:r>
        <w:rPr>
          <w:rStyle w:val="Refdenotaalfinal"/>
        </w:rPr>
        <w:endnoteRef/>
      </w:r>
      <w:r>
        <w:t xml:space="preserve"> Para el determinar el valor del indicador, se ha realizado una estimación a partir de la información de los registros administrativos a cargo de la Dirección de Protección Especial y la proyección de casos según data histórica; asimismo, se determinó como criterio que, la niño o niño reciba por lo menos uno de los servicios mencionados en la “Descripción del servicio”, además, se ha tomado en cuenta que parte de dichos servicios deben desarrollarse desde el Sector Salud.</w:t>
      </w:r>
    </w:p>
  </w:endnote>
  <w:endnote w:id="55">
    <w:p w14:paraId="68BC4480" w14:textId="708764A0" w:rsidR="00943592" w:rsidRDefault="00943592" w:rsidP="00CC1A67">
      <w:pPr>
        <w:pStyle w:val="Textonotaalfinal"/>
      </w:pPr>
      <w:r>
        <w:rPr>
          <w:rStyle w:val="Refdenotaalfinal"/>
        </w:rPr>
        <w:endnoteRef/>
      </w:r>
      <w:r>
        <w:t xml:space="preserve"> Para el determinar el valor del indicador, se ha realizado una estimación a partir de la información de los registros administrativos a cargo de la Dirección de Protección Especial y la proyección de casos según data histórica; asimismo, se determinó como criterio que, la niño o niño reciba por lo menos uno de los servicios mencionados en la “Descripción del servicio”, además, se ha tomado en cuenta que parte de dichos servicios deben desarrollarse desde el Sector Salud.</w:t>
      </w:r>
    </w:p>
  </w:endnote>
  <w:endnote w:id="56">
    <w:p w14:paraId="23E3C6E8" w14:textId="31CD7C99" w:rsidR="00943592" w:rsidRDefault="00943592" w:rsidP="00CC1A67">
      <w:pPr>
        <w:pStyle w:val="Textonotaalfinal"/>
      </w:pPr>
      <w:r>
        <w:rPr>
          <w:rStyle w:val="Refdenotaalfinal"/>
        </w:rPr>
        <w:endnoteRef/>
      </w:r>
      <w:r>
        <w:t xml:space="preserve"> Para el determinar el valor del indicador, se ha realizado una estimación a partir de la información de los registros administrativos a cargo de la Dirección de Protección Especial y la proyección de casos según data histórica; asimismo, se determinó como criterio que, la niño o niño reciba por lo menos uno de los servicios mencionados en la “Descripción del servicio”, además, se ha tomado en cuenta que parte de dichos servicios deben desarrollarse desde el Sector Salud.</w:t>
      </w:r>
    </w:p>
  </w:endnote>
  <w:endnote w:id="57">
    <w:p w14:paraId="6715613C" w14:textId="6683D674" w:rsidR="00943592" w:rsidRDefault="00943592">
      <w:pPr>
        <w:pStyle w:val="Textonotaalfinal"/>
      </w:pPr>
      <w:r>
        <w:rPr>
          <w:rStyle w:val="Refdenotaalfinal"/>
        </w:rPr>
        <w:endnoteRef/>
      </w:r>
      <w:r>
        <w:t xml:space="preserve"> </w:t>
      </w:r>
      <w:r w:rsidRPr="005D5A1B">
        <w:t>La medición del 2021 se realizó bajo las medidas sanitarias implementadas debido a la Pandemia del COVID 19.</w:t>
      </w:r>
    </w:p>
  </w:endnote>
  <w:endnote w:id="58">
    <w:p w14:paraId="160D8FEF" w14:textId="77777777" w:rsidR="00943592" w:rsidRPr="008963D1" w:rsidRDefault="00943592" w:rsidP="000A5AA5">
      <w:pPr>
        <w:pStyle w:val="Textonotaalfinal"/>
        <w:rPr>
          <w:lang w:val="es-MX"/>
        </w:rPr>
      </w:pPr>
      <w:r>
        <w:rPr>
          <w:rStyle w:val="Refdenotaalfinal"/>
        </w:rPr>
        <w:endnoteRef/>
      </w:r>
      <w:r>
        <w:t xml:space="preserve"> </w:t>
      </w:r>
      <w:r w:rsidRPr="008963D1">
        <w:t>Hasta el año 2020, la población objetivo del Programa estaba definida como los hogares en condición de pobreza que cuentan con gestantes, niños, adolescentes y jóvenes hasta los 19 años de edad, que cumplen los criterios de focalización.</w:t>
      </w:r>
    </w:p>
  </w:endnote>
  <w:endnote w:id="59">
    <w:p w14:paraId="3C41ED25" w14:textId="05A20289" w:rsidR="00943592" w:rsidRDefault="00943592">
      <w:pPr>
        <w:pStyle w:val="Textonotaalfinal"/>
      </w:pPr>
      <w:r>
        <w:rPr>
          <w:rStyle w:val="Refdenotaalfinal"/>
        </w:rPr>
        <w:endnoteRef/>
      </w:r>
      <w:r>
        <w:t xml:space="preserve"> </w:t>
      </w:r>
      <w:r w:rsidRPr="00AE24FB">
        <w:t>La tendencia del indicador se podría ajustar considerando el resultado del cálculo de este en los siguientes 3 años.</w:t>
      </w:r>
    </w:p>
  </w:endnote>
  <w:endnote w:id="60">
    <w:p w14:paraId="7C3C909A" w14:textId="095E917B" w:rsidR="00943592" w:rsidRDefault="00943592">
      <w:pPr>
        <w:pStyle w:val="Textonotaalfinal"/>
      </w:pPr>
      <w:r>
        <w:rPr>
          <w:rStyle w:val="Refdenotaalfinal"/>
        </w:rPr>
        <w:endnoteRef/>
      </w:r>
      <w:r>
        <w:t xml:space="preserve"> </w:t>
      </w:r>
      <w:r>
        <w:rPr>
          <w:rFonts w:ascii="Roboto" w:hAnsi="Roboto"/>
          <w:color w:val="202124"/>
          <w:shd w:val="clear" w:color="auto" w:fill="FFFFFF"/>
        </w:rPr>
        <w:t>La proyección de logros esperados del año 2023 corresponde al concurso del 2020 y la del 2024 al concurso del 2021. Luego de ello, se proyectan logros constante</w:t>
      </w:r>
    </w:p>
  </w:endnote>
  <w:endnote w:id="61">
    <w:p w14:paraId="610D2B86" w14:textId="1CF2E5D1" w:rsidR="00943592" w:rsidRDefault="00943592">
      <w:pPr>
        <w:pStyle w:val="Textonotaalfinal"/>
      </w:pPr>
      <w:r>
        <w:rPr>
          <w:rStyle w:val="Refdenotaalfinal"/>
        </w:rPr>
        <w:endnoteRef/>
      </w:r>
      <w:r>
        <w:t xml:space="preserve"> </w:t>
      </w:r>
      <w:r w:rsidRPr="00C57249">
        <w:t>Información registrada en el Plan Estratégico Institucional 2021-2025 Ampliado aprobado mediante Resolución Ministerial N° 060-2022-MIDIS.</w:t>
      </w:r>
    </w:p>
  </w:endnote>
  <w:endnote w:id="62">
    <w:p w14:paraId="7AC58F7E" w14:textId="490D1CC8" w:rsidR="00943592" w:rsidRDefault="00943592">
      <w:pPr>
        <w:pStyle w:val="Textonotaalfinal"/>
      </w:pPr>
      <w:r>
        <w:rPr>
          <w:rStyle w:val="Refdenotaalfinal"/>
        </w:rPr>
        <w:endnoteRef/>
      </w:r>
      <w:r>
        <w:t xml:space="preserve"> </w:t>
      </w:r>
      <w:r w:rsidRPr="00F47F39">
        <w:t>Se proyecta la información registrada en el año 2025 considerando que se contarán con los mismos recursos que lo proyectado el mencionado año.</w:t>
      </w:r>
    </w:p>
  </w:endnote>
  <w:endnote w:id="63">
    <w:p w14:paraId="71D57E77" w14:textId="77777777" w:rsidR="00943592" w:rsidRPr="00C71026" w:rsidRDefault="00943592" w:rsidP="0043271C">
      <w:pPr>
        <w:pStyle w:val="Textonotaalfinal"/>
      </w:pPr>
      <w:r>
        <w:rPr>
          <w:rStyle w:val="Refdenotaalfinal"/>
        </w:rPr>
        <w:endnoteRef/>
      </w:r>
      <w:r>
        <w:t xml:space="preserve"> Se considera como línea de base el año de inicio de operaciones del Programa Nacional para la Empleabilidad. El valor se ha estimado a partir de la fecha de entrega del Informe de Retroalimentación, puesto que la fecha de emisión del Reporte General no se visibiliza por el momento en la base de datos a nivel usuario.</w:t>
      </w:r>
    </w:p>
  </w:endnote>
  <w:endnote w:id="64">
    <w:p w14:paraId="38602ABE" w14:textId="2F52C55C" w:rsidR="00943592" w:rsidRDefault="00943592">
      <w:pPr>
        <w:pStyle w:val="Textonotaalfinal"/>
      </w:pPr>
      <w:r>
        <w:rPr>
          <w:rStyle w:val="Refdenotaalfinal"/>
        </w:rPr>
        <w:endnoteRef/>
      </w:r>
      <w:r>
        <w:t xml:space="preserve"> </w:t>
      </w:r>
      <w:r w:rsidRPr="00680DD5">
        <w:t>La tendencia del indicador se podría ajustar considerando el resultado del cálculo de este en los siguientes 3 años.</w:t>
      </w:r>
    </w:p>
  </w:endnote>
  <w:endnote w:id="65">
    <w:p w14:paraId="60DA9C43" w14:textId="606DA236" w:rsidR="00943592" w:rsidRDefault="00943592">
      <w:pPr>
        <w:pStyle w:val="Textonotaalfinal"/>
      </w:pPr>
      <w:r>
        <w:rPr>
          <w:rStyle w:val="Refdenotaalfinal"/>
        </w:rPr>
        <w:endnoteRef/>
      </w:r>
      <w:r>
        <w:t xml:space="preserve"> </w:t>
      </w:r>
      <w:r w:rsidRPr="00CF1A48">
        <w:t>Se proyecta metas a partir del año 2024, considerando que de acuerdo al proyecto de Ley de Presupuesto del año 2023, no se cuenta con recursos asignados para este servicio.</w:t>
      </w:r>
    </w:p>
  </w:endnote>
  <w:endnote w:id="66">
    <w:p w14:paraId="14412209" w14:textId="7656A7F1" w:rsidR="00943592" w:rsidRDefault="00943592">
      <w:pPr>
        <w:pStyle w:val="Textonotaalfinal"/>
      </w:pPr>
      <w:r>
        <w:rPr>
          <w:rStyle w:val="Refdenotaalfinal"/>
        </w:rPr>
        <w:endnoteRef/>
      </w:r>
      <w:r>
        <w:t xml:space="preserve"> El MIDIS es responsable de </w:t>
      </w:r>
      <w:r w:rsidRPr="005845EE">
        <w:rPr>
          <w:color w:val="000000" w:themeColor="text1"/>
        </w:rPr>
        <w:t xml:space="preserve">garantizar que, en un plazo máximo de 5 meses, a partir de la aprobación de la política nacional, la entidad competente complete información sobre las Actividades Operativas correspondientes a los Servicios; S.1.5.4, S.3.3.3, S.3.3.5, S.3.3.7, S.5.3.3, S.5.3.4. </w:t>
      </w:r>
    </w:p>
  </w:endnote>
  <w:endnote w:id="67">
    <w:p w14:paraId="0FC23974" w14:textId="516963D3" w:rsidR="00943592" w:rsidRDefault="00943592">
      <w:pPr>
        <w:pStyle w:val="Textonotaalfinal"/>
      </w:pPr>
      <w:r>
        <w:rPr>
          <w:rStyle w:val="Refdenotaalfinal"/>
        </w:rPr>
        <w:endnoteRef/>
      </w:r>
      <w:r>
        <w:t xml:space="preserve"> </w:t>
      </w:r>
      <w:r w:rsidRPr="006D5935">
        <w:t>Protección Social Adaptativa (PSA): La Protección Social Adaptativa ayuda a fomentar la resiliencia de los hogares vulnerables a choques adversos, mediante inversiones directas que apoyan su capacidad para prepararse, hacer frente y adaptarse a choques externos: protegiendo su bienestar y asegurando que no caigan en la pobreza o queden atrapados en ella como resultado de los impactos (Williams y Berger, 2020).</w:t>
      </w:r>
    </w:p>
  </w:endnote>
  <w:endnote w:id="68">
    <w:p w14:paraId="421021D0" w14:textId="2D6BB98C" w:rsidR="00943592" w:rsidRDefault="00943592">
      <w:pPr>
        <w:pStyle w:val="Textonotaalfinal"/>
      </w:pPr>
      <w:r>
        <w:rPr>
          <w:rStyle w:val="Refdenotaalfinal"/>
        </w:rPr>
        <w:endnoteRef/>
      </w:r>
      <w:r>
        <w:t xml:space="preserve"> </w:t>
      </w:r>
      <w:r w:rsidRPr="007B532A">
        <w:t>El indicador "Porcentaje de adolescentes que ya son madres o están embarazadas por primera vez" presenta valores atípicos en los años 2020 y 2021</w:t>
      </w:r>
      <w:r>
        <w:t>,</w:t>
      </w:r>
      <w:r w:rsidRPr="007B532A">
        <w:t xml:space="preserve"> por lo que se mantiene la línea base</w:t>
      </w:r>
      <w:r>
        <w:t xml:space="preserve"> para el año 2019.</w:t>
      </w:r>
    </w:p>
  </w:endnote>
  <w:endnote w:id="69">
    <w:p w14:paraId="0A1438E3" w14:textId="3447E76C" w:rsidR="00943592" w:rsidRDefault="00943592">
      <w:pPr>
        <w:pStyle w:val="Textonotaalfinal"/>
      </w:pPr>
      <w:r>
        <w:rPr>
          <w:rStyle w:val="Refdenotaalfinal"/>
        </w:rPr>
        <w:endnoteRef/>
      </w:r>
      <w:r>
        <w:t xml:space="preserve"> </w:t>
      </w:r>
      <w:r w:rsidRPr="00D67D35">
        <w:t>E</w:t>
      </w:r>
      <w:r>
        <w:t>l</w:t>
      </w:r>
      <w:r w:rsidRPr="00D67D35">
        <w:t xml:space="preserve"> indicador "Porcentaje de personas adultas mayores con algún problema de salud crónico"</w:t>
      </w:r>
      <w:r>
        <w:t xml:space="preserve">, </w:t>
      </w:r>
      <w:r w:rsidRPr="00D67D35">
        <w:t>presenta valores atípicos en los años 2020 y 2021, por lo que se mantiene la línea base para el año 2019.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00000001" w:usb1="5000205B" w:usb2="00000020" w:usb3="00000000" w:csb0="0000019F" w:csb1="00000000"/>
  </w:font>
  <w:font w:name="Quattrocento Sans">
    <w:charset w:val="00"/>
    <w:family w:val="swiss"/>
    <w:pitch w:val="variable"/>
    <w:sig w:usb0="800000BF" w:usb1="4000005B" w:usb2="00000000" w:usb3="00000000" w:csb0="00000001" w:csb1="00000000"/>
  </w:font>
  <w:font w:name="ArialMT">
    <w:altName w:val="Arial"/>
    <w:charset w:val="00"/>
    <w:family w:val="auto"/>
    <w:pitch w:val="default"/>
  </w:font>
  <w:font w:name="Ê'E6˛">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EA1B0" w14:textId="77777777" w:rsidR="00943592" w:rsidRPr="002A302E" w:rsidRDefault="00943592" w:rsidP="002A302E">
    <w:pPr>
      <w:rPr>
        <w:rFonts w:eastAsia="Arial"/>
      </w:rPr>
    </w:pPr>
  </w:p>
  <w:p w14:paraId="31CDC89C" w14:textId="77777777" w:rsidR="00943592" w:rsidRPr="002A302E" w:rsidRDefault="00943592" w:rsidP="002A302E">
    <w:pPr>
      <w:rPr>
        <w:rFonts w:eastAsia="Arial"/>
      </w:rPr>
    </w:pPr>
    <w:r w:rsidRPr="002A302E">
      <w:rPr>
        <w:rFonts w:eastAsia="Arial"/>
      </w:rPr>
      <w:fldChar w:fldCharType="begin"/>
    </w:r>
    <w:r w:rsidRPr="002A302E">
      <w:rPr>
        <w:rFonts w:eastAsia="Arial"/>
      </w:rPr>
      <w:instrText>PAGE</w:instrText>
    </w:r>
    <w:r w:rsidRPr="002A302E">
      <w:rPr>
        <w:rFonts w:eastAsia="Arial"/>
      </w:rPr>
      <w:fldChar w:fldCharType="end"/>
    </w:r>
  </w:p>
  <w:p w14:paraId="3E95E330" w14:textId="77777777" w:rsidR="00943592" w:rsidRPr="002A302E" w:rsidRDefault="00943592" w:rsidP="002A302E">
    <w:pPr>
      <w:rPr>
        <w:rFonts w:eastAsia="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361823"/>
      <w:docPartObj>
        <w:docPartGallery w:val="Page Numbers (Bottom of Page)"/>
        <w:docPartUnique/>
      </w:docPartObj>
    </w:sdtPr>
    <w:sdtEndPr/>
    <w:sdtContent>
      <w:p w14:paraId="7C29EAF6" w14:textId="65D00BC5" w:rsidR="00943592" w:rsidRDefault="00943592">
        <w:pPr>
          <w:pStyle w:val="Piedepgina"/>
          <w:jc w:val="center"/>
        </w:pPr>
        <w:r>
          <w:fldChar w:fldCharType="begin"/>
        </w:r>
        <w:r>
          <w:instrText>PAGE   \* MERGEFORMAT</w:instrText>
        </w:r>
        <w:r>
          <w:fldChar w:fldCharType="separate"/>
        </w:r>
        <w:r w:rsidR="005845EE" w:rsidRPr="005845EE">
          <w:rPr>
            <w:noProof/>
            <w:lang w:val="es-ES"/>
          </w:rPr>
          <w:t>302</w:t>
        </w:r>
        <w:r>
          <w:fldChar w:fldCharType="end"/>
        </w:r>
      </w:p>
    </w:sdtContent>
  </w:sdt>
  <w:p w14:paraId="38E6BA91" w14:textId="35235E58" w:rsidR="00943592" w:rsidRDefault="0094359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9D808" w14:textId="77777777" w:rsidR="00943592" w:rsidRDefault="00943592">
    <w:pPr>
      <w:tabs>
        <w:tab w:val="center" w:pos="4419"/>
        <w:tab w:val="right" w:pos="8838"/>
      </w:tabs>
      <w:jc w:val="right"/>
      <w:rPr>
        <w:color w:val="000000"/>
      </w:rPr>
    </w:pPr>
  </w:p>
  <w:p w14:paraId="52016CFF" w14:textId="77777777" w:rsidR="00943592" w:rsidRDefault="00943592">
    <w:pPr>
      <w:tabs>
        <w:tab w:val="center" w:pos="4419"/>
        <w:tab w:val="right" w:pos="8838"/>
      </w:tabs>
      <w:ind w:right="360"/>
      <w:rPr>
        <w:color w:val="000000"/>
      </w:rPr>
    </w:pPr>
    <w:r>
      <w:rPr>
        <w:color w:val="000000"/>
      </w:rPr>
      <w:fldChar w:fldCharType="begin"/>
    </w:r>
    <w:r>
      <w:rPr>
        <w:rFonts w:ascii="Calibri" w:eastAsia="Calibri" w:hAnsi="Calibri" w:cs="Calibri"/>
        <w:color w:val="000000"/>
        <w:sz w:val="22"/>
        <w:szCs w:val="22"/>
      </w:rPr>
      <w:instrText>PAGE</w:instrText>
    </w:r>
    <w:r>
      <w:rPr>
        <w:color w:val="00000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8B77D" w14:textId="77777777" w:rsidR="00943592" w:rsidRDefault="00943592">
    <w:pPr>
      <w:tabs>
        <w:tab w:val="center" w:pos="4419"/>
        <w:tab w:val="right" w:pos="8838"/>
      </w:tabs>
      <w:ind w:right="36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60BB94" w14:textId="77777777" w:rsidR="004E7535" w:rsidRDefault="004E7535" w:rsidP="002A302E">
      <w:pPr>
        <w:spacing w:before="0"/>
      </w:pPr>
      <w:r>
        <w:separator/>
      </w:r>
    </w:p>
  </w:footnote>
  <w:footnote w:type="continuationSeparator" w:id="0">
    <w:p w14:paraId="6B9C5000" w14:textId="77777777" w:rsidR="004E7535" w:rsidRDefault="004E7535" w:rsidP="002A302E">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A586D" w14:textId="77777777" w:rsidR="00943592" w:rsidRPr="002A302E" w:rsidRDefault="00943592" w:rsidP="002A302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85B7A"/>
    <w:multiLevelType w:val="hybridMultilevel"/>
    <w:tmpl w:val="3DC6221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6C02D92"/>
    <w:multiLevelType w:val="multilevel"/>
    <w:tmpl w:val="5F56FE3C"/>
    <w:lvl w:ilvl="0">
      <w:start w:val="1"/>
      <w:numFmt w:val="decimal"/>
      <w:pStyle w:val="Ttulo2"/>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6D557E1"/>
    <w:multiLevelType w:val="hybridMultilevel"/>
    <w:tmpl w:val="4BB01C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06A7027"/>
    <w:multiLevelType w:val="hybridMultilevel"/>
    <w:tmpl w:val="9D0C4E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19F43FF"/>
    <w:multiLevelType w:val="multilevel"/>
    <w:tmpl w:val="7B2838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1C40B31"/>
    <w:multiLevelType w:val="multilevel"/>
    <w:tmpl w:val="25A47FAE"/>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C2D6DF3"/>
    <w:multiLevelType w:val="hybridMultilevel"/>
    <w:tmpl w:val="8F6471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30E27AAF"/>
    <w:multiLevelType w:val="hybridMultilevel"/>
    <w:tmpl w:val="B7CEF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3917303"/>
    <w:multiLevelType w:val="hybridMultilevel"/>
    <w:tmpl w:val="F7F07C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EE7684B"/>
    <w:multiLevelType w:val="hybridMultilevel"/>
    <w:tmpl w:val="ACD26D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0320DDD"/>
    <w:multiLevelType w:val="hybridMultilevel"/>
    <w:tmpl w:val="03147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4856DB3"/>
    <w:multiLevelType w:val="hybridMultilevel"/>
    <w:tmpl w:val="19BED4F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45A75424"/>
    <w:multiLevelType w:val="hybridMultilevel"/>
    <w:tmpl w:val="A09AB4C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AAF516C"/>
    <w:multiLevelType w:val="multilevel"/>
    <w:tmpl w:val="B5AADEFE"/>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4BC17F73"/>
    <w:multiLevelType w:val="hybridMultilevel"/>
    <w:tmpl w:val="641015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4D9F7F80"/>
    <w:multiLevelType w:val="hybridMultilevel"/>
    <w:tmpl w:val="5680FF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4ED04E38"/>
    <w:multiLevelType w:val="hybridMultilevel"/>
    <w:tmpl w:val="0D362B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547E2C07"/>
    <w:multiLevelType w:val="hybridMultilevel"/>
    <w:tmpl w:val="92D0A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CF01DC8"/>
    <w:multiLevelType w:val="hybridMultilevel"/>
    <w:tmpl w:val="70501A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5F591BFC"/>
    <w:multiLevelType w:val="hybridMultilevel"/>
    <w:tmpl w:val="9CF8751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620D4F75"/>
    <w:multiLevelType w:val="hybridMultilevel"/>
    <w:tmpl w:val="E18E8A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655713F1"/>
    <w:multiLevelType w:val="hybridMultilevel"/>
    <w:tmpl w:val="910864C6"/>
    <w:lvl w:ilvl="0" w:tplc="080A0011">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6764443E"/>
    <w:multiLevelType w:val="hybridMultilevel"/>
    <w:tmpl w:val="5FF837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67E63064"/>
    <w:multiLevelType w:val="hybridMultilevel"/>
    <w:tmpl w:val="44364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38A3A8D"/>
    <w:multiLevelType w:val="multilevel"/>
    <w:tmpl w:val="B678A3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4"/>
  </w:num>
  <w:num w:numId="2">
    <w:abstractNumId w:val="23"/>
  </w:num>
  <w:num w:numId="3">
    <w:abstractNumId w:val="21"/>
  </w:num>
  <w:num w:numId="4">
    <w:abstractNumId w:val="19"/>
  </w:num>
  <w:num w:numId="5">
    <w:abstractNumId w:val="20"/>
  </w:num>
  <w:num w:numId="6">
    <w:abstractNumId w:val="22"/>
  </w:num>
  <w:num w:numId="7">
    <w:abstractNumId w:val="9"/>
  </w:num>
  <w:num w:numId="8">
    <w:abstractNumId w:val="18"/>
  </w:num>
  <w:num w:numId="9">
    <w:abstractNumId w:val="10"/>
  </w:num>
  <w:num w:numId="10">
    <w:abstractNumId w:val="7"/>
  </w:num>
  <w:num w:numId="11">
    <w:abstractNumId w:val="8"/>
  </w:num>
  <w:num w:numId="12">
    <w:abstractNumId w:val="3"/>
  </w:num>
  <w:num w:numId="13">
    <w:abstractNumId w:val="2"/>
  </w:num>
  <w:num w:numId="14">
    <w:abstractNumId w:val="17"/>
  </w:num>
  <w:num w:numId="15">
    <w:abstractNumId w:val="4"/>
  </w:num>
  <w:num w:numId="16">
    <w:abstractNumId w:val="5"/>
  </w:num>
  <w:num w:numId="17">
    <w:abstractNumId w:val="13"/>
  </w:num>
  <w:num w:numId="18">
    <w:abstractNumId w:val="12"/>
  </w:num>
  <w:num w:numId="19">
    <w:abstractNumId w:val="0"/>
  </w:num>
  <w:num w:numId="20">
    <w:abstractNumId w:val="14"/>
  </w:num>
  <w:num w:numId="21">
    <w:abstractNumId w:val="6"/>
  </w:num>
  <w:num w:numId="22">
    <w:abstractNumId w:val="1"/>
  </w:num>
  <w:num w:numId="23">
    <w:abstractNumId w:val="11"/>
  </w:num>
  <w:num w:numId="24">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6"/>
    </w:lvlOverride>
    <w:lvlOverride w:ilvl="1">
      <w:startOverride w:val="3"/>
    </w:lvlOverride>
  </w:num>
  <w:num w:numId="26">
    <w:abstractNumId w:val="16"/>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02E"/>
    <w:rsid w:val="000023CF"/>
    <w:rsid w:val="00002A67"/>
    <w:rsid w:val="000036CF"/>
    <w:rsid w:val="0000489C"/>
    <w:rsid w:val="00004E21"/>
    <w:rsid w:val="0000760B"/>
    <w:rsid w:val="00007B9D"/>
    <w:rsid w:val="000109C8"/>
    <w:rsid w:val="00010AF9"/>
    <w:rsid w:val="0001230F"/>
    <w:rsid w:val="000130C8"/>
    <w:rsid w:val="00020DA6"/>
    <w:rsid w:val="000221E0"/>
    <w:rsid w:val="00022500"/>
    <w:rsid w:val="00023079"/>
    <w:rsid w:val="00023F9E"/>
    <w:rsid w:val="0002585E"/>
    <w:rsid w:val="00031160"/>
    <w:rsid w:val="00036BDC"/>
    <w:rsid w:val="00037F08"/>
    <w:rsid w:val="00041A4B"/>
    <w:rsid w:val="000421C6"/>
    <w:rsid w:val="0004590B"/>
    <w:rsid w:val="00045924"/>
    <w:rsid w:val="000544EE"/>
    <w:rsid w:val="00054669"/>
    <w:rsid w:val="00062748"/>
    <w:rsid w:val="0006343F"/>
    <w:rsid w:val="00065618"/>
    <w:rsid w:val="000661F9"/>
    <w:rsid w:val="00066D88"/>
    <w:rsid w:val="00066E2A"/>
    <w:rsid w:val="00067022"/>
    <w:rsid w:val="0007016D"/>
    <w:rsid w:val="0007081A"/>
    <w:rsid w:val="000742A9"/>
    <w:rsid w:val="00076544"/>
    <w:rsid w:val="0008028A"/>
    <w:rsid w:val="00081CE4"/>
    <w:rsid w:val="00082EA2"/>
    <w:rsid w:val="00083039"/>
    <w:rsid w:val="00083910"/>
    <w:rsid w:val="0008645C"/>
    <w:rsid w:val="0008719A"/>
    <w:rsid w:val="00087AED"/>
    <w:rsid w:val="00090D62"/>
    <w:rsid w:val="000972C3"/>
    <w:rsid w:val="000A066A"/>
    <w:rsid w:val="000A0FF5"/>
    <w:rsid w:val="000A1522"/>
    <w:rsid w:val="000A5AA5"/>
    <w:rsid w:val="000A5E37"/>
    <w:rsid w:val="000B070A"/>
    <w:rsid w:val="000B236E"/>
    <w:rsid w:val="000B53D2"/>
    <w:rsid w:val="000B63BD"/>
    <w:rsid w:val="000C26EB"/>
    <w:rsid w:val="000C29B2"/>
    <w:rsid w:val="000C4E6D"/>
    <w:rsid w:val="000C50FC"/>
    <w:rsid w:val="000C6A20"/>
    <w:rsid w:val="000D6F12"/>
    <w:rsid w:val="000D71F6"/>
    <w:rsid w:val="000D79A3"/>
    <w:rsid w:val="000E458E"/>
    <w:rsid w:val="000E5836"/>
    <w:rsid w:val="000E6E15"/>
    <w:rsid w:val="000E730A"/>
    <w:rsid w:val="000F1C7E"/>
    <w:rsid w:val="000F2295"/>
    <w:rsid w:val="000F3515"/>
    <w:rsid w:val="000F37E1"/>
    <w:rsid w:val="000F42D2"/>
    <w:rsid w:val="000F469F"/>
    <w:rsid w:val="000F5C78"/>
    <w:rsid w:val="000F67FF"/>
    <w:rsid w:val="001035FE"/>
    <w:rsid w:val="00106BC6"/>
    <w:rsid w:val="00106C64"/>
    <w:rsid w:val="00106CAB"/>
    <w:rsid w:val="00113619"/>
    <w:rsid w:val="00113FB2"/>
    <w:rsid w:val="001149F9"/>
    <w:rsid w:val="00120A83"/>
    <w:rsid w:val="00121322"/>
    <w:rsid w:val="00126006"/>
    <w:rsid w:val="00141208"/>
    <w:rsid w:val="0014184A"/>
    <w:rsid w:val="0014514A"/>
    <w:rsid w:val="00150922"/>
    <w:rsid w:val="0015349A"/>
    <w:rsid w:val="00155FE4"/>
    <w:rsid w:val="001576FB"/>
    <w:rsid w:val="0016071E"/>
    <w:rsid w:val="00160E71"/>
    <w:rsid w:val="00162C86"/>
    <w:rsid w:val="001703EA"/>
    <w:rsid w:val="00170F41"/>
    <w:rsid w:val="00173552"/>
    <w:rsid w:val="0017760F"/>
    <w:rsid w:val="00192834"/>
    <w:rsid w:val="00192A01"/>
    <w:rsid w:val="001974D5"/>
    <w:rsid w:val="00197E05"/>
    <w:rsid w:val="001A0EB9"/>
    <w:rsid w:val="001A2673"/>
    <w:rsid w:val="001B6C33"/>
    <w:rsid w:val="001C045E"/>
    <w:rsid w:val="001C1181"/>
    <w:rsid w:val="001D4B0E"/>
    <w:rsid w:val="001D75C3"/>
    <w:rsid w:val="001E0719"/>
    <w:rsid w:val="001E277D"/>
    <w:rsid w:val="001E4C97"/>
    <w:rsid w:val="001E678C"/>
    <w:rsid w:val="001F0578"/>
    <w:rsid w:val="001F0C21"/>
    <w:rsid w:val="001F267C"/>
    <w:rsid w:val="001F4172"/>
    <w:rsid w:val="00202310"/>
    <w:rsid w:val="00204910"/>
    <w:rsid w:val="00206C73"/>
    <w:rsid w:val="00212066"/>
    <w:rsid w:val="00213E20"/>
    <w:rsid w:val="00213FEB"/>
    <w:rsid w:val="0021448D"/>
    <w:rsid w:val="00216660"/>
    <w:rsid w:val="00216E9A"/>
    <w:rsid w:val="00220088"/>
    <w:rsid w:val="0022284F"/>
    <w:rsid w:val="00222A51"/>
    <w:rsid w:val="00223A7A"/>
    <w:rsid w:val="0023412A"/>
    <w:rsid w:val="00235116"/>
    <w:rsid w:val="0023540F"/>
    <w:rsid w:val="00240E33"/>
    <w:rsid w:val="002412F3"/>
    <w:rsid w:val="00243E0D"/>
    <w:rsid w:val="0024416D"/>
    <w:rsid w:val="00245437"/>
    <w:rsid w:val="00250C87"/>
    <w:rsid w:val="002657FA"/>
    <w:rsid w:val="00265B71"/>
    <w:rsid w:val="00266A30"/>
    <w:rsid w:val="00271698"/>
    <w:rsid w:val="00274F60"/>
    <w:rsid w:val="00275FDE"/>
    <w:rsid w:val="00282C22"/>
    <w:rsid w:val="00283FBB"/>
    <w:rsid w:val="00284DD0"/>
    <w:rsid w:val="00285F9D"/>
    <w:rsid w:val="00287135"/>
    <w:rsid w:val="00296D71"/>
    <w:rsid w:val="002977F2"/>
    <w:rsid w:val="002A2744"/>
    <w:rsid w:val="002A274D"/>
    <w:rsid w:val="002A302E"/>
    <w:rsid w:val="002A30DC"/>
    <w:rsid w:val="002A4CA8"/>
    <w:rsid w:val="002A762E"/>
    <w:rsid w:val="002B253E"/>
    <w:rsid w:val="002B3E6A"/>
    <w:rsid w:val="002B5F43"/>
    <w:rsid w:val="002C0785"/>
    <w:rsid w:val="002C17F1"/>
    <w:rsid w:val="002C3116"/>
    <w:rsid w:val="002C7B82"/>
    <w:rsid w:val="002D1958"/>
    <w:rsid w:val="002D318A"/>
    <w:rsid w:val="002D48B9"/>
    <w:rsid w:val="002D517C"/>
    <w:rsid w:val="002D6C23"/>
    <w:rsid w:val="002D749D"/>
    <w:rsid w:val="002E1C5B"/>
    <w:rsid w:val="002E3D02"/>
    <w:rsid w:val="002E5263"/>
    <w:rsid w:val="002E665F"/>
    <w:rsid w:val="002E78A9"/>
    <w:rsid w:val="002F1463"/>
    <w:rsid w:val="002F3080"/>
    <w:rsid w:val="002F6E02"/>
    <w:rsid w:val="0030131B"/>
    <w:rsid w:val="00303992"/>
    <w:rsid w:val="00305013"/>
    <w:rsid w:val="00305EE4"/>
    <w:rsid w:val="003062A6"/>
    <w:rsid w:val="00306614"/>
    <w:rsid w:val="00310460"/>
    <w:rsid w:val="00312CB1"/>
    <w:rsid w:val="003131EC"/>
    <w:rsid w:val="00315B95"/>
    <w:rsid w:val="00316AD6"/>
    <w:rsid w:val="0031766C"/>
    <w:rsid w:val="00317D30"/>
    <w:rsid w:val="00321CBF"/>
    <w:rsid w:val="00323FB9"/>
    <w:rsid w:val="00327A21"/>
    <w:rsid w:val="0033071B"/>
    <w:rsid w:val="00332300"/>
    <w:rsid w:val="00333BCE"/>
    <w:rsid w:val="00337AAF"/>
    <w:rsid w:val="00337B19"/>
    <w:rsid w:val="00340ABC"/>
    <w:rsid w:val="00343321"/>
    <w:rsid w:val="00346B55"/>
    <w:rsid w:val="00347CFA"/>
    <w:rsid w:val="003517B5"/>
    <w:rsid w:val="003520FC"/>
    <w:rsid w:val="0035379A"/>
    <w:rsid w:val="00367279"/>
    <w:rsid w:val="003677C9"/>
    <w:rsid w:val="003701C5"/>
    <w:rsid w:val="00370591"/>
    <w:rsid w:val="0037312B"/>
    <w:rsid w:val="00373B13"/>
    <w:rsid w:val="003743F3"/>
    <w:rsid w:val="00374873"/>
    <w:rsid w:val="00375710"/>
    <w:rsid w:val="0038007D"/>
    <w:rsid w:val="0038009E"/>
    <w:rsid w:val="00380311"/>
    <w:rsid w:val="00381861"/>
    <w:rsid w:val="00381960"/>
    <w:rsid w:val="00384B92"/>
    <w:rsid w:val="003910CE"/>
    <w:rsid w:val="00393CFD"/>
    <w:rsid w:val="00395CA6"/>
    <w:rsid w:val="00396F14"/>
    <w:rsid w:val="003A03FD"/>
    <w:rsid w:val="003A4D90"/>
    <w:rsid w:val="003B1AC0"/>
    <w:rsid w:val="003B1BB1"/>
    <w:rsid w:val="003B5171"/>
    <w:rsid w:val="003B5A6C"/>
    <w:rsid w:val="003B7C29"/>
    <w:rsid w:val="003C36EA"/>
    <w:rsid w:val="003C4ACD"/>
    <w:rsid w:val="003D39E0"/>
    <w:rsid w:val="003D3B75"/>
    <w:rsid w:val="003D4032"/>
    <w:rsid w:val="003D403C"/>
    <w:rsid w:val="003D492D"/>
    <w:rsid w:val="003D5388"/>
    <w:rsid w:val="003D55FD"/>
    <w:rsid w:val="003E14DB"/>
    <w:rsid w:val="003E3D6B"/>
    <w:rsid w:val="003E63B8"/>
    <w:rsid w:val="003F069A"/>
    <w:rsid w:val="003F2C20"/>
    <w:rsid w:val="004015D7"/>
    <w:rsid w:val="00401E9E"/>
    <w:rsid w:val="00404078"/>
    <w:rsid w:val="00407819"/>
    <w:rsid w:val="00407D1F"/>
    <w:rsid w:val="00410ACB"/>
    <w:rsid w:val="00411853"/>
    <w:rsid w:val="00412205"/>
    <w:rsid w:val="00414102"/>
    <w:rsid w:val="00415E2C"/>
    <w:rsid w:val="00423B16"/>
    <w:rsid w:val="00425711"/>
    <w:rsid w:val="00427596"/>
    <w:rsid w:val="00427811"/>
    <w:rsid w:val="0043271C"/>
    <w:rsid w:val="004352A1"/>
    <w:rsid w:val="00435AEC"/>
    <w:rsid w:val="0043631A"/>
    <w:rsid w:val="0044353B"/>
    <w:rsid w:val="004460D5"/>
    <w:rsid w:val="00457CB2"/>
    <w:rsid w:val="00461DB4"/>
    <w:rsid w:val="00463C28"/>
    <w:rsid w:val="004670DE"/>
    <w:rsid w:val="00470887"/>
    <w:rsid w:val="00470C63"/>
    <w:rsid w:val="0047117E"/>
    <w:rsid w:val="00473101"/>
    <w:rsid w:val="004768A0"/>
    <w:rsid w:val="00480BAD"/>
    <w:rsid w:val="004817C0"/>
    <w:rsid w:val="004844DD"/>
    <w:rsid w:val="004874E6"/>
    <w:rsid w:val="004909DB"/>
    <w:rsid w:val="00490D1A"/>
    <w:rsid w:val="00491859"/>
    <w:rsid w:val="004934D3"/>
    <w:rsid w:val="00493A23"/>
    <w:rsid w:val="00496B2B"/>
    <w:rsid w:val="00496DD6"/>
    <w:rsid w:val="00497107"/>
    <w:rsid w:val="004A0E02"/>
    <w:rsid w:val="004A201E"/>
    <w:rsid w:val="004A2CC7"/>
    <w:rsid w:val="004A7643"/>
    <w:rsid w:val="004B7199"/>
    <w:rsid w:val="004B7D22"/>
    <w:rsid w:val="004B7EE5"/>
    <w:rsid w:val="004C02BF"/>
    <w:rsid w:val="004C2082"/>
    <w:rsid w:val="004C2B1A"/>
    <w:rsid w:val="004C5DB7"/>
    <w:rsid w:val="004C767B"/>
    <w:rsid w:val="004D0EA7"/>
    <w:rsid w:val="004D1EB6"/>
    <w:rsid w:val="004D70D2"/>
    <w:rsid w:val="004E670C"/>
    <w:rsid w:val="004E7002"/>
    <w:rsid w:val="004E7535"/>
    <w:rsid w:val="004F0806"/>
    <w:rsid w:val="004F18F1"/>
    <w:rsid w:val="004F276E"/>
    <w:rsid w:val="004F5D12"/>
    <w:rsid w:val="004F5F24"/>
    <w:rsid w:val="004F7140"/>
    <w:rsid w:val="004F73CC"/>
    <w:rsid w:val="005003F0"/>
    <w:rsid w:val="00500F95"/>
    <w:rsid w:val="005026C6"/>
    <w:rsid w:val="00502CC0"/>
    <w:rsid w:val="00504465"/>
    <w:rsid w:val="0051256B"/>
    <w:rsid w:val="0051352A"/>
    <w:rsid w:val="00513C6D"/>
    <w:rsid w:val="00514243"/>
    <w:rsid w:val="00517555"/>
    <w:rsid w:val="0052396C"/>
    <w:rsid w:val="00524E1B"/>
    <w:rsid w:val="00530942"/>
    <w:rsid w:val="00530FE6"/>
    <w:rsid w:val="0053311F"/>
    <w:rsid w:val="00534ACF"/>
    <w:rsid w:val="00534BA7"/>
    <w:rsid w:val="005452B6"/>
    <w:rsid w:val="00545A71"/>
    <w:rsid w:val="00546E00"/>
    <w:rsid w:val="00547207"/>
    <w:rsid w:val="00552253"/>
    <w:rsid w:val="00552CAA"/>
    <w:rsid w:val="00556088"/>
    <w:rsid w:val="005561D2"/>
    <w:rsid w:val="00560983"/>
    <w:rsid w:val="00565C96"/>
    <w:rsid w:val="0057189A"/>
    <w:rsid w:val="0057342F"/>
    <w:rsid w:val="0057355A"/>
    <w:rsid w:val="0057365C"/>
    <w:rsid w:val="00573F32"/>
    <w:rsid w:val="00580021"/>
    <w:rsid w:val="005810E9"/>
    <w:rsid w:val="00583669"/>
    <w:rsid w:val="005845EE"/>
    <w:rsid w:val="00585B01"/>
    <w:rsid w:val="00591C3E"/>
    <w:rsid w:val="005926FE"/>
    <w:rsid w:val="005939B3"/>
    <w:rsid w:val="00596FA4"/>
    <w:rsid w:val="005A06B9"/>
    <w:rsid w:val="005A29EF"/>
    <w:rsid w:val="005A6D5C"/>
    <w:rsid w:val="005B078E"/>
    <w:rsid w:val="005B296F"/>
    <w:rsid w:val="005B3B37"/>
    <w:rsid w:val="005B55EB"/>
    <w:rsid w:val="005B560F"/>
    <w:rsid w:val="005B7E53"/>
    <w:rsid w:val="005C39F7"/>
    <w:rsid w:val="005C414B"/>
    <w:rsid w:val="005C4302"/>
    <w:rsid w:val="005C4897"/>
    <w:rsid w:val="005C5289"/>
    <w:rsid w:val="005C5815"/>
    <w:rsid w:val="005D2E54"/>
    <w:rsid w:val="005D52E0"/>
    <w:rsid w:val="005D5630"/>
    <w:rsid w:val="005D5A1B"/>
    <w:rsid w:val="005D6767"/>
    <w:rsid w:val="005D6A9A"/>
    <w:rsid w:val="005D7198"/>
    <w:rsid w:val="005D7A96"/>
    <w:rsid w:val="005E0EB0"/>
    <w:rsid w:val="005E6C6B"/>
    <w:rsid w:val="005E7396"/>
    <w:rsid w:val="005F2202"/>
    <w:rsid w:val="005F6C43"/>
    <w:rsid w:val="00601C33"/>
    <w:rsid w:val="00605AA0"/>
    <w:rsid w:val="00611C6C"/>
    <w:rsid w:val="00617B6E"/>
    <w:rsid w:val="00626DE8"/>
    <w:rsid w:val="00630575"/>
    <w:rsid w:val="006323A3"/>
    <w:rsid w:val="006338DB"/>
    <w:rsid w:val="00636A86"/>
    <w:rsid w:val="00640697"/>
    <w:rsid w:val="006419F9"/>
    <w:rsid w:val="00644DB0"/>
    <w:rsid w:val="00645B80"/>
    <w:rsid w:val="00646C94"/>
    <w:rsid w:val="006477AD"/>
    <w:rsid w:val="00651450"/>
    <w:rsid w:val="00651615"/>
    <w:rsid w:val="00652182"/>
    <w:rsid w:val="00652AEB"/>
    <w:rsid w:val="00655E7B"/>
    <w:rsid w:val="00660089"/>
    <w:rsid w:val="00661998"/>
    <w:rsid w:val="00662257"/>
    <w:rsid w:val="0066240E"/>
    <w:rsid w:val="00664448"/>
    <w:rsid w:val="00670075"/>
    <w:rsid w:val="00670A6D"/>
    <w:rsid w:val="006719FE"/>
    <w:rsid w:val="00671A31"/>
    <w:rsid w:val="00671AE1"/>
    <w:rsid w:val="0067204D"/>
    <w:rsid w:val="00673957"/>
    <w:rsid w:val="006767E7"/>
    <w:rsid w:val="00677572"/>
    <w:rsid w:val="006803D9"/>
    <w:rsid w:val="00680DD5"/>
    <w:rsid w:val="00683D00"/>
    <w:rsid w:val="006946FF"/>
    <w:rsid w:val="00694842"/>
    <w:rsid w:val="0069709A"/>
    <w:rsid w:val="006A289B"/>
    <w:rsid w:val="006B16A4"/>
    <w:rsid w:val="006B543A"/>
    <w:rsid w:val="006B58E0"/>
    <w:rsid w:val="006C7323"/>
    <w:rsid w:val="006D5935"/>
    <w:rsid w:val="006E08CC"/>
    <w:rsid w:val="006E37A8"/>
    <w:rsid w:val="006E3CA5"/>
    <w:rsid w:val="006F0F72"/>
    <w:rsid w:val="006F5E2C"/>
    <w:rsid w:val="006F68A9"/>
    <w:rsid w:val="006F74D3"/>
    <w:rsid w:val="00700C47"/>
    <w:rsid w:val="00701A5B"/>
    <w:rsid w:val="0070285F"/>
    <w:rsid w:val="00702F0D"/>
    <w:rsid w:val="007038D6"/>
    <w:rsid w:val="0070468D"/>
    <w:rsid w:val="00706AE5"/>
    <w:rsid w:val="00707799"/>
    <w:rsid w:val="00707A69"/>
    <w:rsid w:val="00713C8B"/>
    <w:rsid w:val="00713E5F"/>
    <w:rsid w:val="00716FA5"/>
    <w:rsid w:val="00720CEA"/>
    <w:rsid w:val="00723C09"/>
    <w:rsid w:val="00725C1A"/>
    <w:rsid w:val="007267AD"/>
    <w:rsid w:val="00733F56"/>
    <w:rsid w:val="007359C0"/>
    <w:rsid w:val="00737A9B"/>
    <w:rsid w:val="00737CEE"/>
    <w:rsid w:val="00741A99"/>
    <w:rsid w:val="00741C71"/>
    <w:rsid w:val="00751238"/>
    <w:rsid w:val="007530AF"/>
    <w:rsid w:val="00757655"/>
    <w:rsid w:val="00766124"/>
    <w:rsid w:val="00766212"/>
    <w:rsid w:val="0076772C"/>
    <w:rsid w:val="007717E6"/>
    <w:rsid w:val="0077288E"/>
    <w:rsid w:val="00772DC4"/>
    <w:rsid w:val="00773BC2"/>
    <w:rsid w:val="00786B1A"/>
    <w:rsid w:val="00790405"/>
    <w:rsid w:val="00790C4B"/>
    <w:rsid w:val="0079279A"/>
    <w:rsid w:val="00792B07"/>
    <w:rsid w:val="0079388F"/>
    <w:rsid w:val="00794104"/>
    <w:rsid w:val="00796658"/>
    <w:rsid w:val="00797C05"/>
    <w:rsid w:val="007A00B1"/>
    <w:rsid w:val="007A24C3"/>
    <w:rsid w:val="007A2D17"/>
    <w:rsid w:val="007A5630"/>
    <w:rsid w:val="007A5FFB"/>
    <w:rsid w:val="007B3400"/>
    <w:rsid w:val="007B4D3E"/>
    <w:rsid w:val="007B532A"/>
    <w:rsid w:val="007B79C7"/>
    <w:rsid w:val="007C03A2"/>
    <w:rsid w:val="007C10C3"/>
    <w:rsid w:val="007C7A40"/>
    <w:rsid w:val="007D1C91"/>
    <w:rsid w:val="007D347D"/>
    <w:rsid w:val="007D4E6B"/>
    <w:rsid w:val="007D5A60"/>
    <w:rsid w:val="007D6CE5"/>
    <w:rsid w:val="007D7784"/>
    <w:rsid w:val="007E03B2"/>
    <w:rsid w:val="007E27D6"/>
    <w:rsid w:val="007E49FC"/>
    <w:rsid w:val="007E4DBA"/>
    <w:rsid w:val="007E4F17"/>
    <w:rsid w:val="007E615B"/>
    <w:rsid w:val="007E6D75"/>
    <w:rsid w:val="007E6E13"/>
    <w:rsid w:val="007E72FC"/>
    <w:rsid w:val="007E7850"/>
    <w:rsid w:val="007F336B"/>
    <w:rsid w:val="007F3831"/>
    <w:rsid w:val="007F4B9C"/>
    <w:rsid w:val="00800ED6"/>
    <w:rsid w:val="00805E6E"/>
    <w:rsid w:val="00811E66"/>
    <w:rsid w:val="00813AFF"/>
    <w:rsid w:val="00816221"/>
    <w:rsid w:val="00817462"/>
    <w:rsid w:val="00823A8B"/>
    <w:rsid w:val="00830D93"/>
    <w:rsid w:val="008311F8"/>
    <w:rsid w:val="00831238"/>
    <w:rsid w:val="0083305A"/>
    <w:rsid w:val="0083425E"/>
    <w:rsid w:val="00835035"/>
    <w:rsid w:val="008352C1"/>
    <w:rsid w:val="00840583"/>
    <w:rsid w:val="00843D62"/>
    <w:rsid w:val="00843E34"/>
    <w:rsid w:val="00846A4C"/>
    <w:rsid w:val="008473C8"/>
    <w:rsid w:val="00850350"/>
    <w:rsid w:val="008522DB"/>
    <w:rsid w:val="00852663"/>
    <w:rsid w:val="00852BAE"/>
    <w:rsid w:val="00852E26"/>
    <w:rsid w:val="00862059"/>
    <w:rsid w:val="00863873"/>
    <w:rsid w:val="00863EF3"/>
    <w:rsid w:val="00870F1B"/>
    <w:rsid w:val="00880448"/>
    <w:rsid w:val="00881AB2"/>
    <w:rsid w:val="00881E6A"/>
    <w:rsid w:val="008828CE"/>
    <w:rsid w:val="00882C90"/>
    <w:rsid w:val="00884865"/>
    <w:rsid w:val="0088659D"/>
    <w:rsid w:val="00890287"/>
    <w:rsid w:val="00890545"/>
    <w:rsid w:val="00890C0A"/>
    <w:rsid w:val="00891B73"/>
    <w:rsid w:val="00892943"/>
    <w:rsid w:val="00893A51"/>
    <w:rsid w:val="00893B98"/>
    <w:rsid w:val="008963D1"/>
    <w:rsid w:val="00896D2C"/>
    <w:rsid w:val="008A09D3"/>
    <w:rsid w:val="008A1F5B"/>
    <w:rsid w:val="008A3C66"/>
    <w:rsid w:val="008A4622"/>
    <w:rsid w:val="008A7A0E"/>
    <w:rsid w:val="008B1A79"/>
    <w:rsid w:val="008B2B62"/>
    <w:rsid w:val="008B4144"/>
    <w:rsid w:val="008B6175"/>
    <w:rsid w:val="008B64DC"/>
    <w:rsid w:val="008B7A6F"/>
    <w:rsid w:val="008B7FCD"/>
    <w:rsid w:val="008C2FB6"/>
    <w:rsid w:val="008C5FB8"/>
    <w:rsid w:val="008D092D"/>
    <w:rsid w:val="008D0EF5"/>
    <w:rsid w:val="008D1BD6"/>
    <w:rsid w:val="008D2687"/>
    <w:rsid w:val="008D725C"/>
    <w:rsid w:val="008E21D8"/>
    <w:rsid w:val="008E3719"/>
    <w:rsid w:val="008E5AA0"/>
    <w:rsid w:val="008E5CBF"/>
    <w:rsid w:val="008E5D0F"/>
    <w:rsid w:val="008F223B"/>
    <w:rsid w:val="008F34DC"/>
    <w:rsid w:val="008F37C4"/>
    <w:rsid w:val="00903E52"/>
    <w:rsid w:val="00904B36"/>
    <w:rsid w:val="00905A96"/>
    <w:rsid w:val="009164C8"/>
    <w:rsid w:val="0091799F"/>
    <w:rsid w:val="00921585"/>
    <w:rsid w:val="00922924"/>
    <w:rsid w:val="00922A25"/>
    <w:rsid w:val="00923ADE"/>
    <w:rsid w:val="0092493E"/>
    <w:rsid w:val="00927BE0"/>
    <w:rsid w:val="00930F68"/>
    <w:rsid w:val="0093247F"/>
    <w:rsid w:val="00933BF1"/>
    <w:rsid w:val="00934DAB"/>
    <w:rsid w:val="0094092B"/>
    <w:rsid w:val="00943592"/>
    <w:rsid w:val="0094609B"/>
    <w:rsid w:val="00952424"/>
    <w:rsid w:val="009535C6"/>
    <w:rsid w:val="009561EC"/>
    <w:rsid w:val="00960BDB"/>
    <w:rsid w:val="009648BF"/>
    <w:rsid w:val="00964C87"/>
    <w:rsid w:val="00966B85"/>
    <w:rsid w:val="00972609"/>
    <w:rsid w:val="00974785"/>
    <w:rsid w:val="00976279"/>
    <w:rsid w:val="0097687F"/>
    <w:rsid w:val="00976FB6"/>
    <w:rsid w:val="00977A03"/>
    <w:rsid w:val="00980595"/>
    <w:rsid w:val="009806F2"/>
    <w:rsid w:val="00981DB8"/>
    <w:rsid w:val="00986A3F"/>
    <w:rsid w:val="00993140"/>
    <w:rsid w:val="009943B4"/>
    <w:rsid w:val="009A2745"/>
    <w:rsid w:val="009A3EC3"/>
    <w:rsid w:val="009A4E81"/>
    <w:rsid w:val="009A5A14"/>
    <w:rsid w:val="009A5A94"/>
    <w:rsid w:val="009B1773"/>
    <w:rsid w:val="009B186B"/>
    <w:rsid w:val="009B2015"/>
    <w:rsid w:val="009B23C3"/>
    <w:rsid w:val="009B2492"/>
    <w:rsid w:val="009B3592"/>
    <w:rsid w:val="009B397D"/>
    <w:rsid w:val="009B45F2"/>
    <w:rsid w:val="009B60DD"/>
    <w:rsid w:val="009B6E6B"/>
    <w:rsid w:val="009C5F0B"/>
    <w:rsid w:val="009C7C22"/>
    <w:rsid w:val="009D0300"/>
    <w:rsid w:val="009D1467"/>
    <w:rsid w:val="009D272B"/>
    <w:rsid w:val="009D4460"/>
    <w:rsid w:val="009D4705"/>
    <w:rsid w:val="009D664F"/>
    <w:rsid w:val="009E19F3"/>
    <w:rsid w:val="009E20CE"/>
    <w:rsid w:val="009F4E72"/>
    <w:rsid w:val="009F7BD2"/>
    <w:rsid w:val="00A01813"/>
    <w:rsid w:val="00A019CF"/>
    <w:rsid w:val="00A0225B"/>
    <w:rsid w:val="00A108BC"/>
    <w:rsid w:val="00A10A07"/>
    <w:rsid w:val="00A15FBE"/>
    <w:rsid w:val="00A21299"/>
    <w:rsid w:val="00A2243E"/>
    <w:rsid w:val="00A227B3"/>
    <w:rsid w:val="00A2509F"/>
    <w:rsid w:val="00A27B20"/>
    <w:rsid w:val="00A33AC2"/>
    <w:rsid w:val="00A3491B"/>
    <w:rsid w:val="00A3597A"/>
    <w:rsid w:val="00A37157"/>
    <w:rsid w:val="00A37D72"/>
    <w:rsid w:val="00A37E2C"/>
    <w:rsid w:val="00A438C5"/>
    <w:rsid w:val="00A52099"/>
    <w:rsid w:val="00A53D7C"/>
    <w:rsid w:val="00A5476C"/>
    <w:rsid w:val="00A558EE"/>
    <w:rsid w:val="00A560E9"/>
    <w:rsid w:val="00A61074"/>
    <w:rsid w:val="00A627C9"/>
    <w:rsid w:val="00A64DF2"/>
    <w:rsid w:val="00A72850"/>
    <w:rsid w:val="00A74950"/>
    <w:rsid w:val="00A765C2"/>
    <w:rsid w:val="00A77238"/>
    <w:rsid w:val="00A80542"/>
    <w:rsid w:val="00A808D9"/>
    <w:rsid w:val="00A8261A"/>
    <w:rsid w:val="00A8315B"/>
    <w:rsid w:val="00A84198"/>
    <w:rsid w:val="00A841CB"/>
    <w:rsid w:val="00A851A3"/>
    <w:rsid w:val="00A863C1"/>
    <w:rsid w:val="00A92C7B"/>
    <w:rsid w:val="00A941F3"/>
    <w:rsid w:val="00AA1274"/>
    <w:rsid w:val="00AA13F1"/>
    <w:rsid w:val="00AA1A65"/>
    <w:rsid w:val="00AA2661"/>
    <w:rsid w:val="00AA3C45"/>
    <w:rsid w:val="00AA53B5"/>
    <w:rsid w:val="00AB0119"/>
    <w:rsid w:val="00AB194B"/>
    <w:rsid w:val="00AB37DC"/>
    <w:rsid w:val="00AB6D66"/>
    <w:rsid w:val="00AB7754"/>
    <w:rsid w:val="00AC07FA"/>
    <w:rsid w:val="00AC1F4C"/>
    <w:rsid w:val="00AC7AE0"/>
    <w:rsid w:val="00AD5154"/>
    <w:rsid w:val="00AD5A9C"/>
    <w:rsid w:val="00AD68F2"/>
    <w:rsid w:val="00AE24FB"/>
    <w:rsid w:val="00AE3911"/>
    <w:rsid w:val="00AE3D74"/>
    <w:rsid w:val="00AE48CE"/>
    <w:rsid w:val="00AE4EED"/>
    <w:rsid w:val="00AF131B"/>
    <w:rsid w:val="00AF2238"/>
    <w:rsid w:val="00AF35A0"/>
    <w:rsid w:val="00AF5D40"/>
    <w:rsid w:val="00AF629F"/>
    <w:rsid w:val="00B047DF"/>
    <w:rsid w:val="00B04805"/>
    <w:rsid w:val="00B0699E"/>
    <w:rsid w:val="00B107F0"/>
    <w:rsid w:val="00B11F8A"/>
    <w:rsid w:val="00B1290A"/>
    <w:rsid w:val="00B160D4"/>
    <w:rsid w:val="00B17AAD"/>
    <w:rsid w:val="00B204C5"/>
    <w:rsid w:val="00B2060A"/>
    <w:rsid w:val="00B21E59"/>
    <w:rsid w:val="00B23065"/>
    <w:rsid w:val="00B23D0D"/>
    <w:rsid w:val="00B23EE2"/>
    <w:rsid w:val="00B240A0"/>
    <w:rsid w:val="00B25BB2"/>
    <w:rsid w:val="00B36E62"/>
    <w:rsid w:val="00B45559"/>
    <w:rsid w:val="00B4560D"/>
    <w:rsid w:val="00B465BB"/>
    <w:rsid w:val="00B51310"/>
    <w:rsid w:val="00B5266B"/>
    <w:rsid w:val="00B5750E"/>
    <w:rsid w:val="00B60694"/>
    <w:rsid w:val="00B62FEF"/>
    <w:rsid w:val="00B64295"/>
    <w:rsid w:val="00B646F8"/>
    <w:rsid w:val="00B6712E"/>
    <w:rsid w:val="00B718D9"/>
    <w:rsid w:val="00B72E9E"/>
    <w:rsid w:val="00B76837"/>
    <w:rsid w:val="00B76D69"/>
    <w:rsid w:val="00B82018"/>
    <w:rsid w:val="00B82687"/>
    <w:rsid w:val="00B854E7"/>
    <w:rsid w:val="00B87505"/>
    <w:rsid w:val="00B909B6"/>
    <w:rsid w:val="00B912A9"/>
    <w:rsid w:val="00B9322F"/>
    <w:rsid w:val="00B945AC"/>
    <w:rsid w:val="00B958BE"/>
    <w:rsid w:val="00B960D1"/>
    <w:rsid w:val="00B966F5"/>
    <w:rsid w:val="00B9708A"/>
    <w:rsid w:val="00BA1882"/>
    <w:rsid w:val="00BA236E"/>
    <w:rsid w:val="00BA2730"/>
    <w:rsid w:val="00BA592C"/>
    <w:rsid w:val="00BA5F1B"/>
    <w:rsid w:val="00BA7393"/>
    <w:rsid w:val="00BB0758"/>
    <w:rsid w:val="00BB3980"/>
    <w:rsid w:val="00BB5013"/>
    <w:rsid w:val="00BB59BC"/>
    <w:rsid w:val="00BC05B8"/>
    <w:rsid w:val="00BC723B"/>
    <w:rsid w:val="00BD0660"/>
    <w:rsid w:val="00BD3F1A"/>
    <w:rsid w:val="00BD631A"/>
    <w:rsid w:val="00BE0A1F"/>
    <w:rsid w:val="00BE16C6"/>
    <w:rsid w:val="00BE3E8D"/>
    <w:rsid w:val="00BE7B92"/>
    <w:rsid w:val="00BF0C68"/>
    <w:rsid w:val="00BF3BC9"/>
    <w:rsid w:val="00BF5C98"/>
    <w:rsid w:val="00BF6209"/>
    <w:rsid w:val="00C00633"/>
    <w:rsid w:val="00C03C00"/>
    <w:rsid w:val="00C048C3"/>
    <w:rsid w:val="00C04B07"/>
    <w:rsid w:val="00C0530A"/>
    <w:rsid w:val="00C067DE"/>
    <w:rsid w:val="00C0681B"/>
    <w:rsid w:val="00C0691C"/>
    <w:rsid w:val="00C071E4"/>
    <w:rsid w:val="00C12348"/>
    <w:rsid w:val="00C127BD"/>
    <w:rsid w:val="00C1364C"/>
    <w:rsid w:val="00C15B66"/>
    <w:rsid w:val="00C17DB2"/>
    <w:rsid w:val="00C17E8E"/>
    <w:rsid w:val="00C20B55"/>
    <w:rsid w:val="00C20CB4"/>
    <w:rsid w:val="00C22839"/>
    <w:rsid w:val="00C235ED"/>
    <w:rsid w:val="00C23AE0"/>
    <w:rsid w:val="00C25393"/>
    <w:rsid w:val="00C25671"/>
    <w:rsid w:val="00C271A1"/>
    <w:rsid w:val="00C32DF9"/>
    <w:rsid w:val="00C34ADF"/>
    <w:rsid w:val="00C40837"/>
    <w:rsid w:val="00C41061"/>
    <w:rsid w:val="00C44E25"/>
    <w:rsid w:val="00C504F6"/>
    <w:rsid w:val="00C50D37"/>
    <w:rsid w:val="00C522E5"/>
    <w:rsid w:val="00C5302F"/>
    <w:rsid w:val="00C54B70"/>
    <w:rsid w:val="00C57249"/>
    <w:rsid w:val="00C61FF5"/>
    <w:rsid w:val="00C705D0"/>
    <w:rsid w:val="00C706F7"/>
    <w:rsid w:val="00C70EE4"/>
    <w:rsid w:val="00C7146B"/>
    <w:rsid w:val="00C71C02"/>
    <w:rsid w:val="00C72400"/>
    <w:rsid w:val="00C729AC"/>
    <w:rsid w:val="00C75800"/>
    <w:rsid w:val="00C765BE"/>
    <w:rsid w:val="00C8438B"/>
    <w:rsid w:val="00C851C4"/>
    <w:rsid w:val="00C9034D"/>
    <w:rsid w:val="00C907B6"/>
    <w:rsid w:val="00C93738"/>
    <w:rsid w:val="00CA19F5"/>
    <w:rsid w:val="00CA2A9B"/>
    <w:rsid w:val="00CA3860"/>
    <w:rsid w:val="00CA44A6"/>
    <w:rsid w:val="00CA6E08"/>
    <w:rsid w:val="00CA79C9"/>
    <w:rsid w:val="00CB309B"/>
    <w:rsid w:val="00CB37D6"/>
    <w:rsid w:val="00CB772F"/>
    <w:rsid w:val="00CB7C33"/>
    <w:rsid w:val="00CC1A67"/>
    <w:rsid w:val="00CC4175"/>
    <w:rsid w:val="00CC57D5"/>
    <w:rsid w:val="00CD32BA"/>
    <w:rsid w:val="00CD714C"/>
    <w:rsid w:val="00CD7533"/>
    <w:rsid w:val="00CE24C0"/>
    <w:rsid w:val="00CE3034"/>
    <w:rsid w:val="00CE35E0"/>
    <w:rsid w:val="00CE3ACB"/>
    <w:rsid w:val="00CF1049"/>
    <w:rsid w:val="00CF1A48"/>
    <w:rsid w:val="00CF21D6"/>
    <w:rsid w:val="00CF392C"/>
    <w:rsid w:val="00CF3D74"/>
    <w:rsid w:val="00CF43A5"/>
    <w:rsid w:val="00CF5BEE"/>
    <w:rsid w:val="00D02976"/>
    <w:rsid w:val="00D04447"/>
    <w:rsid w:val="00D04A7E"/>
    <w:rsid w:val="00D06A01"/>
    <w:rsid w:val="00D075BB"/>
    <w:rsid w:val="00D13049"/>
    <w:rsid w:val="00D16D72"/>
    <w:rsid w:val="00D21212"/>
    <w:rsid w:val="00D220CA"/>
    <w:rsid w:val="00D22AB5"/>
    <w:rsid w:val="00D22E63"/>
    <w:rsid w:val="00D23A97"/>
    <w:rsid w:val="00D23BD9"/>
    <w:rsid w:val="00D240E3"/>
    <w:rsid w:val="00D25652"/>
    <w:rsid w:val="00D32822"/>
    <w:rsid w:val="00D32864"/>
    <w:rsid w:val="00D3384A"/>
    <w:rsid w:val="00D34F67"/>
    <w:rsid w:val="00D37231"/>
    <w:rsid w:val="00D40564"/>
    <w:rsid w:val="00D42A32"/>
    <w:rsid w:val="00D42B6B"/>
    <w:rsid w:val="00D4454B"/>
    <w:rsid w:val="00D47483"/>
    <w:rsid w:val="00D51FC1"/>
    <w:rsid w:val="00D52E10"/>
    <w:rsid w:val="00D549DA"/>
    <w:rsid w:val="00D55B61"/>
    <w:rsid w:val="00D55FA8"/>
    <w:rsid w:val="00D60E63"/>
    <w:rsid w:val="00D61690"/>
    <w:rsid w:val="00D623E3"/>
    <w:rsid w:val="00D624B6"/>
    <w:rsid w:val="00D62A1E"/>
    <w:rsid w:val="00D65CB7"/>
    <w:rsid w:val="00D66E9D"/>
    <w:rsid w:val="00D67D35"/>
    <w:rsid w:val="00D704E3"/>
    <w:rsid w:val="00D71A44"/>
    <w:rsid w:val="00D76FD1"/>
    <w:rsid w:val="00D9007C"/>
    <w:rsid w:val="00D924F7"/>
    <w:rsid w:val="00D96CF7"/>
    <w:rsid w:val="00D97628"/>
    <w:rsid w:val="00DA2563"/>
    <w:rsid w:val="00DA336A"/>
    <w:rsid w:val="00DA4612"/>
    <w:rsid w:val="00DB3754"/>
    <w:rsid w:val="00DC052C"/>
    <w:rsid w:val="00DC2675"/>
    <w:rsid w:val="00DC2C33"/>
    <w:rsid w:val="00DC4A28"/>
    <w:rsid w:val="00DC4E29"/>
    <w:rsid w:val="00DC685D"/>
    <w:rsid w:val="00DC6F97"/>
    <w:rsid w:val="00DD06EB"/>
    <w:rsid w:val="00DD1030"/>
    <w:rsid w:val="00DD1285"/>
    <w:rsid w:val="00DD1CDE"/>
    <w:rsid w:val="00DD2F68"/>
    <w:rsid w:val="00DD3854"/>
    <w:rsid w:val="00DD48B7"/>
    <w:rsid w:val="00DD4E8D"/>
    <w:rsid w:val="00DD7733"/>
    <w:rsid w:val="00DE1340"/>
    <w:rsid w:val="00DF5252"/>
    <w:rsid w:val="00E00F62"/>
    <w:rsid w:val="00E0473A"/>
    <w:rsid w:val="00E05C68"/>
    <w:rsid w:val="00E062D9"/>
    <w:rsid w:val="00E1320E"/>
    <w:rsid w:val="00E1409E"/>
    <w:rsid w:val="00E16D23"/>
    <w:rsid w:val="00E307EA"/>
    <w:rsid w:val="00E31C93"/>
    <w:rsid w:val="00E31F0F"/>
    <w:rsid w:val="00E32C6B"/>
    <w:rsid w:val="00E33781"/>
    <w:rsid w:val="00E350BA"/>
    <w:rsid w:val="00E374EC"/>
    <w:rsid w:val="00E456C9"/>
    <w:rsid w:val="00E470BF"/>
    <w:rsid w:val="00E50951"/>
    <w:rsid w:val="00E51520"/>
    <w:rsid w:val="00E5358F"/>
    <w:rsid w:val="00E60E62"/>
    <w:rsid w:val="00E626B0"/>
    <w:rsid w:val="00E64323"/>
    <w:rsid w:val="00E67414"/>
    <w:rsid w:val="00E7179A"/>
    <w:rsid w:val="00E72916"/>
    <w:rsid w:val="00E7363D"/>
    <w:rsid w:val="00E7472D"/>
    <w:rsid w:val="00E751F8"/>
    <w:rsid w:val="00E809B3"/>
    <w:rsid w:val="00E81682"/>
    <w:rsid w:val="00E84F50"/>
    <w:rsid w:val="00E87951"/>
    <w:rsid w:val="00E923C3"/>
    <w:rsid w:val="00E9322E"/>
    <w:rsid w:val="00E93C56"/>
    <w:rsid w:val="00E955EA"/>
    <w:rsid w:val="00E9583D"/>
    <w:rsid w:val="00E97289"/>
    <w:rsid w:val="00EA5745"/>
    <w:rsid w:val="00EB1ABE"/>
    <w:rsid w:val="00EB7208"/>
    <w:rsid w:val="00EC0224"/>
    <w:rsid w:val="00EC2388"/>
    <w:rsid w:val="00EC271C"/>
    <w:rsid w:val="00EC67D9"/>
    <w:rsid w:val="00ED1857"/>
    <w:rsid w:val="00ED1E7B"/>
    <w:rsid w:val="00ED6C82"/>
    <w:rsid w:val="00EE084D"/>
    <w:rsid w:val="00EE09AB"/>
    <w:rsid w:val="00EF6BCF"/>
    <w:rsid w:val="00EF7795"/>
    <w:rsid w:val="00EF7C3E"/>
    <w:rsid w:val="00F030DB"/>
    <w:rsid w:val="00F0489E"/>
    <w:rsid w:val="00F05DE9"/>
    <w:rsid w:val="00F06CE9"/>
    <w:rsid w:val="00F06FFA"/>
    <w:rsid w:val="00F11394"/>
    <w:rsid w:val="00F1343F"/>
    <w:rsid w:val="00F209AE"/>
    <w:rsid w:val="00F21E1D"/>
    <w:rsid w:val="00F22166"/>
    <w:rsid w:val="00F22546"/>
    <w:rsid w:val="00F226EB"/>
    <w:rsid w:val="00F30AD5"/>
    <w:rsid w:val="00F33FC5"/>
    <w:rsid w:val="00F35CE3"/>
    <w:rsid w:val="00F43F17"/>
    <w:rsid w:val="00F47F39"/>
    <w:rsid w:val="00F50C1E"/>
    <w:rsid w:val="00F536B0"/>
    <w:rsid w:val="00F53A51"/>
    <w:rsid w:val="00F53B31"/>
    <w:rsid w:val="00F54B02"/>
    <w:rsid w:val="00F5577C"/>
    <w:rsid w:val="00F56AB0"/>
    <w:rsid w:val="00F575F6"/>
    <w:rsid w:val="00F60FDB"/>
    <w:rsid w:val="00F625DB"/>
    <w:rsid w:val="00F703E6"/>
    <w:rsid w:val="00F70F94"/>
    <w:rsid w:val="00F73E2C"/>
    <w:rsid w:val="00F74E5C"/>
    <w:rsid w:val="00F76978"/>
    <w:rsid w:val="00F83419"/>
    <w:rsid w:val="00F8368E"/>
    <w:rsid w:val="00F8369D"/>
    <w:rsid w:val="00F85516"/>
    <w:rsid w:val="00F860EF"/>
    <w:rsid w:val="00F87AC3"/>
    <w:rsid w:val="00F92CDB"/>
    <w:rsid w:val="00F93834"/>
    <w:rsid w:val="00FA2F61"/>
    <w:rsid w:val="00FA37DA"/>
    <w:rsid w:val="00FB084B"/>
    <w:rsid w:val="00FB4D7C"/>
    <w:rsid w:val="00FB5DBD"/>
    <w:rsid w:val="00FB722A"/>
    <w:rsid w:val="00FB7D49"/>
    <w:rsid w:val="00FC081B"/>
    <w:rsid w:val="00FC136B"/>
    <w:rsid w:val="00FC1494"/>
    <w:rsid w:val="00FC7415"/>
    <w:rsid w:val="00FD0748"/>
    <w:rsid w:val="00FD144C"/>
    <w:rsid w:val="00FD34EC"/>
    <w:rsid w:val="00FD619B"/>
    <w:rsid w:val="00FE011A"/>
    <w:rsid w:val="00FE019E"/>
    <w:rsid w:val="00FE04D3"/>
    <w:rsid w:val="00FE21B9"/>
    <w:rsid w:val="00FE255D"/>
    <w:rsid w:val="00FE3E60"/>
    <w:rsid w:val="00FE431A"/>
    <w:rsid w:val="00FE674B"/>
    <w:rsid w:val="00FE7761"/>
    <w:rsid w:val="00FF38D3"/>
    <w:rsid w:val="00FF3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DF76C"/>
  <w15:chartTrackingRefBased/>
  <w15:docId w15:val="{2F2AFC5B-BE48-4ABC-B417-EE9C5F0FB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02E"/>
    <w:pPr>
      <w:keepNext/>
      <w:keepLines/>
      <w:pBdr>
        <w:top w:val="nil"/>
        <w:left w:val="nil"/>
        <w:bottom w:val="nil"/>
        <w:right w:val="nil"/>
        <w:between w:val="nil"/>
      </w:pBdr>
      <w:spacing w:before="40" w:after="0" w:line="240" w:lineRule="auto"/>
      <w:jc w:val="both"/>
    </w:pPr>
    <w:rPr>
      <w:rFonts w:ascii="Times New Roman" w:eastAsia="Times New Roman" w:hAnsi="Times New Roman" w:cs="Times New Roman"/>
      <w:sz w:val="24"/>
      <w:szCs w:val="24"/>
      <w:lang w:val="es-PE" w:eastAsia="es-MX"/>
    </w:rPr>
  </w:style>
  <w:style w:type="paragraph" w:styleId="Ttulo1">
    <w:name w:val="heading 1"/>
    <w:basedOn w:val="Normal"/>
    <w:next w:val="Normal"/>
    <w:link w:val="Ttulo1Car"/>
    <w:uiPriority w:val="9"/>
    <w:qFormat/>
    <w:rsid w:val="00031160"/>
    <w:pPr>
      <w:pBdr>
        <w:top w:val="none" w:sz="0" w:space="0" w:color="auto"/>
        <w:left w:val="none" w:sz="0" w:space="0" w:color="auto"/>
        <w:bottom w:val="none" w:sz="0" w:space="0" w:color="auto"/>
        <w:right w:val="none" w:sz="0" w:space="0" w:color="auto"/>
        <w:between w:val="none" w:sz="0" w:space="0" w:color="auto"/>
      </w:pBdr>
      <w:spacing w:before="0" w:after="240" w:line="288" w:lineRule="auto"/>
      <w:outlineLvl w:val="0"/>
    </w:pPr>
    <w:rPr>
      <w:rFonts w:ascii="Calibri" w:eastAsiaTheme="majorEastAsia" w:hAnsi="Calibri" w:cstheme="majorBidi"/>
      <w:b/>
      <w:color w:val="000000" w:themeColor="text1"/>
      <w:sz w:val="28"/>
      <w:szCs w:val="32"/>
      <w:lang w:val="es-ES"/>
    </w:rPr>
  </w:style>
  <w:style w:type="paragraph" w:styleId="Ttulo2">
    <w:name w:val="heading 2"/>
    <w:basedOn w:val="Normal"/>
    <w:next w:val="Normal"/>
    <w:link w:val="Ttulo2Car"/>
    <w:uiPriority w:val="9"/>
    <w:unhideWhenUsed/>
    <w:qFormat/>
    <w:rsid w:val="00031160"/>
    <w:pPr>
      <w:numPr>
        <w:numId w:val="22"/>
      </w:numPr>
      <w:pBdr>
        <w:top w:val="none" w:sz="0" w:space="0" w:color="auto"/>
        <w:left w:val="none" w:sz="0" w:space="0" w:color="auto"/>
        <w:bottom w:val="none" w:sz="0" w:space="0" w:color="auto"/>
        <w:right w:val="none" w:sz="0" w:space="0" w:color="auto"/>
        <w:between w:val="none" w:sz="0" w:space="0" w:color="auto"/>
      </w:pBdr>
      <w:spacing w:before="0" w:after="240" w:line="288" w:lineRule="auto"/>
      <w:outlineLvl w:val="1"/>
    </w:pPr>
    <w:rPr>
      <w:rFonts w:ascii="Calibri" w:eastAsiaTheme="majorEastAsia" w:hAnsi="Calibri" w:cstheme="majorBidi"/>
      <w:b/>
      <w:sz w:val="26"/>
      <w:szCs w:val="26"/>
      <w:lang w:val="es-ES"/>
    </w:rPr>
  </w:style>
  <w:style w:type="paragraph" w:styleId="Ttulo3">
    <w:name w:val="heading 3"/>
    <w:basedOn w:val="Normal"/>
    <w:next w:val="Normal"/>
    <w:link w:val="Ttulo3Car"/>
    <w:uiPriority w:val="9"/>
    <w:unhideWhenUsed/>
    <w:qFormat/>
    <w:rsid w:val="009A4E81"/>
    <w:pPr>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C5DB7"/>
    <w:pPr>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4C5DB7"/>
    <w:pPr>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4C5DB7"/>
    <w:pPr>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302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302E"/>
    <w:rPr>
      <w:rFonts w:ascii="Segoe UI" w:hAnsi="Segoe UI" w:cs="Segoe UI"/>
      <w:sz w:val="18"/>
      <w:szCs w:val="18"/>
    </w:rPr>
  </w:style>
  <w:style w:type="paragraph" w:styleId="Prrafodelista">
    <w:name w:val="List Paragraph"/>
    <w:basedOn w:val="Normal"/>
    <w:uiPriority w:val="34"/>
    <w:qFormat/>
    <w:rsid w:val="00DC052C"/>
    <w:pPr>
      <w:ind w:left="720"/>
      <w:contextualSpacing/>
    </w:pPr>
  </w:style>
  <w:style w:type="paragraph" w:styleId="Textonotapie">
    <w:name w:val="footnote text"/>
    <w:basedOn w:val="Normal"/>
    <w:link w:val="TextonotapieCar"/>
    <w:uiPriority w:val="99"/>
    <w:semiHidden/>
    <w:unhideWhenUsed/>
    <w:rsid w:val="00DC052C"/>
    <w:pPr>
      <w:spacing w:before="0"/>
    </w:pPr>
    <w:rPr>
      <w:sz w:val="20"/>
      <w:szCs w:val="20"/>
    </w:rPr>
  </w:style>
  <w:style w:type="character" w:customStyle="1" w:styleId="TextonotapieCar">
    <w:name w:val="Texto nota pie Car"/>
    <w:basedOn w:val="Fuentedeprrafopredeter"/>
    <w:link w:val="Textonotapie"/>
    <w:uiPriority w:val="99"/>
    <w:semiHidden/>
    <w:rsid w:val="00DC052C"/>
    <w:rPr>
      <w:rFonts w:ascii="Times New Roman" w:eastAsia="Times New Roman" w:hAnsi="Times New Roman" w:cs="Times New Roman"/>
      <w:sz w:val="20"/>
      <w:szCs w:val="20"/>
      <w:lang w:val="es-PE" w:eastAsia="es-MX"/>
    </w:rPr>
  </w:style>
  <w:style w:type="character" w:styleId="Refdenotaalpie">
    <w:name w:val="footnote reference"/>
    <w:basedOn w:val="Fuentedeprrafopredeter"/>
    <w:uiPriority w:val="99"/>
    <w:semiHidden/>
    <w:unhideWhenUsed/>
    <w:rsid w:val="00DC052C"/>
    <w:rPr>
      <w:vertAlign w:val="superscript"/>
    </w:rPr>
  </w:style>
  <w:style w:type="paragraph" w:styleId="Encabezado">
    <w:name w:val="header"/>
    <w:basedOn w:val="Normal"/>
    <w:link w:val="EncabezadoCar"/>
    <w:uiPriority w:val="99"/>
    <w:unhideWhenUsed/>
    <w:rsid w:val="007E4DBA"/>
    <w:pPr>
      <w:tabs>
        <w:tab w:val="center" w:pos="4680"/>
        <w:tab w:val="right" w:pos="9360"/>
      </w:tabs>
      <w:spacing w:before="0"/>
    </w:pPr>
  </w:style>
  <w:style w:type="character" w:customStyle="1" w:styleId="EncabezadoCar">
    <w:name w:val="Encabezado Car"/>
    <w:basedOn w:val="Fuentedeprrafopredeter"/>
    <w:link w:val="Encabezado"/>
    <w:uiPriority w:val="99"/>
    <w:rsid w:val="007E4DBA"/>
    <w:rPr>
      <w:rFonts w:ascii="Times New Roman" w:eastAsia="Times New Roman" w:hAnsi="Times New Roman" w:cs="Times New Roman"/>
      <w:sz w:val="24"/>
      <w:szCs w:val="24"/>
      <w:lang w:val="es-PE" w:eastAsia="es-MX"/>
    </w:rPr>
  </w:style>
  <w:style w:type="paragraph" w:styleId="Piedepgina">
    <w:name w:val="footer"/>
    <w:basedOn w:val="Normal"/>
    <w:link w:val="PiedepginaCar"/>
    <w:uiPriority w:val="99"/>
    <w:unhideWhenUsed/>
    <w:rsid w:val="007E4DBA"/>
    <w:pPr>
      <w:tabs>
        <w:tab w:val="center" w:pos="4680"/>
        <w:tab w:val="right" w:pos="9360"/>
      </w:tabs>
      <w:spacing w:before="0"/>
    </w:pPr>
  </w:style>
  <w:style w:type="character" w:customStyle="1" w:styleId="PiedepginaCar">
    <w:name w:val="Pie de página Car"/>
    <w:basedOn w:val="Fuentedeprrafopredeter"/>
    <w:link w:val="Piedepgina"/>
    <w:uiPriority w:val="99"/>
    <w:rsid w:val="007E4DBA"/>
    <w:rPr>
      <w:rFonts w:ascii="Times New Roman" w:eastAsia="Times New Roman" w:hAnsi="Times New Roman" w:cs="Times New Roman"/>
      <w:sz w:val="24"/>
      <w:szCs w:val="24"/>
      <w:lang w:val="es-PE" w:eastAsia="es-MX"/>
    </w:rPr>
  </w:style>
  <w:style w:type="character" w:styleId="Refdenotaalfinal">
    <w:name w:val="endnote reference"/>
    <w:basedOn w:val="Fuentedeprrafopredeter"/>
    <w:uiPriority w:val="99"/>
    <w:semiHidden/>
    <w:unhideWhenUsed/>
    <w:rsid w:val="001E0719"/>
    <w:rPr>
      <w:vertAlign w:val="superscript"/>
    </w:rPr>
  </w:style>
  <w:style w:type="paragraph" w:styleId="Textonotaalfinal">
    <w:name w:val="endnote text"/>
    <w:basedOn w:val="Normal"/>
    <w:link w:val="TextonotaalfinalCar"/>
    <w:uiPriority w:val="99"/>
    <w:semiHidden/>
    <w:unhideWhenUsed/>
    <w:rsid w:val="006E08CC"/>
    <w:pPr>
      <w:spacing w:before="0"/>
    </w:pPr>
    <w:rPr>
      <w:sz w:val="20"/>
      <w:szCs w:val="20"/>
    </w:rPr>
  </w:style>
  <w:style w:type="character" w:customStyle="1" w:styleId="TextonotaalfinalCar">
    <w:name w:val="Texto nota al final Car"/>
    <w:basedOn w:val="Fuentedeprrafopredeter"/>
    <w:link w:val="Textonotaalfinal"/>
    <w:uiPriority w:val="99"/>
    <w:semiHidden/>
    <w:rsid w:val="006E08CC"/>
    <w:rPr>
      <w:rFonts w:ascii="Times New Roman" w:eastAsia="Times New Roman" w:hAnsi="Times New Roman" w:cs="Times New Roman"/>
      <w:sz w:val="20"/>
      <w:szCs w:val="20"/>
      <w:lang w:val="es-PE" w:eastAsia="es-MX"/>
    </w:rPr>
  </w:style>
  <w:style w:type="table" w:styleId="Tablaconcuadrcula">
    <w:name w:val="Table Grid"/>
    <w:basedOn w:val="Tablanormal"/>
    <w:uiPriority w:val="39"/>
    <w:rsid w:val="004C2B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031160"/>
    <w:rPr>
      <w:rFonts w:ascii="Calibri" w:eastAsiaTheme="majorEastAsia" w:hAnsi="Calibri" w:cstheme="majorBidi"/>
      <w:b/>
      <w:color w:val="000000" w:themeColor="text1"/>
      <w:sz w:val="28"/>
      <w:szCs w:val="32"/>
      <w:lang w:val="es-ES" w:eastAsia="es-MX"/>
    </w:rPr>
  </w:style>
  <w:style w:type="character" w:customStyle="1" w:styleId="Ttulo2Car">
    <w:name w:val="Título 2 Car"/>
    <w:basedOn w:val="Fuentedeprrafopredeter"/>
    <w:link w:val="Ttulo2"/>
    <w:uiPriority w:val="9"/>
    <w:rsid w:val="00031160"/>
    <w:rPr>
      <w:rFonts w:ascii="Calibri" w:eastAsiaTheme="majorEastAsia" w:hAnsi="Calibri" w:cstheme="majorBidi"/>
      <w:b/>
      <w:sz w:val="26"/>
      <w:szCs w:val="26"/>
      <w:lang w:val="es-ES" w:eastAsia="es-MX"/>
    </w:rPr>
  </w:style>
  <w:style w:type="paragraph" w:styleId="TDC2">
    <w:name w:val="toc 2"/>
    <w:basedOn w:val="Normal"/>
    <w:next w:val="Normal"/>
    <w:autoRedefine/>
    <w:uiPriority w:val="39"/>
    <w:unhideWhenUsed/>
    <w:rsid w:val="00737A9B"/>
    <w:pPr>
      <w:spacing w:after="100"/>
      <w:ind w:left="240"/>
    </w:pPr>
  </w:style>
  <w:style w:type="character" w:styleId="Hipervnculo">
    <w:name w:val="Hyperlink"/>
    <w:basedOn w:val="Fuentedeprrafopredeter"/>
    <w:uiPriority w:val="99"/>
    <w:unhideWhenUsed/>
    <w:rsid w:val="00737A9B"/>
    <w:rPr>
      <w:color w:val="0563C1" w:themeColor="hyperlink"/>
      <w:u w:val="single"/>
    </w:rPr>
  </w:style>
  <w:style w:type="character" w:customStyle="1" w:styleId="Ttulo3Car">
    <w:name w:val="Título 3 Car"/>
    <w:basedOn w:val="Fuentedeprrafopredeter"/>
    <w:link w:val="Ttulo3"/>
    <w:uiPriority w:val="9"/>
    <w:rsid w:val="009A4E81"/>
    <w:rPr>
      <w:rFonts w:asciiTheme="majorHAnsi" w:eastAsiaTheme="majorEastAsia" w:hAnsiTheme="majorHAnsi" w:cstheme="majorBidi"/>
      <w:color w:val="1F3763" w:themeColor="accent1" w:themeShade="7F"/>
      <w:sz w:val="24"/>
      <w:szCs w:val="24"/>
      <w:lang w:val="es-PE" w:eastAsia="es-MX"/>
    </w:rPr>
  </w:style>
  <w:style w:type="character" w:customStyle="1" w:styleId="Ttulo4Car">
    <w:name w:val="Título 4 Car"/>
    <w:basedOn w:val="Fuentedeprrafopredeter"/>
    <w:link w:val="Ttulo4"/>
    <w:uiPriority w:val="9"/>
    <w:rsid w:val="004C5DB7"/>
    <w:rPr>
      <w:rFonts w:asciiTheme="majorHAnsi" w:eastAsiaTheme="majorEastAsia" w:hAnsiTheme="majorHAnsi" w:cstheme="majorBidi"/>
      <w:i/>
      <w:iCs/>
      <w:color w:val="2F5496" w:themeColor="accent1" w:themeShade="BF"/>
      <w:sz w:val="24"/>
      <w:szCs w:val="24"/>
      <w:lang w:val="es-PE" w:eastAsia="es-MX"/>
    </w:rPr>
  </w:style>
  <w:style w:type="character" w:customStyle="1" w:styleId="Ttulo5Car">
    <w:name w:val="Título 5 Car"/>
    <w:basedOn w:val="Fuentedeprrafopredeter"/>
    <w:link w:val="Ttulo5"/>
    <w:uiPriority w:val="9"/>
    <w:rsid w:val="004C5DB7"/>
    <w:rPr>
      <w:rFonts w:asciiTheme="majorHAnsi" w:eastAsiaTheme="majorEastAsia" w:hAnsiTheme="majorHAnsi" w:cstheme="majorBidi"/>
      <w:color w:val="2F5496" w:themeColor="accent1" w:themeShade="BF"/>
      <w:sz w:val="24"/>
      <w:szCs w:val="24"/>
      <w:lang w:val="es-PE" w:eastAsia="es-MX"/>
    </w:rPr>
  </w:style>
  <w:style w:type="character" w:customStyle="1" w:styleId="Ttulo6Car">
    <w:name w:val="Título 6 Car"/>
    <w:basedOn w:val="Fuentedeprrafopredeter"/>
    <w:link w:val="Ttulo6"/>
    <w:uiPriority w:val="9"/>
    <w:rsid w:val="004C5DB7"/>
    <w:rPr>
      <w:rFonts w:asciiTheme="majorHAnsi" w:eastAsiaTheme="majorEastAsia" w:hAnsiTheme="majorHAnsi" w:cstheme="majorBidi"/>
      <w:color w:val="1F3763" w:themeColor="accent1" w:themeShade="7F"/>
      <w:sz w:val="24"/>
      <w:szCs w:val="24"/>
      <w:lang w:val="es-PE" w:eastAsia="es-MX"/>
    </w:rPr>
  </w:style>
  <w:style w:type="paragraph" w:styleId="TDC1">
    <w:name w:val="toc 1"/>
    <w:basedOn w:val="Normal"/>
    <w:next w:val="Normal"/>
    <w:autoRedefine/>
    <w:uiPriority w:val="39"/>
    <w:unhideWhenUsed/>
    <w:rsid w:val="004C5DB7"/>
    <w:pPr>
      <w:spacing w:after="100"/>
    </w:pPr>
  </w:style>
  <w:style w:type="paragraph" w:styleId="TDC3">
    <w:name w:val="toc 3"/>
    <w:basedOn w:val="Normal"/>
    <w:next w:val="Normal"/>
    <w:autoRedefine/>
    <w:uiPriority w:val="39"/>
    <w:unhideWhenUsed/>
    <w:rsid w:val="000F469F"/>
    <w:pPr>
      <w:spacing w:after="100"/>
      <w:ind w:left="480"/>
    </w:pPr>
  </w:style>
  <w:style w:type="character" w:styleId="Refdecomentario">
    <w:name w:val="annotation reference"/>
    <w:basedOn w:val="Fuentedeprrafopredeter"/>
    <w:uiPriority w:val="99"/>
    <w:semiHidden/>
    <w:unhideWhenUsed/>
    <w:rsid w:val="00D42A32"/>
    <w:rPr>
      <w:sz w:val="16"/>
      <w:szCs w:val="16"/>
    </w:rPr>
  </w:style>
  <w:style w:type="paragraph" w:styleId="Textocomentario">
    <w:name w:val="annotation text"/>
    <w:basedOn w:val="Normal"/>
    <w:link w:val="TextocomentarioCar"/>
    <w:uiPriority w:val="99"/>
    <w:semiHidden/>
    <w:unhideWhenUsed/>
    <w:rsid w:val="00D42A32"/>
    <w:rPr>
      <w:sz w:val="20"/>
      <w:szCs w:val="20"/>
    </w:rPr>
  </w:style>
  <w:style w:type="character" w:customStyle="1" w:styleId="TextocomentarioCar">
    <w:name w:val="Texto comentario Car"/>
    <w:basedOn w:val="Fuentedeprrafopredeter"/>
    <w:link w:val="Textocomentario"/>
    <w:uiPriority w:val="99"/>
    <w:semiHidden/>
    <w:rsid w:val="00D42A32"/>
    <w:rPr>
      <w:rFonts w:ascii="Times New Roman" w:eastAsia="Times New Roman" w:hAnsi="Times New Roman" w:cs="Times New Roman"/>
      <w:sz w:val="20"/>
      <w:szCs w:val="20"/>
      <w:lang w:val="es-PE" w:eastAsia="es-MX"/>
    </w:rPr>
  </w:style>
  <w:style w:type="paragraph" w:styleId="Asuntodelcomentario">
    <w:name w:val="annotation subject"/>
    <w:basedOn w:val="Textocomentario"/>
    <w:next w:val="Textocomentario"/>
    <w:link w:val="AsuntodelcomentarioCar"/>
    <w:uiPriority w:val="99"/>
    <w:semiHidden/>
    <w:unhideWhenUsed/>
    <w:rsid w:val="00D42A32"/>
    <w:rPr>
      <w:b/>
      <w:bCs/>
    </w:rPr>
  </w:style>
  <w:style w:type="character" w:customStyle="1" w:styleId="AsuntodelcomentarioCar">
    <w:name w:val="Asunto del comentario Car"/>
    <w:basedOn w:val="TextocomentarioCar"/>
    <w:link w:val="Asuntodelcomentario"/>
    <w:uiPriority w:val="99"/>
    <w:semiHidden/>
    <w:rsid w:val="00D42A32"/>
    <w:rPr>
      <w:rFonts w:ascii="Times New Roman" w:eastAsia="Times New Roman" w:hAnsi="Times New Roman" w:cs="Times New Roman"/>
      <w:b/>
      <w:bCs/>
      <w:sz w:val="20"/>
      <w:szCs w:val="20"/>
      <w:lang w:val="es-PE" w:eastAsia="es-MX"/>
    </w:rPr>
  </w:style>
  <w:style w:type="paragraph" w:styleId="NormalWeb">
    <w:name w:val="Normal (Web)"/>
    <w:basedOn w:val="Normal"/>
    <w:uiPriority w:val="99"/>
    <w:semiHidden/>
    <w:unhideWhenUsed/>
    <w:rsid w:val="00E1409E"/>
    <w:pPr>
      <w:keepNext w:val="0"/>
      <w:keepLines w:val="0"/>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647203">
      <w:bodyDiv w:val="1"/>
      <w:marLeft w:val="0"/>
      <w:marRight w:val="0"/>
      <w:marTop w:val="0"/>
      <w:marBottom w:val="0"/>
      <w:divBdr>
        <w:top w:val="none" w:sz="0" w:space="0" w:color="auto"/>
        <w:left w:val="none" w:sz="0" w:space="0" w:color="auto"/>
        <w:bottom w:val="none" w:sz="0" w:space="0" w:color="auto"/>
        <w:right w:val="none" w:sz="0" w:space="0" w:color="auto"/>
      </w:divBdr>
    </w:div>
    <w:div w:id="564949926">
      <w:bodyDiv w:val="1"/>
      <w:marLeft w:val="0"/>
      <w:marRight w:val="0"/>
      <w:marTop w:val="0"/>
      <w:marBottom w:val="0"/>
      <w:divBdr>
        <w:top w:val="none" w:sz="0" w:space="0" w:color="auto"/>
        <w:left w:val="none" w:sz="0" w:space="0" w:color="auto"/>
        <w:bottom w:val="none" w:sz="0" w:space="0" w:color="auto"/>
        <w:right w:val="none" w:sz="0" w:space="0" w:color="auto"/>
      </w:divBdr>
    </w:div>
    <w:div w:id="584538799">
      <w:bodyDiv w:val="1"/>
      <w:marLeft w:val="0"/>
      <w:marRight w:val="0"/>
      <w:marTop w:val="0"/>
      <w:marBottom w:val="0"/>
      <w:divBdr>
        <w:top w:val="none" w:sz="0" w:space="0" w:color="auto"/>
        <w:left w:val="none" w:sz="0" w:space="0" w:color="auto"/>
        <w:bottom w:val="none" w:sz="0" w:space="0" w:color="auto"/>
        <w:right w:val="none" w:sz="0" w:space="0" w:color="auto"/>
      </w:divBdr>
    </w:div>
    <w:div w:id="819274699">
      <w:bodyDiv w:val="1"/>
      <w:marLeft w:val="0"/>
      <w:marRight w:val="0"/>
      <w:marTop w:val="0"/>
      <w:marBottom w:val="0"/>
      <w:divBdr>
        <w:top w:val="none" w:sz="0" w:space="0" w:color="auto"/>
        <w:left w:val="none" w:sz="0" w:space="0" w:color="auto"/>
        <w:bottom w:val="none" w:sz="0" w:space="0" w:color="auto"/>
        <w:right w:val="none" w:sz="0" w:space="0" w:color="auto"/>
      </w:divBdr>
    </w:div>
    <w:div w:id="1035808212">
      <w:bodyDiv w:val="1"/>
      <w:marLeft w:val="0"/>
      <w:marRight w:val="0"/>
      <w:marTop w:val="0"/>
      <w:marBottom w:val="0"/>
      <w:divBdr>
        <w:top w:val="none" w:sz="0" w:space="0" w:color="auto"/>
        <w:left w:val="none" w:sz="0" w:space="0" w:color="auto"/>
        <w:bottom w:val="none" w:sz="0" w:space="0" w:color="auto"/>
        <w:right w:val="none" w:sz="0" w:space="0" w:color="auto"/>
      </w:divBdr>
      <w:divsChild>
        <w:div w:id="798455074">
          <w:marLeft w:val="-115"/>
          <w:marRight w:val="0"/>
          <w:marTop w:val="0"/>
          <w:marBottom w:val="0"/>
          <w:divBdr>
            <w:top w:val="none" w:sz="0" w:space="0" w:color="auto"/>
            <w:left w:val="none" w:sz="0" w:space="0" w:color="auto"/>
            <w:bottom w:val="none" w:sz="0" w:space="0" w:color="auto"/>
            <w:right w:val="none" w:sz="0" w:space="0" w:color="auto"/>
          </w:divBdr>
        </w:div>
      </w:divsChild>
    </w:div>
    <w:div w:id="1107583272">
      <w:bodyDiv w:val="1"/>
      <w:marLeft w:val="0"/>
      <w:marRight w:val="0"/>
      <w:marTop w:val="0"/>
      <w:marBottom w:val="0"/>
      <w:divBdr>
        <w:top w:val="none" w:sz="0" w:space="0" w:color="auto"/>
        <w:left w:val="none" w:sz="0" w:space="0" w:color="auto"/>
        <w:bottom w:val="none" w:sz="0" w:space="0" w:color="auto"/>
        <w:right w:val="none" w:sz="0" w:space="0" w:color="auto"/>
      </w:divBdr>
    </w:div>
    <w:div w:id="1140728899">
      <w:bodyDiv w:val="1"/>
      <w:marLeft w:val="0"/>
      <w:marRight w:val="0"/>
      <w:marTop w:val="0"/>
      <w:marBottom w:val="0"/>
      <w:divBdr>
        <w:top w:val="none" w:sz="0" w:space="0" w:color="auto"/>
        <w:left w:val="none" w:sz="0" w:space="0" w:color="auto"/>
        <w:bottom w:val="none" w:sz="0" w:space="0" w:color="auto"/>
        <w:right w:val="none" w:sz="0" w:space="0" w:color="auto"/>
      </w:divBdr>
    </w:div>
    <w:div w:id="1306622154">
      <w:bodyDiv w:val="1"/>
      <w:marLeft w:val="0"/>
      <w:marRight w:val="0"/>
      <w:marTop w:val="0"/>
      <w:marBottom w:val="0"/>
      <w:divBdr>
        <w:top w:val="none" w:sz="0" w:space="0" w:color="auto"/>
        <w:left w:val="none" w:sz="0" w:space="0" w:color="auto"/>
        <w:bottom w:val="none" w:sz="0" w:space="0" w:color="auto"/>
        <w:right w:val="none" w:sz="0" w:space="0" w:color="auto"/>
      </w:divBdr>
    </w:div>
    <w:div w:id="1362824140">
      <w:bodyDiv w:val="1"/>
      <w:marLeft w:val="0"/>
      <w:marRight w:val="0"/>
      <w:marTop w:val="0"/>
      <w:marBottom w:val="0"/>
      <w:divBdr>
        <w:top w:val="none" w:sz="0" w:space="0" w:color="auto"/>
        <w:left w:val="none" w:sz="0" w:space="0" w:color="auto"/>
        <w:bottom w:val="none" w:sz="0" w:space="0" w:color="auto"/>
        <w:right w:val="none" w:sz="0" w:space="0" w:color="auto"/>
      </w:divBdr>
      <w:divsChild>
        <w:div w:id="358969054">
          <w:marLeft w:val="-115"/>
          <w:marRight w:val="0"/>
          <w:marTop w:val="0"/>
          <w:marBottom w:val="0"/>
          <w:divBdr>
            <w:top w:val="none" w:sz="0" w:space="0" w:color="auto"/>
            <w:left w:val="none" w:sz="0" w:space="0" w:color="auto"/>
            <w:bottom w:val="none" w:sz="0" w:space="0" w:color="auto"/>
            <w:right w:val="none" w:sz="0" w:space="0" w:color="auto"/>
          </w:divBdr>
        </w:div>
      </w:divsChild>
    </w:div>
    <w:div w:id="1437094433">
      <w:bodyDiv w:val="1"/>
      <w:marLeft w:val="0"/>
      <w:marRight w:val="0"/>
      <w:marTop w:val="0"/>
      <w:marBottom w:val="0"/>
      <w:divBdr>
        <w:top w:val="none" w:sz="0" w:space="0" w:color="auto"/>
        <w:left w:val="none" w:sz="0" w:space="0" w:color="auto"/>
        <w:bottom w:val="none" w:sz="0" w:space="0" w:color="auto"/>
        <w:right w:val="none" w:sz="0" w:space="0" w:color="auto"/>
      </w:divBdr>
    </w:div>
    <w:div w:id="1646666297">
      <w:bodyDiv w:val="1"/>
      <w:marLeft w:val="0"/>
      <w:marRight w:val="0"/>
      <w:marTop w:val="0"/>
      <w:marBottom w:val="0"/>
      <w:divBdr>
        <w:top w:val="none" w:sz="0" w:space="0" w:color="auto"/>
        <w:left w:val="none" w:sz="0" w:space="0" w:color="auto"/>
        <w:bottom w:val="none" w:sz="0" w:space="0" w:color="auto"/>
        <w:right w:val="none" w:sz="0" w:space="0" w:color="auto"/>
      </w:divBdr>
    </w:div>
    <w:div w:id="1659264317">
      <w:bodyDiv w:val="1"/>
      <w:marLeft w:val="0"/>
      <w:marRight w:val="0"/>
      <w:marTop w:val="0"/>
      <w:marBottom w:val="0"/>
      <w:divBdr>
        <w:top w:val="none" w:sz="0" w:space="0" w:color="auto"/>
        <w:left w:val="none" w:sz="0" w:space="0" w:color="auto"/>
        <w:bottom w:val="none" w:sz="0" w:space="0" w:color="auto"/>
        <w:right w:val="none" w:sz="0" w:space="0" w:color="auto"/>
      </w:divBdr>
    </w:div>
    <w:div w:id="1700006255">
      <w:bodyDiv w:val="1"/>
      <w:marLeft w:val="0"/>
      <w:marRight w:val="0"/>
      <w:marTop w:val="0"/>
      <w:marBottom w:val="0"/>
      <w:divBdr>
        <w:top w:val="none" w:sz="0" w:space="0" w:color="auto"/>
        <w:left w:val="none" w:sz="0" w:space="0" w:color="auto"/>
        <w:bottom w:val="none" w:sz="0" w:space="0" w:color="auto"/>
        <w:right w:val="none" w:sz="0" w:space="0" w:color="auto"/>
      </w:divBdr>
    </w:div>
    <w:div w:id="1816338162">
      <w:bodyDiv w:val="1"/>
      <w:marLeft w:val="0"/>
      <w:marRight w:val="0"/>
      <w:marTop w:val="0"/>
      <w:marBottom w:val="0"/>
      <w:divBdr>
        <w:top w:val="none" w:sz="0" w:space="0" w:color="auto"/>
        <w:left w:val="none" w:sz="0" w:space="0" w:color="auto"/>
        <w:bottom w:val="none" w:sz="0" w:space="0" w:color="auto"/>
        <w:right w:val="none" w:sz="0" w:space="0" w:color="auto"/>
      </w:divBdr>
    </w:div>
    <w:div w:id="1945266832">
      <w:bodyDiv w:val="1"/>
      <w:marLeft w:val="0"/>
      <w:marRight w:val="0"/>
      <w:marTop w:val="0"/>
      <w:marBottom w:val="0"/>
      <w:divBdr>
        <w:top w:val="none" w:sz="0" w:space="0" w:color="auto"/>
        <w:left w:val="none" w:sz="0" w:space="0" w:color="auto"/>
        <w:bottom w:val="none" w:sz="0" w:space="0" w:color="auto"/>
        <w:right w:val="none" w:sz="0" w:space="0" w:color="auto"/>
      </w:divBdr>
    </w:div>
    <w:div w:id="1990281394">
      <w:bodyDiv w:val="1"/>
      <w:marLeft w:val="0"/>
      <w:marRight w:val="0"/>
      <w:marTop w:val="0"/>
      <w:marBottom w:val="0"/>
      <w:divBdr>
        <w:top w:val="none" w:sz="0" w:space="0" w:color="auto"/>
        <w:left w:val="none" w:sz="0" w:space="0" w:color="auto"/>
        <w:bottom w:val="none" w:sz="0" w:space="0" w:color="auto"/>
        <w:right w:val="none" w:sz="0" w:space="0" w:color="auto"/>
      </w:divBdr>
    </w:div>
    <w:div w:id="209643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inem.gob.pe/minem/archivos/file/institucional/organizacion/dger.pdf" TargetMode="External"/><Relationship Id="rId299" Type="http://schemas.openxmlformats.org/officeDocument/2006/relationships/hyperlink" Target="https://www.minem.gob.pe/minem/archivos/file/institucional/organizacion/dger.pdf" TargetMode="External"/><Relationship Id="rId303" Type="http://schemas.openxmlformats.org/officeDocument/2006/relationships/hyperlink" Target="https://www.minem.gob.pe/minem/archivos/file/institucional/organizacion/dger.pdf" TargetMode="External"/><Relationship Id="rId21" Type="http://schemas.openxmlformats.org/officeDocument/2006/relationships/image" Target="media/image2.png"/><Relationship Id="rId42" Type="http://schemas.openxmlformats.org/officeDocument/2006/relationships/hyperlink" Target="https://www.minem.gob.pe/minem/archivos/file/institucional/organizacion/dger.pdf" TargetMode="External"/><Relationship Id="rId63" Type="http://schemas.openxmlformats.org/officeDocument/2006/relationships/hyperlink" Target="https://www.minem.gob.pe/minem/archivos/file/institucional/organizacion/dger.pdf" TargetMode="External"/><Relationship Id="rId84" Type="http://schemas.openxmlformats.org/officeDocument/2006/relationships/hyperlink" Target="https://www.minem.gob.pe/minem/archivos/file/institucional/organizacion/dger.pdf" TargetMode="External"/><Relationship Id="rId138" Type="http://schemas.openxmlformats.org/officeDocument/2006/relationships/hyperlink" Target="https://www.minem.gob.pe/minem/archivos/file/institucional/organizacion/dger.pdf" TargetMode="External"/><Relationship Id="rId159" Type="http://schemas.openxmlformats.org/officeDocument/2006/relationships/hyperlink" Target="https://www.minem.gob.pe/minem/archivos/file/institucional/organizacion/dger.pdf" TargetMode="External"/><Relationship Id="rId170" Type="http://schemas.openxmlformats.org/officeDocument/2006/relationships/hyperlink" Target="https://www.minem.gob.pe/minem/archivos/file/institucional/organizacion/dger.pdf" TargetMode="External"/><Relationship Id="rId191" Type="http://schemas.openxmlformats.org/officeDocument/2006/relationships/hyperlink" Target="https://www.minem.gob.pe/minem/archivos/file/institucional/organizacion/dger.pdf" TargetMode="External"/><Relationship Id="rId205" Type="http://schemas.openxmlformats.org/officeDocument/2006/relationships/hyperlink" Target="https://www.minem.gob.pe/minem/archivos/file/institucional/organizacion/dger.pdf" TargetMode="External"/><Relationship Id="rId226" Type="http://schemas.openxmlformats.org/officeDocument/2006/relationships/hyperlink" Target="https://www.minem.gob.pe/minem/archivos/file/institucional/organizacion/dger.pdf" TargetMode="External"/><Relationship Id="rId247" Type="http://schemas.openxmlformats.org/officeDocument/2006/relationships/hyperlink" Target="https://www.minem.gob.pe/minem/archivos/file/institucional/organizacion/dger.pdf" TargetMode="External"/><Relationship Id="rId107" Type="http://schemas.openxmlformats.org/officeDocument/2006/relationships/hyperlink" Target="https://www.minem.gob.pe/minem/archivos/file/institucional/organizacion/dger.pdf" TargetMode="External"/><Relationship Id="rId268" Type="http://schemas.openxmlformats.org/officeDocument/2006/relationships/hyperlink" Target="https://www.minem.gob.pe/minem/archivos/file/institucional/organizacion/dger.pdf" TargetMode="External"/><Relationship Id="rId289" Type="http://schemas.openxmlformats.org/officeDocument/2006/relationships/hyperlink" Target="https://www.minem.gob.pe/minem/archivos/file/institucional/organizacion/dger.pdf" TargetMode="External"/><Relationship Id="rId11" Type="http://schemas.openxmlformats.org/officeDocument/2006/relationships/hyperlink" Target="file:////Users/mariaeugeniamaguina/Desktop/PNDIS%20%2024.8.22%20V7%20.docx" TargetMode="External"/><Relationship Id="rId32" Type="http://schemas.openxmlformats.org/officeDocument/2006/relationships/hyperlink" Target="https://sites.google.com/a/trabajo.gob.pe/senep/informacion-gerencial" TargetMode="External"/><Relationship Id="rId53" Type="http://schemas.openxmlformats.org/officeDocument/2006/relationships/hyperlink" Target="https://www.minem.gob.pe/minem/archivos/file/institucional/organizacion/dger.pdf" TargetMode="External"/><Relationship Id="rId74" Type="http://schemas.openxmlformats.org/officeDocument/2006/relationships/hyperlink" Target="https://www.minem.gob.pe/minem/archivos/file/institucional/organizacion/dger.pdf" TargetMode="External"/><Relationship Id="rId128" Type="http://schemas.openxmlformats.org/officeDocument/2006/relationships/hyperlink" Target="https://www.minem.gob.pe/minem/archivos/file/institucional/organizacion/dger.pdf" TargetMode="External"/><Relationship Id="rId149" Type="http://schemas.openxmlformats.org/officeDocument/2006/relationships/hyperlink" Target="https://www.minem.gob.pe/minem/archivos/file/institucional/organizacion/dger.pdf" TargetMode="External"/><Relationship Id="rId314"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s://www.minem.gob.pe/minem/archivos/file/institucional/organizacion/dger.pdf" TargetMode="External"/><Relationship Id="rId160" Type="http://schemas.openxmlformats.org/officeDocument/2006/relationships/hyperlink" Target="https://www.minem.gob.pe/minem/archivos/file/institucional/organizacion/dger.pdf" TargetMode="External"/><Relationship Id="rId181" Type="http://schemas.openxmlformats.org/officeDocument/2006/relationships/hyperlink" Target="https://www.minem.gob.pe/minem/archivos/file/institucional/organizacion/dger.pdf" TargetMode="External"/><Relationship Id="rId216" Type="http://schemas.openxmlformats.org/officeDocument/2006/relationships/hyperlink" Target="https://www.minem.gob.pe/minem/archivos/file/institucional/organizacion/dger.pdf" TargetMode="External"/><Relationship Id="rId237" Type="http://schemas.openxmlformats.org/officeDocument/2006/relationships/hyperlink" Target="https://www.minem.gob.pe/minem/archivos/file/institucional/organizacion/dger.pdf" TargetMode="External"/><Relationship Id="rId258" Type="http://schemas.openxmlformats.org/officeDocument/2006/relationships/hyperlink" Target="https://www.minem.gob.pe/minem/archivos/file/institucional/organizacion/dger.pdf" TargetMode="External"/><Relationship Id="rId279" Type="http://schemas.openxmlformats.org/officeDocument/2006/relationships/hyperlink" Target="https://www.minem.gob.pe/minem/archivos/file/institucional/organizacion/dger.pdf" TargetMode="External"/><Relationship Id="rId22" Type="http://schemas.openxmlformats.org/officeDocument/2006/relationships/image" Target="media/image3.png"/><Relationship Id="rId43" Type="http://schemas.openxmlformats.org/officeDocument/2006/relationships/hyperlink" Target="https://www.minem.gob.pe/minem/archivos/file/institucional/organizacion/dger.pdf" TargetMode="External"/><Relationship Id="rId64" Type="http://schemas.openxmlformats.org/officeDocument/2006/relationships/hyperlink" Target="https://www.minem.gob.pe/minem/archivos/file/institucional/organizacion/dger.pdf" TargetMode="External"/><Relationship Id="rId118" Type="http://schemas.openxmlformats.org/officeDocument/2006/relationships/hyperlink" Target="https://www.minem.gob.pe/minem/archivos/file/institucional/organizacion/dger.pdf" TargetMode="External"/><Relationship Id="rId139" Type="http://schemas.openxmlformats.org/officeDocument/2006/relationships/hyperlink" Target="https://www.minem.gob.pe/minem/archivos/file/institucional/organizacion/dger.pdf" TargetMode="External"/><Relationship Id="rId290" Type="http://schemas.openxmlformats.org/officeDocument/2006/relationships/hyperlink" Target="https://www.minem.gob.pe/minem/archivos/file/institucional/organizacion/dger.pdf" TargetMode="External"/><Relationship Id="rId304" Type="http://schemas.openxmlformats.org/officeDocument/2006/relationships/hyperlink" Target="https://www.minem.gob.pe/minem/archivos/file/institucional/organizacion/dger.pdf" TargetMode="External"/><Relationship Id="rId85" Type="http://schemas.openxmlformats.org/officeDocument/2006/relationships/hyperlink" Target="https://www.minem.gob.pe/minem/archivos/file/institucional/organizacion/dger.pdf" TargetMode="External"/><Relationship Id="rId150" Type="http://schemas.openxmlformats.org/officeDocument/2006/relationships/hyperlink" Target="https://www.minem.gob.pe/minem/archivos/file/institucional/organizacion/dger.pdf" TargetMode="External"/><Relationship Id="rId171" Type="http://schemas.openxmlformats.org/officeDocument/2006/relationships/hyperlink" Target="https://www.minem.gob.pe/minem/archivos/file/institucional/organizacion/dger.pdf" TargetMode="External"/><Relationship Id="rId192" Type="http://schemas.openxmlformats.org/officeDocument/2006/relationships/hyperlink" Target="https://www.minem.gob.pe/minem/archivos/file/institucional/organizacion/dger.pdf" TargetMode="External"/><Relationship Id="rId206" Type="http://schemas.openxmlformats.org/officeDocument/2006/relationships/hyperlink" Target="https://www.minem.gob.pe/minem/archivos/file/institucional/organizacion/dger.pdf" TargetMode="External"/><Relationship Id="rId227" Type="http://schemas.openxmlformats.org/officeDocument/2006/relationships/hyperlink" Target="https://www.minem.gob.pe/minem/archivos/file/institucional/organizacion/dger.pdf" TargetMode="External"/><Relationship Id="rId248" Type="http://schemas.openxmlformats.org/officeDocument/2006/relationships/hyperlink" Target="https://www.minem.gob.pe/minem/archivos/file/institucional/organizacion/dger.pdf" TargetMode="External"/><Relationship Id="rId269" Type="http://schemas.openxmlformats.org/officeDocument/2006/relationships/hyperlink" Target="https://www.minem.gob.pe/minem/archivos/file/institucional/organizacion/dger.pdf" TargetMode="External"/><Relationship Id="rId12" Type="http://schemas.openxmlformats.org/officeDocument/2006/relationships/hyperlink" Target="file:////Users/mariaeugeniamaguina/Desktop/PNDIS%20%2024.8.22%20V7%20.docx" TargetMode="External"/><Relationship Id="rId33" Type="http://schemas.openxmlformats.org/officeDocument/2006/relationships/hyperlink" Target="https://sites.google.com/a/trabajo.gob.pe/senep/informacion-gerencial" TargetMode="External"/><Relationship Id="rId108" Type="http://schemas.openxmlformats.org/officeDocument/2006/relationships/hyperlink" Target="https://www.minem.gob.pe/minem/archivos/file/institucional/organizacion/dger.pdf" TargetMode="External"/><Relationship Id="rId129" Type="http://schemas.openxmlformats.org/officeDocument/2006/relationships/hyperlink" Target="https://www.minem.gob.pe/minem/archivos/file/institucional/organizacion/dger.pdf" TargetMode="External"/><Relationship Id="rId280" Type="http://schemas.openxmlformats.org/officeDocument/2006/relationships/hyperlink" Target="https://www.minem.gob.pe/minem/archivos/file/institucional/organizacion/dger.pdf" TargetMode="External"/><Relationship Id="rId315" Type="http://schemas.microsoft.com/office/2016/09/relationships/commentsIds" Target="commentsIds.xml"/><Relationship Id="rId54" Type="http://schemas.openxmlformats.org/officeDocument/2006/relationships/hyperlink" Target="https://www.minem.gob.pe/minem/archivos/file/institucional/organizacion/dger.pdf" TargetMode="External"/><Relationship Id="rId75" Type="http://schemas.openxmlformats.org/officeDocument/2006/relationships/hyperlink" Target="https://www.minem.gob.pe/minem/archivos/file/institucional/organizacion/dger.pdf" TargetMode="External"/><Relationship Id="rId96" Type="http://schemas.openxmlformats.org/officeDocument/2006/relationships/hyperlink" Target="https://www.minem.gob.pe/minem/archivos/file/institucional/organizacion/dger.pdf" TargetMode="External"/><Relationship Id="rId140" Type="http://schemas.openxmlformats.org/officeDocument/2006/relationships/hyperlink" Target="https://www.minem.gob.pe/minem/archivos/file/institucional/organizacion/dger.pdf" TargetMode="External"/><Relationship Id="rId161" Type="http://schemas.openxmlformats.org/officeDocument/2006/relationships/hyperlink" Target="https://www.minem.gob.pe/minem/archivos/file/institucional/organizacion/dger.pdf" TargetMode="External"/><Relationship Id="rId182" Type="http://schemas.openxmlformats.org/officeDocument/2006/relationships/hyperlink" Target="https://www.minem.gob.pe/minem/archivos/file/institucional/organizacion/dger.pdf" TargetMode="External"/><Relationship Id="rId217" Type="http://schemas.openxmlformats.org/officeDocument/2006/relationships/hyperlink" Target="https://www.minem.gob.pe/minem/archivos/file/institucional/organizacion/dger.pdf" TargetMode="External"/><Relationship Id="rId6" Type="http://schemas.openxmlformats.org/officeDocument/2006/relationships/footnotes" Target="footnotes.xml"/><Relationship Id="rId238" Type="http://schemas.openxmlformats.org/officeDocument/2006/relationships/hyperlink" Target="https://www.minem.gob.pe/minem/archivos/file/institucional/organizacion/dger.pdf" TargetMode="External"/><Relationship Id="rId259" Type="http://schemas.openxmlformats.org/officeDocument/2006/relationships/hyperlink" Target="https://www.minem.gob.pe/minem/archivos/file/institucional/organizacion/dger.pdf" TargetMode="External"/><Relationship Id="rId23" Type="http://schemas.openxmlformats.org/officeDocument/2006/relationships/image" Target="media/image4.png"/><Relationship Id="rId119" Type="http://schemas.openxmlformats.org/officeDocument/2006/relationships/hyperlink" Target="https://www.minem.gob.pe/minem/archivos/file/institucional/organizacion/dger.pdf" TargetMode="External"/><Relationship Id="rId270" Type="http://schemas.openxmlformats.org/officeDocument/2006/relationships/hyperlink" Target="https://www.minem.gob.pe/minem/archivos/file/institucional/organizacion/dger.pdf" TargetMode="External"/><Relationship Id="rId291" Type="http://schemas.openxmlformats.org/officeDocument/2006/relationships/hyperlink" Target="https://www.minem.gob.pe/minem/archivos/file/institucional/organizacion/dger.pdf" TargetMode="External"/><Relationship Id="rId305" Type="http://schemas.openxmlformats.org/officeDocument/2006/relationships/hyperlink" Target="https://www.minem.gob.pe/minem/archivos/file/institucional/organizacion/dger.pdf" TargetMode="External"/><Relationship Id="rId44" Type="http://schemas.openxmlformats.org/officeDocument/2006/relationships/hyperlink" Target="https://www.minem.gob.pe/minem/archivos/file/institucional/organizacion/dger.pdf" TargetMode="External"/><Relationship Id="rId65" Type="http://schemas.openxmlformats.org/officeDocument/2006/relationships/hyperlink" Target="https://www.minem.gob.pe/minem/archivos/file/institucional/organizacion/dger.pdf" TargetMode="External"/><Relationship Id="rId86" Type="http://schemas.openxmlformats.org/officeDocument/2006/relationships/hyperlink" Target="https://www.minem.gob.pe/minem/archivos/file/institucional/organizacion/dger.pdf" TargetMode="External"/><Relationship Id="rId130" Type="http://schemas.openxmlformats.org/officeDocument/2006/relationships/hyperlink" Target="https://www.minem.gob.pe/minem/archivos/file/institucional/organizacion/dger.pdf" TargetMode="External"/><Relationship Id="rId151" Type="http://schemas.openxmlformats.org/officeDocument/2006/relationships/hyperlink" Target="https://www.minem.gob.pe/minem/archivos/file/institucional/organizacion/dger.pdf" TargetMode="External"/><Relationship Id="rId172" Type="http://schemas.openxmlformats.org/officeDocument/2006/relationships/hyperlink" Target="https://www.minem.gob.pe/minem/archivos/file/institucional/organizacion/dger.pdf" TargetMode="External"/><Relationship Id="rId193" Type="http://schemas.openxmlformats.org/officeDocument/2006/relationships/hyperlink" Target="https://www.minem.gob.pe/minem/archivos/file/institucional/organizacion/dger.pdf" TargetMode="External"/><Relationship Id="rId207" Type="http://schemas.openxmlformats.org/officeDocument/2006/relationships/hyperlink" Target="https://www.minem.gob.pe/minem/archivos/file/institucional/organizacion/dger.pdf" TargetMode="External"/><Relationship Id="rId228" Type="http://schemas.openxmlformats.org/officeDocument/2006/relationships/hyperlink" Target="https://www.minem.gob.pe/minem/archivos/file/institucional/organizacion/dger.pdf" TargetMode="External"/><Relationship Id="rId249" Type="http://schemas.openxmlformats.org/officeDocument/2006/relationships/hyperlink" Target="https://www.minem.gob.pe/minem/archivos/file/institucional/organizacion/dger.pdf" TargetMode="External"/><Relationship Id="rId13" Type="http://schemas.openxmlformats.org/officeDocument/2006/relationships/hyperlink" Target="file:////Users/mariaeugeniamaguina/Desktop/PNDIS%20%2024.8.22%20V7%20.docx" TargetMode="External"/><Relationship Id="rId109" Type="http://schemas.openxmlformats.org/officeDocument/2006/relationships/hyperlink" Target="https://www.minem.gob.pe/minem/archivos/file/institucional/organizacion/dger.pdf" TargetMode="External"/><Relationship Id="rId260" Type="http://schemas.openxmlformats.org/officeDocument/2006/relationships/hyperlink" Target="https://www.minem.gob.pe/minem/archivos/file/institucional/organizacion/dger.pdf" TargetMode="External"/><Relationship Id="rId281" Type="http://schemas.openxmlformats.org/officeDocument/2006/relationships/hyperlink" Target="https://www.minem.gob.pe/minem/archivos/file/institucional/organizacion/dger.pdf" TargetMode="External"/><Relationship Id="rId316" Type="http://schemas.microsoft.com/office/2018/08/relationships/commentsExtensible" Target="commentsExtensible.xml"/><Relationship Id="rId34" Type="http://schemas.openxmlformats.org/officeDocument/2006/relationships/hyperlink" Target="https://sites.google.com/a/trabajo.gob.pe/senep/informacion-gerencial" TargetMode="External"/><Relationship Id="rId55" Type="http://schemas.openxmlformats.org/officeDocument/2006/relationships/hyperlink" Target="https://www.minem.gob.pe/minem/archivos/file/institucional/organizacion/dger.pdf" TargetMode="External"/><Relationship Id="rId76" Type="http://schemas.openxmlformats.org/officeDocument/2006/relationships/hyperlink" Target="https://www.minem.gob.pe/minem/archivos/file/institucional/organizacion/dger.pdf" TargetMode="External"/><Relationship Id="rId97" Type="http://schemas.openxmlformats.org/officeDocument/2006/relationships/hyperlink" Target="https://www.minem.gob.pe/minem/archivos/file/institucional/organizacion/dger.pdf" TargetMode="External"/><Relationship Id="rId120" Type="http://schemas.openxmlformats.org/officeDocument/2006/relationships/hyperlink" Target="https://www.minem.gob.pe/minem/archivos/file/institucional/organizacion/dger.pdf" TargetMode="External"/><Relationship Id="rId141" Type="http://schemas.openxmlformats.org/officeDocument/2006/relationships/hyperlink" Target="https://www.minem.gob.pe/minem/archivos/file/institucional/organizacion/dger.pdf" TargetMode="External"/><Relationship Id="rId7" Type="http://schemas.openxmlformats.org/officeDocument/2006/relationships/endnotes" Target="endnotes.xml"/><Relationship Id="rId162" Type="http://schemas.openxmlformats.org/officeDocument/2006/relationships/hyperlink" Target="https://www.minem.gob.pe/minem/archivos/file/institucional/organizacion/dger.pdf" TargetMode="External"/><Relationship Id="rId183" Type="http://schemas.openxmlformats.org/officeDocument/2006/relationships/hyperlink" Target="https://www.minem.gob.pe/minem/archivos/file/institucional/organizacion/dger.pdf" TargetMode="External"/><Relationship Id="rId218" Type="http://schemas.openxmlformats.org/officeDocument/2006/relationships/hyperlink" Target="https://www.minem.gob.pe/minem/archivos/file/institucional/organizacion/dger.pdf" TargetMode="External"/><Relationship Id="rId239" Type="http://schemas.openxmlformats.org/officeDocument/2006/relationships/hyperlink" Target="https://www.minem.gob.pe/minem/archivos/file/institucional/organizacion/dger.pdf" TargetMode="External"/><Relationship Id="rId250" Type="http://schemas.openxmlformats.org/officeDocument/2006/relationships/hyperlink" Target="https://www.minem.gob.pe/minem/archivos/file/institucional/organizacion/dger.pdf" TargetMode="External"/><Relationship Id="rId271" Type="http://schemas.openxmlformats.org/officeDocument/2006/relationships/hyperlink" Target="https://www.minem.gob.pe/minem/archivos/file/institucional/organizacion/dger.pdf" TargetMode="External"/><Relationship Id="rId292" Type="http://schemas.openxmlformats.org/officeDocument/2006/relationships/hyperlink" Target="https://www.minem.gob.pe/minem/archivos/file/institucional/organizacion/dger.pdf" TargetMode="External"/><Relationship Id="rId306" Type="http://schemas.openxmlformats.org/officeDocument/2006/relationships/hyperlink" Target="https://www.minem.gob.pe/minem/archivos/file/institucional/organizacion/dger.pdf" TargetMode="External"/><Relationship Id="rId24" Type="http://schemas.openxmlformats.org/officeDocument/2006/relationships/image" Target="media/image5.jpg"/><Relationship Id="rId45" Type="http://schemas.openxmlformats.org/officeDocument/2006/relationships/hyperlink" Target="https://www.minem.gob.pe/minem/archivos/file/institucional/organizacion/dger.pdf" TargetMode="External"/><Relationship Id="rId66" Type="http://schemas.openxmlformats.org/officeDocument/2006/relationships/hyperlink" Target="https://www.minem.gob.pe/minem/archivos/file/institucional/organizacion/dger.pdf" TargetMode="External"/><Relationship Id="rId87" Type="http://schemas.openxmlformats.org/officeDocument/2006/relationships/hyperlink" Target="https://www.minem.gob.pe/minem/archivos/file/institucional/organizacion/dger.pdf" TargetMode="External"/><Relationship Id="rId110" Type="http://schemas.openxmlformats.org/officeDocument/2006/relationships/hyperlink" Target="https://www.minem.gob.pe/minem/archivos/file/institucional/organizacion/dger.pdf" TargetMode="External"/><Relationship Id="rId131" Type="http://schemas.openxmlformats.org/officeDocument/2006/relationships/hyperlink" Target="https://www.minem.gob.pe/minem/archivos/file/institucional/organizacion/dger.pdf" TargetMode="External"/><Relationship Id="rId61" Type="http://schemas.openxmlformats.org/officeDocument/2006/relationships/hyperlink" Target="https://www.minem.gob.pe/minem/archivos/file/institucional/organizacion/dger.pdf" TargetMode="External"/><Relationship Id="rId82" Type="http://schemas.openxmlformats.org/officeDocument/2006/relationships/hyperlink" Target="https://www.minem.gob.pe/minem/archivos/file/institucional/organizacion/dger.pdf" TargetMode="External"/><Relationship Id="rId152" Type="http://schemas.openxmlformats.org/officeDocument/2006/relationships/hyperlink" Target="https://www.minem.gob.pe/minem/archivos/file/institucional/organizacion/dger.pdf" TargetMode="External"/><Relationship Id="rId173" Type="http://schemas.openxmlformats.org/officeDocument/2006/relationships/hyperlink" Target="https://www.minem.gob.pe/minem/archivos/file/institucional/organizacion/dger.pdf" TargetMode="External"/><Relationship Id="rId194" Type="http://schemas.openxmlformats.org/officeDocument/2006/relationships/hyperlink" Target="https://www.minem.gob.pe/minem/archivos/file/institucional/organizacion/dger.pdf" TargetMode="External"/><Relationship Id="rId199" Type="http://schemas.openxmlformats.org/officeDocument/2006/relationships/hyperlink" Target="https://www.minem.gob.pe/minem/archivos/file/institucional/organizacion/dger.pdf" TargetMode="External"/><Relationship Id="rId203" Type="http://schemas.openxmlformats.org/officeDocument/2006/relationships/hyperlink" Target="https://www.minem.gob.pe/minem/archivos/file/institucional/organizacion/dger.pdf" TargetMode="External"/><Relationship Id="rId208" Type="http://schemas.openxmlformats.org/officeDocument/2006/relationships/hyperlink" Target="https://www.minem.gob.pe/minem/archivos/file/institucional/organizacion/dger.pdf" TargetMode="External"/><Relationship Id="rId229" Type="http://schemas.openxmlformats.org/officeDocument/2006/relationships/hyperlink" Target="https://www.minem.gob.pe/minem/archivos/file/institucional/organizacion/dger.pdf" TargetMode="External"/><Relationship Id="rId19" Type="http://schemas.openxmlformats.org/officeDocument/2006/relationships/hyperlink" Target="file:////Users/mariaeugeniamaguina/Desktop/PNDIS%20%2024.8.22%20V7%20.docx" TargetMode="External"/><Relationship Id="rId224" Type="http://schemas.openxmlformats.org/officeDocument/2006/relationships/hyperlink" Target="https://www.minem.gob.pe/minem/archivos/file/institucional/organizacion/dger.pdf" TargetMode="External"/><Relationship Id="rId240" Type="http://schemas.openxmlformats.org/officeDocument/2006/relationships/hyperlink" Target="https://www.minem.gob.pe/minem/archivos/file/institucional/organizacion/dger.pdf" TargetMode="External"/><Relationship Id="rId245" Type="http://schemas.openxmlformats.org/officeDocument/2006/relationships/hyperlink" Target="https://www.minem.gob.pe/minem/archivos/file/institucional/organizacion/dger.pdf" TargetMode="External"/><Relationship Id="rId261" Type="http://schemas.openxmlformats.org/officeDocument/2006/relationships/hyperlink" Target="https://www.minem.gob.pe/minem/archivos/file/institucional/organizacion/dger.pdf" TargetMode="External"/><Relationship Id="rId266" Type="http://schemas.openxmlformats.org/officeDocument/2006/relationships/hyperlink" Target="https://www.minem.gob.pe/minem/archivos/file/institucional/organizacion/dger.pdf" TargetMode="External"/><Relationship Id="rId287" Type="http://schemas.openxmlformats.org/officeDocument/2006/relationships/hyperlink" Target="https://www.minem.gob.pe/minem/archivos/file/institucional/organizacion/dger.pdf" TargetMode="External"/><Relationship Id="rId14" Type="http://schemas.openxmlformats.org/officeDocument/2006/relationships/hyperlink" Target="file:////Users/mariaeugeniamaguina/Desktop/PNDIS%20%2024.8.22%20V7%20.docx" TargetMode="External"/><Relationship Id="rId30" Type="http://schemas.openxmlformats.org/officeDocument/2006/relationships/hyperlink" Target="https://www2.trabajo.gob.pe/directivas-mtpe/viceministerio-de-promocion-del-empleo/direccion-general-de-formacion-profesional/direccion-general-de-promocion-del-empleo/" TargetMode="External"/><Relationship Id="rId35" Type="http://schemas.openxmlformats.org/officeDocument/2006/relationships/hyperlink" Target="https://www2.trabajo.gob.pe/directivas-mtpe/viceministerio-de-promocion-del-empleo/direccion-general-de-formacion-profesional/direccion-general-de-promocion-del-empleo/" TargetMode="External"/><Relationship Id="rId56" Type="http://schemas.openxmlformats.org/officeDocument/2006/relationships/hyperlink" Target="https://www.minem.gob.pe/minem/archivos/file/institucional/organizacion/dger.pdf" TargetMode="External"/><Relationship Id="rId77" Type="http://schemas.openxmlformats.org/officeDocument/2006/relationships/hyperlink" Target="https://www.minem.gob.pe/minem/archivos/file/institucional/organizacion/dger.pdf" TargetMode="External"/><Relationship Id="rId100" Type="http://schemas.openxmlformats.org/officeDocument/2006/relationships/hyperlink" Target="https://www.minem.gob.pe/minem/archivos/file/institucional/organizacion/dger.pdf" TargetMode="External"/><Relationship Id="rId105" Type="http://schemas.openxmlformats.org/officeDocument/2006/relationships/hyperlink" Target="https://www.minem.gob.pe/minem/archivos/file/institucional/organizacion/dger.pdf" TargetMode="External"/><Relationship Id="rId126" Type="http://schemas.openxmlformats.org/officeDocument/2006/relationships/hyperlink" Target="https://www.minem.gob.pe/minem/archivos/file/institucional/organizacion/dger.pdf" TargetMode="External"/><Relationship Id="rId147" Type="http://schemas.openxmlformats.org/officeDocument/2006/relationships/hyperlink" Target="https://www.minem.gob.pe/minem/archivos/file/institucional/organizacion/dger.pdf" TargetMode="External"/><Relationship Id="rId168" Type="http://schemas.openxmlformats.org/officeDocument/2006/relationships/hyperlink" Target="https://www.minem.gob.pe/minem/archivos/file/institucional/organizacion/dger.pdf" TargetMode="External"/><Relationship Id="rId282" Type="http://schemas.openxmlformats.org/officeDocument/2006/relationships/hyperlink" Target="https://www.minem.gob.pe/minem/archivos/file/institucional/organizacion/dger.pdf" TargetMode="External"/><Relationship Id="rId312" Type="http://schemas.openxmlformats.org/officeDocument/2006/relationships/hyperlink" Target="http://www.ncbi.nlm.nih.gov/books/NBK362032/" TargetMode="External"/><Relationship Id="rId8" Type="http://schemas.openxmlformats.org/officeDocument/2006/relationships/hyperlink" Target="file:////Users/mariaeugeniamaguina/Desktop/PNDIS%20%2024.8.22%20V7%20.docx" TargetMode="External"/><Relationship Id="rId51" Type="http://schemas.openxmlformats.org/officeDocument/2006/relationships/hyperlink" Target="https://www.minem.gob.pe/minem/archivos/file/institucional/organizacion/dger.pdf" TargetMode="External"/><Relationship Id="rId72" Type="http://schemas.openxmlformats.org/officeDocument/2006/relationships/hyperlink" Target="https://www.minem.gob.pe/minem/archivos/file/institucional/organizacion/dger.pdf" TargetMode="External"/><Relationship Id="rId93" Type="http://schemas.openxmlformats.org/officeDocument/2006/relationships/hyperlink" Target="https://www.minem.gob.pe/minem/archivos/file/institucional/organizacion/dger.pdf" TargetMode="External"/><Relationship Id="rId98" Type="http://schemas.openxmlformats.org/officeDocument/2006/relationships/hyperlink" Target="https://www.minem.gob.pe/minem/archivos/file/institucional/organizacion/dger.pdf" TargetMode="External"/><Relationship Id="rId121" Type="http://schemas.openxmlformats.org/officeDocument/2006/relationships/hyperlink" Target="https://www.minem.gob.pe/minem/archivos/file/institucional/organizacion/dger.pdf" TargetMode="External"/><Relationship Id="rId142" Type="http://schemas.openxmlformats.org/officeDocument/2006/relationships/hyperlink" Target="https://www.minem.gob.pe/minem/archivos/file/institucional/organizacion/dger.pdf" TargetMode="External"/><Relationship Id="rId163" Type="http://schemas.openxmlformats.org/officeDocument/2006/relationships/hyperlink" Target="https://www.minem.gob.pe/minem/archivos/file/institucional/organizacion/dger.pdf" TargetMode="External"/><Relationship Id="rId184" Type="http://schemas.openxmlformats.org/officeDocument/2006/relationships/hyperlink" Target="https://www.minem.gob.pe/minem/archivos/file/institucional/organizacion/dger.pdf" TargetMode="External"/><Relationship Id="rId189" Type="http://schemas.openxmlformats.org/officeDocument/2006/relationships/hyperlink" Target="https://www.minem.gob.pe/minem/archivos/file/institucional/organizacion/dger.pdf" TargetMode="External"/><Relationship Id="rId219" Type="http://schemas.openxmlformats.org/officeDocument/2006/relationships/hyperlink" Target="https://www.minem.gob.pe/minem/archivos/file/institucional/organizacion/dger.pdf" TargetMode="External"/><Relationship Id="rId3" Type="http://schemas.openxmlformats.org/officeDocument/2006/relationships/styles" Target="styles.xml"/><Relationship Id="rId214" Type="http://schemas.openxmlformats.org/officeDocument/2006/relationships/hyperlink" Target="https://www.minem.gob.pe/minem/archivos/file/institucional/organizacion/dger.pdf" TargetMode="External"/><Relationship Id="rId230" Type="http://schemas.openxmlformats.org/officeDocument/2006/relationships/hyperlink" Target="https://www.minem.gob.pe/minem/archivos/file/institucional/organizacion/dger.pdf" TargetMode="External"/><Relationship Id="rId235" Type="http://schemas.openxmlformats.org/officeDocument/2006/relationships/hyperlink" Target="https://www.minem.gob.pe/minem/archivos/file/institucional/organizacion/dger.pdf" TargetMode="External"/><Relationship Id="rId251" Type="http://schemas.openxmlformats.org/officeDocument/2006/relationships/hyperlink" Target="https://www.minem.gob.pe/minem/archivos/file/institucional/organizacion/dger.pdf" TargetMode="External"/><Relationship Id="rId256" Type="http://schemas.openxmlformats.org/officeDocument/2006/relationships/hyperlink" Target="https://www.minem.gob.pe/minem/archivos/file/institucional/organizacion/dger.pdf" TargetMode="External"/><Relationship Id="rId277" Type="http://schemas.openxmlformats.org/officeDocument/2006/relationships/hyperlink" Target="https://www.minem.gob.pe/minem/archivos/file/institucional/organizacion/dger.pdf" TargetMode="External"/><Relationship Id="rId298" Type="http://schemas.openxmlformats.org/officeDocument/2006/relationships/hyperlink" Target="https://www.minem.gob.pe/minem/archivos/file/institucional/organizacion/dger.pdf" TargetMode="External"/><Relationship Id="rId25" Type="http://schemas.openxmlformats.org/officeDocument/2006/relationships/image" Target="media/image6.png"/><Relationship Id="rId46" Type="http://schemas.openxmlformats.org/officeDocument/2006/relationships/hyperlink" Target="https://www.minem.gob.pe/minem/archivos/file/institucional/organizacion/dger.pdf" TargetMode="External"/><Relationship Id="rId67" Type="http://schemas.openxmlformats.org/officeDocument/2006/relationships/hyperlink" Target="https://www.minem.gob.pe/minem/archivos/file/institucional/organizacion/dger.pdf" TargetMode="External"/><Relationship Id="rId116" Type="http://schemas.openxmlformats.org/officeDocument/2006/relationships/hyperlink" Target="https://www.minem.gob.pe/minem/archivos/file/institucional/organizacion/dger.pdf" TargetMode="External"/><Relationship Id="rId137" Type="http://schemas.openxmlformats.org/officeDocument/2006/relationships/hyperlink" Target="https://www.minem.gob.pe/minem/archivos/file/institucional/organizacion/dger.pdf" TargetMode="External"/><Relationship Id="rId158" Type="http://schemas.openxmlformats.org/officeDocument/2006/relationships/hyperlink" Target="https://www.minem.gob.pe/minem/archivos/file/institucional/organizacion/dger.pdf" TargetMode="External"/><Relationship Id="rId272" Type="http://schemas.openxmlformats.org/officeDocument/2006/relationships/hyperlink" Target="https://www.minem.gob.pe/minem/archivos/file/institucional/organizacion/dger.pdf" TargetMode="External"/><Relationship Id="rId293" Type="http://schemas.openxmlformats.org/officeDocument/2006/relationships/hyperlink" Target="https://www.minem.gob.pe/minem/archivos/file/institucional/organizacion/dger.pdf" TargetMode="External"/><Relationship Id="rId302" Type="http://schemas.openxmlformats.org/officeDocument/2006/relationships/hyperlink" Target="https://www.minem.gob.pe/minem/archivos/file/institucional/organizacion/dger.pdf" TargetMode="External"/><Relationship Id="rId307" Type="http://schemas.openxmlformats.org/officeDocument/2006/relationships/hyperlink" Target="https://www.minem.gob.pe/minem/archivos/file/institucional/organizacion/dger.pdf" TargetMode="External"/><Relationship Id="rId20" Type="http://schemas.openxmlformats.org/officeDocument/2006/relationships/image" Target="media/image1.jpeg"/><Relationship Id="rId41" Type="http://schemas.openxmlformats.org/officeDocument/2006/relationships/hyperlink" Target="https://www.minem.gob.pe/minem/archivos/file/institucional/organizacion/dger.pdf" TargetMode="External"/><Relationship Id="rId62" Type="http://schemas.openxmlformats.org/officeDocument/2006/relationships/hyperlink" Target="https://www.minem.gob.pe/minem/archivos/file/institucional/organizacion/dger.pdf" TargetMode="External"/><Relationship Id="rId83" Type="http://schemas.openxmlformats.org/officeDocument/2006/relationships/hyperlink" Target="https://www.minem.gob.pe/minem/archivos/file/institucional/organizacion/dger.pdf" TargetMode="External"/><Relationship Id="rId88" Type="http://schemas.openxmlformats.org/officeDocument/2006/relationships/hyperlink" Target="https://www.minem.gob.pe/minem/archivos/file/institucional/organizacion/dger.pdf" TargetMode="External"/><Relationship Id="rId111" Type="http://schemas.openxmlformats.org/officeDocument/2006/relationships/hyperlink" Target="https://www.minem.gob.pe/minem/archivos/file/institucional/organizacion/dger.pdf" TargetMode="External"/><Relationship Id="rId132" Type="http://schemas.openxmlformats.org/officeDocument/2006/relationships/hyperlink" Target="https://www.minem.gob.pe/minem/archivos/file/institucional/organizacion/dger.pdf" TargetMode="External"/><Relationship Id="rId153" Type="http://schemas.openxmlformats.org/officeDocument/2006/relationships/hyperlink" Target="https://www.minem.gob.pe/minem/archivos/file/institucional/organizacion/dger.pdf" TargetMode="External"/><Relationship Id="rId174" Type="http://schemas.openxmlformats.org/officeDocument/2006/relationships/hyperlink" Target="https://www.minem.gob.pe/minem/archivos/file/institucional/organizacion/dger.pdf" TargetMode="External"/><Relationship Id="rId179" Type="http://schemas.openxmlformats.org/officeDocument/2006/relationships/hyperlink" Target="https://www.minem.gob.pe/minem/archivos/file/institucional/organizacion/dger.pdf" TargetMode="External"/><Relationship Id="rId195" Type="http://schemas.openxmlformats.org/officeDocument/2006/relationships/hyperlink" Target="https://www.minem.gob.pe/minem/archivos/file/institucional/organizacion/dger.pdf" TargetMode="External"/><Relationship Id="rId209" Type="http://schemas.openxmlformats.org/officeDocument/2006/relationships/hyperlink" Target="https://www.minem.gob.pe/minem/archivos/file/institucional/organizacion/dger.pdf" TargetMode="External"/><Relationship Id="rId190" Type="http://schemas.openxmlformats.org/officeDocument/2006/relationships/hyperlink" Target="https://www.minem.gob.pe/minem/archivos/file/institucional/organizacion/dger.pdf" TargetMode="External"/><Relationship Id="rId204" Type="http://schemas.openxmlformats.org/officeDocument/2006/relationships/hyperlink" Target="https://www.minem.gob.pe/minem/archivos/file/institucional/organizacion/dger.pdf" TargetMode="External"/><Relationship Id="rId220" Type="http://schemas.openxmlformats.org/officeDocument/2006/relationships/hyperlink" Target="https://www.minem.gob.pe/minem/archivos/file/institucional/organizacion/dger.pdf" TargetMode="External"/><Relationship Id="rId225" Type="http://schemas.openxmlformats.org/officeDocument/2006/relationships/hyperlink" Target="https://www.minem.gob.pe/minem/archivos/file/institucional/organizacion/dger.pdf" TargetMode="External"/><Relationship Id="rId241" Type="http://schemas.openxmlformats.org/officeDocument/2006/relationships/hyperlink" Target="https://www.minem.gob.pe/minem/archivos/file/institucional/organizacion/dger.pdf" TargetMode="External"/><Relationship Id="rId246" Type="http://schemas.openxmlformats.org/officeDocument/2006/relationships/hyperlink" Target="https://www.minem.gob.pe/minem/archivos/file/institucional/organizacion/dger.pdf" TargetMode="External"/><Relationship Id="rId267" Type="http://schemas.openxmlformats.org/officeDocument/2006/relationships/hyperlink" Target="https://www.minem.gob.pe/minem/archivos/file/institucional/organizacion/dger.pdf" TargetMode="External"/><Relationship Id="rId288" Type="http://schemas.openxmlformats.org/officeDocument/2006/relationships/hyperlink" Target="https://www.minem.gob.pe/minem/archivos/file/institucional/organizacion/dger.pdf" TargetMode="External"/><Relationship Id="rId15" Type="http://schemas.openxmlformats.org/officeDocument/2006/relationships/hyperlink" Target="file:////Users/mariaeugeniamaguina/Desktop/PNDIS%20%2024.8.22%20V7%20.docx" TargetMode="External"/><Relationship Id="rId36" Type="http://schemas.openxmlformats.org/officeDocument/2006/relationships/hyperlink" Target="https://www2.trabajo.gob.pe/directivas-mtpe/viceministerio-de-promocion-del-empleo/direccion-general-de-formacion-profesional/direccion-general-de-promocion-del-empleo/" TargetMode="External"/><Relationship Id="rId57" Type="http://schemas.openxmlformats.org/officeDocument/2006/relationships/hyperlink" Target="https://www.minem.gob.pe/minem/archivos/file/institucional/organizacion/dger.pdf" TargetMode="External"/><Relationship Id="rId106" Type="http://schemas.openxmlformats.org/officeDocument/2006/relationships/hyperlink" Target="https://www.minem.gob.pe/minem/archivos/file/institucional/organizacion/dger.pdf" TargetMode="External"/><Relationship Id="rId127" Type="http://schemas.openxmlformats.org/officeDocument/2006/relationships/hyperlink" Target="https://www.minem.gob.pe/minem/archivos/file/institucional/organizacion/dger.pdf" TargetMode="External"/><Relationship Id="rId262" Type="http://schemas.openxmlformats.org/officeDocument/2006/relationships/hyperlink" Target="https://www.minem.gob.pe/minem/archivos/file/institucional/organizacion/dger.pdf" TargetMode="External"/><Relationship Id="rId283" Type="http://schemas.openxmlformats.org/officeDocument/2006/relationships/hyperlink" Target="https://www.minem.gob.pe/minem/archivos/file/institucional/organizacion/dger.pdf" TargetMode="External"/><Relationship Id="rId313" Type="http://schemas.openxmlformats.org/officeDocument/2006/relationships/fontTable" Target="fontTable.xml"/><Relationship Id="rId10" Type="http://schemas.openxmlformats.org/officeDocument/2006/relationships/hyperlink" Target="file:////Users/mariaeugeniamaguina/Desktop/PNDIS%20%2024.8.22%20V7%20.docx" TargetMode="External"/><Relationship Id="rId31" Type="http://schemas.openxmlformats.org/officeDocument/2006/relationships/hyperlink" Target="https://www2.trabajo.gob.pe/directivas-mtpe/viceministerio-de-promocion-del-empleo/direccion-general-de-formacion-profesional/direccion-general-de-promocion-del-empleo/" TargetMode="External"/><Relationship Id="rId52" Type="http://schemas.openxmlformats.org/officeDocument/2006/relationships/hyperlink" Target="https://www.minem.gob.pe/minem/archivos/file/institucional/organizacion/dger.pdf" TargetMode="External"/><Relationship Id="rId73" Type="http://schemas.openxmlformats.org/officeDocument/2006/relationships/hyperlink" Target="https://www.minem.gob.pe/minem/archivos/file/institucional/organizacion/dger.pdf" TargetMode="External"/><Relationship Id="rId78" Type="http://schemas.openxmlformats.org/officeDocument/2006/relationships/hyperlink" Target="https://www.minem.gob.pe/minem/archivos/file/institucional/organizacion/dger.pdf" TargetMode="External"/><Relationship Id="rId94" Type="http://schemas.openxmlformats.org/officeDocument/2006/relationships/hyperlink" Target="https://www.minem.gob.pe/minem/archivos/file/institucional/organizacion/dger.pdf" TargetMode="External"/><Relationship Id="rId99" Type="http://schemas.openxmlformats.org/officeDocument/2006/relationships/hyperlink" Target="https://www.minem.gob.pe/minem/archivos/file/institucional/organizacion/dger.pdf" TargetMode="External"/><Relationship Id="rId101" Type="http://schemas.openxmlformats.org/officeDocument/2006/relationships/hyperlink" Target="https://www.minem.gob.pe/minem/archivos/file/institucional/organizacion/dger.pdf" TargetMode="External"/><Relationship Id="rId122" Type="http://schemas.openxmlformats.org/officeDocument/2006/relationships/hyperlink" Target="https://www.minem.gob.pe/minem/archivos/file/institucional/organizacion/dger.pdf" TargetMode="External"/><Relationship Id="rId143" Type="http://schemas.openxmlformats.org/officeDocument/2006/relationships/hyperlink" Target="https://www.minem.gob.pe/minem/archivos/file/institucional/organizacion/dger.pdf" TargetMode="External"/><Relationship Id="rId148" Type="http://schemas.openxmlformats.org/officeDocument/2006/relationships/hyperlink" Target="https://www.minem.gob.pe/minem/archivos/file/institucional/organizacion/dger.pdf" TargetMode="External"/><Relationship Id="rId164" Type="http://schemas.openxmlformats.org/officeDocument/2006/relationships/hyperlink" Target="https://www.minem.gob.pe/minem/archivos/file/institucional/organizacion/dger.pdf" TargetMode="External"/><Relationship Id="rId169" Type="http://schemas.openxmlformats.org/officeDocument/2006/relationships/hyperlink" Target="https://www.minem.gob.pe/minem/archivos/file/institucional/organizacion/dger.pdf" TargetMode="External"/><Relationship Id="rId185" Type="http://schemas.openxmlformats.org/officeDocument/2006/relationships/hyperlink" Target="https://www.minem.gob.pe/minem/archivos/file/institucional/organizacion/dger.pdf" TargetMode="External"/><Relationship Id="rId4" Type="http://schemas.openxmlformats.org/officeDocument/2006/relationships/settings" Target="settings.xml"/><Relationship Id="rId9" Type="http://schemas.openxmlformats.org/officeDocument/2006/relationships/hyperlink" Target="file:////Users/mariaeugeniamaguina/Desktop/PNDIS%20%2024.8.22%20V7%20.docx" TargetMode="External"/><Relationship Id="rId180" Type="http://schemas.openxmlformats.org/officeDocument/2006/relationships/hyperlink" Target="https://www.minem.gob.pe/minem/archivos/file/institucional/organizacion/dger.pdf" TargetMode="External"/><Relationship Id="rId210" Type="http://schemas.openxmlformats.org/officeDocument/2006/relationships/hyperlink" Target="https://www.minem.gob.pe/minem/archivos/file/institucional/organizacion/dger.pdf" TargetMode="External"/><Relationship Id="rId215" Type="http://schemas.openxmlformats.org/officeDocument/2006/relationships/hyperlink" Target="https://www.minem.gob.pe/minem/archivos/file/institucional/organizacion/dger.pdf" TargetMode="External"/><Relationship Id="rId236" Type="http://schemas.openxmlformats.org/officeDocument/2006/relationships/hyperlink" Target="https://www.minem.gob.pe/minem/archivos/file/institucional/organizacion/dger.pdf" TargetMode="External"/><Relationship Id="rId257" Type="http://schemas.openxmlformats.org/officeDocument/2006/relationships/hyperlink" Target="https://www.minem.gob.pe/minem/archivos/file/institucional/organizacion/dger.pdf" TargetMode="External"/><Relationship Id="rId278" Type="http://schemas.openxmlformats.org/officeDocument/2006/relationships/hyperlink" Target="https://www.minem.gob.pe/minem/archivos/file/institucional/organizacion/dger.pdf" TargetMode="External"/><Relationship Id="rId26" Type="http://schemas.openxmlformats.org/officeDocument/2006/relationships/footer" Target="footer1.xml"/><Relationship Id="rId231" Type="http://schemas.openxmlformats.org/officeDocument/2006/relationships/hyperlink" Target="https://www.minem.gob.pe/minem/archivos/file/institucional/organizacion/dger.pdf" TargetMode="External"/><Relationship Id="rId252" Type="http://schemas.openxmlformats.org/officeDocument/2006/relationships/hyperlink" Target="https://www.minem.gob.pe/minem/archivos/file/institucional/organizacion/dger.pdf" TargetMode="External"/><Relationship Id="rId273" Type="http://schemas.openxmlformats.org/officeDocument/2006/relationships/hyperlink" Target="https://www.minem.gob.pe/minem/archivos/file/institucional/organizacion/dger.pdf" TargetMode="External"/><Relationship Id="rId294" Type="http://schemas.openxmlformats.org/officeDocument/2006/relationships/hyperlink" Target="https://www.minem.gob.pe/minem/archivos/file/institucional/organizacion/dger.pdf" TargetMode="External"/><Relationship Id="rId308" Type="http://schemas.openxmlformats.org/officeDocument/2006/relationships/footer" Target="footer3.xml"/><Relationship Id="rId47" Type="http://schemas.openxmlformats.org/officeDocument/2006/relationships/hyperlink" Target="https://www.minem.gob.pe/minem/archivos/file/institucional/organizacion/dger.pdf" TargetMode="External"/><Relationship Id="rId68" Type="http://schemas.openxmlformats.org/officeDocument/2006/relationships/hyperlink" Target="https://www.minem.gob.pe/minem/archivos/file/institucional/organizacion/dger.pdf" TargetMode="External"/><Relationship Id="rId89" Type="http://schemas.openxmlformats.org/officeDocument/2006/relationships/hyperlink" Target="https://www.minem.gob.pe/minem/archivos/file/institucional/organizacion/dger.pdf" TargetMode="External"/><Relationship Id="rId112" Type="http://schemas.openxmlformats.org/officeDocument/2006/relationships/hyperlink" Target="https://www.minem.gob.pe/minem/archivos/file/institucional/organizacion/dger.pdf" TargetMode="External"/><Relationship Id="rId133" Type="http://schemas.openxmlformats.org/officeDocument/2006/relationships/hyperlink" Target="https://www.minem.gob.pe/minem/archivos/file/institucional/organizacion/dger.pdf" TargetMode="External"/><Relationship Id="rId154" Type="http://schemas.openxmlformats.org/officeDocument/2006/relationships/hyperlink" Target="https://www.minem.gob.pe/minem/archivos/file/institucional/organizacion/dger.pdf" TargetMode="External"/><Relationship Id="rId175" Type="http://schemas.openxmlformats.org/officeDocument/2006/relationships/hyperlink" Target="https://www.minem.gob.pe/minem/archivos/file/institucional/organizacion/dger.pdf" TargetMode="External"/><Relationship Id="rId196" Type="http://schemas.openxmlformats.org/officeDocument/2006/relationships/hyperlink" Target="https://www.minem.gob.pe/minem/archivos/file/institucional/organizacion/dger.pdf" TargetMode="External"/><Relationship Id="rId200" Type="http://schemas.openxmlformats.org/officeDocument/2006/relationships/hyperlink" Target="https://www.minem.gob.pe/minem/archivos/file/institucional/organizacion/dger.pdf" TargetMode="External"/><Relationship Id="rId16" Type="http://schemas.openxmlformats.org/officeDocument/2006/relationships/hyperlink" Target="file:////Users/mariaeugeniamaguina/Desktop/PNDIS%20%2024.8.22%20V7%20.docx" TargetMode="External"/><Relationship Id="rId221" Type="http://schemas.openxmlformats.org/officeDocument/2006/relationships/hyperlink" Target="https://www.minem.gob.pe/minem/archivos/file/institucional/organizacion/dger.pdf" TargetMode="External"/><Relationship Id="rId242" Type="http://schemas.openxmlformats.org/officeDocument/2006/relationships/hyperlink" Target="https://www.minem.gob.pe/minem/archivos/file/institucional/organizacion/dger.pdf" TargetMode="External"/><Relationship Id="rId263" Type="http://schemas.openxmlformats.org/officeDocument/2006/relationships/hyperlink" Target="https://www.minem.gob.pe/minem/archivos/file/institucional/organizacion/dger.pdf" TargetMode="External"/><Relationship Id="rId284" Type="http://schemas.openxmlformats.org/officeDocument/2006/relationships/hyperlink" Target="https://www.minem.gob.pe/minem/archivos/file/institucional/organizacion/dger.pdf" TargetMode="External"/><Relationship Id="rId37" Type="http://schemas.openxmlformats.org/officeDocument/2006/relationships/hyperlink" Target="https://www2.trabajo.gob.pe/directivas-mtpe/viceministerio-de-promocion-del-empleo/direccion-general-de-formacion-profesional/direccion-general-de-promocion-del-empleo/" TargetMode="External"/><Relationship Id="rId58" Type="http://schemas.openxmlformats.org/officeDocument/2006/relationships/hyperlink" Target="https://www.minem.gob.pe/minem/archivos/file/institucional/organizacion/dger.pdf" TargetMode="External"/><Relationship Id="rId79" Type="http://schemas.openxmlformats.org/officeDocument/2006/relationships/hyperlink" Target="https://www.minem.gob.pe/minem/archivos/file/institucional/organizacion/dger.pdf" TargetMode="External"/><Relationship Id="rId102" Type="http://schemas.openxmlformats.org/officeDocument/2006/relationships/hyperlink" Target="https://www.minem.gob.pe/minem/archivos/file/institucional/organizacion/dger.pdf" TargetMode="External"/><Relationship Id="rId123" Type="http://schemas.openxmlformats.org/officeDocument/2006/relationships/hyperlink" Target="https://www.minem.gob.pe/minem/archivos/file/institucional/organizacion/dger.pdf" TargetMode="External"/><Relationship Id="rId144" Type="http://schemas.openxmlformats.org/officeDocument/2006/relationships/hyperlink" Target="https://www.minem.gob.pe/minem/archivos/file/institucional/organizacion/dger.pdf" TargetMode="External"/><Relationship Id="rId90" Type="http://schemas.openxmlformats.org/officeDocument/2006/relationships/hyperlink" Target="https://www.minem.gob.pe/minem/archivos/file/institucional/organizacion/dger.pdf" TargetMode="External"/><Relationship Id="rId165" Type="http://schemas.openxmlformats.org/officeDocument/2006/relationships/hyperlink" Target="https://www.minem.gob.pe/minem/archivos/file/institucional/organizacion/dger.pdf" TargetMode="External"/><Relationship Id="rId186" Type="http://schemas.openxmlformats.org/officeDocument/2006/relationships/hyperlink" Target="https://www.minem.gob.pe/minem/archivos/file/institucional/organizacion/dger.pdf" TargetMode="External"/><Relationship Id="rId211" Type="http://schemas.openxmlformats.org/officeDocument/2006/relationships/hyperlink" Target="https://www.minem.gob.pe/minem/archivos/file/institucional/organizacion/dger.pdf" TargetMode="External"/><Relationship Id="rId232" Type="http://schemas.openxmlformats.org/officeDocument/2006/relationships/hyperlink" Target="https://www.minem.gob.pe/minem/archivos/file/institucional/organizacion/dger.pdf" TargetMode="External"/><Relationship Id="rId253" Type="http://schemas.openxmlformats.org/officeDocument/2006/relationships/hyperlink" Target="https://www.minem.gob.pe/minem/archivos/file/institucional/organizacion/dger.pdf" TargetMode="External"/><Relationship Id="rId274" Type="http://schemas.openxmlformats.org/officeDocument/2006/relationships/hyperlink" Target="https://www.minem.gob.pe/minem/archivos/file/institucional/organizacion/dger.pdf" TargetMode="External"/><Relationship Id="rId295" Type="http://schemas.openxmlformats.org/officeDocument/2006/relationships/hyperlink" Target="https://www.minem.gob.pe/minem/archivos/file/institucional/organizacion/dger.pdf" TargetMode="External"/><Relationship Id="rId309" Type="http://schemas.openxmlformats.org/officeDocument/2006/relationships/footer" Target="footer4.xml"/><Relationship Id="rId27" Type="http://schemas.openxmlformats.org/officeDocument/2006/relationships/footer" Target="footer2.xml"/><Relationship Id="rId48" Type="http://schemas.openxmlformats.org/officeDocument/2006/relationships/hyperlink" Target="https://www.minem.gob.pe/minem/archivos/file/institucional/organizacion/dger.pdf" TargetMode="External"/><Relationship Id="rId69" Type="http://schemas.openxmlformats.org/officeDocument/2006/relationships/hyperlink" Target="https://www.minem.gob.pe/minem/archivos/file/institucional/organizacion/dger.pdf" TargetMode="External"/><Relationship Id="rId113" Type="http://schemas.openxmlformats.org/officeDocument/2006/relationships/hyperlink" Target="https://www.minem.gob.pe/minem/archivos/file/institucional/organizacion/dger.pdf" TargetMode="External"/><Relationship Id="rId134" Type="http://schemas.openxmlformats.org/officeDocument/2006/relationships/hyperlink" Target="https://www.minem.gob.pe/minem/archivos/file/institucional/organizacion/dger.pdf" TargetMode="External"/><Relationship Id="rId80" Type="http://schemas.openxmlformats.org/officeDocument/2006/relationships/hyperlink" Target="https://www.minem.gob.pe/minem/archivos/file/institucional/organizacion/dger.pdf" TargetMode="External"/><Relationship Id="rId155" Type="http://schemas.openxmlformats.org/officeDocument/2006/relationships/hyperlink" Target="https://www.minem.gob.pe/minem/archivos/file/institucional/organizacion/dger.pdf" TargetMode="External"/><Relationship Id="rId176" Type="http://schemas.openxmlformats.org/officeDocument/2006/relationships/hyperlink" Target="https://www.minem.gob.pe/minem/archivos/file/institucional/organizacion/dger.pdf" TargetMode="External"/><Relationship Id="rId197" Type="http://schemas.openxmlformats.org/officeDocument/2006/relationships/hyperlink" Target="https://www.minem.gob.pe/minem/archivos/file/institucional/organizacion/dger.pdf" TargetMode="External"/><Relationship Id="rId201" Type="http://schemas.openxmlformats.org/officeDocument/2006/relationships/hyperlink" Target="https://www.minem.gob.pe/minem/archivos/file/institucional/organizacion/dger.pdf" TargetMode="External"/><Relationship Id="rId222" Type="http://schemas.openxmlformats.org/officeDocument/2006/relationships/hyperlink" Target="https://www.minem.gob.pe/minem/archivos/file/institucional/organizacion/dger.pdf" TargetMode="External"/><Relationship Id="rId243" Type="http://schemas.openxmlformats.org/officeDocument/2006/relationships/hyperlink" Target="https://www.minem.gob.pe/minem/archivos/file/institucional/organizacion/dger.pdf" TargetMode="External"/><Relationship Id="rId264" Type="http://schemas.openxmlformats.org/officeDocument/2006/relationships/hyperlink" Target="https://www.minem.gob.pe/minem/archivos/file/institucional/organizacion/dger.pdf" TargetMode="External"/><Relationship Id="rId285" Type="http://schemas.openxmlformats.org/officeDocument/2006/relationships/hyperlink" Target="https://www.minem.gob.pe/minem/archivos/file/institucional/organizacion/dger.pdf" TargetMode="External"/><Relationship Id="rId17" Type="http://schemas.openxmlformats.org/officeDocument/2006/relationships/hyperlink" Target="file:////Users/mariaeugeniamaguina/Desktop/PNDIS%20%2024.8.22%20V7%20.docx" TargetMode="External"/><Relationship Id="rId38" Type="http://schemas.openxmlformats.org/officeDocument/2006/relationships/hyperlink" Target="https://www.minem.gob.pe/minem/archivos/file/institucional/organizacion/dger.pdf" TargetMode="External"/><Relationship Id="rId59" Type="http://schemas.openxmlformats.org/officeDocument/2006/relationships/hyperlink" Target="https://www.minem.gob.pe/minem/archivos/file/institucional/organizacion/dger.pdf" TargetMode="External"/><Relationship Id="rId103" Type="http://schemas.openxmlformats.org/officeDocument/2006/relationships/hyperlink" Target="https://www.minem.gob.pe/minem/archivos/file/institucional/organizacion/dger.pdf" TargetMode="External"/><Relationship Id="rId124" Type="http://schemas.openxmlformats.org/officeDocument/2006/relationships/hyperlink" Target="https://www.minem.gob.pe/minem/archivos/file/institucional/organizacion/dger.pdf" TargetMode="External"/><Relationship Id="rId310" Type="http://schemas.openxmlformats.org/officeDocument/2006/relationships/header" Target="header1.xml"/><Relationship Id="rId70" Type="http://schemas.openxmlformats.org/officeDocument/2006/relationships/hyperlink" Target="https://www.minem.gob.pe/minem/archivos/file/institucional/organizacion/dger.pdf" TargetMode="External"/><Relationship Id="rId91" Type="http://schemas.openxmlformats.org/officeDocument/2006/relationships/hyperlink" Target="https://www.minem.gob.pe/minem/archivos/file/institucional/organizacion/dger.pdf" TargetMode="External"/><Relationship Id="rId145" Type="http://schemas.openxmlformats.org/officeDocument/2006/relationships/hyperlink" Target="https://www.minem.gob.pe/minem/archivos/file/institucional/organizacion/dger.pdf" TargetMode="External"/><Relationship Id="rId166" Type="http://schemas.openxmlformats.org/officeDocument/2006/relationships/hyperlink" Target="https://www.minem.gob.pe/minem/archivos/file/institucional/organizacion/dger.pdf" TargetMode="External"/><Relationship Id="rId187" Type="http://schemas.openxmlformats.org/officeDocument/2006/relationships/hyperlink" Target="https://www.minem.gob.pe/minem/archivos/file/institucional/organizacion/dger.pdf" TargetMode="External"/><Relationship Id="rId1" Type="http://schemas.openxmlformats.org/officeDocument/2006/relationships/customXml" Target="../customXml/item1.xml"/><Relationship Id="rId212" Type="http://schemas.openxmlformats.org/officeDocument/2006/relationships/hyperlink" Target="https://www.minem.gob.pe/minem/archivos/file/institucional/organizacion/dger.pdf" TargetMode="External"/><Relationship Id="rId233" Type="http://schemas.openxmlformats.org/officeDocument/2006/relationships/hyperlink" Target="https://www.minem.gob.pe/minem/archivos/file/institucional/organizacion/dger.pdf" TargetMode="External"/><Relationship Id="rId254" Type="http://schemas.openxmlformats.org/officeDocument/2006/relationships/hyperlink" Target="https://www.minem.gob.pe/minem/archivos/file/institucional/organizacion/dger.pdf" TargetMode="External"/><Relationship Id="rId28" Type="http://schemas.openxmlformats.org/officeDocument/2006/relationships/hyperlink" Target="https://www.inia.gob.pe/quienes-somos/" TargetMode="External"/><Relationship Id="rId49" Type="http://schemas.openxmlformats.org/officeDocument/2006/relationships/hyperlink" Target="https://www.minem.gob.pe/minem/archivos/file/institucional/organizacion/dger.pdf" TargetMode="External"/><Relationship Id="rId114" Type="http://schemas.openxmlformats.org/officeDocument/2006/relationships/hyperlink" Target="https://www.minem.gob.pe/minem/archivos/file/institucional/organizacion/dger.pdf" TargetMode="External"/><Relationship Id="rId275" Type="http://schemas.openxmlformats.org/officeDocument/2006/relationships/hyperlink" Target="https://www.minem.gob.pe/minem/archivos/file/institucional/organizacion/dger.pdf" TargetMode="External"/><Relationship Id="rId296" Type="http://schemas.openxmlformats.org/officeDocument/2006/relationships/hyperlink" Target="https://www.minem.gob.pe/minem/archivos/file/institucional/organizacion/dger.pdf" TargetMode="External"/><Relationship Id="rId300" Type="http://schemas.openxmlformats.org/officeDocument/2006/relationships/hyperlink" Target="https://www.minem.gob.pe/minem/archivos/file/institucional/organizacion/dger.pdf" TargetMode="External"/><Relationship Id="rId60" Type="http://schemas.openxmlformats.org/officeDocument/2006/relationships/hyperlink" Target="https://www.minem.gob.pe/minem/archivos/file/institucional/organizacion/dger.pdf" TargetMode="External"/><Relationship Id="rId81" Type="http://schemas.openxmlformats.org/officeDocument/2006/relationships/hyperlink" Target="https://www.minem.gob.pe/minem/archivos/file/institucional/organizacion/dger.pdf" TargetMode="External"/><Relationship Id="rId135" Type="http://schemas.openxmlformats.org/officeDocument/2006/relationships/hyperlink" Target="https://www.minem.gob.pe/minem/archivos/file/institucional/organizacion/dger.pdf" TargetMode="External"/><Relationship Id="rId156" Type="http://schemas.openxmlformats.org/officeDocument/2006/relationships/hyperlink" Target="https://www.minem.gob.pe/minem/archivos/file/institucional/organizacion/dger.pdf" TargetMode="External"/><Relationship Id="rId177" Type="http://schemas.openxmlformats.org/officeDocument/2006/relationships/hyperlink" Target="https://www.minem.gob.pe/minem/archivos/file/institucional/organizacion/dger.pdf" TargetMode="External"/><Relationship Id="rId198" Type="http://schemas.openxmlformats.org/officeDocument/2006/relationships/hyperlink" Target="https://www.minem.gob.pe/minem/archivos/file/institucional/organizacion/dger.pdf" TargetMode="External"/><Relationship Id="rId202" Type="http://schemas.openxmlformats.org/officeDocument/2006/relationships/hyperlink" Target="https://www.minem.gob.pe/minem/archivos/file/institucional/organizacion/dger.pdf" TargetMode="External"/><Relationship Id="rId223" Type="http://schemas.openxmlformats.org/officeDocument/2006/relationships/hyperlink" Target="https://www.minem.gob.pe/minem/archivos/file/institucional/organizacion/dger.pdf" TargetMode="External"/><Relationship Id="rId244" Type="http://schemas.openxmlformats.org/officeDocument/2006/relationships/hyperlink" Target="https://www.minem.gob.pe/minem/archivos/file/institucional/organizacion/dger.pdf" TargetMode="External"/><Relationship Id="rId18" Type="http://schemas.openxmlformats.org/officeDocument/2006/relationships/hyperlink" Target="file:////Users/mariaeugeniamaguina/Desktop/PNDIS%20%2024.8.22%20V7%20.docx" TargetMode="External"/><Relationship Id="rId39" Type="http://schemas.openxmlformats.org/officeDocument/2006/relationships/hyperlink" Target="https://www.minem.gob.pe/minem/archivos/file/institucional/organizacion/dger.pdf" TargetMode="External"/><Relationship Id="rId265" Type="http://schemas.openxmlformats.org/officeDocument/2006/relationships/hyperlink" Target="https://www.minem.gob.pe/minem/archivos/file/institucional/organizacion/dger.pdf" TargetMode="External"/><Relationship Id="rId286" Type="http://schemas.openxmlformats.org/officeDocument/2006/relationships/hyperlink" Target="https://www.minem.gob.pe/minem/archivos/file/institucional/organizacion/dger.pdf" TargetMode="External"/><Relationship Id="rId50" Type="http://schemas.openxmlformats.org/officeDocument/2006/relationships/hyperlink" Target="https://www.minem.gob.pe/minem/archivos/file/institucional/organizacion/dger.pdf" TargetMode="External"/><Relationship Id="rId104" Type="http://schemas.openxmlformats.org/officeDocument/2006/relationships/hyperlink" Target="https://www.minem.gob.pe/minem/archivos/file/institucional/organizacion/dger.pdf" TargetMode="External"/><Relationship Id="rId125" Type="http://schemas.openxmlformats.org/officeDocument/2006/relationships/hyperlink" Target="https://www.minem.gob.pe/minem/archivos/file/institucional/organizacion/dger.pdf" TargetMode="External"/><Relationship Id="rId146" Type="http://schemas.openxmlformats.org/officeDocument/2006/relationships/hyperlink" Target="https://www.minem.gob.pe/minem/archivos/file/institucional/organizacion/dger.pdf" TargetMode="External"/><Relationship Id="rId167" Type="http://schemas.openxmlformats.org/officeDocument/2006/relationships/hyperlink" Target="https://www.minem.gob.pe/minem/archivos/file/institucional/organizacion/dger.pdf" TargetMode="External"/><Relationship Id="rId188" Type="http://schemas.openxmlformats.org/officeDocument/2006/relationships/hyperlink" Target="https://www.minem.gob.pe/minem/archivos/file/institucional/organizacion/dger.pdf" TargetMode="External"/><Relationship Id="rId311" Type="http://schemas.openxmlformats.org/officeDocument/2006/relationships/hyperlink" Target="https://www.ceplan.gob.pe/wp-content/uploads/2019/01/INFORMACI%C3%93N-GEOESPACIAL-CEPLAN.pdf" TargetMode="External"/><Relationship Id="rId71" Type="http://schemas.openxmlformats.org/officeDocument/2006/relationships/hyperlink" Target="https://www.minem.gob.pe/minem/archivos/file/institucional/organizacion/dger.pdf" TargetMode="External"/><Relationship Id="rId92" Type="http://schemas.openxmlformats.org/officeDocument/2006/relationships/hyperlink" Target="https://www.minem.gob.pe/minem/archivos/file/institucional/organizacion/dger.pdf" TargetMode="External"/><Relationship Id="rId213" Type="http://schemas.openxmlformats.org/officeDocument/2006/relationships/hyperlink" Target="https://www.minem.gob.pe/minem/archivos/file/institucional/organizacion/dger.pdf" TargetMode="External"/><Relationship Id="rId234" Type="http://schemas.openxmlformats.org/officeDocument/2006/relationships/hyperlink" Target="https://www.minem.gob.pe/minem/archivos/file/institucional/organizacion/dger.pdf" TargetMode="External"/><Relationship Id="rId2" Type="http://schemas.openxmlformats.org/officeDocument/2006/relationships/numbering" Target="numbering.xml"/><Relationship Id="rId29" Type="http://schemas.openxmlformats.org/officeDocument/2006/relationships/hyperlink" Target="https://www.inia.gob.pe/quienes-somos/" TargetMode="External"/><Relationship Id="rId255" Type="http://schemas.openxmlformats.org/officeDocument/2006/relationships/hyperlink" Target="https://www.minem.gob.pe/minem/archivos/file/institucional/organizacion/dger.pdf" TargetMode="External"/><Relationship Id="rId276" Type="http://schemas.openxmlformats.org/officeDocument/2006/relationships/hyperlink" Target="https://www.minem.gob.pe/minem/archivos/file/institucional/organizacion/dger.pdf" TargetMode="External"/><Relationship Id="rId297" Type="http://schemas.openxmlformats.org/officeDocument/2006/relationships/hyperlink" Target="https://www.minem.gob.pe/minem/archivos/file/institucional/organizacion/dger.pdf" TargetMode="External"/><Relationship Id="rId40" Type="http://schemas.openxmlformats.org/officeDocument/2006/relationships/hyperlink" Target="https://www.minem.gob.pe/minem/archivos/file/institucional/organizacion/dger.pdf" TargetMode="External"/><Relationship Id="rId115" Type="http://schemas.openxmlformats.org/officeDocument/2006/relationships/hyperlink" Target="https://www.minem.gob.pe/minem/archivos/file/institucional/organizacion/dger.pdf" TargetMode="External"/><Relationship Id="rId136" Type="http://schemas.openxmlformats.org/officeDocument/2006/relationships/hyperlink" Target="https://www.minem.gob.pe/minem/archivos/file/institucional/organizacion/dger.pdf" TargetMode="External"/><Relationship Id="rId157" Type="http://schemas.openxmlformats.org/officeDocument/2006/relationships/hyperlink" Target="https://www.minem.gob.pe/minem/archivos/file/institucional/organizacion/dger.pdf" TargetMode="External"/><Relationship Id="rId178" Type="http://schemas.openxmlformats.org/officeDocument/2006/relationships/hyperlink" Target="https://www.minem.gob.pe/minem/archivos/file/institucional/organizacion/dger.pdf" TargetMode="External"/><Relationship Id="rId301" Type="http://schemas.openxmlformats.org/officeDocument/2006/relationships/hyperlink" Target="https://www.minem.gob.pe/minem/archivos/file/institucional/organizacion/dger.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70D21-27BC-4A14-AF11-9AE4D2C04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877</Pages>
  <Words>174217</Words>
  <Characters>958194</Characters>
  <Application>Microsoft Office Word</Application>
  <DocSecurity>0</DocSecurity>
  <Lines>7984</Lines>
  <Paragraphs>2260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1130151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enrique Fernández curay</dc:creator>
  <cp:keywords/>
  <dc:description/>
  <cp:lastModifiedBy>DGPE</cp:lastModifiedBy>
  <cp:revision>3</cp:revision>
  <cp:lastPrinted>2022-08-24T19:37:00Z</cp:lastPrinted>
  <dcterms:created xsi:type="dcterms:W3CDTF">2022-09-20T02:25:00Z</dcterms:created>
  <dcterms:modified xsi:type="dcterms:W3CDTF">2022-09-20T02:29:00Z</dcterms:modified>
</cp:coreProperties>
</file>