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122F" w14:textId="77777777" w:rsidR="00FB3A2D" w:rsidRDefault="00FB3A2D">
      <w:pPr>
        <w:pStyle w:val="Textoindependiente"/>
        <w:spacing w:before="6"/>
        <w:rPr>
          <w:rFonts w:ascii="Times New Roman"/>
          <w:sz w:val="15"/>
        </w:rPr>
      </w:pPr>
    </w:p>
    <w:p w14:paraId="4A2B6074" w14:textId="77777777" w:rsidR="00FB3A2D" w:rsidRDefault="00086227">
      <w:pPr>
        <w:spacing w:before="89"/>
        <w:ind w:left="222" w:right="240" w:hanging="1"/>
        <w:jc w:val="center"/>
        <w:rPr>
          <w:b/>
          <w:sz w:val="36"/>
        </w:rPr>
      </w:pPr>
      <w:r>
        <w:rPr>
          <w:b/>
          <w:sz w:val="36"/>
        </w:rPr>
        <w:t>ACTUALIZACIÓN DE LA POLÍTICA SECTORIAL DE EDUCACIÓN INTERCULTURAL Y EDUCACIÓN INTERCULTURAL BILINGÜE, EN ADELANTE POLITICA NACIONAL DE EDUCACIÓN INTERCULTURAL BILINGÜE PARA TODOS AL 2050</w:t>
      </w:r>
    </w:p>
    <w:p w14:paraId="7D2011A3" w14:textId="77777777" w:rsidR="00FB3A2D" w:rsidRDefault="00FB3A2D">
      <w:pPr>
        <w:pStyle w:val="Textoindependiente"/>
        <w:rPr>
          <w:b/>
          <w:sz w:val="40"/>
        </w:rPr>
      </w:pPr>
    </w:p>
    <w:p w14:paraId="52518FB4" w14:textId="77777777" w:rsidR="00FB3A2D" w:rsidRDefault="00FB3A2D">
      <w:pPr>
        <w:pStyle w:val="Textoindependiente"/>
        <w:rPr>
          <w:b/>
          <w:sz w:val="40"/>
        </w:rPr>
      </w:pPr>
    </w:p>
    <w:p w14:paraId="1E02BF0A" w14:textId="77777777" w:rsidR="00FB3A2D" w:rsidRDefault="00FB3A2D">
      <w:pPr>
        <w:pStyle w:val="Textoindependiente"/>
        <w:rPr>
          <w:b/>
          <w:sz w:val="40"/>
        </w:rPr>
      </w:pPr>
    </w:p>
    <w:p w14:paraId="6A67A385" w14:textId="77777777" w:rsidR="00FB3A2D" w:rsidRDefault="00FB3A2D">
      <w:pPr>
        <w:pStyle w:val="Textoindependiente"/>
        <w:rPr>
          <w:b/>
          <w:sz w:val="40"/>
        </w:rPr>
      </w:pPr>
    </w:p>
    <w:p w14:paraId="24F90AB2" w14:textId="77777777" w:rsidR="00FB3A2D" w:rsidRDefault="00086227">
      <w:pPr>
        <w:spacing w:before="232"/>
        <w:ind w:left="169" w:right="189"/>
        <w:jc w:val="center"/>
        <w:rPr>
          <w:b/>
          <w:sz w:val="24"/>
        </w:rPr>
      </w:pPr>
      <w:r>
        <w:rPr>
          <w:b/>
          <w:sz w:val="24"/>
        </w:rPr>
        <w:t>Dirección General de Educación Básica Alternativa, Intercultural Bilingüe y de Servicios Educativos en el Ámbito Rural</w:t>
      </w:r>
    </w:p>
    <w:p w14:paraId="011C1F4B" w14:textId="77777777" w:rsidR="00FB3A2D" w:rsidRDefault="00086227">
      <w:pPr>
        <w:ind w:left="169" w:right="184"/>
        <w:jc w:val="center"/>
        <w:rPr>
          <w:b/>
          <w:sz w:val="24"/>
        </w:rPr>
      </w:pPr>
      <w:r>
        <w:rPr>
          <w:b/>
          <w:sz w:val="24"/>
        </w:rPr>
        <w:t>DIGEIBIRA</w:t>
      </w:r>
    </w:p>
    <w:p w14:paraId="2EE91E72" w14:textId="77777777" w:rsidR="00FB3A2D" w:rsidRDefault="00FB3A2D">
      <w:pPr>
        <w:pStyle w:val="Textoindependiente"/>
        <w:rPr>
          <w:b/>
          <w:sz w:val="26"/>
        </w:rPr>
      </w:pPr>
    </w:p>
    <w:p w14:paraId="4041B69C" w14:textId="77777777" w:rsidR="00FB3A2D" w:rsidRDefault="00FB3A2D">
      <w:pPr>
        <w:pStyle w:val="Textoindependiente"/>
        <w:rPr>
          <w:b/>
          <w:sz w:val="26"/>
        </w:rPr>
      </w:pPr>
    </w:p>
    <w:p w14:paraId="340750AF" w14:textId="77777777" w:rsidR="00FB3A2D" w:rsidRDefault="00FB3A2D">
      <w:pPr>
        <w:pStyle w:val="Textoindependiente"/>
        <w:rPr>
          <w:b/>
          <w:sz w:val="26"/>
        </w:rPr>
      </w:pPr>
    </w:p>
    <w:p w14:paraId="17AF08D1" w14:textId="77777777" w:rsidR="00FB3A2D" w:rsidRDefault="00FB3A2D">
      <w:pPr>
        <w:pStyle w:val="Textoindependiente"/>
        <w:rPr>
          <w:b/>
          <w:sz w:val="26"/>
        </w:rPr>
      </w:pPr>
    </w:p>
    <w:p w14:paraId="30F1F917" w14:textId="77777777" w:rsidR="00FB3A2D" w:rsidRDefault="00FB3A2D">
      <w:pPr>
        <w:pStyle w:val="Textoindependiente"/>
        <w:rPr>
          <w:b/>
          <w:sz w:val="26"/>
        </w:rPr>
      </w:pPr>
    </w:p>
    <w:p w14:paraId="4DEDC5EA" w14:textId="77777777" w:rsidR="00FB3A2D" w:rsidRDefault="00086227">
      <w:pPr>
        <w:spacing w:before="159"/>
        <w:ind w:left="169" w:right="184"/>
        <w:jc w:val="center"/>
        <w:rPr>
          <w:b/>
          <w:sz w:val="36"/>
        </w:rPr>
      </w:pPr>
      <w:r>
        <w:rPr>
          <w:b/>
          <w:sz w:val="36"/>
        </w:rPr>
        <w:t>TERCER ENTREGABLE</w:t>
      </w:r>
    </w:p>
    <w:p w14:paraId="35CE84B0" w14:textId="77777777" w:rsidR="00FB3A2D" w:rsidRDefault="00FB3A2D">
      <w:pPr>
        <w:pStyle w:val="Textoindependiente"/>
        <w:rPr>
          <w:b/>
          <w:sz w:val="40"/>
        </w:rPr>
      </w:pPr>
    </w:p>
    <w:p w14:paraId="4EC5363E" w14:textId="77777777" w:rsidR="00FB3A2D" w:rsidRDefault="00FB3A2D">
      <w:pPr>
        <w:pStyle w:val="Textoindependiente"/>
        <w:rPr>
          <w:b/>
          <w:sz w:val="40"/>
        </w:rPr>
      </w:pPr>
    </w:p>
    <w:p w14:paraId="7EBECE59" w14:textId="77777777" w:rsidR="00FB3A2D" w:rsidRDefault="00FB3A2D">
      <w:pPr>
        <w:pStyle w:val="Textoindependiente"/>
        <w:rPr>
          <w:b/>
          <w:sz w:val="40"/>
        </w:rPr>
      </w:pPr>
    </w:p>
    <w:p w14:paraId="78FF26C3" w14:textId="77777777" w:rsidR="00FB3A2D" w:rsidRDefault="00FB3A2D">
      <w:pPr>
        <w:pStyle w:val="Textoindependiente"/>
        <w:rPr>
          <w:b/>
          <w:sz w:val="40"/>
        </w:rPr>
      </w:pPr>
    </w:p>
    <w:p w14:paraId="6F7EFF8C" w14:textId="77777777" w:rsidR="00FB3A2D" w:rsidRDefault="00FB3A2D">
      <w:pPr>
        <w:pStyle w:val="Textoindependiente"/>
        <w:rPr>
          <w:b/>
          <w:sz w:val="40"/>
        </w:rPr>
      </w:pPr>
    </w:p>
    <w:p w14:paraId="761E8FAC" w14:textId="77777777" w:rsidR="00FB3A2D" w:rsidRDefault="00FB3A2D">
      <w:pPr>
        <w:pStyle w:val="Textoindependiente"/>
        <w:rPr>
          <w:b/>
          <w:sz w:val="40"/>
        </w:rPr>
      </w:pPr>
    </w:p>
    <w:p w14:paraId="0D7AB665" w14:textId="77777777" w:rsidR="00FB3A2D" w:rsidRDefault="00FB3A2D">
      <w:pPr>
        <w:pStyle w:val="Textoindependiente"/>
        <w:rPr>
          <w:b/>
          <w:sz w:val="40"/>
        </w:rPr>
      </w:pPr>
    </w:p>
    <w:p w14:paraId="37B3EC60" w14:textId="77777777" w:rsidR="00FB3A2D" w:rsidRDefault="00FB3A2D">
      <w:pPr>
        <w:pStyle w:val="Textoindependiente"/>
        <w:spacing w:before="1"/>
        <w:rPr>
          <w:b/>
          <w:sz w:val="44"/>
        </w:rPr>
      </w:pPr>
    </w:p>
    <w:p w14:paraId="0C7FF4BF" w14:textId="77777777" w:rsidR="00FB3A2D" w:rsidRDefault="00086227">
      <w:pPr>
        <w:ind w:left="169" w:right="189"/>
        <w:jc w:val="center"/>
        <w:rPr>
          <w:b/>
          <w:sz w:val="36"/>
        </w:rPr>
      </w:pPr>
      <w:r>
        <w:rPr>
          <w:b/>
          <w:sz w:val="36"/>
        </w:rPr>
        <w:t>2023</w:t>
      </w:r>
    </w:p>
    <w:p w14:paraId="23DCFD02" w14:textId="77777777" w:rsidR="00FB3A2D" w:rsidRDefault="00FB3A2D">
      <w:pPr>
        <w:jc w:val="center"/>
        <w:rPr>
          <w:sz w:val="36"/>
        </w:rPr>
        <w:sectPr w:rsidR="00FB3A2D">
          <w:footerReference w:type="default" r:id="rId7"/>
          <w:type w:val="continuous"/>
          <w:pgSz w:w="11910" w:h="16840"/>
          <w:pgMar w:top="1580" w:right="1580" w:bottom="1120" w:left="1600" w:header="720" w:footer="920" w:gutter="0"/>
          <w:pgNumType w:start="1"/>
          <w:cols w:space="720"/>
        </w:sectPr>
      </w:pPr>
    </w:p>
    <w:p w14:paraId="6FE3035A" w14:textId="77777777" w:rsidR="00FB3A2D" w:rsidRDefault="00086227">
      <w:pPr>
        <w:spacing w:before="77"/>
        <w:ind w:left="102"/>
        <w:jc w:val="both"/>
        <w:rPr>
          <w:b/>
          <w:sz w:val="32"/>
        </w:rPr>
      </w:pPr>
      <w:r w:rsidRPr="00EC12AA">
        <w:rPr>
          <w:b/>
          <w:color w:val="2E5395"/>
          <w:sz w:val="32"/>
        </w:rPr>
        <w:lastRenderedPageBreak/>
        <w:t>4. Objetivos prioritarios</w:t>
      </w:r>
      <w:r>
        <w:rPr>
          <w:b/>
          <w:color w:val="2E5395"/>
          <w:sz w:val="32"/>
        </w:rPr>
        <w:t xml:space="preserve"> y lineamientos</w:t>
      </w:r>
    </w:p>
    <w:p w14:paraId="7304746D" w14:textId="77777777" w:rsidR="00FB3A2D" w:rsidRDefault="00FB3A2D">
      <w:pPr>
        <w:pStyle w:val="Textoindependiente"/>
        <w:spacing w:before="8"/>
        <w:rPr>
          <w:b/>
          <w:sz w:val="41"/>
        </w:rPr>
      </w:pPr>
    </w:p>
    <w:p w14:paraId="0CF3669F" w14:textId="77777777" w:rsidR="00FB3A2D" w:rsidRDefault="00086227">
      <w:pPr>
        <w:pStyle w:val="Textoindependiente"/>
        <w:spacing w:before="1" w:line="276" w:lineRule="auto"/>
        <w:ind w:left="102" w:right="113"/>
        <w:jc w:val="both"/>
      </w:pPr>
      <w:r>
        <w:t>La formulación de los objetivos prioritarios y lineamientos de la política nacional comprende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pasos:</w:t>
      </w:r>
      <w:r>
        <w:rPr>
          <w:spacing w:val="-7"/>
        </w:rPr>
        <w:t xml:space="preserve"> </w:t>
      </w:r>
      <w:r>
        <w:t>(i)</w:t>
      </w:r>
      <w:r>
        <w:rPr>
          <w:spacing w:val="-7"/>
        </w:rPr>
        <w:t xml:space="preserve"> </w:t>
      </w:r>
      <w:r>
        <w:t>formulación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objetivos</w:t>
      </w:r>
      <w:r>
        <w:rPr>
          <w:spacing w:val="-6"/>
        </w:rPr>
        <w:t xml:space="preserve"> </w:t>
      </w:r>
      <w:r>
        <w:t>prioritarios,</w:t>
      </w:r>
      <w:r>
        <w:rPr>
          <w:spacing w:val="-4"/>
        </w:rPr>
        <w:t xml:space="preserve"> </w:t>
      </w:r>
      <w:r>
        <w:t xml:space="preserve">entendidos como los cambios de mediano o largo plazo que se buscan alcanzar para </w:t>
      </w:r>
      <w:r>
        <w:rPr>
          <w:spacing w:val="-3"/>
        </w:rPr>
        <w:t>prevenir,</w:t>
      </w:r>
      <w:r>
        <w:rPr>
          <w:spacing w:val="55"/>
        </w:rPr>
        <w:t xml:space="preserve"> </w:t>
      </w:r>
      <w:r>
        <w:t>reducir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solucionar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público,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conducen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situación</w:t>
      </w:r>
      <w:r>
        <w:rPr>
          <w:spacing w:val="-7"/>
        </w:rPr>
        <w:t xml:space="preserve"> </w:t>
      </w:r>
      <w:r>
        <w:t>futura</w:t>
      </w:r>
      <w:r>
        <w:rPr>
          <w:spacing w:val="-8"/>
        </w:rPr>
        <w:t xml:space="preserve"> </w:t>
      </w:r>
      <w:r>
        <w:t>deseada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 horizonte temporal de la política. (ii) identificación del responsable o responsables del cumplimiento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objetivos</w:t>
      </w:r>
      <w:r>
        <w:rPr>
          <w:spacing w:val="-10"/>
        </w:rPr>
        <w:t xml:space="preserve"> </w:t>
      </w:r>
      <w:r>
        <w:t>prioritarios,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marco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competencias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funciones.</w:t>
      </w:r>
    </w:p>
    <w:p w14:paraId="70B4A053" w14:textId="77777777" w:rsidR="00FB3A2D" w:rsidRDefault="00086227">
      <w:pPr>
        <w:pStyle w:val="Textoindependiente"/>
        <w:spacing w:before="1" w:line="278" w:lineRule="auto"/>
        <w:ind w:left="102" w:right="116"/>
        <w:jc w:val="both"/>
      </w:pPr>
      <w:r>
        <w:t>(iii) definición de los indicadores para cada uno de los objetivos prioritarios (CEPLAN, 2023).</w:t>
      </w:r>
    </w:p>
    <w:p w14:paraId="5C7783B1" w14:textId="77777777" w:rsidR="00FB3A2D" w:rsidRDefault="00086227">
      <w:pPr>
        <w:pStyle w:val="Textoindependiente"/>
        <w:spacing w:before="157" w:line="259" w:lineRule="auto"/>
        <w:ind w:left="102" w:right="114"/>
        <w:jc w:val="both"/>
      </w:pPr>
      <w:r>
        <w:t xml:space="preserve">En ese marco, se tiene definido </w:t>
      </w:r>
      <w:r>
        <w:rPr>
          <w:b/>
        </w:rPr>
        <w:t xml:space="preserve">cuatro </w:t>
      </w:r>
      <w:r>
        <w:t xml:space="preserve">objetivos prioritarios, </w:t>
      </w:r>
      <w:r>
        <w:rPr>
          <w:b/>
        </w:rPr>
        <w:t xml:space="preserve">seis </w:t>
      </w:r>
      <w:r>
        <w:t xml:space="preserve">indicadores y </w:t>
      </w:r>
      <w:r>
        <w:rPr>
          <w:b/>
        </w:rPr>
        <w:t xml:space="preserve">quince </w:t>
      </w:r>
      <w:r>
        <w:t>lineamientos que responden al problema público. Los que se encuentran organizados en la tabla N°9 tales como: el código y los objetivos prioritarios, los responsables del objetivo, Indicadores del Objetivo, Línea de Base (valor y año), Logro esperado (valor y año), Lineamientos y Alternativas de Solución seleccionadas, de acuerdo a la guía de CEPLAN.</w:t>
      </w:r>
    </w:p>
    <w:p w14:paraId="7003FABC" w14:textId="77777777" w:rsidR="00FB3A2D" w:rsidRDefault="00FB3A2D">
      <w:pPr>
        <w:pStyle w:val="Textoindependiente"/>
        <w:spacing w:before="7"/>
        <w:rPr>
          <w:sz w:val="23"/>
        </w:rPr>
      </w:pPr>
    </w:p>
    <w:p w14:paraId="63B6EB8A" w14:textId="77777777" w:rsidR="00FB3A2D" w:rsidRDefault="00086227">
      <w:pPr>
        <w:pStyle w:val="Textoindependiente"/>
        <w:spacing w:line="259" w:lineRule="auto"/>
        <w:ind w:left="102" w:right="115"/>
        <w:jc w:val="both"/>
      </w:pPr>
      <w:r>
        <w:t>Seguidamente se presenta una breve descripción de cada uno de los Objetivos Prioritarios para mayor compresión de sus alcances.</w:t>
      </w:r>
    </w:p>
    <w:p w14:paraId="7B77070A" w14:textId="77777777" w:rsidR="00FB3A2D" w:rsidRDefault="00FB3A2D">
      <w:pPr>
        <w:pStyle w:val="Textoindependiente"/>
        <w:spacing w:before="8"/>
        <w:rPr>
          <w:sz w:val="23"/>
        </w:rPr>
      </w:pPr>
    </w:p>
    <w:p w14:paraId="2055F8C8" w14:textId="77777777" w:rsidR="00FB3A2D" w:rsidRDefault="00086227">
      <w:pPr>
        <w:pStyle w:val="Ttulo1"/>
        <w:jc w:val="both"/>
      </w:pPr>
      <w:r>
        <w:t>Objetivo Prioritario 1 (OP1)</w:t>
      </w:r>
    </w:p>
    <w:p w14:paraId="1D35C4BC" w14:textId="77777777" w:rsidR="00FB3A2D" w:rsidRDefault="00FB3A2D">
      <w:pPr>
        <w:pStyle w:val="Textoindependiente"/>
        <w:spacing w:before="7"/>
        <w:rPr>
          <w:b/>
          <w:sz w:val="25"/>
        </w:rPr>
      </w:pPr>
    </w:p>
    <w:p w14:paraId="32C91CFD" w14:textId="77777777" w:rsidR="00FB3A2D" w:rsidRDefault="00086227">
      <w:pPr>
        <w:spacing w:line="259" w:lineRule="auto"/>
        <w:ind w:left="102" w:right="113"/>
        <w:jc w:val="both"/>
        <w:rPr>
          <w:b/>
        </w:rPr>
      </w:pPr>
      <w:r>
        <w:rPr>
          <w:b/>
        </w:rPr>
        <w:t>Mejorar los aprendizajes en los estudiantes de la Educación Básica, Educación Superior</w:t>
      </w:r>
      <w:r>
        <w:rPr>
          <w:b/>
          <w:spacing w:val="-12"/>
        </w:rPr>
        <w:t xml:space="preserve"> </w:t>
      </w:r>
      <w:r>
        <w:rPr>
          <w:b/>
        </w:rPr>
        <w:t>y</w:t>
      </w:r>
      <w:r>
        <w:rPr>
          <w:b/>
          <w:spacing w:val="-8"/>
        </w:rPr>
        <w:t xml:space="preserve"> </w:t>
      </w:r>
      <w:r>
        <w:rPr>
          <w:b/>
        </w:rPr>
        <w:t>Educación</w:t>
      </w:r>
      <w:r>
        <w:rPr>
          <w:b/>
          <w:spacing w:val="-10"/>
        </w:rPr>
        <w:t xml:space="preserve"> </w:t>
      </w:r>
      <w:r>
        <w:rPr>
          <w:b/>
        </w:rPr>
        <w:t>Técnico-Productiva</w:t>
      </w:r>
      <w:r>
        <w:rPr>
          <w:b/>
          <w:spacing w:val="-12"/>
        </w:rPr>
        <w:t xml:space="preserve"> </w:t>
      </w:r>
      <w:r>
        <w:rPr>
          <w:b/>
        </w:rPr>
        <w:t>que</w:t>
      </w:r>
      <w:r>
        <w:rPr>
          <w:b/>
          <w:spacing w:val="-12"/>
        </w:rPr>
        <w:t xml:space="preserve"> </w:t>
      </w:r>
      <w:r>
        <w:rPr>
          <w:b/>
        </w:rPr>
        <w:t>reciben</w:t>
      </w:r>
      <w:r>
        <w:rPr>
          <w:b/>
          <w:spacing w:val="-10"/>
        </w:rPr>
        <w:t xml:space="preserve"> </w:t>
      </w:r>
      <w:r>
        <w:rPr>
          <w:b/>
        </w:rPr>
        <w:t>adecuado</w:t>
      </w:r>
      <w:r>
        <w:rPr>
          <w:b/>
          <w:spacing w:val="-11"/>
        </w:rPr>
        <w:t xml:space="preserve"> </w:t>
      </w:r>
      <w:r>
        <w:rPr>
          <w:b/>
        </w:rPr>
        <w:t>tratamiento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la diversidad cultural y</w:t>
      </w:r>
      <w:r>
        <w:rPr>
          <w:b/>
          <w:spacing w:val="-3"/>
        </w:rPr>
        <w:t xml:space="preserve"> </w:t>
      </w:r>
      <w:r>
        <w:rPr>
          <w:b/>
        </w:rPr>
        <w:t>lingüística.</w:t>
      </w:r>
    </w:p>
    <w:p w14:paraId="6869F4B1" w14:textId="77777777" w:rsidR="00FB3A2D" w:rsidRDefault="00FB3A2D">
      <w:pPr>
        <w:pStyle w:val="Textoindependiente"/>
        <w:spacing w:before="8"/>
        <w:rPr>
          <w:b/>
          <w:sz w:val="23"/>
        </w:rPr>
      </w:pPr>
    </w:p>
    <w:p w14:paraId="43DD21E3" w14:textId="77777777" w:rsidR="00FB3A2D" w:rsidRDefault="00086227">
      <w:pPr>
        <w:pStyle w:val="Textoindependiente"/>
        <w:spacing w:line="259" w:lineRule="auto"/>
        <w:ind w:left="102" w:right="113"/>
        <w:jc w:val="both"/>
      </w:pPr>
      <w:r>
        <w:t xml:space="preserve">Consiste en el desarrollo de los aprendizajes a partir del reconocimiento, valoración y </w:t>
      </w:r>
      <w:proofErr w:type="spellStart"/>
      <w:r>
        <w:t>visibilización</w:t>
      </w:r>
      <w:proofErr w:type="spellEnd"/>
      <w:r>
        <w:t xml:space="preserve"> de las diversas maneras de concebir el mundo; los modos de criar la biodiversidad, las racionalidades generadoras de los saberes y los conocimientos, tecnologías,</w:t>
      </w:r>
      <w:r>
        <w:rPr>
          <w:spacing w:val="-8"/>
        </w:rPr>
        <w:t xml:space="preserve"> </w:t>
      </w:r>
      <w:r>
        <w:t>expresiones</w:t>
      </w:r>
      <w:r>
        <w:rPr>
          <w:spacing w:val="-8"/>
        </w:rPr>
        <w:t xml:space="preserve"> </w:t>
      </w:r>
      <w:r>
        <w:t>artísticas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otras</w:t>
      </w:r>
      <w:r>
        <w:rPr>
          <w:spacing w:val="-8"/>
        </w:rPr>
        <w:t xml:space="preserve"> </w:t>
      </w:r>
      <w:r>
        <w:t>prácticas</w:t>
      </w:r>
      <w:r>
        <w:rPr>
          <w:spacing w:val="-6"/>
        </w:rPr>
        <w:t xml:space="preserve"> </w:t>
      </w:r>
      <w:r>
        <w:t>culturales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pueblos</w:t>
      </w:r>
      <w:r>
        <w:rPr>
          <w:spacing w:val="-7"/>
        </w:rPr>
        <w:t xml:space="preserve"> </w:t>
      </w:r>
      <w:r>
        <w:t>indígenas u</w:t>
      </w:r>
      <w:r>
        <w:rPr>
          <w:spacing w:val="-6"/>
        </w:rPr>
        <w:t xml:space="preserve"> </w:t>
      </w:r>
      <w:r>
        <w:t>originarios,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pueblo</w:t>
      </w:r>
      <w:r>
        <w:rPr>
          <w:spacing w:val="-5"/>
        </w:rPr>
        <w:t xml:space="preserve"> </w:t>
      </w:r>
      <w:r>
        <w:t>afroperuano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otras</w:t>
      </w:r>
      <w:r>
        <w:rPr>
          <w:spacing w:val="-7"/>
        </w:rPr>
        <w:t xml:space="preserve"> </w:t>
      </w:r>
      <w:r>
        <w:t>comunidades.</w:t>
      </w:r>
      <w:r>
        <w:rPr>
          <w:spacing w:val="-5"/>
        </w:rPr>
        <w:t xml:space="preserve"> </w:t>
      </w:r>
      <w:r>
        <w:t>Promoviendo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diálogo</w:t>
      </w:r>
      <w:r>
        <w:rPr>
          <w:spacing w:val="-6"/>
        </w:rPr>
        <w:t xml:space="preserve"> </w:t>
      </w:r>
      <w:r>
        <w:t>entre los saberes de diversas matrices culturales y el conocimiento científico, las espiritualidades que aporten sentidos trascendentes de vida y los sistemas de valores que permitan el desarrollo personal y</w:t>
      </w:r>
      <w:r>
        <w:rPr>
          <w:spacing w:val="-7"/>
        </w:rPr>
        <w:t xml:space="preserve"> </w:t>
      </w:r>
      <w:r>
        <w:t>colectivo.</w:t>
      </w:r>
    </w:p>
    <w:p w14:paraId="1569D769" w14:textId="77777777" w:rsidR="00FB3A2D" w:rsidRDefault="00FB3A2D">
      <w:pPr>
        <w:pStyle w:val="Textoindependiente"/>
        <w:spacing w:before="7"/>
        <w:rPr>
          <w:sz w:val="23"/>
        </w:rPr>
      </w:pPr>
    </w:p>
    <w:p w14:paraId="187997BC" w14:textId="77777777" w:rsidR="00FB3A2D" w:rsidRDefault="00086227">
      <w:pPr>
        <w:pStyle w:val="Textoindependiente"/>
        <w:spacing w:line="259" w:lineRule="auto"/>
        <w:ind w:left="102" w:right="111"/>
        <w:jc w:val="both"/>
      </w:pPr>
      <w:r>
        <w:t>De esta manera, se promueve la afirmación de las identidades culturales, la construcción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convivencia</w:t>
      </w:r>
      <w:r>
        <w:rPr>
          <w:spacing w:val="-9"/>
        </w:rPr>
        <w:t xml:space="preserve"> </w:t>
      </w:r>
      <w:r>
        <w:t>basada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respeto</w:t>
      </w:r>
      <w:r>
        <w:rPr>
          <w:spacing w:val="-11"/>
        </w:rPr>
        <w:t xml:space="preserve"> </w:t>
      </w:r>
      <w:r>
        <w:t>mutuo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diálogo,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9"/>
        </w:rPr>
        <w:t xml:space="preserve"> </w:t>
      </w:r>
      <w:r>
        <w:t>de una ciudadanía que permita enfrentar la discriminación y el racismo. Igualmente, el desarrollo de las competencias comunicativas y el uso de las lenguas originarias, castellano (y sus variantes), lengua de señas peruana y lenguas extranjeras. Estas se concretizan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políticas</w:t>
      </w:r>
      <w:r>
        <w:rPr>
          <w:spacing w:val="-6"/>
        </w:rPr>
        <w:t xml:space="preserve"> </w:t>
      </w:r>
      <w:r>
        <w:t>curriculares,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aprendizaje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estudiantes y las prácticas pedagógicas en la Educación Básica, la Educación Superior y la Educación</w:t>
      </w:r>
      <w:r>
        <w:rPr>
          <w:spacing w:val="-6"/>
        </w:rPr>
        <w:t xml:space="preserve"> </w:t>
      </w:r>
      <w:r>
        <w:t>Técnico-Productiva.</w:t>
      </w:r>
    </w:p>
    <w:p w14:paraId="0BBED0CE" w14:textId="77777777" w:rsidR="00FB3A2D" w:rsidRDefault="00FB3A2D">
      <w:pPr>
        <w:spacing w:line="259" w:lineRule="auto"/>
        <w:jc w:val="both"/>
        <w:sectPr w:rsidR="00FB3A2D">
          <w:pgSz w:w="11910" w:h="16840"/>
          <w:pgMar w:top="1320" w:right="1580" w:bottom="1200" w:left="1600" w:header="0" w:footer="920" w:gutter="0"/>
          <w:cols w:space="720"/>
        </w:sectPr>
      </w:pPr>
    </w:p>
    <w:p w14:paraId="325D2995" w14:textId="77777777" w:rsidR="00FB3A2D" w:rsidRDefault="00086227">
      <w:pPr>
        <w:pStyle w:val="Ttulo1"/>
        <w:spacing w:before="80"/>
      </w:pPr>
      <w:r>
        <w:lastRenderedPageBreak/>
        <w:t>Objetivo Prioritario 2 (OP2)</w:t>
      </w:r>
    </w:p>
    <w:p w14:paraId="3B10FC31" w14:textId="77777777" w:rsidR="00FB3A2D" w:rsidRDefault="00FB3A2D">
      <w:pPr>
        <w:pStyle w:val="Textoindependiente"/>
        <w:spacing w:before="7"/>
        <w:rPr>
          <w:b/>
          <w:sz w:val="25"/>
        </w:rPr>
      </w:pPr>
    </w:p>
    <w:p w14:paraId="15A7AD15" w14:textId="77777777" w:rsidR="00FB3A2D" w:rsidRDefault="00086227">
      <w:pPr>
        <w:spacing w:line="259" w:lineRule="auto"/>
        <w:ind w:left="102" w:right="113"/>
        <w:jc w:val="both"/>
        <w:rPr>
          <w:b/>
        </w:rPr>
      </w:pPr>
      <w:r>
        <w:rPr>
          <w:b/>
        </w:rPr>
        <w:t>Asegurar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equidad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6"/>
        </w:rPr>
        <w:t xml:space="preserve"> </w:t>
      </w:r>
      <w:r>
        <w:rPr>
          <w:b/>
        </w:rPr>
        <w:t>trayectorias</w:t>
      </w:r>
      <w:r>
        <w:rPr>
          <w:b/>
          <w:spacing w:val="-3"/>
        </w:rPr>
        <w:t xml:space="preserve"> </w:t>
      </w:r>
      <w:r>
        <w:rPr>
          <w:b/>
        </w:rPr>
        <w:t>educativas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4"/>
        </w:rPr>
        <w:t xml:space="preserve"> </w:t>
      </w:r>
      <w:r>
        <w:rPr>
          <w:b/>
        </w:rPr>
        <w:t>estudiantes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los pueblos indígenas u originarios, afroperuanos y otras poblaciones</w:t>
      </w:r>
      <w:r>
        <w:rPr>
          <w:b/>
          <w:spacing w:val="-31"/>
        </w:rPr>
        <w:t xml:space="preserve"> </w:t>
      </w:r>
      <w:r>
        <w:rPr>
          <w:b/>
        </w:rPr>
        <w:t>vulnerables.</w:t>
      </w:r>
    </w:p>
    <w:p w14:paraId="5CA7CAD4" w14:textId="77777777" w:rsidR="00FB3A2D" w:rsidRDefault="00FB3A2D">
      <w:pPr>
        <w:pStyle w:val="Textoindependiente"/>
        <w:spacing w:before="7"/>
        <w:rPr>
          <w:b/>
          <w:sz w:val="23"/>
        </w:rPr>
      </w:pPr>
    </w:p>
    <w:p w14:paraId="2C1D1CCE" w14:textId="77777777" w:rsidR="00FB3A2D" w:rsidRDefault="00086227">
      <w:pPr>
        <w:pStyle w:val="Textoindependiente"/>
        <w:spacing w:line="259" w:lineRule="auto"/>
        <w:ind w:left="102" w:right="114"/>
        <w:jc w:val="both"/>
      </w:pPr>
      <w:r>
        <w:t>Consiste en la atención prioritaria, oportuna y justa, sin discriminación y racismos, al acceso, permanencia y la culminación satisfactoria en el sistema educativo de los estudiantes de los pueblos indígenas u originarios, del pueblo afroperuano, y de otras poblaciones vulnerables. De este modo, garantizar la igualdad de oportunidades, el bienestar material y socioemocional, a través de la implementación sistémica de mecanismos, estrategias y servicios descentralizados y pertinentes a la diversidad cultural y lingüística que mejoren las condiciones de educabilidad y bienestar durante sus trayectorias educativas.</w:t>
      </w:r>
    </w:p>
    <w:p w14:paraId="73E6D2FD" w14:textId="77777777" w:rsidR="00FB3A2D" w:rsidRDefault="00FB3A2D">
      <w:pPr>
        <w:pStyle w:val="Textoindependiente"/>
        <w:rPr>
          <w:sz w:val="24"/>
        </w:rPr>
      </w:pPr>
    </w:p>
    <w:p w14:paraId="7939310A" w14:textId="77777777" w:rsidR="00FB3A2D" w:rsidRDefault="00FB3A2D">
      <w:pPr>
        <w:pStyle w:val="Textoindependiente"/>
        <w:spacing w:before="6"/>
        <w:rPr>
          <w:sz w:val="23"/>
        </w:rPr>
      </w:pPr>
    </w:p>
    <w:p w14:paraId="221B33A9" w14:textId="77777777" w:rsidR="00FB3A2D" w:rsidRDefault="00086227">
      <w:pPr>
        <w:pStyle w:val="Ttulo1"/>
      </w:pPr>
      <w:r>
        <w:t>Objetivo Prioritario 3 (OP3)</w:t>
      </w:r>
    </w:p>
    <w:p w14:paraId="0899AAF2" w14:textId="77777777" w:rsidR="00FB3A2D" w:rsidRDefault="00FB3A2D">
      <w:pPr>
        <w:pStyle w:val="Textoindependiente"/>
        <w:spacing w:before="1"/>
        <w:rPr>
          <w:b/>
          <w:sz w:val="25"/>
        </w:rPr>
      </w:pPr>
    </w:p>
    <w:p w14:paraId="0A3FC382" w14:textId="77777777" w:rsidR="00FB3A2D" w:rsidRDefault="00086227">
      <w:pPr>
        <w:spacing w:line="261" w:lineRule="auto"/>
        <w:ind w:left="102" w:right="350"/>
        <w:rPr>
          <w:b/>
          <w:sz w:val="20"/>
        </w:rPr>
      </w:pPr>
      <w:r>
        <w:rPr>
          <w:b/>
          <w:sz w:val="20"/>
        </w:rPr>
        <w:t>Mejorar el desempeño en Educación Intercultural Bilingüe de los docentes y directivos del sistema educativo.</w:t>
      </w:r>
    </w:p>
    <w:p w14:paraId="4B3C118A" w14:textId="77777777" w:rsidR="00FB3A2D" w:rsidRDefault="00FB3A2D">
      <w:pPr>
        <w:pStyle w:val="Textoindependiente"/>
        <w:rPr>
          <w:b/>
        </w:rPr>
      </w:pPr>
    </w:p>
    <w:p w14:paraId="5A79C7A1" w14:textId="77777777" w:rsidR="00FB3A2D" w:rsidRDefault="00086227">
      <w:pPr>
        <w:pStyle w:val="Textoindependiente"/>
        <w:spacing w:before="154" w:line="259" w:lineRule="auto"/>
        <w:ind w:left="102" w:right="113"/>
        <w:jc w:val="both"/>
      </w:pPr>
      <w:r>
        <w:t>Consiste en contar con docentes y directivos de educación básica, técnico-productiva y superior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desarrollen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educación</w:t>
      </w:r>
      <w:r>
        <w:rPr>
          <w:spacing w:val="-9"/>
        </w:rPr>
        <w:t xml:space="preserve"> </w:t>
      </w:r>
      <w:r>
        <w:t>intercultural</w:t>
      </w:r>
      <w:r>
        <w:rPr>
          <w:spacing w:val="-7"/>
        </w:rPr>
        <w:t xml:space="preserve"> </w:t>
      </w:r>
      <w:r>
        <w:t>bilingüe</w:t>
      </w:r>
      <w:r>
        <w:rPr>
          <w:spacing w:val="-5"/>
        </w:rPr>
        <w:t xml:space="preserve"> </w:t>
      </w:r>
      <w:r>
        <w:t>(EIB)</w:t>
      </w:r>
      <w:r>
        <w:rPr>
          <w:spacing w:val="-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mediante prácticas pedagógicas y de gestión en función a las necesidades y demandas de los estudiantes y de su contexto cultural y lingüístico. Con ello, se asegura la valoración y el</w:t>
      </w:r>
      <w:r>
        <w:rPr>
          <w:spacing w:val="-19"/>
        </w:rPr>
        <w:t xml:space="preserve"> </w:t>
      </w:r>
      <w:r>
        <w:t>respeto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identidades</w:t>
      </w:r>
      <w:r>
        <w:rPr>
          <w:spacing w:val="-17"/>
        </w:rPr>
        <w:t xml:space="preserve"> </w:t>
      </w:r>
      <w:r>
        <w:t>culturales</w:t>
      </w:r>
      <w:r>
        <w:rPr>
          <w:spacing w:val="-1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lingüísticas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estudiantes,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abordaje</w:t>
      </w:r>
      <w:r>
        <w:rPr>
          <w:spacing w:val="-18"/>
        </w:rPr>
        <w:t xml:space="preserve"> </w:t>
      </w:r>
      <w:r>
        <w:t>eficaz de la diversidad cultural y lingüística en las aulas como derecho esencial de los estudiantes a recibir una educación de calidad, libre de discriminación y</w:t>
      </w:r>
      <w:r>
        <w:rPr>
          <w:spacing w:val="-23"/>
        </w:rPr>
        <w:t xml:space="preserve"> </w:t>
      </w:r>
      <w:r>
        <w:t>racismo.</w:t>
      </w:r>
    </w:p>
    <w:p w14:paraId="0CEC45EE" w14:textId="77777777" w:rsidR="00FB3A2D" w:rsidRDefault="00FB3A2D">
      <w:pPr>
        <w:pStyle w:val="Textoindependiente"/>
        <w:spacing w:before="7"/>
        <w:rPr>
          <w:sz w:val="23"/>
        </w:rPr>
      </w:pPr>
    </w:p>
    <w:p w14:paraId="5F437827" w14:textId="77777777" w:rsidR="00FB3A2D" w:rsidRDefault="00086227">
      <w:pPr>
        <w:pStyle w:val="Textoindependiente"/>
        <w:spacing w:line="259" w:lineRule="auto"/>
        <w:ind w:left="102" w:right="115"/>
        <w:jc w:val="both"/>
      </w:pPr>
      <w:r>
        <w:t>Para ello, es importante fortalecer la formación inicial docente, la formación docente en servicio de la educación básica y técnico productiva y la formación continua de profesionales de la Educación Superior, asegurando que más educadores y directivos adquieran competencias profesionales en EIB y transiten en la carrera pública magisterial de manera efectiva en concordancia con el marco del buen desempeño directivo y docente.</w:t>
      </w:r>
    </w:p>
    <w:p w14:paraId="3A654EF4" w14:textId="77777777" w:rsidR="00FB3A2D" w:rsidRDefault="00FB3A2D">
      <w:pPr>
        <w:pStyle w:val="Textoindependiente"/>
        <w:rPr>
          <w:sz w:val="24"/>
        </w:rPr>
      </w:pPr>
    </w:p>
    <w:p w14:paraId="5B92B7DD" w14:textId="77777777" w:rsidR="00FB3A2D" w:rsidRDefault="00FB3A2D">
      <w:pPr>
        <w:pStyle w:val="Textoindependiente"/>
        <w:spacing w:before="3"/>
        <w:rPr>
          <w:sz w:val="21"/>
        </w:rPr>
      </w:pPr>
    </w:p>
    <w:p w14:paraId="26A46F3B" w14:textId="77777777" w:rsidR="00FB3A2D" w:rsidRDefault="00086227">
      <w:pPr>
        <w:pStyle w:val="Ttulo1"/>
      </w:pPr>
      <w:r>
        <w:t>Objetivo Prioritario 4 (OP4)</w:t>
      </w:r>
    </w:p>
    <w:p w14:paraId="0D4BEB06" w14:textId="77777777" w:rsidR="00FB3A2D" w:rsidRDefault="00FB3A2D">
      <w:pPr>
        <w:pStyle w:val="Textoindependiente"/>
        <w:spacing w:before="5"/>
        <w:rPr>
          <w:b/>
          <w:sz w:val="25"/>
        </w:rPr>
      </w:pPr>
    </w:p>
    <w:p w14:paraId="34840EAF" w14:textId="77777777" w:rsidR="00FB3A2D" w:rsidRDefault="00086227">
      <w:pPr>
        <w:spacing w:line="259" w:lineRule="auto"/>
        <w:ind w:left="102"/>
        <w:rPr>
          <w:b/>
        </w:rPr>
      </w:pPr>
      <w:r>
        <w:rPr>
          <w:b/>
        </w:rPr>
        <w:t>Fortalecer procesos de reconocimiento y desarrollo de la diversidad cultural y lingüística en el entorno de los actores educativos.</w:t>
      </w:r>
    </w:p>
    <w:p w14:paraId="493430AE" w14:textId="77777777" w:rsidR="00FB3A2D" w:rsidRDefault="00FB3A2D">
      <w:pPr>
        <w:pStyle w:val="Textoindependiente"/>
        <w:spacing w:before="9"/>
        <w:rPr>
          <w:b/>
          <w:sz w:val="23"/>
        </w:rPr>
      </w:pPr>
    </w:p>
    <w:p w14:paraId="5ED53E7D" w14:textId="51DEE2EC" w:rsidR="00FB3A2D" w:rsidRDefault="00086227" w:rsidP="007A47B8">
      <w:pPr>
        <w:pStyle w:val="Textoindependiente"/>
        <w:spacing w:before="1" w:line="259" w:lineRule="auto"/>
        <w:ind w:left="102" w:right="113"/>
        <w:jc w:val="both"/>
        <w:rPr>
          <w:sz w:val="17"/>
        </w:rPr>
      </w:pPr>
      <w:r>
        <w:t>Consiste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impulsar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valoración,</w:t>
      </w:r>
      <w:r>
        <w:rPr>
          <w:spacing w:val="-12"/>
        </w:rPr>
        <w:t xml:space="preserve"> </w:t>
      </w:r>
      <w:r>
        <w:t>fomento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cosmovisiones,</w:t>
      </w:r>
      <w:r>
        <w:rPr>
          <w:spacing w:val="-10"/>
        </w:rPr>
        <w:t xml:space="preserve"> </w:t>
      </w:r>
      <w:r>
        <w:t>saberes, lenguas, tecnologías, territorio y ambiente, soberanía alimentaria, valores, artes y otras prácticas</w:t>
      </w:r>
      <w:r>
        <w:rPr>
          <w:spacing w:val="-16"/>
        </w:rPr>
        <w:t xml:space="preserve"> </w:t>
      </w:r>
      <w:r>
        <w:t>culturales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pueblos</w:t>
      </w:r>
      <w:r>
        <w:rPr>
          <w:spacing w:val="-12"/>
        </w:rPr>
        <w:t xml:space="preserve"> </w:t>
      </w:r>
      <w:r>
        <w:t>indígenas</w:t>
      </w:r>
      <w:r>
        <w:rPr>
          <w:spacing w:val="-13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originarios,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pueblo</w:t>
      </w:r>
      <w:r>
        <w:rPr>
          <w:spacing w:val="-15"/>
        </w:rPr>
        <w:t xml:space="preserve"> </w:t>
      </w:r>
      <w:r>
        <w:t>afroperuano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otras comunidades en los procesos de educación comunitaria intercultural; a su vez éstos se articulan con los procesos de Educación Básica, Educación Técnico-Productiva, Educación Superior u otras entidades para la complementación de los aprendizajes. Asimismo,</w:t>
      </w:r>
      <w:r>
        <w:rPr>
          <w:spacing w:val="-17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involucramiento,</w:t>
      </w:r>
      <w:r>
        <w:rPr>
          <w:spacing w:val="-16"/>
        </w:rPr>
        <w:t xml:space="preserve"> </w:t>
      </w:r>
      <w:r>
        <w:t>empoderamiento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toma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decisiones</w:t>
      </w:r>
      <w:r>
        <w:rPr>
          <w:spacing w:val="-17"/>
        </w:rPr>
        <w:t xml:space="preserve"> </w:t>
      </w:r>
      <w:r>
        <w:t>colectivas</w:t>
      </w:r>
      <w:r>
        <w:rPr>
          <w:spacing w:val="-18"/>
        </w:rPr>
        <w:t xml:space="preserve"> </w:t>
      </w:r>
      <w:r>
        <w:t>entre los actores educativos en la gestión educativa intercultural que revierta toda acción de exclusión por condición étnica, cultural y</w:t>
      </w:r>
      <w:r>
        <w:rPr>
          <w:spacing w:val="-8"/>
        </w:rPr>
        <w:t xml:space="preserve"> </w:t>
      </w:r>
      <w:r>
        <w:t>lingüística.</w:t>
      </w:r>
    </w:p>
    <w:p w14:paraId="35CB1EC6" w14:textId="77777777" w:rsidR="00FB3A2D" w:rsidRDefault="00FB3A2D">
      <w:pPr>
        <w:rPr>
          <w:sz w:val="17"/>
        </w:rPr>
        <w:sectPr w:rsidR="00FB3A2D">
          <w:pgSz w:w="11910" w:h="16840"/>
          <w:pgMar w:top="1580" w:right="1580" w:bottom="1120" w:left="1600" w:header="0" w:footer="920" w:gutter="0"/>
          <w:cols w:space="720"/>
        </w:sectPr>
      </w:pPr>
    </w:p>
    <w:p w14:paraId="4C6851D8" w14:textId="160797AF" w:rsidR="00FB3A2D" w:rsidRDefault="00086227">
      <w:pPr>
        <w:pStyle w:val="Ttulo1"/>
        <w:spacing w:before="74"/>
        <w:ind w:left="118"/>
      </w:pPr>
      <w:r>
        <w:lastRenderedPageBreak/>
        <w:t>Tabla N°9: Matriz de objetivos prioritarios y lineamientos</w:t>
      </w:r>
    </w:p>
    <w:p w14:paraId="5918A2FC" w14:textId="77777777" w:rsidR="00FB3A2D" w:rsidRDefault="00FB3A2D">
      <w:pPr>
        <w:pStyle w:val="Textoindependiente"/>
        <w:spacing w:before="5"/>
        <w:rPr>
          <w:b/>
          <w:sz w:val="2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39"/>
        <w:gridCol w:w="1559"/>
        <w:gridCol w:w="1843"/>
        <w:gridCol w:w="1134"/>
        <w:gridCol w:w="1134"/>
        <w:gridCol w:w="2835"/>
        <w:gridCol w:w="2642"/>
      </w:tblGrid>
      <w:tr w:rsidR="00FB3A2D" w14:paraId="6F492361" w14:textId="77777777" w:rsidTr="000C096D">
        <w:trPr>
          <w:trHeight w:val="936"/>
        </w:trPr>
        <w:tc>
          <w:tcPr>
            <w:tcW w:w="905" w:type="dxa"/>
            <w:shd w:val="clear" w:color="auto" w:fill="1F3863"/>
          </w:tcPr>
          <w:p w14:paraId="21317D62" w14:textId="77777777" w:rsidR="00FB3A2D" w:rsidRDefault="00FB3A2D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2A3D84B" w14:textId="77777777" w:rsidR="00FB3A2D" w:rsidRDefault="00086227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Código</w:t>
            </w:r>
          </w:p>
        </w:tc>
        <w:tc>
          <w:tcPr>
            <w:tcW w:w="1939" w:type="dxa"/>
            <w:shd w:val="clear" w:color="auto" w:fill="1F3863"/>
          </w:tcPr>
          <w:p w14:paraId="62AD77DB" w14:textId="77777777" w:rsidR="00FB3A2D" w:rsidRDefault="00FB3A2D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3DBF8C2" w14:textId="77777777" w:rsidR="00FB3A2D" w:rsidRDefault="00086227">
            <w:pPr>
              <w:pStyle w:val="TableParagraph"/>
              <w:ind w:left="36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Objetivo prioritario</w:t>
            </w:r>
          </w:p>
        </w:tc>
        <w:tc>
          <w:tcPr>
            <w:tcW w:w="1559" w:type="dxa"/>
            <w:shd w:val="clear" w:color="auto" w:fill="1F3863"/>
          </w:tcPr>
          <w:p w14:paraId="18E3000C" w14:textId="77777777" w:rsidR="00FB3A2D" w:rsidRDefault="00FB3A2D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7859078" w14:textId="77777777" w:rsidR="00FB3A2D" w:rsidRDefault="00086227">
            <w:pPr>
              <w:pStyle w:val="TableParagraph"/>
              <w:spacing w:before="1"/>
              <w:ind w:left="216" w:right="143" w:hanging="4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Responsable del Objetivo</w:t>
            </w:r>
          </w:p>
        </w:tc>
        <w:tc>
          <w:tcPr>
            <w:tcW w:w="1843" w:type="dxa"/>
            <w:shd w:val="clear" w:color="auto" w:fill="1F3863"/>
          </w:tcPr>
          <w:p w14:paraId="3A0429B4" w14:textId="77777777" w:rsidR="00FB3A2D" w:rsidRDefault="00FB3A2D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C0BDA0" w14:textId="51727A23" w:rsidR="00FB3A2D" w:rsidRDefault="00086227" w:rsidP="009F663E">
            <w:pPr>
              <w:pStyle w:val="TableParagraph"/>
              <w:spacing w:before="1"/>
              <w:ind w:left="280" w:right="255" w:hanging="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Indicadores del</w:t>
            </w:r>
            <w:r w:rsidR="009F663E"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objetivo</w:t>
            </w:r>
          </w:p>
        </w:tc>
        <w:tc>
          <w:tcPr>
            <w:tcW w:w="1134" w:type="dxa"/>
            <w:shd w:val="clear" w:color="auto" w:fill="1F3863"/>
          </w:tcPr>
          <w:p w14:paraId="193777CC" w14:textId="77777777" w:rsidR="00FB3A2D" w:rsidRDefault="00086227">
            <w:pPr>
              <w:pStyle w:val="TableParagraph"/>
              <w:ind w:left="96" w:right="13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Línea de Base (valor y</w:t>
            </w:r>
          </w:p>
          <w:p w14:paraId="7FFB8A52" w14:textId="77777777" w:rsidR="00FB3A2D" w:rsidRDefault="00086227">
            <w:pPr>
              <w:pStyle w:val="TableParagraph"/>
              <w:spacing w:line="187" w:lineRule="exact"/>
              <w:ind w:left="96" w:right="8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año)</w:t>
            </w:r>
          </w:p>
        </w:tc>
        <w:tc>
          <w:tcPr>
            <w:tcW w:w="1134" w:type="dxa"/>
            <w:shd w:val="clear" w:color="auto" w:fill="1F3863"/>
          </w:tcPr>
          <w:p w14:paraId="6FF67B59" w14:textId="77777777" w:rsidR="00FB3A2D" w:rsidRDefault="00086227">
            <w:pPr>
              <w:pStyle w:val="TableParagraph"/>
              <w:ind w:left="133" w:right="122" w:firstLine="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Logro esperado (valor y</w:t>
            </w:r>
          </w:p>
          <w:p w14:paraId="5DE7066F" w14:textId="77777777" w:rsidR="00FB3A2D" w:rsidRDefault="00086227">
            <w:pPr>
              <w:pStyle w:val="TableParagraph"/>
              <w:spacing w:line="187" w:lineRule="exact"/>
              <w:ind w:left="325" w:right="31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año)</w:t>
            </w:r>
          </w:p>
        </w:tc>
        <w:tc>
          <w:tcPr>
            <w:tcW w:w="2835" w:type="dxa"/>
            <w:shd w:val="clear" w:color="auto" w:fill="1F3863"/>
          </w:tcPr>
          <w:p w14:paraId="02EEA8F8" w14:textId="77777777" w:rsidR="00FB3A2D" w:rsidRDefault="00FB3A2D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D4E100" w14:textId="77777777" w:rsidR="00FB3A2D" w:rsidRDefault="00086227">
            <w:pPr>
              <w:pStyle w:val="TableParagraph"/>
              <w:ind w:left="70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Lineamientos</w:t>
            </w:r>
          </w:p>
        </w:tc>
        <w:tc>
          <w:tcPr>
            <w:tcW w:w="2642" w:type="dxa"/>
            <w:shd w:val="clear" w:color="auto" w:fill="1F3863"/>
          </w:tcPr>
          <w:p w14:paraId="39C88B9A" w14:textId="77777777" w:rsidR="00FB3A2D" w:rsidRDefault="00FB3A2D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DA0722D" w14:textId="77777777" w:rsidR="00FB3A2D" w:rsidRDefault="00086227">
            <w:pPr>
              <w:pStyle w:val="TableParagraph"/>
              <w:spacing w:before="1"/>
              <w:ind w:left="833" w:right="375" w:hanging="42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Alternativa de solución seleccionada</w:t>
            </w:r>
          </w:p>
        </w:tc>
      </w:tr>
      <w:tr w:rsidR="00FB3A2D" w14:paraId="69B8EA7A" w14:textId="77777777" w:rsidTr="00F301A5">
        <w:trPr>
          <w:trHeight w:val="2177"/>
        </w:trPr>
        <w:tc>
          <w:tcPr>
            <w:tcW w:w="905" w:type="dxa"/>
            <w:vMerge w:val="restart"/>
            <w:shd w:val="clear" w:color="auto" w:fill="D7F8F4"/>
          </w:tcPr>
          <w:p w14:paraId="63DF23D1" w14:textId="77777777" w:rsidR="00FB3A2D" w:rsidRDefault="00086227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 1</w:t>
            </w:r>
          </w:p>
        </w:tc>
        <w:tc>
          <w:tcPr>
            <w:tcW w:w="1939" w:type="dxa"/>
            <w:vMerge w:val="restart"/>
            <w:shd w:val="clear" w:color="auto" w:fill="D7F8F4"/>
          </w:tcPr>
          <w:p w14:paraId="4EF1703C" w14:textId="11AA503E" w:rsidR="001C78EA" w:rsidRPr="00EC12AA" w:rsidRDefault="001C78EA" w:rsidP="009F663E">
            <w:pPr>
              <w:pStyle w:val="TableParagraph"/>
              <w:ind w:left="108" w:right="109"/>
              <w:rPr>
                <w:sz w:val="20"/>
              </w:rPr>
            </w:pPr>
            <w:r w:rsidRPr="00EC12AA">
              <w:rPr>
                <w:sz w:val="20"/>
              </w:rPr>
              <w:t>Mejorar los aprendizajes en los estudiantes de la Educación Básica, Técnico- Productiva y Superior que reciben adecuado tratamiento de la diversidad cultural y lingüística.</w:t>
            </w:r>
          </w:p>
        </w:tc>
        <w:tc>
          <w:tcPr>
            <w:tcW w:w="1559" w:type="dxa"/>
            <w:vMerge w:val="restart"/>
            <w:shd w:val="clear" w:color="auto" w:fill="D7F8F4"/>
          </w:tcPr>
          <w:p w14:paraId="1F6B823F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7A706A33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45A71306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3591A79E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2FD83B74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56DAFEE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2C02E852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069767BC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797357E2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58FF68F8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596AD346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723814D2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6C83A7CF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1C9A338" w14:textId="77777777" w:rsidR="00FB3A2D" w:rsidRPr="00EC12AA" w:rsidRDefault="00FB3A2D">
            <w:pPr>
              <w:pStyle w:val="TableParagraph"/>
              <w:spacing w:before="3"/>
              <w:rPr>
                <w:b/>
              </w:rPr>
            </w:pPr>
          </w:p>
          <w:p w14:paraId="7F8747EC" w14:textId="77777777" w:rsidR="00FB3A2D" w:rsidRPr="00EC12AA" w:rsidRDefault="00086227">
            <w:pPr>
              <w:pStyle w:val="TableParagraph"/>
              <w:ind w:left="108"/>
              <w:rPr>
                <w:sz w:val="20"/>
              </w:rPr>
            </w:pPr>
            <w:r w:rsidRPr="00EC12AA">
              <w:rPr>
                <w:sz w:val="20"/>
              </w:rPr>
              <w:t>MINEDU</w:t>
            </w:r>
          </w:p>
        </w:tc>
        <w:tc>
          <w:tcPr>
            <w:tcW w:w="1843" w:type="dxa"/>
            <w:vMerge w:val="restart"/>
            <w:shd w:val="clear" w:color="auto" w:fill="D7F8F4"/>
          </w:tcPr>
          <w:p w14:paraId="03DF2BDD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C8193FB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3216BA6F" w14:textId="77777777" w:rsidR="00FB3A2D" w:rsidRPr="00EC12AA" w:rsidRDefault="00FB3A2D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2CFAFB48" w14:textId="77777777" w:rsidR="00FB3A2D" w:rsidRPr="00EC12AA" w:rsidRDefault="00086227">
            <w:pPr>
              <w:pStyle w:val="TableParagraph"/>
              <w:ind w:left="106" w:right="101" w:firstLine="3"/>
              <w:jc w:val="center"/>
              <w:rPr>
                <w:sz w:val="20"/>
              </w:rPr>
            </w:pPr>
            <w:r w:rsidRPr="00EC12AA">
              <w:rPr>
                <w:sz w:val="20"/>
              </w:rPr>
              <w:t>Porcentaje de estudiantes de la Educación Básica que logran aprendizajes con adecuado tratamiento de la diversidad</w:t>
            </w:r>
            <w:r w:rsidRPr="00EC12AA">
              <w:rPr>
                <w:spacing w:val="-14"/>
                <w:sz w:val="20"/>
              </w:rPr>
              <w:t xml:space="preserve"> </w:t>
            </w:r>
            <w:r w:rsidRPr="00EC12AA">
              <w:rPr>
                <w:sz w:val="20"/>
              </w:rPr>
              <w:t>cultural.</w:t>
            </w:r>
          </w:p>
        </w:tc>
        <w:tc>
          <w:tcPr>
            <w:tcW w:w="1134" w:type="dxa"/>
            <w:vMerge w:val="restart"/>
            <w:shd w:val="clear" w:color="auto" w:fill="D7F8F4"/>
            <w:vAlign w:val="center"/>
          </w:tcPr>
          <w:p w14:paraId="7E0DE774" w14:textId="249214D7" w:rsidR="00FB3A2D" w:rsidRPr="00EC12AA" w:rsidRDefault="00685A3D" w:rsidP="00F301A5">
            <w:pPr>
              <w:jc w:val="center"/>
              <w:rPr>
                <w:sz w:val="20"/>
              </w:rPr>
            </w:pPr>
            <w:r w:rsidRPr="00EC12AA">
              <w:rPr>
                <w:rFonts w:ascii="Calibri" w:hAnsi="Calibri" w:cs="Calibri"/>
                <w:b/>
                <w:bCs/>
              </w:rPr>
              <w:t>10,9%</w:t>
            </w:r>
          </w:p>
        </w:tc>
        <w:tc>
          <w:tcPr>
            <w:tcW w:w="1134" w:type="dxa"/>
            <w:vMerge w:val="restart"/>
            <w:shd w:val="clear" w:color="auto" w:fill="D7F8F4"/>
            <w:vAlign w:val="center"/>
          </w:tcPr>
          <w:p w14:paraId="700FA7EA" w14:textId="2FC83207" w:rsidR="00FB3A2D" w:rsidRPr="00EC12AA" w:rsidRDefault="00685A3D" w:rsidP="00F301A5">
            <w:pPr>
              <w:pStyle w:val="TableParagraph"/>
              <w:spacing w:before="133"/>
              <w:ind w:left="109"/>
              <w:jc w:val="center"/>
              <w:rPr>
                <w:b/>
                <w:bCs/>
                <w:sz w:val="20"/>
              </w:rPr>
            </w:pPr>
            <w:r w:rsidRPr="00EC12AA">
              <w:rPr>
                <w:b/>
                <w:bCs/>
                <w:sz w:val="20"/>
              </w:rPr>
              <w:t>52,0%</w:t>
            </w:r>
          </w:p>
        </w:tc>
        <w:tc>
          <w:tcPr>
            <w:tcW w:w="2835" w:type="dxa"/>
            <w:shd w:val="clear" w:color="auto" w:fill="D7F8F4"/>
          </w:tcPr>
          <w:p w14:paraId="23A9BCE3" w14:textId="77777777" w:rsidR="00FB3A2D" w:rsidRPr="00EC12AA" w:rsidRDefault="00086227">
            <w:pPr>
              <w:pStyle w:val="TableParagraph"/>
              <w:ind w:left="109" w:right="57"/>
              <w:rPr>
                <w:sz w:val="20"/>
              </w:rPr>
            </w:pPr>
            <w:r w:rsidRPr="00EC12AA">
              <w:rPr>
                <w:sz w:val="20"/>
              </w:rPr>
              <w:t>1.1 Desarrollar políticas curriculares interculturales bilingües de manera participativa y descentralizada que responda a las demandas y aspiraciones de los actores educativos y territorios.</w:t>
            </w:r>
          </w:p>
        </w:tc>
        <w:tc>
          <w:tcPr>
            <w:tcW w:w="2642" w:type="dxa"/>
            <w:shd w:val="clear" w:color="auto" w:fill="D7F8F4"/>
          </w:tcPr>
          <w:p w14:paraId="41C01420" w14:textId="77777777" w:rsidR="00FB3A2D" w:rsidRDefault="00FB3A2D">
            <w:pPr>
              <w:pStyle w:val="TableParagraph"/>
              <w:rPr>
                <w:b/>
              </w:rPr>
            </w:pPr>
          </w:p>
          <w:p w14:paraId="00D0EA4B" w14:textId="77777777" w:rsidR="00FB3A2D" w:rsidRDefault="00086227">
            <w:pPr>
              <w:pStyle w:val="TableParagraph"/>
              <w:spacing w:before="145"/>
              <w:ind w:left="110" w:right="171"/>
              <w:rPr>
                <w:b/>
                <w:sz w:val="20"/>
              </w:rPr>
            </w:pPr>
            <w:r>
              <w:rPr>
                <w:sz w:val="20"/>
              </w:rPr>
              <w:t xml:space="preserve">1.1 Desarrollar políticas curriculares interculturales bilingües en todas las etapas y modalidades del sistema educativo. </w:t>
            </w:r>
            <w:r>
              <w:rPr>
                <w:b/>
                <w:sz w:val="20"/>
              </w:rPr>
              <w:t>(Regulador)</w:t>
            </w:r>
          </w:p>
        </w:tc>
      </w:tr>
      <w:tr w:rsidR="00FB3A2D" w14:paraId="08B6B620" w14:textId="77777777" w:rsidTr="00761637">
        <w:trPr>
          <w:trHeight w:val="2361"/>
        </w:trPr>
        <w:tc>
          <w:tcPr>
            <w:tcW w:w="905" w:type="dxa"/>
            <w:vMerge/>
            <w:tcBorders>
              <w:top w:val="nil"/>
            </w:tcBorders>
            <w:shd w:val="clear" w:color="auto" w:fill="D7F8F4"/>
          </w:tcPr>
          <w:p w14:paraId="7608431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  <w:shd w:val="clear" w:color="auto" w:fill="D7F8F4"/>
          </w:tcPr>
          <w:p w14:paraId="3603409F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7F8F4"/>
          </w:tcPr>
          <w:p w14:paraId="35D2D720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7F8F4"/>
          </w:tcPr>
          <w:p w14:paraId="7493A569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7F8F4"/>
          </w:tcPr>
          <w:p w14:paraId="5F3DB596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7F8F4"/>
          </w:tcPr>
          <w:p w14:paraId="5D6C32DA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shd w:val="clear" w:color="auto" w:fill="D7F8F4"/>
          </w:tcPr>
          <w:p w14:paraId="1AE7BC99" w14:textId="16E4826C" w:rsidR="00FB3A2D" w:rsidRPr="00EC12AA" w:rsidRDefault="00086227">
            <w:pPr>
              <w:pStyle w:val="TableParagraph"/>
              <w:ind w:left="109" w:right="101"/>
              <w:rPr>
                <w:sz w:val="20"/>
              </w:rPr>
            </w:pPr>
            <w:r w:rsidRPr="00EC12AA">
              <w:rPr>
                <w:sz w:val="20"/>
              </w:rPr>
              <w:t>1.2 Desarrollar procesos pedagógicos interculturales bilingües que aseguren aprendizajes contextualizados e integrales en los estudiantes de todas las etapas y modalidades del sistema educativo.</w:t>
            </w:r>
          </w:p>
        </w:tc>
        <w:tc>
          <w:tcPr>
            <w:tcW w:w="2642" w:type="dxa"/>
            <w:vMerge w:val="restart"/>
            <w:shd w:val="clear" w:color="auto" w:fill="D7F8F4"/>
            <w:vAlign w:val="center"/>
          </w:tcPr>
          <w:p w14:paraId="158A933B" w14:textId="77777777" w:rsidR="00FB3A2D" w:rsidRDefault="00086227" w:rsidP="00761637">
            <w:pPr>
              <w:pStyle w:val="TableParagraph"/>
              <w:ind w:left="110" w:right="171"/>
              <w:rPr>
                <w:sz w:val="20"/>
              </w:rPr>
            </w:pPr>
            <w:r>
              <w:rPr>
                <w:sz w:val="20"/>
              </w:rPr>
              <w:t>1.2 Mejorar los procesos pedagógicos que aseguren el tratamiento de la diversidad cultural y desarrollo de las lenguas originarias, el castellano, lenguas de señas y lenguas extranjeras.</w:t>
            </w:r>
          </w:p>
          <w:p w14:paraId="003EEA7F" w14:textId="77777777" w:rsidR="00FB3A2D" w:rsidRDefault="00086227" w:rsidP="00761637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(Reguladora/económico)</w:t>
            </w:r>
          </w:p>
        </w:tc>
      </w:tr>
      <w:tr w:rsidR="00FB3A2D" w14:paraId="2E993C99" w14:textId="77777777" w:rsidTr="009F663E">
        <w:trPr>
          <w:trHeight w:val="2760"/>
        </w:trPr>
        <w:tc>
          <w:tcPr>
            <w:tcW w:w="905" w:type="dxa"/>
            <w:vMerge/>
            <w:tcBorders>
              <w:top w:val="nil"/>
            </w:tcBorders>
            <w:shd w:val="clear" w:color="auto" w:fill="D7F8F4"/>
          </w:tcPr>
          <w:p w14:paraId="64758EA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  <w:shd w:val="clear" w:color="auto" w:fill="D7F8F4"/>
          </w:tcPr>
          <w:p w14:paraId="0CEE0775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7F8F4"/>
          </w:tcPr>
          <w:p w14:paraId="22A0CE8D" w14:textId="77777777" w:rsidR="00FB3A2D" w:rsidRPr="00EC12AA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shd w:val="clear" w:color="auto" w:fill="D7F8F4"/>
          </w:tcPr>
          <w:p w14:paraId="0E20AFCC" w14:textId="77777777" w:rsidR="00FB3A2D" w:rsidRPr="00EC12AA" w:rsidRDefault="00FB3A2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04DDE8" w14:textId="77777777" w:rsidR="00FB3A2D" w:rsidRPr="00EC12AA" w:rsidRDefault="00086227">
            <w:pPr>
              <w:pStyle w:val="TableParagraph"/>
              <w:ind w:left="106" w:right="122"/>
              <w:rPr>
                <w:sz w:val="20"/>
              </w:rPr>
            </w:pPr>
            <w:r w:rsidRPr="00EC12AA">
              <w:rPr>
                <w:sz w:val="20"/>
              </w:rPr>
              <w:t>Porcentaje de estudiantes de la Educación Básica Regular que logran competencias comunicativas en castellano, lengua originaria y lengua extranjera.</w:t>
            </w:r>
          </w:p>
        </w:tc>
        <w:tc>
          <w:tcPr>
            <w:tcW w:w="1134" w:type="dxa"/>
            <w:shd w:val="clear" w:color="auto" w:fill="D7F8F4"/>
          </w:tcPr>
          <w:p w14:paraId="30C1DAFC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7FAB6E3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0846E4EE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22C9365C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C372E3B" w14:textId="77777777" w:rsidR="00FB3A2D" w:rsidRPr="00EC12AA" w:rsidRDefault="00FB3A2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BF559DD" w14:textId="77777777" w:rsidR="00FB3A2D" w:rsidRPr="00EC12AA" w:rsidRDefault="00086227">
            <w:pPr>
              <w:pStyle w:val="TableParagraph"/>
              <w:spacing w:before="1"/>
              <w:ind w:left="211"/>
              <w:rPr>
                <w:sz w:val="20"/>
              </w:rPr>
            </w:pPr>
            <w:r w:rsidRPr="00EC12AA">
              <w:rPr>
                <w:sz w:val="20"/>
              </w:rPr>
              <w:t>4,11%</w:t>
            </w:r>
          </w:p>
        </w:tc>
        <w:tc>
          <w:tcPr>
            <w:tcW w:w="1134" w:type="dxa"/>
            <w:shd w:val="clear" w:color="auto" w:fill="D7F8F4"/>
          </w:tcPr>
          <w:p w14:paraId="5E853140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36BF4668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62FCDBAC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198431CC" w14:textId="77777777" w:rsidR="00FB3A2D" w:rsidRPr="00EC12AA" w:rsidRDefault="00FB3A2D">
            <w:pPr>
              <w:pStyle w:val="TableParagraph"/>
              <w:rPr>
                <w:b/>
              </w:rPr>
            </w:pPr>
          </w:p>
          <w:p w14:paraId="7F77308E" w14:textId="77777777" w:rsidR="00FB3A2D" w:rsidRPr="00EC12AA" w:rsidRDefault="00FB3A2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A8EA270" w14:textId="77777777" w:rsidR="00FB3A2D" w:rsidRPr="00EC12AA" w:rsidRDefault="00086227">
            <w:pPr>
              <w:pStyle w:val="TableParagraph"/>
              <w:spacing w:before="1"/>
              <w:ind w:left="195"/>
              <w:rPr>
                <w:sz w:val="20"/>
              </w:rPr>
            </w:pPr>
            <w:r w:rsidRPr="00EC12AA">
              <w:rPr>
                <w:sz w:val="20"/>
              </w:rPr>
              <w:t>64,29%</w:t>
            </w:r>
          </w:p>
        </w:tc>
        <w:tc>
          <w:tcPr>
            <w:tcW w:w="2835" w:type="dxa"/>
            <w:shd w:val="clear" w:color="auto" w:fill="D7F8F4"/>
          </w:tcPr>
          <w:p w14:paraId="6CFA570F" w14:textId="73C86ECE" w:rsidR="00FB3A2D" w:rsidRPr="00EC12AA" w:rsidRDefault="00086227">
            <w:pPr>
              <w:pStyle w:val="TableParagraph"/>
              <w:ind w:left="109" w:right="106"/>
              <w:rPr>
                <w:sz w:val="20"/>
              </w:rPr>
            </w:pPr>
            <w:r w:rsidRPr="00EC12AA">
              <w:rPr>
                <w:sz w:val="20"/>
              </w:rPr>
              <w:t xml:space="preserve">1.3 Implementar estrategias </w:t>
            </w:r>
            <w:r w:rsidR="00D12316" w:rsidRPr="00EC12AA">
              <w:rPr>
                <w:sz w:val="20"/>
              </w:rPr>
              <w:t>diver</w:t>
            </w:r>
            <w:r w:rsidR="004D5B5B" w:rsidRPr="00EC12AA">
              <w:rPr>
                <w:sz w:val="20"/>
              </w:rPr>
              <w:t>sas</w:t>
            </w:r>
            <w:r w:rsidR="00D12316" w:rsidRPr="00EC12AA">
              <w:rPr>
                <w:sz w:val="20"/>
              </w:rPr>
              <w:t xml:space="preserve"> </w:t>
            </w:r>
            <w:r w:rsidRPr="00EC12AA">
              <w:rPr>
                <w:sz w:val="20"/>
              </w:rPr>
              <w:t>e innovadoras para el aprendizaje de las lenguas originarias, el castellano, la lengua de señas peruana y las lenguas extranjeras de</w:t>
            </w:r>
            <w:r w:rsidRPr="00EC12AA">
              <w:rPr>
                <w:spacing w:val="-21"/>
                <w:sz w:val="20"/>
              </w:rPr>
              <w:t xml:space="preserve"> </w:t>
            </w:r>
            <w:r w:rsidRPr="00EC12AA">
              <w:rPr>
                <w:sz w:val="20"/>
              </w:rPr>
              <w:t>los estudiantes de todas las etapas y modalidades</w:t>
            </w:r>
            <w:r w:rsidRPr="00EC12AA">
              <w:rPr>
                <w:spacing w:val="-12"/>
                <w:sz w:val="20"/>
              </w:rPr>
              <w:t xml:space="preserve"> </w:t>
            </w:r>
            <w:r w:rsidRPr="00EC12AA">
              <w:rPr>
                <w:sz w:val="20"/>
              </w:rPr>
              <w:t>del</w:t>
            </w:r>
          </w:p>
          <w:p w14:paraId="5AEAD960" w14:textId="77777777" w:rsidR="00FB3A2D" w:rsidRPr="00EC12AA" w:rsidRDefault="00086227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 w:rsidRPr="00EC12AA">
              <w:rPr>
                <w:sz w:val="20"/>
              </w:rPr>
              <w:t>sistema educativo.</w:t>
            </w:r>
          </w:p>
        </w:tc>
        <w:tc>
          <w:tcPr>
            <w:tcW w:w="2642" w:type="dxa"/>
            <w:vMerge/>
            <w:tcBorders>
              <w:top w:val="nil"/>
            </w:tcBorders>
            <w:shd w:val="clear" w:color="auto" w:fill="D7F8F4"/>
          </w:tcPr>
          <w:p w14:paraId="7EA22CAF" w14:textId="77777777" w:rsidR="00FB3A2D" w:rsidRDefault="00FB3A2D">
            <w:pPr>
              <w:rPr>
                <w:sz w:val="2"/>
                <w:szCs w:val="2"/>
              </w:rPr>
            </w:pPr>
          </w:p>
        </w:tc>
      </w:tr>
    </w:tbl>
    <w:p w14:paraId="47B67959" w14:textId="77777777" w:rsidR="00FB3A2D" w:rsidRDefault="00FB3A2D">
      <w:pPr>
        <w:rPr>
          <w:sz w:val="2"/>
          <w:szCs w:val="2"/>
        </w:rPr>
        <w:sectPr w:rsidR="00FB3A2D">
          <w:footerReference w:type="default" r:id="rId8"/>
          <w:pgSz w:w="16840" w:h="11910" w:orient="landscape"/>
          <w:pgMar w:top="740" w:right="1300" w:bottom="1120" w:left="1300" w:header="0" w:footer="920" w:gutter="0"/>
          <w:pgNumType w:start="5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349"/>
        <w:gridCol w:w="1462"/>
        <w:gridCol w:w="1884"/>
        <w:gridCol w:w="974"/>
        <w:gridCol w:w="1068"/>
        <w:gridCol w:w="2558"/>
        <w:gridCol w:w="2791"/>
      </w:tblGrid>
      <w:tr w:rsidR="00FB3A2D" w14:paraId="4F2E8AE7" w14:textId="77777777">
        <w:trPr>
          <w:trHeight w:val="2301"/>
        </w:trPr>
        <w:tc>
          <w:tcPr>
            <w:tcW w:w="905" w:type="dxa"/>
            <w:shd w:val="clear" w:color="auto" w:fill="D7F8F4"/>
          </w:tcPr>
          <w:p w14:paraId="3E5A14E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9" w:type="dxa"/>
            <w:shd w:val="clear" w:color="auto" w:fill="D7F8F4"/>
          </w:tcPr>
          <w:p w14:paraId="20E116B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shd w:val="clear" w:color="auto" w:fill="D7F8F4"/>
          </w:tcPr>
          <w:p w14:paraId="76317625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shd w:val="clear" w:color="auto" w:fill="D7F8F4"/>
          </w:tcPr>
          <w:p w14:paraId="628E5975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shd w:val="clear" w:color="auto" w:fill="D7F8F4"/>
          </w:tcPr>
          <w:p w14:paraId="0A0ACCA0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shd w:val="clear" w:color="auto" w:fill="D7F8F4"/>
          </w:tcPr>
          <w:p w14:paraId="5B58D7E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shd w:val="clear" w:color="auto" w:fill="D7F8F4"/>
          </w:tcPr>
          <w:p w14:paraId="7A5FF1EA" w14:textId="77777777" w:rsidR="00FB3A2D" w:rsidRDefault="00086227">
            <w:pPr>
              <w:pStyle w:val="TableParagraph"/>
              <w:ind w:left="109" w:right="217"/>
              <w:rPr>
                <w:sz w:val="20"/>
              </w:rPr>
            </w:pPr>
            <w:r>
              <w:rPr>
                <w:sz w:val="20"/>
              </w:rPr>
              <w:t>1.4 Desarrollar sistemas de innovación e investigación educativa con énfasis en los saberes, valores, prácticas de los pueblos originarios, pueblo afroperuano y otras</w:t>
            </w:r>
          </w:p>
          <w:p w14:paraId="4DD089E7" w14:textId="77777777" w:rsidR="00FB3A2D" w:rsidRDefault="00086227">
            <w:pPr>
              <w:pStyle w:val="TableParagraph"/>
              <w:spacing w:line="228" w:lineRule="exact"/>
              <w:ind w:left="109" w:right="217"/>
              <w:rPr>
                <w:sz w:val="20"/>
              </w:rPr>
            </w:pPr>
            <w:r>
              <w:rPr>
                <w:sz w:val="20"/>
              </w:rPr>
              <w:t>comunidades nacionales y extranjeras.</w:t>
            </w:r>
          </w:p>
        </w:tc>
        <w:tc>
          <w:tcPr>
            <w:tcW w:w="2791" w:type="dxa"/>
            <w:shd w:val="clear" w:color="auto" w:fill="D7F8F4"/>
          </w:tcPr>
          <w:p w14:paraId="54475256" w14:textId="77777777" w:rsidR="00FB3A2D" w:rsidRDefault="00086227">
            <w:pPr>
              <w:pStyle w:val="TableParagraph"/>
              <w:ind w:left="110" w:right="105"/>
              <w:rPr>
                <w:b/>
                <w:sz w:val="20"/>
              </w:rPr>
            </w:pPr>
            <w:r>
              <w:rPr>
                <w:sz w:val="20"/>
              </w:rPr>
              <w:t xml:space="preserve">1.3 Desarrollar sistemas de innovación e investigación educativa sobre los saberes, valores, prácticas culturales y ecológicas de pueblos originarios, afroperuanos y otras tradiciones culturales. </w:t>
            </w:r>
            <w:r>
              <w:rPr>
                <w:b/>
                <w:sz w:val="20"/>
              </w:rPr>
              <w:t>(Reguladora/Económico)</w:t>
            </w:r>
          </w:p>
        </w:tc>
      </w:tr>
    </w:tbl>
    <w:p w14:paraId="47939BB4" w14:textId="77777777" w:rsidR="00FB3A2D" w:rsidRDefault="00FB3A2D">
      <w:pPr>
        <w:pStyle w:val="Textoindependiente"/>
        <w:rPr>
          <w:b/>
          <w:sz w:val="20"/>
        </w:rPr>
      </w:pPr>
    </w:p>
    <w:p w14:paraId="04C935CA" w14:textId="77777777" w:rsidR="00FB3A2D" w:rsidRDefault="00FB3A2D">
      <w:pPr>
        <w:pStyle w:val="Textoindependiente"/>
        <w:spacing w:before="5"/>
        <w:rPr>
          <w:b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2369"/>
        <w:gridCol w:w="1472"/>
        <w:gridCol w:w="1843"/>
        <w:gridCol w:w="991"/>
        <w:gridCol w:w="994"/>
        <w:gridCol w:w="2710"/>
        <w:gridCol w:w="2783"/>
      </w:tblGrid>
      <w:tr w:rsidR="00FB3A2D" w14:paraId="149978DD" w14:textId="77777777">
        <w:trPr>
          <w:trHeight w:val="228"/>
        </w:trPr>
        <w:tc>
          <w:tcPr>
            <w:tcW w:w="833" w:type="dxa"/>
            <w:tcBorders>
              <w:bottom w:val="nil"/>
            </w:tcBorders>
            <w:shd w:val="clear" w:color="auto" w:fill="D9E1F3"/>
          </w:tcPr>
          <w:p w14:paraId="3621415A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tcBorders>
              <w:bottom w:val="nil"/>
            </w:tcBorders>
            <w:shd w:val="clear" w:color="auto" w:fill="D9E1F3"/>
          </w:tcPr>
          <w:p w14:paraId="34D4F1AA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tcBorders>
              <w:bottom w:val="nil"/>
            </w:tcBorders>
            <w:shd w:val="clear" w:color="auto" w:fill="D9E1F3"/>
          </w:tcPr>
          <w:p w14:paraId="6847C3AC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D9E1F3"/>
          </w:tcPr>
          <w:p w14:paraId="242A912D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bottom w:val="nil"/>
            </w:tcBorders>
            <w:shd w:val="clear" w:color="auto" w:fill="D9E1F3"/>
          </w:tcPr>
          <w:p w14:paraId="10103036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bottom w:val="nil"/>
            </w:tcBorders>
            <w:shd w:val="clear" w:color="auto" w:fill="D9E1F3"/>
          </w:tcPr>
          <w:p w14:paraId="58163852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0" w:type="dxa"/>
            <w:tcBorders>
              <w:bottom w:val="nil"/>
            </w:tcBorders>
            <w:shd w:val="clear" w:color="auto" w:fill="D9E1F3"/>
          </w:tcPr>
          <w:p w14:paraId="677B7E2C" w14:textId="77777777" w:rsidR="00FB3A2D" w:rsidRDefault="00086227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2.1 Asegurar los servicios</w:t>
            </w:r>
          </w:p>
        </w:tc>
        <w:tc>
          <w:tcPr>
            <w:tcW w:w="2783" w:type="dxa"/>
            <w:vMerge w:val="restart"/>
            <w:shd w:val="clear" w:color="auto" w:fill="D9E1F3"/>
          </w:tcPr>
          <w:p w14:paraId="07A45CC4" w14:textId="77777777" w:rsidR="00FB3A2D" w:rsidRDefault="00FB3A2D">
            <w:pPr>
              <w:pStyle w:val="TableParagraph"/>
              <w:rPr>
                <w:b/>
              </w:rPr>
            </w:pPr>
          </w:p>
          <w:p w14:paraId="47878B91" w14:textId="77777777" w:rsidR="00FB3A2D" w:rsidRDefault="00FB3A2D">
            <w:pPr>
              <w:pStyle w:val="TableParagraph"/>
              <w:rPr>
                <w:b/>
              </w:rPr>
            </w:pPr>
          </w:p>
          <w:p w14:paraId="360214A4" w14:textId="77777777" w:rsidR="00FB3A2D" w:rsidRDefault="00FB3A2D">
            <w:pPr>
              <w:pStyle w:val="TableParagraph"/>
              <w:rPr>
                <w:b/>
              </w:rPr>
            </w:pPr>
          </w:p>
          <w:p w14:paraId="08DE9EB0" w14:textId="77777777" w:rsidR="00FB3A2D" w:rsidRDefault="00FB3A2D">
            <w:pPr>
              <w:pStyle w:val="TableParagraph"/>
              <w:rPr>
                <w:b/>
              </w:rPr>
            </w:pPr>
          </w:p>
          <w:p w14:paraId="5F7A87DF" w14:textId="77777777" w:rsidR="00FB3A2D" w:rsidRDefault="00FB3A2D">
            <w:pPr>
              <w:pStyle w:val="TableParagraph"/>
              <w:rPr>
                <w:b/>
              </w:rPr>
            </w:pPr>
          </w:p>
          <w:p w14:paraId="7ABB7037" w14:textId="77777777" w:rsidR="00FB3A2D" w:rsidRDefault="00FB3A2D">
            <w:pPr>
              <w:pStyle w:val="TableParagraph"/>
              <w:rPr>
                <w:b/>
              </w:rPr>
            </w:pPr>
          </w:p>
          <w:p w14:paraId="03CCF801" w14:textId="77777777" w:rsidR="00FB3A2D" w:rsidRDefault="00FB3A2D">
            <w:pPr>
              <w:pStyle w:val="TableParagraph"/>
              <w:rPr>
                <w:b/>
              </w:rPr>
            </w:pPr>
          </w:p>
          <w:p w14:paraId="6952E1F4" w14:textId="77777777" w:rsidR="00FB3A2D" w:rsidRDefault="00FB3A2D">
            <w:pPr>
              <w:pStyle w:val="TableParagraph"/>
              <w:rPr>
                <w:b/>
              </w:rPr>
            </w:pPr>
          </w:p>
          <w:p w14:paraId="2BB33232" w14:textId="77777777" w:rsidR="00FB3A2D" w:rsidRDefault="00086227">
            <w:pPr>
              <w:pStyle w:val="TableParagraph"/>
              <w:spacing w:before="126"/>
              <w:ind w:left="105" w:right="155"/>
              <w:rPr>
                <w:b/>
                <w:sz w:val="20"/>
              </w:rPr>
            </w:pPr>
            <w:r>
              <w:rPr>
                <w:sz w:val="20"/>
              </w:rPr>
              <w:t>2.1 Implementar mecanismos y servicios constitutivos, con pertinencia cultural y lingüística, para mejorar las condiciones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educabilidad y bienestar durante las trayectorias educativas. </w:t>
            </w:r>
            <w:r>
              <w:rPr>
                <w:b/>
                <w:sz w:val="20"/>
              </w:rPr>
              <w:t>(Económica)</w:t>
            </w:r>
          </w:p>
        </w:tc>
      </w:tr>
      <w:tr w:rsidR="00FB3A2D" w14:paraId="1B4EF52B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5EBE81D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4D86E5F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4B3254E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64EF357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47E4295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1712F78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4DADBDDE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constitutivos</w:t>
            </w:r>
            <w:r>
              <w:rPr>
                <w:position w:val="6"/>
                <w:sz w:val="13"/>
              </w:rPr>
              <w:t xml:space="preserve">1 </w:t>
            </w:r>
            <w:r>
              <w:rPr>
                <w:sz w:val="20"/>
              </w:rPr>
              <w:t>en las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D59DBB8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431A3C4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F20257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4F4B5FC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19A69C6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27CA007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0B80BD2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64E57EE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53420F73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trayectorias educativas de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28579D13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5CCA3851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F64631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0939DE0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0C08156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2D2AD0B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5E96A9D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54FE8C5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445C0E99" w14:textId="77777777" w:rsidR="00FB3A2D" w:rsidRDefault="00086227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los estudiantes de los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AA8E79D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070DA311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54DF63C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19048A4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5E39F20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7007CD4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765A7CC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087288E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2CFA19CC" w14:textId="77777777" w:rsidR="00FB3A2D" w:rsidRDefault="00086227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pueblos indígenas u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1BC7CD5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11C4559" w14:textId="77777777">
        <w:trPr>
          <w:trHeight w:val="680"/>
        </w:trPr>
        <w:tc>
          <w:tcPr>
            <w:tcW w:w="833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313572AE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6A7D5D31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666D14CA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01C36A1F" w14:textId="77777777" w:rsidR="00FB3A2D" w:rsidRDefault="00086227">
            <w:pPr>
              <w:pStyle w:val="TableParagraph"/>
              <w:spacing w:before="186" w:line="230" w:lineRule="atLeast"/>
              <w:ind w:left="107" w:right="249"/>
              <w:rPr>
                <w:sz w:val="20"/>
              </w:rPr>
            </w:pPr>
            <w:r>
              <w:rPr>
                <w:sz w:val="20"/>
              </w:rPr>
              <w:t>Porcentaje de estudiantes adolescentes de</w:t>
            </w:r>
          </w:p>
        </w:tc>
        <w:tc>
          <w:tcPr>
            <w:tcW w:w="991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40CAC77B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 w:val="restart"/>
            <w:tcBorders>
              <w:top w:val="nil"/>
              <w:bottom w:val="nil"/>
            </w:tcBorders>
            <w:shd w:val="clear" w:color="auto" w:fill="D9E1F3"/>
          </w:tcPr>
          <w:p w14:paraId="3E539792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  <w:tcBorders>
              <w:top w:val="nil"/>
            </w:tcBorders>
            <w:shd w:val="clear" w:color="auto" w:fill="D9E1F3"/>
          </w:tcPr>
          <w:p w14:paraId="27EA9D5F" w14:textId="77777777" w:rsidR="00FB3A2D" w:rsidRDefault="00086227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originarios, afroperuano y otras poblaciones</w:t>
            </w:r>
          </w:p>
          <w:p w14:paraId="6EA41D7A" w14:textId="77777777" w:rsidR="00FB3A2D" w:rsidRDefault="0008622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vulnerables.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290BB49A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2CB473CC" w14:textId="77777777">
        <w:trPr>
          <w:trHeight w:val="184"/>
        </w:trPr>
        <w:tc>
          <w:tcPr>
            <w:tcW w:w="833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749D332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4DC07ED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CCEDAF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56B22B6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0C384FA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754CB2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 w:val="restart"/>
            <w:shd w:val="clear" w:color="auto" w:fill="D9E1F3"/>
          </w:tcPr>
          <w:p w14:paraId="3B0373CF" w14:textId="77777777" w:rsidR="00FB3A2D" w:rsidRDefault="00086227">
            <w:pPr>
              <w:pStyle w:val="TableParagraph"/>
              <w:spacing w:before="100"/>
              <w:ind w:left="108" w:right="66"/>
              <w:rPr>
                <w:sz w:val="20"/>
              </w:rPr>
            </w:pPr>
            <w:r>
              <w:rPr>
                <w:sz w:val="20"/>
              </w:rPr>
              <w:t>2.2 Desarrollar programas de mejoramiento de infraestructura educativa, tecnológica y de conectividad, que respondona a las características de los estudiantes y su contexto.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0E7EACB6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6D0E2426" w14:textId="77777777">
        <w:trPr>
          <w:trHeight w:val="21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21CB1CF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08242BD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6EB2C2B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5AE446EF" w14:textId="77777777" w:rsidR="00FB3A2D" w:rsidRDefault="00086227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los pueblos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02822D0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5706E04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3DD5EE9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32FD513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E1938DB" w14:textId="77777777">
        <w:trPr>
          <w:trHeight w:val="21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528DB55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2173E930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Asegurar la equidad en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76C58A9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13628685" w14:textId="77777777" w:rsidR="00FB3A2D" w:rsidRDefault="00086227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indígenas u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45CF50B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3D576ED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5E4508F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9752500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2868253A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68A70AD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6B56C4EC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las trayectorias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7ACD792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37AD00AB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originarios,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02FF689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1B5BC20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2A2FF66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0D0C355F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75E71192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E68DFE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5861DBAF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educativas de los y las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3D35A8B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4E960351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afroperuanos y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6C0A12E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598488B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4C7D383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7AE31D46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75B4E29A" w14:textId="77777777">
        <w:trPr>
          <w:trHeight w:val="44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C99F3B8" w14:textId="77777777" w:rsidR="00FB3A2D" w:rsidRDefault="00086227">
            <w:pPr>
              <w:pStyle w:val="TableParagraph"/>
              <w:spacing w:before="10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 2</w:t>
            </w: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7927A00C" w14:textId="77777777" w:rsidR="00FB3A2D" w:rsidRDefault="00086227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estudiantes de los</w:t>
            </w:r>
          </w:p>
          <w:p w14:paraId="0033F422" w14:textId="77777777" w:rsidR="00FB3A2D" w:rsidRDefault="00086227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pueblos indígenas u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642974EC" w14:textId="77777777" w:rsidR="00FB3A2D" w:rsidRDefault="00086227">
            <w:pPr>
              <w:pStyle w:val="TableParagraph"/>
              <w:spacing w:before="107"/>
              <w:ind w:left="340"/>
              <w:rPr>
                <w:sz w:val="20"/>
              </w:rPr>
            </w:pPr>
            <w:r>
              <w:rPr>
                <w:sz w:val="20"/>
              </w:rPr>
              <w:t>MINEDU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257760E6" w14:textId="77777777" w:rsidR="00FB3A2D" w:rsidRDefault="00086227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otras poblaciones</w:t>
            </w:r>
          </w:p>
          <w:p w14:paraId="6FCD0D47" w14:textId="77777777" w:rsidR="00FB3A2D" w:rsidRDefault="00086227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vulnerables que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28833FB3" w14:textId="77777777" w:rsidR="00FB3A2D" w:rsidRDefault="00086227">
            <w:pPr>
              <w:pStyle w:val="TableParagraph"/>
              <w:spacing w:before="107"/>
              <w:ind w:left="107"/>
              <w:rPr>
                <w:sz w:val="20"/>
              </w:rPr>
            </w:pPr>
            <w:r>
              <w:rPr>
                <w:sz w:val="20"/>
              </w:rPr>
              <w:t>44,7%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4E2F86E0" w14:textId="77777777" w:rsidR="00FB3A2D" w:rsidRDefault="00086227">
            <w:pPr>
              <w:pStyle w:val="TableParagraph"/>
              <w:spacing w:before="107"/>
              <w:ind w:left="108"/>
              <w:rPr>
                <w:sz w:val="20"/>
              </w:rPr>
            </w:pPr>
            <w:r>
              <w:rPr>
                <w:sz w:val="20"/>
              </w:rPr>
              <w:t>77,4%</w:t>
            </w: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105618D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203C54C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B31F3A3" w14:textId="77777777">
        <w:trPr>
          <w:trHeight w:val="21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76620A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63FFD0D4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originarios,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67FB424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2D29D7BD" w14:textId="77777777" w:rsidR="00FB3A2D" w:rsidRDefault="00086227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culminan de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3946278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5366626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19D9911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4A9EDA85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2B5F0D20" w14:textId="77777777">
        <w:trPr>
          <w:trHeight w:val="236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565C8D74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37AB81CB" w14:textId="77777777" w:rsidR="00FB3A2D" w:rsidRDefault="00086227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afroperuanos y otras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499F1CBE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781E7040" w14:textId="77777777" w:rsidR="00FB3A2D" w:rsidRDefault="00086227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manera oportuna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42C52F2D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21AFA8CB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  <w:shd w:val="clear" w:color="auto" w:fill="D9E1F3"/>
          </w:tcPr>
          <w:p w14:paraId="6AEB263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A27290F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5529C640" w14:textId="77777777">
        <w:trPr>
          <w:trHeight w:val="216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788754F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7AD2BD53" w14:textId="77777777" w:rsidR="00FB3A2D" w:rsidRDefault="00086227">
            <w:pPr>
              <w:pStyle w:val="TableParagraph"/>
              <w:spacing w:line="19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poblaciones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01B60B4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3FDB221E" w14:textId="77777777" w:rsidR="00FB3A2D" w:rsidRDefault="00086227">
            <w:pPr>
              <w:pStyle w:val="TableParagraph"/>
              <w:spacing w:line="196" w:lineRule="exact"/>
              <w:ind w:left="107"/>
              <w:rPr>
                <w:sz w:val="20"/>
              </w:rPr>
            </w:pPr>
            <w:r>
              <w:rPr>
                <w:sz w:val="20"/>
              </w:rPr>
              <w:t>sus estudios de la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54B8C0C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4EC76D2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bottom w:val="nil"/>
            </w:tcBorders>
            <w:shd w:val="clear" w:color="auto" w:fill="D9E1F3"/>
          </w:tcPr>
          <w:p w14:paraId="53B33E1E" w14:textId="77777777" w:rsidR="00FB3A2D" w:rsidRDefault="00086227">
            <w:pPr>
              <w:pStyle w:val="TableParagraph"/>
              <w:spacing w:line="196" w:lineRule="exact"/>
              <w:ind w:left="108"/>
              <w:rPr>
                <w:sz w:val="20"/>
              </w:rPr>
            </w:pPr>
            <w:r>
              <w:rPr>
                <w:sz w:val="20"/>
              </w:rPr>
              <w:t>2.3 Implementar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E62F3A5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2F1277F6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EA75FC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3611A5DD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vulnerables.</w:t>
            </w: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5E14E9F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635FE0DF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educación básica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7042C3C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4C5E3B7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561BC2F5" w14:textId="77777777" w:rsidR="00FB3A2D" w:rsidRDefault="00086227">
            <w:pPr>
              <w:pStyle w:val="TableParagraph"/>
              <w:spacing w:before="3" w:line="197" w:lineRule="exact"/>
              <w:ind w:left="108"/>
              <w:rPr>
                <w:sz w:val="20"/>
              </w:rPr>
            </w:pPr>
            <w:r>
              <w:rPr>
                <w:sz w:val="20"/>
              </w:rPr>
              <w:t>mecanismos de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0213077A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6CBC6ADC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7290EB6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3CA32FB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5B69ADE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0040985D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regular en el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4921D26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31923A4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51D26AC4" w14:textId="77777777" w:rsidR="00FB3A2D" w:rsidRDefault="00086227">
            <w:pPr>
              <w:pStyle w:val="TableParagraph"/>
              <w:spacing w:before="3" w:line="197" w:lineRule="exact"/>
              <w:ind w:left="108"/>
              <w:rPr>
                <w:sz w:val="20"/>
              </w:rPr>
            </w:pPr>
            <w:r>
              <w:rPr>
                <w:sz w:val="20"/>
              </w:rPr>
              <w:t>financiamiento, becas y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056CB28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DF00827" w14:textId="77777777">
        <w:trPr>
          <w:trHeight w:val="461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135C7602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5D27D66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5C595003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695F6312" w14:textId="77777777" w:rsidR="00FB3A2D" w:rsidRDefault="0008622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sistema</w:t>
            </w:r>
          </w:p>
          <w:p w14:paraId="0B689D88" w14:textId="77777777" w:rsidR="00FB3A2D" w:rsidRDefault="0008622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educativo.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477024C6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343FACE0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09D7EB44" w14:textId="77777777" w:rsidR="00FB3A2D" w:rsidRDefault="00086227">
            <w:pPr>
              <w:pStyle w:val="TableParagraph"/>
              <w:spacing w:before="3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subsidios que garanticen la trayectoria educativa de los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3B6933AB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25271BF" w14:textId="77777777">
        <w:trPr>
          <w:trHeight w:val="218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0C75A2A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17ECA18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6BFD83D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77B8D4F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08CE97D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78A3EF0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44164DF7" w14:textId="77777777" w:rsidR="00FB3A2D" w:rsidRDefault="00086227">
            <w:pPr>
              <w:pStyle w:val="TableParagraph"/>
              <w:spacing w:line="198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estudiantes de los pueblos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26B9D5F9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09E1AAC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6FE2806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5F63FAD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199A7EF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5704BAE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6B839B4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32E86E0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19D0B7DD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indígenas u originarios,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772A6629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14AA4F7F" w14:textId="77777777">
        <w:trPr>
          <w:trHeight w:val="22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D9E1F3"/>
          </w:tcPr>
          <w:p w14:paraId="3C7201F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D9E1F3"/>
          </w:tcPr>
          <w:p w14:paraId="7CC3280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nil"/>
              <w:bottom w:val="nil"/>
            </w:tcBorders>
            <w:shd w:val="clear" w:color="auto" w:fill="D9E1F3"/>
          </w:tcPr>
          <w:p w14:paraId="65E30AE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D9E1F3"/>
          </w:tcPr>
          <w:p w14:paraId="5225231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D9E1F3"/>
          </w:tcPr>
          <w:p w14:paraId="75C022E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9E1F3"/>
          </w:tcPr>
          <w:p w14:paraId="6707502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bottom w:val="nil"/>
            </w:tcBorders>
            <w:shd w:val="clear" w:color="auto" w:fill="D9E1F3"/>
          </w:tcPr>
          <w:p w14:paraId="1E99F0F6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afroperuanos y otras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2BDC138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56C52889" w14:textId="77777777">
        <w:trPr>
          <w:trHeight w:val="623"/>
        </w:trPr>
        <w:tc>
          <w:tcPr>
            <w:tcW w:w="833" w:type="dxa"/>
            <w:tcBorders>
              <w:top w:val="nil"/>
            </w:tcBorders>
            <w:shd w:val="clear" w:color="auto" w:fill="D9E1F3"/>
          </w:tcPr>
          <w:p w14:paraId="64B87FEB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  <w:tcBorders>
              <w:top w:val="nil"/>
            </w:tcBorders>
            <w:shd w:val="clear" w:color="auto" w:fill="D9E1F3"/>
          </w:tcPr>
          <w:p w14:paraId="151050D6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</w:tcBorders>
            <w:shd w:val="clear" w:color="auto" w:fill="D9E1F3"/>
          </w:tcPr>
          <w:p w14:paraId="2DF9DBE3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D9E1F3"/>
          </w:tcPr>
          <w:p w14:paraId="65756B81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  <w:shd w:val="clear" w:color="auto" w:fill="D9E1F3"/>
          </w:tcPr>
          <w:p w14:paraId="64AA1E1C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  <w:shd w:val="clear" w:color="auto" w:fill="D9E1F3"/>
          </w:tcPr>
          <w:p w14:paraId="6D5207BD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  <w:tcBorders>
              <w:top w:val="nil"/>
            </w:tcBorders>
            <w:shd w:val="clear" w:color="auto" w:fill="D9E1F3"/>
          </w:tcPr>
          <w:p w14:paraId="7EFFC941" w14:textId="77777777" w:rsidR="00FB3A2D" w:rsidRDefault="00086227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poblaciones vulnerables.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35D8BC86" w14:textId="77777777" w:rsidR="00FB3A2D" w:rsidRDefault="00FB3A2D">
            <w:pPr>
              <w:rPr>
                <w:sz w:val="2"/>
                <w:szCs w:val="2"/>
              </w:rPr>
            </w:pPr>
          </w:p>
        </w:tc>
      </w:tr>
    </w:tbl>
    <w:p w14:paraId="64B0F106" w14:textId="77777777" w:rsidR="00FB3A2D" w:rsidRDefault="00FB3A2D">
      <w:pPr>
        <w:pStyle w:val="Textoindependiente"/>
        <w:rPr>
          <w:b/>
          <w:sz w:val="20"/>
        </w:rPr>
      </w:pPr>
    </w:p>
    <w:p w14:paraId="731B6A8A" w14:textId="6D0AD287" w:rsidR="00FB3A2D" w:rsidRDefault="00A73675">
      <w:pPr>
        <w:pStyle w:val="Textoindependiente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7FB8EB" wp14:editId="2E397358">
                <wp:simplePos x="0" y="0"/>
                <wp:positionH relativeFrom="page">
                  <wp:posOffset>900430</wp:posOffset>
                </wp:positionH>
                <wp:positionV relativeFrom="paragraph">
                  <wp:posOffset>104140</wp:posOffset>
                </wp:positionV>
                <wp:extent cx="1828800" cy="8890"/>
                <wp:effectExtent l="0" t="0" r="0" b="0"/>
                <wp:wrapTopAndBottom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DD73B5C" id="Rectangle 19" o:spid="_x0000_s1026" style="position:absolute;margin-left:70.9pt;margin-top:8.2pt;width:2in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DD31788" w14:textId="017F1451" w:rsidR="00FB3A2D" w:rsidRDefault="00086227">
      <w:pPr>
        <w:spacing w:before="73"/>
        <w:ind w:left="118" w:right="390"/>
        <w:rPr>
          <w:rFonts w:ascii="Carlito" w:hAnsi="Carlito"/>
          <w:sz w:val="20"/>
        </w:rPr>
      </w:pPr>
      <w:r>
        <w:rPr>
          <w:rFonts w:ascii="Carlito" w:hAnsi="Carlito"/>
          <w:sz w:val="20"/>
          <w:vertAlign w:val="superscript"/>
        </w:rPr>
        <w:t>1</w:t>
      </w:r>
      <w:r>
        <w:rPr>
          <w:rFonts w:ascii="Carlito" w:hAnsi="Carlito"/>
          <w:sz w:val="20"/>
        </w:rPr>
        <w:t xml:space="preserve"> </w:t>
      </w:r>
      <w:r w:rsidR="009F663E">
        <w:rPr>
          <w:rFonts w:ascii="Carlito" w:hAnsi="Carlito"/>
          <w:sz w:val="20"/>
        </w:rPr>
        <w:t>el</w:t>
      </w:r>
      <w:r>
        <w:rPr>
          <w:rFonts w:ascii="Carlito" w:hAnsi="Carlito"/>
          <w:sz w:val="20"/>
        </w:rPr>
        <w:t xml:space="preserve"> servicio constitutivo está referido al cumplimiento de un derecho fundamental de las personas durante sus trayectorias educativas: alimentación, salud, alojamiento, seguridad, transporte entre otros, brindados con pertinencia cultural y lingüística.</w:t>
      </w:r>
    </w:p>
    <w:p w14:paraId="263AAFB9" w14:textId="77777777" w:rsidR="00FB3A2D" w:rsidRDefault="00FB3A2D">
      <w:pPr>
        <w:rPr>
          <w:rFonts w:ascii="Carlito" w:hAnsi="Carlito"/>
          <w:sz w:val="20"/>
        </w:rPr>
        <w:sectPr w:rsidR="00FB3A2D">
          <w:pgSz w:w="16840" w:h="11910" w:orient="landscape"/>
          <w:pgMar w:top="0" w:right="1300" w:bottom="1200" w:left="1300" w:header="0" w:footer="9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2369"/>
        <w:gridCol w:w="1472"/>
        <w:gridCol w:w="1843"/>
        <w:gridCol w:w="991"/>
        <w:gridCol w:w="994"/>
        <w:gridCol w:w="2710"/>
        <w:gridCol w:w="2783"/>
      </w:tblGrid>
      <w:tr w:rsidR="00FB3A2D" w14:paraId="1602880C" w14:textId="77777777">
        <w:trPr>
          <w:trHeight w:val="230"/>
        </w:trPr>
        <w:tc>
          <w:tcPr>
            <w:tcW w:w="833" w:type="dxa"/>
            <w:vMerge w:val="restart"/>
            <w:shd w:val="clear" w:color="auto" w:fill="D9E1F3"/>
          </w:tcPr>
          <w:p w14:paraId="347414AA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  <w:vMerge w:val="restart"/>
            <w:shd w:val="clear" w:color="auto" w:fill="D9E1F3"/>
          </w:tcPr>
          <w:p w14:paraId="64498A08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vMerge w:val="restart"/>
            <w:shd w:val="clear" w:color="auto" w:fill="D9E1F3"/>
          </w:tcPr>
          <w:p w14:paraId="744151A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bottom w:val="nil"/>
              <w:right w:val="single" w:sz="6" w:space="0" w:color="000000"/>
            </w:tcBorders>
            <w:shd w:val="clear" w:color="auto" w:fill="D9E1F3"/>
          </w:tcPr>
          <w:p w14:paraId="08E6AACC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E1F3"/>
          </w:tcPr>
          <w:p w14:paraId="143304E4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E1F3"/>
          </w:tcPr>
          <w:p w14:paraId="044F5BD3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0" w:type="dxa"/>
            <w:tcBorders>
              <w:left w:val="single" w:sz="6" w:space="0" w:color="000000"/>
              <w:bottom w:val="nil"/>
            </w:tcBorders>
            <w:shd w:val="clear" w:color="auto" w:fill="D9E1F3"/>
          </w:tcPr>
          <w:p w14:paraId="73825B95" w14:textId="77777777" w:rsidR="00FB3A2D" w:rsidRDefault="00086227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2.4 Implementar</w:t>
            </w:r>
          </w:p>
        </w:tc>
        <w:tc>
          <w:tcPr>
            <w:tcW w:w="2783" w:type="dxa"/>
            <w:vMerge w:val="restart"/>
            <w:shd w:val="clear" w:color="auto" w:fill="D9E1F3"/>
          </w:tcPr>
          <w:p w14:paraId="6B004A3A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052C90E1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19BEBA51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44FE8034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2892F5E" w14:textId="77777777" w:rsidR="00FB3A2D" w:rsidRDefault="00FB3A2D">
            <w:pPr>
              <w:pStyle w:val="TableParagraph"/>
              <w:spacing w:before="4"/>
              <w:rPr>
                <w:rFonts w:ascii="Carlito"/>
                <w:sz w:val="20"/>
              </w:rPr>
            </w:pPr>
          </w:p>
          <w:p w14:paraId="13EB193F" w14:textId="77777777" w:rsidR="00FB3A2D" w:rsidRDefault="00086227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2.2 Impulsar estrategias de gestión educativa intercultural y antirracista en las instancias e instituciones educativas de todos los niveles, modalidades y etapas del sistema.</w:t>
            </w:r>
          </w:p>
          <w:p w14:paraId="3D342F2C" w14:textId="77777777" w:rsidR="00FB3A2D" w:rsidRDefault="0008622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(Informativo/regulador)</w:t>
            </w:r>
          </w:p>
        </w:tc>
      </w:tr>
      <w:tr w:rsidR="00FB3A2D" w14:paraId="4072D025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7A29FEC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381F66D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27B9247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4B7D0D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1AD31D5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3018B77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3F443B69" w14:textId="77777777" w:rsidR="00FB3A2D" w:rsidRDefault="00086227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mecanismos que generen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37A7EE6E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2F88E359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0FA801A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3B53E77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1CE48A5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69CF77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4ECE565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5CD4083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4D4C55C3" w14:textId="77777777" w:rsidR="00FB3A2D" w:rsidRDefault="00086227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condiciones de bienestar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0482F8A1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0CC12D65" w14:textId="77777777">
        <w:trPr>
          <w:trHeight w:val="219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3186A34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15329B6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517FC81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2E2C94E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7F59BE6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30EB719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537213A9" w14:textId="77777777" w:rsidR="00FB3A2D" w:rsidRDefault="00086227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>
              <w:rPr>
                <w:sz w:val="20"/>
              </w:rPr>
              <w:t>físico y socioemocional,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A6917C1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F39219D" w14:textId="77777777">
        <w:trPr>
          <w:trHeight w:val="1183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69F72CD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4A803A4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3449820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30E0929" w14:textId="77777777" w:rsidR="00FB3A2D" w:rsidRDefault="00086227">
            <w:pPr>
              <w:pStyle w:val="TableParagraph"/>
              <w:spacing w:before="49"/>
              <w:ind w:left="107" w:right="258"/>
              <w:rPr>
                <w:sz w:val="20"/>
              </w:rPr>
            </w:pPr>
            <w:r>
              <w:rPr>
                <w:sz w:val="20"/>
              </w:rPr>
              <w:t>Porcentaje de la población joven de los pueblos indígenas u originarios,</w:t>
            </w:r>
          </w:p>
          <w:p w14:paraId="4C82095D" w14:textId="77777777" w:rsidR="00FB3A2D" w:rsidRDefault="0008622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afroperuano y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33AE19B8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91D65A9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7D1D89D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086FDF2C" w14:textId="77777777" w:rsidR="00FB3A2D" w:rsidRDefault="00FB3A2D">
            <w:pPr>
              <w:pStyle w:val="TableParagraph"/>
              <w:spacing w:before="2"/>
              <w:rPr>
                <w:rFonts w:ascii="Carlito"/>
                <w:sz w:val="32"/>
              </w:rPr>
            </w:pPr>
          </w:p>
          <w:p w14:paraId="46D1502F" w14:textId="77777777" w:rsidR="00FB3A2D" w:rsidRDefault="00086227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20,0%</w:t>
            </w:r>
          </w:p>
        </w:tc>
        <w:tc>
          <w:tcPr>
            <w:tcW w:w="994" w:type="dxa"/>
            <w:vMerge w:val="restart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66FDF390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775C902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CAD2892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59FA3085" w14:textId="77777777" w:rsidR="00FB3A2D" w:rsidRDefault="00FB3A2D">
            <w:pPr>
              <w:pStyle w:val="TableParagraph"/>
              <w:spacing w:before="2"/>
              <w:rPr>
                <w:rFonts w:ascii="Carlito"/>
                <w:sz w:val="32"/>
              </w:rPr>
            </w:pPr>
          </w:p>
          <w:p w14:paraId="6E244318" w14:textId="77777777" w:rsidR="00FB3A2D" w:rsidRDefault="0008622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33,5%</w:t>
            </w:r>
          </w:p>
        </w:tc>
        <w:tc>
          <w:tcPr>
            <w:tcW w:w="2710" w:type="dxa"/>
            <w:tcBorders>
              <w:top w:val="nil"/>
              <w:left w:val="single" w:sz="6" w:space="0" w:color="000000"/>
            </w:tcBorders>
            <w:shd w:val="clear" w:color="auto" w:fill="D9E1F3"/>
          </w:tcPr>
          <w:p w14:paraId="002ED553" w14:textId="77777777" w:rsidR="00FB3A2D" w:rsidRDefault="00086227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considerando la diversidad</w:t>
            </w:r>
          </w:p>
          <w:p w14:paraId="1FBA9052" w14:textId="77777777" w:rsidR="00FB3A2D" w:rsidRDefault="00086227">
            <w:pPr>
              <w:pStyle w:val="TableParagraph"/>
              <w:spacing w:before="1"/>
              <w:ind w:left="105" w:right="99"/>
              <w:rPr>
                <w:sz w:val="20"/>
              </w:rPr>
            </w:pPr>
            <w:r>
              <w:rPr>
                <w:sz w:val="20"/>
              </w:rPr>
              <w:t>cultural y lingüística de los estudiantes, con prioridad de las poblaciones vulnerables o en riesgo.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33F51FC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1ECDCA65" w14:textId="77777777">
        <w:trPr>
          <w:trHeight w:val="235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0DCB618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4E6A05B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5469E66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7DB86AE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26EA4BA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5652BC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tcBorders>
              <w:left w:val="single" w:sz="6" w:space="0" w:color="000000"/>
              <w:bottom w:val="nil"/>
            </w:tcBorders>
            <w:shd w:val="clear" w:color="auto" w:fill="D9E1F3"/>
          </w:tcPr>
          <w:p w14:paraId="154DFAB1" w14:textId="77777777" w:rsidR="00FB3A2D" w:rsidRDefault="00086227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2.5 Implementar modelos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6B971A03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6BB5C06B" w14:textId="77777777">
        <w:trPr>
          <w:trHeight w:val="219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57DA4E5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6CFC750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2C21D54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28FFA889" w14:textId="77777777" w:rsidR="00FB3A2D" w:rsidRDefault="00086227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otras poblaciones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72F15BE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305F4F0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5366F271" w14:textId="77777777" w:rsidR="00FB3A2D" w:rsidRDefault="00086227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>
              <w:rPr>
                <w:sz w:val="20"/>
              </w:rPr>
              <w:t>de gestión educativa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2F6FB66A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E152D62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36A3C6C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440C939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3186A12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14E24AB0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vulnerables que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485807C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742EF57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488CD650" w14:textId="77777777" w:rsidR="00FB3A2D" w:rsidRDefault="00086227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intercultural bilingüe y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5E06987F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5218BCCA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4D7ADBF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7D56A5D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0025320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2DFBFE72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concluyen una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375D2A1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C2491F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71FF9F5E" w14:textId="77777777" w:rsidR="00FB3A2D" w:rsidRDefault="00086227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territorializados,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7691CAA9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7DB405C8" w14:textId="77777777">
        <w:trPr>
          <w:trHeight w:val="219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1A0F73E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5DDEAC6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4287CCF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6ECE333B" w14:textId="77777777" w:rsidR="00FB3A2D" w:rsidRDefault="00086227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educación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77905E0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787465F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2479C2AD" w14:textId="77777777" w:rsidR="00FB3A2D" w:rsidRDefault="00086227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considerando las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6E2E34FF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63860DB" w14:textId="77777777">
        <w:trPr>
          <w:trHeight w:val="443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7E4EC04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2E32DF3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70AA648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53E03CB4" w14:textId="77777777" w:rsidR="00FB3A2D" w:rsidRDefault="00086227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superior.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5C85AA51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0EE3D8F8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56075904" w14:textId="77777777" w:rsidR="00FB3A2D" w:rsidRDefault="00086227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autonomías de las</w:t>
            </w:r>
          </w:p>
          <w:p w14:paraId="72EECDC2" w14:textId="77777777" w:rsidR="00FB3A2D" w:rsidRDefault="00086227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instancias del sector, de los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4E588D7A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3427BB32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2BE87BB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10DFD4C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75F1DAC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5A642A3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4FB452E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53DE2AD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0D1F0ED2" w14:textId="77777777" w:rsidR="00FB3A2D" w:rsidRDefault="00086227">
            <w:pPr>
              <w:pStyle w:val="TableParagraph"/>
              <w:spacing w:line="201" w:lineRule="exact"/>
              <w:ind w:left="105"/>
              <w:rPr>
                <w:sz w:val="20"/>
              </w:rPr>
            </w:pPr>
            <w:r>
              <w:rPr>
                <w:sz w:val="20"/>
              </w:rPr>
              <w:t>niveles de gobierno,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7B883A0B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4F30E6B3" w14:textId="77777777">
        <w:trPr>
          <w:trHeight w:val="220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7345491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44123F6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0B179EC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2431EC0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2A390FA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6" w:space="0" w:color="000000"/>
            </w:tcBorders>
            <w:shd w:val="clear" w:color="auto" w:fill="D9E1F3"/>
          </w:tcPr>
          <w:p w14:paraId="6A195EB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  <w:bottom w:val="nil"/>
            </w:tcBorders>
            <w:shd w:val="clear" w:color="auto" w:fill="D9E1F3"/>
          </w:tcPr>
          <w:p w14:paraId="6A537A67" w14:textId="77777777" w:rsidR="00FB3A2D" w:rsidRDefault="00086227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pueblos indígenas y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1F8BBF26" w14:textId="77777777" w:rsidR="00FB3A2D" w:rsidRDefault="00FB3A2D">
            <w:pPr>
              <w:rPr>
                <w:sz w:val="2"/>
                <w:szCs w:val="2"/>
              </w:rPr>
            </w:pPr>
          </w:p>
        </w:tc>
      </w:tr>
      <w:tr w:rsidR="00FB3A2D" w14:paraId="078928DA" w14:textId="77777777">
        <w:trPr>
          <w:trHeight w:val="299"/>
        </w:trPr>
        <w:tc>
          <w:tcPr>
            <w:tcW w:w="833" w:type="dxa"/>
            <w:vMerge/>
            <w:tcBorders>
              <w:top w:val="nil"/>
            </w:tcBorders>
            <w:shd w:val="clear" w:color="auto" w:fill="D9E1F3"/>
          </w:tcPr>
          <w:p w14:paraId="220F4F5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</w:tcBorders>
            <w:shd w:val="clear" w:color="auto" w:fill="D9E1F3"/>
          </w:tcPr>
          <w:p w14:paraId="4062E50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  <w:shd w:val="clear" w:color="auto" w:fill="D9E1F3"/>
          </w:tcPr>
          <w:p w14:paraId="2CF8975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right w:val="single" w:sz="6" w:space="0" w:color="000000"/>
            </w:tcBorders>
            <w:shd w:val="clear" w:color="auto" w:fill="D9E1F3"/>
          </w:tcPr>
          <w:p w14:paraId="57D2594A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6" w:space="0" w:color="000000"/>
            </w:tcBorders>
            <w:shd w:val="clear" w:color="auto" w:fill="D9E1F3"/>
          </w:tcPr>
          <w:p w14:paraId="3BB85BAD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right w:val="single" w:sz="6" w:space="0" w:color="000000"/>
            </w:tcBorders>
            <w:shd w:val="clear" w:color="auto" w:fill="D9E1F3"/>
          </w:tcPr>
          <w:p w14:paraId="2AA1D5FD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0" w:type="dxa"/>
            <w:tcBorders>
              <w:top w:val="nil"/>
              <w:left w:val="single" w:sz="6" w:space="0" w:color="000000"/>
            </w:tcBorders>
            <w:shd w:val="clear" w:color="auto" w:fill="D9E1F3"/>
          </w:tcPr>
          <w:p w14:paraId="1D9B1218" w14:textId="77777777" w:rsidR="00FB3A2D" w:rsidRDefault="00086227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afroperuanos.</w:t>
            </w:r>
          </w:p>
        </w:tc>
        <w:tc>
          <w:tcPr>
            <w:tcW w:w="2783" w:type="dxa"/>
            <w:vMerge/>
            <w:tcBorders>
              <w:top w:val="nil"/>
            </w:tcBorders>
            <w:shd w:val="clear" w:color="auto" w:fill="D9E1F3"/>
          </w:tcPr>
          <w:p w14:paraId="6111EB9F" w14:textId="77777777" w:rsidR="00FB3A2D" w:rsidRDefault="00FB3A2D">
            <w:pPr>
              <w:rPr>
                <w:sz w:val="2"/>
                <w:szCs w:val="2"/>
              </w:rPr>
            </w:pPr>
          </w:p>
        </w:tc>
      </w:tr>
    </w:tbl>
    <w:p w14:paraId="33F0F0DD" w14:textId="77777777" w:rsidR="00FB3A2D" w:rsidRDefault="00FB3A2D">
      <w:pPr>
        <w:pStyle w:val="Textoindependiente"/>
        <w:rPr>
          <w:rFonts w:ascii="Carlito"/>
          <w:sz w:val="20"/>
        </w:rPr>
      </w:pPr>
    </w:p>
    <w:p w14:paraId="3D551492" w14:textId="77777777" w:rsidR="00FB3A2D" w:rsidRDefault="00FB3A2D">
      <w:pPr>
        <w:pStyle w:val="Textoindependiente"/>
        <w:spacing w:before="11" w:after="1"/>
        <w:rPr>
          <w:rFonts w:ascii="Carlito"/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393"/>
        <w:gridCol w:w="1482"/>
        <w:gridCol w:w="1844"/>
        <w:gridCol w:w="1107"/>
        <w:gridCol w:w="1021"/>
        <w:gridCol w:w="2552"/>
        <w:gridCol w:w="2800"/>
      </w:tblGrid>
      <w:tr w:rsidR="00FB3A2D" w14:paraId="387AAFC7" w14:textId="77777777">
        <w:trPr>
          <w:trHeight w:val="228"/>
        </w:trPr>
        <w:tc>
          <w:tcPr>
            <w:tcW w:w="800" w:type="dxa"/>
            <w:tcBorders>
              <w:bottom w:val="nil"/>
            </w:tcBorders>
            <w:shd w:val="clear" w:color="auto" w:fill="FAE3D4"/>
          </w:tcPr>
          <w:p w14:paraId="0402E70E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bottom w:val="nil"/>
            </w:tcBorders>
            <w:shd w:val="clear" w:color="auto" w:fill="FAE3D4"/>
          </w:tcPr>
          <w:p w14:paraId="7E66B888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tcBorders>
              <w:bottom w:val="nil"/>
            </w:tcBorders>
            <w:shd w:val="clear" w:color="auto" w:fill="FAE3D4"/>
          </w:tcPr>
          <w:p w14:paraId="45C23F4E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  <w:vMerge w:val="restart"/>
            <w:shd w:val="clear" w:color="auto" w:fill="FAE3D4"/>
          </w:tcPr>
          <w:p w14:paraId="48035D97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442A43EB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247C74F3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559F5B4D" w14:textId="77777777" w:rsidR="00FB3A2D" w:rsidRDefault="00086227">
            <w:pPr>
              <w:pStyle w:val="TableParagraph"/>
              <w:spacing w:before="161"/>
              <w:ind w:left="106" w:right="96"/>
              <w:rPr>
                <w:sz w:val="20"/>
              </w:rPr>
            </w:pPr>
            <w:r>
              <w:rPr>
                <w:sz w:val="20"/>
              </w:rPr>
              <w:t>Porcentaje de docentes con desempeño satisfactorio en el tratamiento de la diversidad cultural y lingüística en la educación básica.</w:t>
            </w:r>
          </w:p>
        </w:tc>
        <w:tc>
          <w:tcPr>
            <w:tcW w:w="1107" w:type="dxa"/>
            <w:tcBorders>
              <w:bottom w:val="nil"/>
            </w:tcBorders>
            <w:shd w:val="clear" w:color="auto" w:fill="FAE3D4"/>
          </w:tcPr>
          <w:p w14:paraId="5D7E8EAF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bottom w:val="nil"/>
            </w:tcBorders>
            <w:shd w:val="clear" w:color="auto" w:fill="FAE3D4"/>
          </w:tcPr>
          <w:p w14:paraId="5B34B720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bottom w:val="nil"/>
            </w:tcBorders>
            <w:shd w:val="clear" w:color="auto" w:fill="FAE3D4"/>
          </w:tcPr>
          <w:p w14:paraId="10622184" w14:textId="77777777" w:rsidR="00FB3A2D" w:rsidRDefault="00086227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3.1. Optimizar la oferta de</w:t>
            </w:r>
          </w:p>
        </w:tc>
        <w:tc>
          <w:tcPr>
            <w:tcW w:w="2800" w:type="dxa"/>
            <w:tcBorders>
              <w:bottom w:val="nil"/>
            </w:tcBorders>
            <w:shd w:val="clear" w:color="auto" w:fill="FAE3D4"/>
          </w:tcPr>
          <w:p w14:paraId="1FAC8518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3A2D" w14:paraId="1B7F7C66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55B638C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4AAC780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55850FD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6CBE660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5F5D051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0E99289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24B6C52E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la formación docente en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12B7428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5DB9FDB1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04D4229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59406E1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17CB999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78D0ACD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7882C22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4B5EAE6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0A56733A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EIB de calidad de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318F339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675B2E9E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43465C1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7D47FB0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4D76347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4AC80CC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779E192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07390E7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2EBF452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acuerdo a las demandas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2108BD8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37DFE66A" w14:textId="77777777">
        <w:trPr>
          <w:trHeight w:val="219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3018500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2FC39E5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7E9F7D5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4797B8B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2295023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4981EBD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184263DD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y características de los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45FDE25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1B935A12" w14:textId="77777777">
        <w:trPr>
          <w:trHeight w:val="1601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239731B3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A5A548D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66A8BB9" w14:textId="77777777" w:rsidR="00FB3A2D" w:rsidRDefault="00086227">
            <w:pPr>
              <w:pStyle w:val="TableParagraph"/>
              <w:spacing w:before="190"/>
              <w:ind w:left="172"/>
              <w:rPr>
                <w:sz w:val="20"/>
              </w:rPr>
            </w:pPr>
            <w:r>
              <w:rPr>
                <w:sz w:val="20"/>
              </w:rPr>
              <w:t>OP 3</w:t>
            </w: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707F24A0" w14:textId="77777777" w:rsidR="00FB3A2D" w:rsidRDefault="00086227">
            <w:pPr>
              <w:pStyle w:val="TableParagraph"/>
              <w:spacing w:before="151"/>
              <w:ind w:left="107" w:right="165"/>
              <w:rPr>
                <w:sz w:val="20"/>
              </w:rPr>
            </w:pPr>
            <w:r>
              <w:rPr>
                <w:sz w:val="20"/>
              </w:rPr>
              <w:t>Mejorar el desempeño en Educación Intercultural Bilingüe de los docentes y directivos del sistema educativo.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58AD0808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011A0921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5EDCF1E1" w14:textId="77777777" w:rsidR="00FB3A2D" w:rsidRDefault="00086227">
            <w:pPr>
              <w:pStyle w:val="TableParagraph"/>
              <w:spacing w:before="190"/>
              <w:ind w:left="107"/>
              <w:rPr>
                <w:sz w:val="20"/>
              </w:rPr>
            </w:pPr>
            <w:r>
              <w:rPr>
                <w:sz w:val="20"/>
              </w:rPr>
              <w:t>MINEDU</w:t>
            </w: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5D383C1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51667DF2" w14:textId="77777777" w:rsidR="00FB3A2D" w:rsidRPr="00EC12AA" w:rsidRDefault="00FB3A2D">
            <w:pPr>
              <w:pStyle w:val="TableParagraph"/>
              <w:rPr>
                <w:rFonts w:ascii="Carlito"/>
              </w:rPr>
            </w:pPr>
          </w:p>
          <w:p w14:paraId="63FA9836" w14:textId="77777777" w:rsidR="00FB3A2D" w:rsidRPr="00EC12AA" w:rsidRDefault="00FB3A2D">
            <w:pPr>
              <w:pStyle w:val="TableParagraph"/>
              <w:rPr>
                <w:rFonts w:ascii="Carlito"/>
              </w:rPr>
            </w:pPr>
          </w:p>
          <w:p w14:paraId="1FAE2DA8" w14:textId="16444C17" w:rsidR="00FB3A2D" w:rsidRPr="00EC12AA" w:rsidRDefault="00676641">
            <w:pPr>
              <w:pStyle w:val="TableParagraph"/>
              <w:spacing w:before="190"/>
              <w:ind w:left="348"/>
              <w:rPr>
                <w:sz w:val="20"/>
              </w:rPr>
            </w:pPr>
            <w:r w:rsidRPr="00EC12AA">
              <w:rPr>
                <w:sz w:val="20"/>
                <w:szCs w:val="20"/>
              </w:rPr>
              <w:t>5,6%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781A37EE" w14:textId="77777777" w:rsidR="00FB3A2D" w:rsidRPr="00EC12AA" w:rsidRDefault="00FB3A2D">
            <w:pPr>
              <w:pStyle w:val="TableParagraph"/>
              <w:rPr>
                <w:rFonts w:ascii="Carlito"/>
              </w:rPr>
            </w:pPr>
          </w:p>
          <w:p w14:paraId="20E0A49E" w14:textId="77777777" w:rsidR="00FB3A2D" w:rsidRPr="00EC12AA" w:rsidRDefault="00FB3A2D">
            <w:pPr>
              <w:pStyle w:val="TableParagraph"/>
              <w:rPr>
                <w:rFonts w:ascii="Carlito"/>
              </w:rPr>
            </w:pPr>
          </w:p>
          <w:p w14:paraId="6517FE50" w14:textId="733523AD" w:rsidR="00FB3A2D" w:rsidRPr="00EC12AA" w:rsidRDefault="00086227">
            <w:pPr>
              <w:pStyle w:val="TableParagraph"/>
              <w:spacing w:before="190"/>
              <w:ind w:left="165"/>
              <w:rPr>
                <w:sz w:val="20"/>
              </w:rPr>
            </w:pPr>
            <w:r w:rsidRPr="00EC12AA">
              <w:rPr>
                <w:sz w:val="20"/>
              </w:rPr>
              <w:t>58</w:t>
            </w:r>
            <w:r w:rsidR="00676641" w:rsidRPr="00EC12AA">
              <w:rPr>
                <w:sz w:val="20"/>
              </w:rPr>
              <w:t>,</w:t>
            </w:r>
            <w:r w:rsidRPr="00EC12AA">
              <w:rPr>
                <w:sz w:val="20"/>
              </w:rPr>
              <w:t>99%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FAE3D4"/>
          </w:tcPr>
          <w:p w14:paraId="648436C0" w14:textId="77777777" w:rsidR="00FB3A2D" w:rsidRDefault="00086227">
            <w:pPr>
              <w:pStyle w:val="TableParagraph"/>
              <w:ind w:left="104" w:right="205"/>
              <w:rPr>
                <w:sz w:val="20"/>
              </w:rPr>
            </w:pPr>
            <w:r>
              <w:rPr>
                <w:sz w:val="20"/>
              </w:rPr>
              <w:t>estudiantes prioritariamente de los pueblos indígenas u originarios y afroperuano en la educación superior</w:t>
            </w:r>
          </w:p>
          <w:p w14:paraId="3F354EF9" w14:textId="77777777" w:rsidR="00FB3A2D" w:rsidRDefault="00086227">
            <w:pPr>
              <w:pStyle w:val="TableParagraph"/>
              <w:spacing w:line="230" w:lineRule="exact"/>
              <w:ind w:left="104" w:right="205"/>
              <w:rPr>
                <w:sz w:val="20"/>
              </w:rPr>
            </w:pPr>
            <w:r>
              <w:rPr>
                <w:sz w:val="20"/>
              </w:rPr>
              <w:t>pedagógica y universitaria.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7B237D85" w14:textId="77777777" w:rsidR="00FB3A2D" w:rsidRDefault="00086227">
            <w:pPr>
              <w:pStyle w:val="TableParagraph"/>
              <w:spacing w:before="38"/>
              <w:ind w:left="103" w:right="151"/>
              <w:rPr>
                <w:b/>
                <w:sz w:val="20"/>
              </w:rPr>
            </w:pPr>
            <w:r>
              <w:rPr>
                <w:sz w:val="20"/>
              </w:rPr>
              <w:t>3.1 Fortalecer procesos de la formación profesional continua de docentes de todo el sistema educativo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en el tratamiento de la DCL. </w:t>
            </w:r>
            <w:r>
              <w:rPr>
                <w:b/>
                <w:sz w:val="20"/>
              </w:rPr>
              <w:t>(Económico/regulador)</w:t>
            </w:r>
          </w:p>
        </w:tc>
      </w:tr>
      <w:tr w:rsidR="00FB3A2D" w14:paraId="719ED0AB" w14:textId="77777777">
        <w:trPr>
          <w:trHeight w:val="219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7EF316A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4EB9657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3975E9F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7B9E300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7EA56151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29936C78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bottom w:val="nil"/>
            </w:tcBorders>
            <w:shd w:val="clear" w:color="auto" w:fill="FAE3D4"/>
          </w:tcPr>
          <w:p w14:paraId="17B4FDCE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3.2. Fortalecer las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157982E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29EB02B5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74B835A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59EEC8C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3899E31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02A9F74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4D7FECF4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3FB23325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260EF81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instituciones de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4BD0F24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7D893A65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37D391B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4A8A5A5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38B8D0A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2528E1E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2C6FD302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58FEB703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EBFCC46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educación superior en la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5F0C7FA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4858C8FF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AE3D4"/>
          </w:tcPr>
          <w:p w14:paraId="14923F0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AE3D4"/>
          </w:tcPr>
          <w:p w14:paraId="4988158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AE3D4"/>
          </w:tcPr>
          <w:p w14:paraId="04AFBCA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64E54B3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AE3D4"/>
          </w:tcPr>
          <w:p w14:paraId="4B83D3E0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AE3D4"/>
          </w:tcPr>
          <w:p w14:paraId="1B64101E" w14:textId="77777777" w:rsidR="00FB3A2D" w:rsidRPr="00EC12AA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68CB1D45" w14:textId="77777777" w:rsidR="00FB3A2D" w:rsidRDefault="00086227">
            <w:pPr>
              <w:pStyle w:val="TableParagraph"/>
              <w:spacing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formación intercultural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532EE01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03DCE80F" w14:textId="77777777">
        <w:trPr>
          <w:trHeight w:val="304"/>
        </w:trPr>
        <w:tc>
          <w:tcPr>
            <w:tcW w:w="800" w:type="dxa"/>
            <w:tcBorders>
              <w:top w:val="nil"/>
            </w:tcBorders>
            <w:shd w:val="clear" w:color="auto" w:fill="FAE3D4"/>
          </w:tcPr>
          <w:p w14:paraId="1123C045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nil"/>
            </w:tcBorders>
            <w:shd w:val="clear" w:color="auto" w:fill="FAE3D4"/>
          </w:tcPr>
          <w:p w14:paraId="2393E48B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2" w:type="dxa"/>
            <w:tcBorders>
              <w:top w:val="nil"/>
            </w:tcBorders>
            <w:shd w:val="clear" w:color="auto" w:fill="FAE3D4"/>
          </w:tcPr>
          <w:p w14:paraId="7BB37B4A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2F8DBB1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cBorders>
              <w:top w:val="nil"/>
            </w:tcBorders>
            <w:shd w:val="clear" w:color="auto" w:fill="FAE3D4"/>
          </w:tcPr>
          <w:p w14:paraId="6B4E7EAC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</w:tcBorders>
            <w:shd w:val="clear" w:color="auto" w:fill="FAE3D4"/>
          </w:tcPr>
          <w:p w14:paraId="3D5E8438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FAE3D4"/>
          </w:tcPr>
          <w:p w14:paraId="6E033C5F" w14:textId="77777777" w:rsidR="00FB3A2D" w:rsidRDefault="00086227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bilingüe.</w:t>
            </w:r>
          </w:p>
        </w:tc>
        <w:tc>
          <w:tcPr>
            <w:tcW w:w="2800" w:type="dxa"/>
            <w:tcBorders>
              <w:top w:val="nil"/>
            </w:tcBorders>
            <w:shd w:val="clear" w:color="auto" w:fill="FAE3D4"/>
          </w:tcPr>
          <w:p w14:paraId="0D2FF52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CBF49D6" w14:textId="77777777" w:rsidR="00FB3A2D" w:rsidRDefault="00FB3A2D">
      <w:pPr>
        <w:rPr>
          <w:rFonts w:ascii="Times New Roman"/>
          <w:sz w:val="18"/>
        </w:rPr>
        <w:sectPr w:rsidR="00FB3A2D">
          <w:pgSz w:w="16840" w:h="11910" w:orient="landscape"/>
          <w:pgMar w:top="0" w:right="1300" w:bottom="1120" w:left="1300" w:header="0" w:footer="9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393"/>
        <w:gridCol w:w="1482"/>
        <w:gridCol w:w="1844"/>
        <w:gridCol w:w="1107"/>
        <w:gridCol w:w="1021"/>
        <w:gridCol w:w="2552"/>
        <w:gridCol w:w="2800"/>
      </w:tblGrid>
      <w:tr w:rsidR="00FB3A2D" w14:paraId="21D3C3F3" w14:textId="77777777">
        <w:trPr>
          <w:trHeight w:val="228"/>
        </w:trPr>
        <w:tc>
          <w:tcPr>
            <w:tcW w:w="800" w:type="dxa"/>
            <w:vMerge w:val="restart"/>
            <w:shd w:val="clear" w:color="auto" w:fill="FAE3D4"/>
          </w:tcPr>
          <w:p w14:paraId="61806E08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vMerge w:val="restart"/>
            <w:shd w:val="clear" w:color="auto" w:fill="FAE3D4"/>
          </w:tcPr>
          <w:p w14:paraId="170A1A33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2" w:type="dxa"/>
            <w:vMerge w:val="restart"/>
            <w:shd w:val="clear" w:color="auto" w:fill="FAE3D4"/>
          </w:tcPr>
          <w:p w14:paraId="799BE294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 w:val="restart"/>
            <w:shd w:val="clear" w:color="auto" w:fill="FAE3D4"/>
          </w:tcPr>
          <w:p w14:paraId="6C502F9D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  <w:vMerge w:val="restart"/>
            <w:shd w:val="clear" w:color="auto" w:fill="FAE3D4"/>
          </w:tcPr>
          <w:p w14:paraId="5B3F90F2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vMerge w:val="restart"/>
            <w:shd w:val="clear" w:color="auto" w:fill="FAE3D4"/>
          </w:tcPr>
          <w:p w14:paraId="30A877F2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  <w:tcBorders>
              <w:bottom w:val="nil"/>
            </w:tcBorders>
            <w:shd w:val="clear" w:color="auto" w:fill="FAE3D4"/>
          </w:tcPr>
          <w:p w14:paraId="4A0E4532" w14:textId="77777777" w:rsidR="00FB3A2D" w:rsidRDefault="00086227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3.3. Implementar la</w:t>
            </w:r>
          </w:p>
        </w:tc>
        <w:tc>
          <w:tcPr>
            <w:tcW w:w="2800" w:type="dxa"/>
            <w:tcBorders>
              <w:bottom w:val="nil"/>
            </w:tcBorders>
            <w:shd w:val="clear" w:color="auto" w:fill="FAE3D4"/>
          </w:tcPr>
          <w:p w14:paraId="2081778B" w14:textId="77777777" w:rsidR="00FB3A2D" w:rsidRDefault="00086227">
            <w:pPr>
              <w:pStyle w:val="TableParagraph"/>
              <w:spacing w:line="208" w:lineRule="exact"/>
              <w:ind w:left="103"/>
              <w:rPr>
                <w:sz w:val="20"/>
              </w:rPr>
            </w:pPr>
            <w:r>
              <w:rPr>
                <w:sz w:val="20"/>
              </w:rPr>
              <w:t>3.2. Mejorar los procesos de</w:t>
            </w:r>
          </w:p>
        </w:tc>
      </w:tr>
      <w:tr w:rsidR="00FB3A2D" w14:paraId="5036D262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5410FA7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2A64D7F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79BDA51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7B739AC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1D05B74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7F5624A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26C8AAB4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formación profesional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7B49906E" w14:textId="77777777" w:rsidR="00FB3A2D" w:rsidRDefault="0008622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ingreso, ascenso y acceso a</w:t>
            </w:r>
          </w:p>
        </w:tc>
      </w:tr>
      <w:tr w:rsidR="00FB3A2D" w14:paraId="72640C3C" w14:textId="77777777">
        <w:trPr>
          <w:trHeight w:val="219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6231CE5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2BC5F08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63A8DD0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6034570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52FB2FD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0967EAF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72AE73C6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permanente en Educación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299C75E8" w14:textId="77777777" w:rsidR="00FB3A2D" w:rsidRDefault="00086227">
            <w:pPr>
              <w:pStyle w:val="TableParagraph"/>
              <w:spacing w:line="199" w:lineRule="exact"/>
              <w:ind w:left="103"/>
              <w:rPr>
                <w:sz w:val="20"/>
              </w:rPr>
            </w:pPr>
            <w:r>
              <w:rPr>
                <w:sz w:val="20"/>
              </w:rPr>
              <w:t>cargos en la carrera pública</w:t>
            </w:r>
          </w:p>
        </w:tc>
      </w:tr>
      <w:tr w:rsidR="00FB3A2D" w14:paraId="2FC18D56" w14:textId="77777777">
        <w:trPr>
          <w:trHeight w:val="219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03365A8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573BA2E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25E5DBD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7E3019C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165AC4F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3343C69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4A26A742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Intercultural Bilingüe de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47EB7A59" w14:textId="77777777" w:rsidR="00FB3A2D" w:rsidRDefault="00086227">
            <w:pPr>
              <w:pStyle w:val="TableParagraph"/>
              <w:spacing w:line="199" w:lineRule="exact"/>
              <w:ind w:left="103"/>
              <w:rPr>
                <w:sz w:val="20"/>
              </w:rPr>
            </w:pPr>
            <w:r>
              <w:rPr>
                <w:sz w:val="20"/>
              </w:rPr>
              <w:t>magisterial de docentes y</w:t>
            </w:r>
          </w:p>
        </w:tc>
      </w:tr>
      <w:tr w:rsidR="00FB3A2D" w14:paraId="2543DAC8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2F57F06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5BADDF2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3855D4A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4FCCA29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7886B8C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636C558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4E1B14B5" w14:textId="77777777" w:rsidR="00FB3A2D" w:rsidRDefault="00086227">
            <w:pPr>
              <w:pStyle w:val="TableParagraph"/>
              <w:spacing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los docentes y directivos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7FF641B6" w14:textId="77777777" w:rsidR="00FB3A2D" w:rsidRDefault="00086227">
            <w:pPr>
              <w:pStyle w:val="TableParagraph"/>
              <w:spacing w:line="201" w:lineRule="exact"/>
              <w:ind w:left="103"/>
              <w:rPr>
                <w:sz w:val="20"/>
              </w:rPr>
            </w:pPr>
            <w:r>
              <w:rPr>
                <w:sz w:val="20"/>
              </w:rPr>
              <w:t>directivos que atienden en</w:t>
            </w:r>
          </w:p>
        </w:tc>
      </w:tr>
      <w:tr w:rsidR="00FB3A2D" w14:paraId="53BEDB51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372CE14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4FCB4A9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44F96EF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30234AC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54F8ABF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62E98C8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4C1E00E" w14:textId="77777777" w:rsidR="00FB3A2D" w:rsidRDefault="00086227">
            <w:pPr>
              <w:pStyle w:val="TableParagraph"/>
              <w:spacing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de la EB, ETP y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0CBD42F8" w14:textId="77777777" w:rsidR="00FB3A2D" w:rsidRDefault="00086227">
            <w:pPr>
              <w:pStyle w:val="TableParagraph"/>
              <w:spacing w:line="201" w:lineRule="exact"/>
              <w:ind w:left="103"/>
              <w:rPr>
                <w:sz w:val="20"/>
              </w:rPr>
            </w:pPr>
            <w:r>
              <w:rPr>
                <w:sz w:val="20"/>
              </w:rPr>
              <w:t>contextos de los pueblos</w:t>
            </w:r>
          </w:p>
        </w:tc>
      </w:tr>
      <w:tr w:rsidR="00FB3A2D" w14:paraId="560036CF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5BF0873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3581470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3B8F2B9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7E881B5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468DD07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49843D3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712DB089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educación superior.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00DA6924" w14:textId="77777777" w:rsidR="00FB3A2D" w:rsidRDefault="0008622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indígenas, afroperuanos y</w:t>
            </w:r>
          </w:p>
        </w:tc>
      </w:tr>
      <w:tr w:rsidR="00FB3A2D" w14:paraId="4E8243BC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61438DE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77A788A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7132F95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4B9443C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11F882D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05C0DE6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5321F7C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592A8020" w14:textId="77777777" w:rsidR="00FB3A2D" w:rsidRDefault="0008622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otras poblaciones</w:t>
            </w:r>
          </w:p>
        </w:tc>
      </w:tr>
      <w:tr w:rsidR="00FB3A2D" w14:paraId="6CC68BC8" w14:textId="77777777">
        <w:trPr>
          <w:trHeight w:val="222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766D63A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5D94EE2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358080E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1DDE86C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7CE6084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1FD7EF7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FAE3D4"/>
          </w:tcPr>
          <w:p w14:paraId="3A0AB59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47E6653C" w14:textId="77777777" w:rsidR="00FB3A2D" w:rsidRDefault="00086227">
            <w:pPr>
              <w:pStyle w:val="TableParagraph"/>
              <w:spacing w:line="202" w:lineRule="exact"/>
              <w:ind w:left="103"/>
              <w:rPr>
                <w:b/>
                <w:sz w:val="20"/>
              </w:rPr>
            </w:pPr>
            <w:r>
              <w:rPr>
                <w:sz w:val="20"/>
              </w:rPr>
              <w:t xml:space="preserve">vulnerables </w:t>
            </w:r>
            <w:r>
              <w:rPr>
                <w:b/>
                <w:sz w:val="20"/>
              </w:rPr>
              <w:t>(Regulador/</w:t>
            </w:r>
          </w:p>
        </w:tc>
      </w:tr>
      <w:tr w:rsidR="00FB3A2D" w14:paraId="348B88B2" w14:textId="77777777">
        <w:trPr>
          <w:trHeight w:val="226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17ED617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08C08B4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5DAB674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13A6C64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001121F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2C5156A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bottom w:val="nil"/>
            </w:tcBorders>
            <w:shd w:val="clear" w:color="auto" w:fill="FAE3D4"/>
          </w:tcPr>
          <w:p w14:paraId="47760E8C" w14:textId="77777777" w:rsidR="00FB3A2D" w:rsidRDefault="00086227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3.4. Implementar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1718FC16" w14:textId="77777777" w:rsidR="00FB3A2D" w:rsidRDefault="00086227">
            <w:pPr>
              <w:pStyle w:val="TableParagraph"/>
              <w:spacing w:line="207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económico).</w:t>
            </w:r>
          </w:p>
        </w:tc>
      </w:tr>
      <w:tr w:rsidR="00FB3A2D" w14:paraId="5FB8AF49" w14:textId="77777777">
        <w:trPr>
          <w:trHeight w:val="219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6807F10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13B7582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7BBD1D7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211F530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49C087B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7A2320F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0B57BE1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mecanismos con criterios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3D5E24D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7B447F22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4B29798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1128337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4E4B4CF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39D5BAA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5765DD8C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79F137F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5FE204F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 equidad y pertinencia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712A351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174E2828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0DCE473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3D8FF42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56968C2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688C9EE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75B89D64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467AFC3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772B9430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cultural y lingüística para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5DE0E21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552EF4C6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2C6748E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116536A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72EEE2A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517B45F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0138E2D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7E63031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77B1B12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el nombramiento y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08CA551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481EA41B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05712A3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616D7B7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402644E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172DD5A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546AB7B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1D17DDD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7A5AD69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ascenso de docentes y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69FA731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015C238A" w14:textId="77777777">
        <w:trPr>
          <w:trHeight w:val="219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5A8A7CB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0DDF81A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527E93B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5CF6242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69D5E75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4E1932D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37C08FCA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directivos en contextos de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715913D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5366C6DF" w14:textId="77777777">
        <w:trPr>
          <w:trHeight w:val="219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46CC0A3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1CB1032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4DD3ABD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4C733BE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7BCEEC7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4C530E6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295CC95B" w14:textId="77777777" w:rsidR="00FB3A2D" w:rsidRDefault="00086227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pueblos indígenas,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67A5818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57CF8453" w14:textId="77777777">
        <w:trPr>
          <w:trHeight w:val="220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28E84702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71F8E41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7452B0A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234ED08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21A396C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1BDB225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FAE3D4"/>
          </w:tcPr>
          <w:p w14:paraId="40C01361" w14:textId="77777777" w:rsidR="00FB3A2D" w:rsidRDefault="00086227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afroperuanos y otras</w:t>
            </w:r>
          </w:p>
        </w:tc>
        <w:tc>
          <w:tcPr>
            <w:tcW w:w="2800" w:type="dxa"/>
            <w:tcBorders>
              <w:top w:val="nil"/>
              <w:bottom w:val="nil"/>
            </w:tcBorders>
            <w:shd w:val="clear" w:color="auto" w:fill="FAE3D4"/>
          </w:tcPr>
          <w:p w14:paraId="23B4528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3970F2CF" w14:textId="77777777">
        <w:trPr>
          <w:trHeight w:val="315"/>
        </w:trPr>
        <w:tc>
          <w:tcPr>
            <w:tcW w:w="800" w:type="dxa"/>
            <w:vMerge/>
            <w:tcBorders>
              <w:top w:val="nil"/>
            </w:tcBorders>
            <w:shd w:val="clear" w:color="auto" w:fill="FAE3D4"/>
          </w:tcPr>
          <w:p w14:paraId="4F143839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vMerge/>
            <w:tcBorders>
              <w:top w:val="nil"/>
            </w:tcBorders>
            <w:shd w:val="clear" w:color="auto" w:fill="FAE3D4"/>
          </w:tcPr>
          <w:p w14:paraId="55BDB4E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</w:tcBorders>
            <w:shd w:val="clear" w:color="auto" w:fill="FAE3D4"/>
          </w:tcPr>
          <w:p w14:paraId="69D1E5B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FAE3D4"/>
          </w:tcPr>
          <w:p w14:paraId="3466C1F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AE3D4"/>
          </w:tcPr>
          <w:p w14:paraId="652B55A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AE3D4"/>
          </w:tcPr>
          <w:p w14:paraId="4A81C15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FAE3D4"/>
          </w:tcPr>
          <w:p w14:paraId="6EE3AA28" w14:textId="77777777" w:rsidR="00FB3A2D" w:rsidRDefault="00086227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poblaciones vulnerables</w:t>
            </w:r>
            <w:r>
              <w:rPr>
                <w:color w:val="FF0000"/>
                <w:sz w:val="20"/>
              </w:rPr>
              <w:t>.</w:t>
            </w:r>
          </w:p>
        </w:tc>
        <w:tc>
          <w:tcPr>
            <w:tcW w:w="2800" w:type="dxa"/>
            <w:tcBorders>
              <w:top w:val="nil"/>
            </w:tcBorders>
            <w:shd w:val="clear" w:color="auto" w:fill="FAE3D4"/>
          </w:tcPr>
          <w:p w14:paraId="2F03A22A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1FC8F7" w14:textId="77777777" w:rsidR="00FB3A2D" w:rsidRDefault="00FB3A2D">
      <w:pPr>
        <w:pStyle w:val="Textoindependiente"/>
        <w:rPr>
          <w:rFonts w:ascii="Carlito"/>
          <w:sz w:val="20"/>
        </w:rPr>
      </w:pPr>
    </w:p>
    <w:p w14:paraId="076D7670" w14:textId="77777777" w:rsidR="00FB3A2D" w:rsidRDefault="00FB3A2D">
      <w:pPr>
        <w:pStyle w:val="Textoindependiente"/>
        <w:spacing w:before="1"/>
        <w:rPr>
          <w:rFonts w:ascii="Carlito"/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316"/>
        <w:gridCol w:w="1275"/>
        <w:gridCol w:w="2126"/>
        <w:gridCol w:w="1135"/>
        <w:gridCol w:w="991"/>
        <w:gridCol w:w="2551"/>
        <w:gridCol w:w="2799"/>
      </w:tblGrid>
      <w:tr w:rsidR="00FB3A2D" w14:paraId="724D6196" w14:textId="77777777">
        <w:trPr>
          <w:trHeight w:val="225"/>
        </w:trPr>
        <w:tc>
          <w:tcPr>
            <w:tcW w:w="800" w:type="dxa"/>
            <w:tcBorders>
              <w:bottom w:val="nil"/>
            </w:tcBorders>
            <w:shd w:val="clear" w:color="auto" w:fill="FFF1CC"/>
          </w:tcPr>
          <w:p w14:paraId="0D655DD7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6" w:type="dxa"/>
            <w:tcBorders>
              <w:bottom w:val="nil"/>
            </w:tcBorders>
            <w:shd w:val="clear" w:color="auto" w:fill="FFF1CC"/>
          </w:tcPr>
          <w:p w14:paraId="04CDA899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bottom w:val="nil"/>
            </w:tcBorders>
            <w:shd w:val="clear" w:color="auto" w:fill="FFF1CC"/>
          </w:tcPr>
          <w:p w14:paraId="60C99E7E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vMerge w:val="restart"/>
            <w:shd w:val="clear" w:color="auto" w:fill="FFF1CC"/>
          </w:tcPr>
          <w:p w14:paraId="31D2285B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66630A11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0086144F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2C5BDEB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6713A215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73DF06E" w14:textId="77777777" w:rsidR="00FB3A2D" w:rsidRDefault="00FB3A2D">
            <w:pPr>
              <w:pStyle w:val="TableParagraph"/>
              <w:spacing w:before="11"/>
              <w:rPr>
                <w:rFonts w:ascii="Carlito"/>
                <w:sz w:val="21"/>
              </w:rPr>
            </w:pPr>
          </w:p>
          <w:p w14:paraId="1E3DAA98" w14:textId="77777777" w:rsidR="00FB3A2D" w:rsidRDefault="00086227">
            <w:pPr>
              <w:pStyle w:val="TableParagraph"/>
              <w:ind w:left="107" w:right="106"/>
              <w:rPr>
                <w:sz w:val="20"/>
              </w:rPr>
            </w:pPr>
            <w:r>
              <w:rPr>
                <w:sz w:val="20"/>
              </w:rPr>
              <w:t>Porcentaje de la población de 18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años a más que reconocen la diversidad cultural y lingüística en los procesos educativos comunitarios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1CC"/>
          </w:tcPr>
          <w:p w14:paraId="3EC63BCC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bottom w:val="nil"/>
            </w:tcBorders>
            <w:shd w:val="clear" w:color="auto" w:fill="FFF1CC"/>
          </w:tcPr>
          <w:p w14:paraId="55F0CBE3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FFF1CC"/>
          </w:tcPr>
          <w:p w14:paraId="11CAA7F2" w14:textId="77777777" w:rsidR="00FB3A2D" w:rsidRDefault="00086227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4.1 Mejorar mecanismos</w:t>
            </w:r>
          </w:p>
        </w:tc>
        <w:tc>
          <w:tcPr>
            <w:tcW w:w="2799" w:type="dxa"/>
            <w:tcBorders>
              <w:bottom w:val="nil"/>
            </w:tcBorders>
            <w:shd w:val="clear" w:color="auto" w:fill="FFF1CC"/>
          </w:tcPr>
          <w:p w14:paraId="2699B8A5" w14:textId="77777777" w:rsidR="00FB3A2D" w:rsidRDefault="00FB3A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3A2D" w14:paraId="57AD42AF" w14:textId="77777777">
        <w:trPr>
          <w:trHeight w:val="441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1DA5BAEB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7A0093EC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0337BAAD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0C012EBB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246A720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22A59349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451021D0" w14:textId="77777777" w:rsidR="00FB3A2D" w:rsidRDefault="00086227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de reconocimiento y</w:t>
            </w:r>
          </w:p>
          <w:p w14:paraId="16EDF2EF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desarrollo de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418D65D5" w14:textId="77777777" w:rsidR="00FB3A2D" w:rsidRDefault="00FB3A2D">
            <w:pPr>
              <w:pStyle w:val="TableParagraph"/>
              <w:spacing w:before="7"/>
              <w:rPr>
                <w:rFonts w:ascii="Carlito"/>
                <w:sz w:val="16"/>
              </w:rPr>
            </w:pPr>
          </w:p>
          <w:p w14:paraId="68888042" w14:textId="77777777" w:rsidR="00FB3A2D" w:rsidRDefault="00086227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5.1 Desarrollar la educación</w:t>
            </w:r>
          </w:p>
        </w:tc>
      </w:tr>
      <w:tr w:rsidR="00FB3A2D" w14:paraId="02F386A2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2CE4243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474D45D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7A7E15D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52198C5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3928A86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67D1ABB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71B4A68D" w14:textId="77777777" w:rsidR="00FB3A2D" w:rsidRDefault="00086227">
            <w:pPr>
              <w:pStyle w:val="TableParagraph"/>
              <w:spacing w:before="1"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competencias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3A6655BA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comunitaria intercultural</w:t>
            </w:r>
          </w:p>
        </w:tc>
      </w:tr>
      <w:tr w:rsidR="00FB3A2D" w14:paraId="417B5298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5380A1F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08D21B3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7F69A91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1389FC4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2FA1017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4EC331B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31570562" w14:textId="77777777" w:rsidR="00FB3A2D" w:rsidRDefault="00086227">
            <w:pPr>
              <w:pStyle w:val="TableParagraph"/>
              <w:spacing w:before="1"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interculturales y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72765A83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fortaleciendo el uso y</w:t>
            </w:r>
          </w:p>
        </w:tc>
      </w:tr>
      <w:tr w:rsidR="00FB3A2D" w14:paraId="60AFE4FD" w14:textId="77777777">
        <w:trPr>
          <w:trHeight w:val="219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331C6690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639777E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44DEDD3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34D93EBA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0D4844CF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2884678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7A83A371" w14:textId="77777777" w:rsidR="00FB3A2D" w:rsidRDefault="00086227">
            <w:pPr>
              <w:pStyle w:val="TableParagraph"/>
              <w:spacing w:before="1" w:line="198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comunicativas para la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27220F40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transmisión</w:t>
            </w:r>
          </w:p>
        </w:tc>
      </w:tr>
      <w:tr w:rsidR="00FB3A2D" w14:paraId="7EF8F19C" w14:textId="77777777">
        <w:trPr>
          <w:trHeight w:val="219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56F0967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66C9949E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5E576A7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5A9CDEE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4F20252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1F3F005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4EFD175F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crianza de la diversidad y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5E766476" w14:textId="77777777" w:rsidR="00FB3A2D" w:rsidRDefault="00086227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intergeneracional de</w:t>
            </w:r>
          </w:p>
        </w:tc>
      </w:tr>
      <w:tr w:rsidR="00FB3A2D" w14:paraId="12E99C55" w14:textId="77777777">
        <w:trPr>
          <w:trHeight w:val="1036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2F59D958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24F3DF8F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3AD43B94" w14:textId="77777777" w:rsidR="00FB3A2D" w:rsidRDefault="00FB3A2D">
            <w:pPr>
              <w:pStyle w:val="TableParagraph"/>
              <w:spacing w:before="2"/>
              <w:rPr>
                <w:rFonts w:ascii="Carlito"/>
              </w:rPr>
            </w:pPr>
          </w:p>
          <w:p w14:paraId="7AFE734E" w14:textId="77777777" w:rsidR="00FB3A2D" w:rsidRDefault="00086227"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OP4</w:t>
            </w: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0E9A6FAD" w14:textId="77777777" w:rsidR="00FB3A2D" w:rsidRDefault="00086227">
            <w:pPr>
              <w:pStyle w:val="TableParagraph"/>
              <w:spacing w:before="116"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Fortalecer procesos de reconocimiento y desarrollo de la diversidad cultural 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55BAE888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E779B72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4D934FC9" w14:textId="77777777" w:rsidR="00FB3A2D" w:rsidRDefault="00FB3A2D">
            <w:pPr>
              <w:pStyle w:val="TableParagraph"/>
              <w:spacing w:before="2"/>
              <w:rPr>
                <w:rFonts w:ascii="Carlito"/>
              </w:rPr>
            </w:pPr>
          </w:p>
          <w:p w14:paraId="2768B71A" w14:textId="77777777" w:rsidR="00FB3A2D" w:rsidRDefault="00086227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MINEDU</w:t>
            </w: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77451531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304AF435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46877563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55AF3287" w14:textId="77777777" w:rsidR="00FB3A2D" w:rsidRDefault="00FB3A2D">
            <w:pPr>
              <w:pStyle w:val="TableParagraph"/>
              <w:spacing w:before="2"/>
              <w:rPr>
                <w:rFonts w:ascii="Carlito"/>
              </w:rPr>
            </w:pPr>
          </w:p>
          <w:p w14:paraId="3D323D89" w14:textId="03147238" w:rsidR="00FB3A2D" w:rsidRDefault="00F301A5">
            <w:pPr>
              <w:pStyle w:val="TableParagraph"/>
              <w:spacing w:line="209" w:lineRule="exact"/>
              <w:ind w:left="364"/>
              <w:rPr>
                <w:sz w:val="20"/>
              </w:rPr>
            </w:pPr>
            <w:r w:rsidRPr="00AE5012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30%</w:t>
            </w:r>
            <w:r w:rsidR="00086227" w:rsidRPr="00AE501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4B6F781A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0E5F544A" w14:textId="77777777" w:rsidR="00FB3A2D" w:rsidRDefault="00FB3A2D">
            <w:pPr>
              <w:pStyle w:val="TableParagraph"/>
              <w:rPr>
                <w:rFonts w:ascii="Carlito"/>
              </w:rPr>
            </w:pPr>
          </w:p>
          <w:p w14:paraId="7A31625C" w14:textId="77777777" w:rsidR="00FB3A2D" w:rsidRDefault="00FB3A2D">
            <w:pPr>
              <w:pStyle w:val="TableParagraph"/>
              <w:spacing w:before="2"/>
              <w:rPr>
                <w:rFonts w:ascii="Carlito"/>
              </w:rPr>
            </w:pPr>
          </w:p>
          <w:p w14:paraId="53976E90" w14:textId="77777777" w:rsidR="00FB3A2D" w:rsidRDefault="00086227">
            <w:pPr>
              <w:pStyle w:val="TableParagraph"/>
              <w:spacing w:line="209" w:lineRule="exact"/>
              <w:ind w:left="293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73796FFD" w14:textId="77777777" w:rsidR="00FB3A2D" w:rsidRDefault="0008622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transmisión intergeneracional entre actores educativos comunitarios.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14CA2969" w14:textId="77777777" w:rsidR="00FB3A2D" w:rsidRDefault="00086227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saberes, prácticas culturales</w:t>
            </w:r>
          </w:p>
          <w:p w14:paraId="2AA35539" w14:textId="77777777" w:rsidR="00FB3A2D" w:rsidRDefault="000862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 lenguas originarias.</w:t>
            </w:r>
          </w:p>
          <w:p w14:paraId="57092866" w14:textId="77777777" w:rsidR="00FB3A2D" w:rsidRDefault="00086227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(Informativo</w:t>
            </w:r>
          </w:p>
          <w:p w14:paraId="155FAFD8" w14:textId="77777777" w:rsidR="00FB3A2D" w:rsidRDefault="00086227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/regulador</w:t>
            </w:r>
            <w:r>
              <w:rPr>
                <w:sz w:val="20"/>
              </w:rPr>
              <w:t>)</w:t>
            </w:r>
          </w:p>
        </w:tc>
      </w:tr>
      <w:tr w:rsidR="00FB3A2D" w14:paraId="6CF960F6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271F187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6EFA2774" w14:textId="77777777" w:rsidR="00FB3A2D" w:rsidRDefault="00086227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lingüística en el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0DC87D0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5F7096E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7D5A32A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0856DC0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07430562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31322D1C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3A2D" w14:paraId="27CA8CB2" w14:textId="77777777">
        <w:trPr>
          <w:trHeight w:val="66"/>
        </w:trPr>
        <w:tc>
          <w:tcPr>
            <w:tcW w:w="800" w:type="dxa"/>
            <w:vMerge w:val="restart"/>
            <w:tcBorders>
              <w:top w:val="nil"/>
              <w:bottom w:val="nil"/>
            </w:tcBorders>
            <w:shd w:val="clear" w:color="auto" w:fill="FFF1CC"/>
          </w:tcPr>
          <w:p w14:paraId="3609BCBF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vMerge w:val="restart"/>
            <w:tcBorders>
              <w:top w:val="nil"/>
              <w:bottom w:val="nil"/>
            </w:tcBorders>
            <w:shd w:val="clear" w:color="auto" w:fill="FFF1CC"/>
          </w:tcPr>
          <w:p w14:paraId="2E9ABD23" w14:textId="77777777" w:rsidR="00FB3A2D" w:rsidRDefault="00086227">
            <w:pPr>
              <w:pStyle w:val="TableParagraph"/>
              <w:spacing w:line="237" w:lineRule="auto"/>
              <w:ind w:left="107"/>
              <w:rPr>
                <w:sz w:val="20"/>
              </w:rPr>
            </w:pPr>
            <w:r>
              <w:rPr>
                <w:sz w:val="20"/>
              </w:rPr>
              <w:t>entorno de los actores educativos.</w:t>
            </w:r>
          </w:p>
        </w:tc>
        <w:tc>
          <w:tcPr>
            <w:tcW w:w="1275" w:type="dxa"/>
            <w:vMerge w:val="restart"/>
            <w:tcBorders>
              <w:top w:val="nil"/>
              <w:bottom w:val="nil"/>
            </w:tcBorders>
            <w:shd w:val="clear" w:color="auto" w:fill="FFF1CC"/>
          </w:tcPr>
          <w:p w14:paraId="0156A1B7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73868D38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 w:val="restart"/>
            <w:tcBorders>
              <w:top w:val="nil"/>
              <w:bottom w:val="nil"/>
            </w:tcBorders>
            <w:shd w:val="clear" w:color="auto" w:fill="FFF1CC"/>
          </w:tcPr>
          <w:p w14:paraId="0BE48FD7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 w:val="restart"/>
            <w:tcBorders>
              <w:top w:val="nil"/>
              <w:bottom w:val="nil"/>
            </w:tcBorders>
            <w:shd w:val="clear" w:color="auto" w:fill="FFF1CC"/>
          </w:tcPr>
          <w:p w14:paraId="5A6ED8BC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FFF1CC"/>
          </w:tcPr>
          <w:p w14:paraId="697D95E3" w14:textId="77777777" w:rsidR="00FB3A2D" w:rsidRDefault="00FB3A2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FFF1CC"/>
          </w:tcPr>
          <w:p w14:paraId="11EC0D65" w14:textId="77777777" w:rsidR="00FB3A2D" w:rsidRDefault="00FB3A2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FB3A2D" w14:paraId="690D17B8" w14:textId="77777777">
        <w:trPr>
          <w:trHeight w:val="458"/>
        </w:trPr>
        <w:tc>
          <w:tcPr>
            <w:tcW w:w="800" w:type="dxa"/>
            <w:vMerge/>
            <w:tcBorders>
              <w:top w:val="nil"/>
              <w:bottom w:val="nil"/>
            </w:tcBorders>
            <w:shd w:val="clear" w:color="auto" w:fill="FFF1CC"/>
          </w:tcPr>
          <w:p w14:paraId="20845A9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vMerge/>
            <w:tcBorders>
              <w:top w:val="nil"/>
              <w:bottom w:val="nil"/>
            </w:tcBorders>
            <w:shd w:val="clear" w:color="auto" w:fill="FFF1CC"/>
          </w:tcPr>
          <w:p w14:paraId="10930E3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nil"/>
            </w:tcBorders>
            <w:shd w:val="clear" w:color="auto" w:fill="FFF1CC"/>
          </w:tcPr>
          <w:p w14:paraId="749648BF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4471BAA0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nil"/>
            </w:tcBorders>
            <w:shd w:val="clear" w:color="auto" w:fill="FFF1CC"/>
          </w:tcPr>
          <w:p w14:paraId="5A11740D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nil"/>
            </w:tcBorders>
            <w:shd w:val="clear" w:color="auto" w:fill="FFF1CC"/>
          </w:tcPr>
          <w:p w14:paraId="6A9DEE16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FFF1CC"/>
          </w:tcPr>
          <w:p w14:paraId="47C3BA40" w14:textId="77777777" w:rsidR="00FB3A2D" w:rsidRDefault="00086227">
            <w:pPr>
              <w:pStyle w:val="TableParagraph"/>
              <w:spacing w:before="3" w:line="230" w:lineRule="exact"/>
              <w:ind w:left="108" w:right="18"/>
              <w:rPr>
                <w:sz w:val="20"/>
              </w:rPr>
            </w:pPr>
            <w:r>
              <w:rPr>
                <w:sz w:val="20"/>
              </w:rPr>
              <w:t>4.2 Fortalecer las instancias y mecanismos</w:t>
            </w:r>
          </w:p>
        </w:tc>
        <w:tc>
          <w:tcPr>
            <w:tcW w:w="2799" w:type="dxa"/>
            <w:tcBorders>
              <w:bottom w:val="nil"/>
            </w:tcBorders>
            <w:shd w:val="clear" w:color="auto" w:fill="FFF1CC"/>
          </w:tcPr>
          <w:p w14:paraId="3ACD178C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3A2D" w14:paraId="48495D3A" w14:textId="77777777">
        <w:trPr>
          <w:trHeight w:val="223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3653E11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4AEECA67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45D7C13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011C0EC3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2C6EEFA9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36ECEF4D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3AA53833" w14:textId="77777777" w:rsidR="00FB3A2D" w:rsidRDefault="00086227"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 participación en la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6F69C8CD" w14:textId="77777777" w:rsidR="00FB3A2D" w:rsidRDefault="00086227">
            <w:pPr>
              <w:pStyle w:val="TableParagraph"/>
              <w:spacing w:before="1" w:line="202" w:lineRule="exact"/>
              <w:ind w:left="108"/>
              <w:rPr>
                <w:sz w:val="20"/>
              </w:rPr>
            </w:pPr>
            <w:r>
              <w:rPr>
                <w:sz w:val="20"/>
              </w:rPr>
              <w:t>5.2 Fortalecer la</w:t>
            </w:r>
          </w:p>
        </w:tc>
      </w:tr>
      <w:tr w:rsidR="00FB3A2D" w14:paraId="28CCAC0F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418A648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7540069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344A478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20A7743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532332B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085D2ED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79DA7C7D" w14:textId="77777777" w:rsidR="00FB3A2D" w:rsidRDefault="00086227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gestión del sistema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4DE6C2D1" w14:textId="77777777" w:rsidR="00FB3A2D" w:rsidRDefault="00086227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participación de los actores</w:t>
            </w:r>
          </w:p>
        </w:tc>
      </w:tr>
      <w:tr w:rsidR="00FB3A2D" w14:paraId="7D9B5DB7" w14:textId="77777777">
        <w:trPr>
          <w:trHeight w:val="219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4EF1970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253B269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6943E975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6D602AB5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1D534F9A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20218583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410BBFC4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educativo, de acuerdo a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7AC89F7C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educativos en la gestión</w:t>
            </w:r>
          </w:p>
        </w:tc>
      </w:tr>
      <w:tr w:rsidR="00FB3A2D" w14:paraId="7EDB678D" w14:textId="77777777">
        <w:trPr>
          <w:trHeight w:val="220"/>
        </w:trPr>
        <w:tc>
          <w:tcPr>
            <w:tcW w:w="800" w:type="dxa"/>
            <w:tcBorders>
              <w:top w:val="nil"/>
              <w:bottom w:val="nil"/>
            </w:tcBorders>
            <w:shd w:val="clear" w:color="auto" w:fill="FFF1CC"/>
          </w:tcPr>
          <w:p w14:paraId="4C67377B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auto" w:fill="FFF1CC"/>
          </w:tcPr>
          <w:p w14:paraId="2EC84938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1CC"/>
          </w:tcPr>
          <w:p w14:paraId="54ADB386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26CCEEC7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1CC"/>
          </w:tcPr>
          <w:p w14:paraId="1EF10CA1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FFF1CC"/>
          </w:tcPr>
          <w:p w14:paraId="207E4924" w14:textId="77777777" w:rsidR="00FB3A2D" w:rsidRDefault="00FB3A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F1CC"/>
          </w:tcPr>
          <w:p w14:paraId="27C8BCF3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 diversidad cultural y</w:t>
            </w: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FFF1CC"/>
          </w:tcPr>
          <w:p w14:paraId="5B058C12" w14:textId="77777777" w:rsidR="00FB3A2D" w:rsidRDefault="00086227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educativa intercultural.</w:t>
            </w:r>
          </w:p>
        </w:tc>
      </w:tr>
      <w:tr w:rsidR="00FB3A2D" w14:paraId="426D432E" w14:textId="77777777">
        <w:trPr>
          <w:trHeight w:val="705"/>
        </w:trPr>
        <w:tc>
          <w:tcPr>
            <w:tcW w:w="800" w:type="dxa"/>
            <w:tcBorders>
              <w:top w:val="nil"/>
            </w:tcBorders>
            <w:shd w:val="clear" w:color="auto" w:fill="FFF1CC"/>
          </w:tcPr>
          <w:p w14:paraId="42208455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top w:val="nil"/>
            </w:tcBorders>
            <w:shd w:val="clear" w:color="auto" w:fill="FFF1CC"/>
          </w:tcPr>
          <w:p w14:paraId="7481914F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  <w:shd w:val="clear" w:color="auto" w:fill="FFF1CC"/>
          </w:tcPr>
          <w:p w14:paraId="29B07B23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FFF1CC"/>
          </w:tcPr>
          <w:p w14:paraId="7270B5DE" w14:textId="77777777" w:rsidR="00FB3A2D" w:rsidRDefault="00FB3A2D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</w:tcBorders>
            <w:shd w:val="clear" w:color="auto" w:fill="FFF1CC"/>
          </w:tcPr>
          <w:p w14:paraId="68FE02C7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  <w:shd w:val="clear" w:color="auto" w:fill="FFF1CC"/>
          </w:tcPr>
          <w:p w14:paraId="73BD7351" w14:textId="77777777" w:rsidR="00FB3A2D" w:rsidRDefault="00FB3A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FFF1CC"/>
          </w:tcPr>
          <w:p w14:paraId="45FDE143" w14:textId="77777777" w:rsidR="00FB3A2D" w:rsidRDefault="00086227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lingüística de los actores</w:t>
            </w:r>
          </w:p>
          <w:p w14:paraId="37B7A47A" w14:textId="77777777" w:rsidR="00FB3A2D" w:rsidRDefault="000862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educativos.</w:t>
            </w:r>
          </w:p>
        </w:tc>
        <w:tc>
          <w:tcPr>
            <w:tcW w:w="2799" w:type="dxa"/>
            <w:tcBorders>
              <w:top w:val="nil"/>
            </w:tcBorders>
            <w:shd w:val="clear" w:color="auto" w:fill="FFF1CC"/>
          </w:tcPr>
          <w:p w14:paraId="1B2DADB2" w14:textId="77777777" w:rsidR="00FB3A2D" w:rsidRDefault="00086227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(Informativo)</w:t>
            </w:r>
          </w:p>
        </w:tc>
      </w:tr>
    </w:tbl>
    <w:p w14:paraId="2F7D6B7D" w14:textId="77777777" w:rsidR="00FB3A2D" w:rsidRDefault="00FB3A2D">
      <w:pPr>
        <w:rPr>
          <w:sz w:val="16"/>
        </w:rPr>
        <w:sectPr w:rsidR="00FB3A2D">
          <w:pgSz w:w="16840" w:h="11910" w:orient="landscape"/>
          <w:pgMar w:top="0" w:right="1300" w:bottom="1120" w:left="1300" w:header="0" w:footer="920" w:gutter="0"/>
          <w:cols w:space="720"/>
        </w:sectPr>
      </w:pPr>
    </w:p>
    <w:p w14:paraId="7991748C" w14:textId="77777777" w:rsidR="00FB3A2D" w:rsidRDefault="00086227">
      <w:pPr>
        <w:spacing w:before="81"/>
        <w:ind w:left="2144" w:right="1446"/>
        <w:jc w:val="center"/>
        <w:rPr>
          <w:b/>
        </w:rPr>
      </w:pPr>
      <w:r>
        <w:rPr>
          <w:b/>
          <w:color w:val="2E5395"/>
        </w:rPr>
        <w:lastRenderedPageBreak/>
        <w:t>Anexo 11. Fichas de indicadores de objetivos prioritarios</w:t>
      </w:r>
    </w:p>
    <w:p w14:paraId="5C310C67" w14:textId="77777777" w:rsidR="00FB3A2D" w:rsidRDefault="00FB3A2D">
      <w:pPr>
        <w:pStyle w:val="Textoindependiente"/>
        <w:rPr>
          <w:b/>
          <w:sz w:val="24"/>
        </w:rPr>
      </w:pPr>
    </w:p>
    <w:p w14:paraId="60B5BAD6" w14:textId="391A44AD" w:rsidR="00FB3A2D" w:rsidRDefault="00086227">
      <w:pPr>
        <w:spacing w:before="191"/>
        <w:ind w:left="2135" w:right="1446"/>
        <w:jc w:val="center"/>
        <w:rPr>
          <w:b/>
          <w:sz w:val="20"/>
        </w:rPr>
      </w:pPr>
      <w:r>
        <w:rPr>
          <w:b/>
          <w:sz w:val="20"/>
        </w:rPr>
        <w:t>Tabla N</w:t>
      </w:r>
      <w:r w:rsidR="00E83D28">
        <w:rPr>
          <w:b/>
          <w:sz w:val="20"/>
        </w:rPr>
        <w:t>.</w:t>
      </w:r>
      <w:r>
        <w:rPr>
          <w:b/>
          <w:sz w:val="20"/>
        </w:rPr>
        <w:t>° 9. Ficha técnica del indicador del OP 1</w:t>
      </w:r>
    </w:p>
    <w:p w14:paraId="36CD8167" w14:textId="77777777" w:rsidR="00FB3A2D" w:rsidRDefault="00FB3A2D">
      <w:pPr>
        <w:pStyle w:val="Textoindependiente"/>
        <w:spacing w:before="6"/>
        <w:rPr>
          <w:b/>
          <w:sz w:val="15"/>
        </w:rPr>
      </w:pPr>
    </w:p>
    <w:tbl>
      <w:tblPr>
        <w:tblW w:w="9356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992"/>
        <w:gridCol w:w="724"/>
        <w:gridCol w:w="724"/>
        <w:gridCol w:w="725"/>
        <w:gridCol w:w="724"/>
        <w:gridCol w:w="725"/>
        <w:gridCol w:w="724"/>
        <w:gridCol w:w="725"/>
        <w:gridCol w:w="724"/>
        <w:gridCol w:w="725"/>
      </w:tblGrid>
      <w:tr w:rsidR="00E0458D" w:rsidRPr="00AC1091" w14:paraId="17B88731" w14:textId="77777777" w:rsidTr="00AE5012">
        <w:trPr>
          <w:trHeight w:val="293"/>
        </w:trPr>
        <w:tc>
          <w:tcPr>
            <w:tcW w:w="93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AD7D9C" w14:textId="77777777" w:rsidR="00E0458D" w:rsidRPr="00AC1091" w:rsidRDefault="00E0458D" w:rsidP="00AE501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0" w:name="_Hlk153442296"/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FICHA TÉCNICA DEL INDICADOR</w:t>
            </w:r>
          </w:p>
        </w:tc>
      </w:tr>
      <w:tr w:rsidR="00E0458D" w:rsidRPr="00AC1091" w14:paraId="783D802A" w14:textId="77777777" w:rsidTr="00AE5012">
        <w:trPr>
          <w:trHeight w:val="636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1B26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Objetivo Prioritario: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4B10" w14:textId="77777777" w:rsidR="00E0458D" w:rsidRPr="00FF3B3C" w:rsidRDefault="00E0458D" w:rsidP="00AE501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F3B3C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OP1 </w:t>
            </w:r>
            <w:r w:rsidRPr="00FF3B3C">
              <w:rPr>
                <w:color w:val="000000" w:themeColor="text1"/>
                <w:sz w:val="20"/>
                <w:szCs w:val="20"/>
              </w:rPr>
              <w:t>Mejorar los aprendizajes en los estudiantes de la educación básica, técnico-productiva y superior que reciben adecuado tratamiento de la diversidad cultural y lingüística.</w:t>
            </w:r>
          </w:p>
          <w:p w14:paraId="16D15884" w14:textId="77777777" w:rsidR="00E0458D" w:rsidRPr="00FF3B3C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47271797" w14:textId="77777777" w:rsidTr="00AE5012">
        <w:trPr>
          <w:trHeight w:val="648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CD03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Nombre del Indicador: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E4F4" w14:textId="0C2D6320" w:rsidR="00E0458D" w:rsidRPr="00FF3B3C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FF3B3C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Porcentaje de estudiantes de la Educación Básica que logran aprendizajes con adecuado tratamiento de la diversidad cultural.</w:t>
            </w:r>
          </w:p>
        </w:tc>
      </w:tr>
      <w:tr w:rsidR="00E0458D" w:rsidRPr="00AC1091" w14:paraId="264D2D9C" w14:textId="77777777" w:rsidTr="003252A2">
        <w:trPr>
          <w:trHeight w:val="2792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E97A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Justificación: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BD32" w14:textId="77777777" w:rsidR="00E0458D" w:rsidRPr="00AC1091" w:rsidRDefault="00E0458D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Este indicador permitirá mostrar la progresión de los aprendizajes en los estudiantes de educación básica regular que logran aprendizajes, a nivel nacional, en las áreas de comprensión lectora y matemática, a través del tratamiento de la diversidad cultural y lingüística. Además, las evaluaciones nacionales de logros de aprendizaje son implementadas por el Ministerio de Educación (Minedu), a través de la Oficina de Medición de la Calidad de los Aprendizajes (UMC), para conocer en qué medida los estudiantes de las instituciones educativas públicas y privadas del Perú logran los aprendizajes esperados según el Currículo Nacional de la Educación Básica (CNEB) en determinadas áreas y grados de la escolaridad, que permitirá asegurar la medición del nivel de logro satisfactoria de los aprendizaje con el tratamiento de la diversidad cultural y lingüística. </w:t>
            </w:r>
          </w:p>
          <w:p w14:paraId="766BF2C4" w14:textId="77777777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1028AF8F" w14:textId="77777777" w:rsidTr="00AE5012">
        <w:trPr>
          <w:trHeight w:val="554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7C6E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Responsable del Indicador: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8217" w14:textId="77777777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Oficina de Medición de la Calidad de los Aprendizajes (UMC)</w:t>
            </w:r>
          </w:p>
        </w:tc>
      </w:tr>
      <w:tr w:rsidR="00E0458D" w:rsidRPr="00AC1091" w14:paraId="7CC4AF67" w14:textId="77777777" w:rsidTr="003252A2">
        <w:trPr>
          <w:trHeight w:val="125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B687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Limitaciones para la medición del indicador: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07A6" w14:textId="77777777" w:rsidR="00E0458D" w:rsidRDefault="00E0458D" w:rsidP="00AE5012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La información reportada en un año por la UMC puede ser muestral, por lo que, en algunos casos, no se podría obtener resultados más desagregados. Además, en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un contexto de pandemia u algún tipo de desastre natural </w:t>
            </w:r>
            <w:r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puede suspenderse la evaluación que mide los aprendizajes. </w:t>
            </w:r>
          </w:p>
          <w:p w14:paraId="4DD84465" w14:textId="77777777" w:rsidR="00E0458D" w:rsidRPr="00AC1091" w:rsidRDefault="00E0458D" w:rsidP="00AE5012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11FB7954" w14:textId="77777777" w:rsidTr="00FB5A6C">
        <w:trPr>
          <w:trHeight w:val="1406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0505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Método de cálculo:</w:t>
            </w:r>
          </w:p>
        </w:tc>
        <w:tc>
          <w:tcPr>
            <w:tcW w:w="7512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544" w14:textId="77777777" w:rsidR="002B4354" w:rsidRDefault="002B4354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078A024" w14:textId="2EA4363C" w:rsidR="002B4354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FÓRMULA:</w:t>
            </w: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br/>
            </w:r>
          </w:p>
          <w:p w14:paraId="69EF5B5E" w14:textId="3DE7CB8C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Valor=(A/B) *100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</w:p>
          <w:p w14:paraId="6C16CC45" w14:textId="77777777" w:rsidR="002B4354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Donde: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</w:p>
          <w:p w14:paraId="1E911B17" w14:textId="4FF10342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A: Estudiantes de segundo de primaria y segundo de secundaria en Servicios Educativos que desarrollan aprendizajes con adecuado tratamiento de la diversidad cultural, con nivel satisfactorio. 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</w:p>
          <w:p w14:paraId="3FC8F116" w14:textId="77777777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B: Total de estudiantes de segundo de primaria y segundo de secundaria en Servicios Educativos que desarrollan aprendizajes con adecuado tratamiento de la diversidad cultural evaluados.</w:t>
            </w:r>
          </w:p>
          <w:p w14:paraId="1AD5A785" w14:textId="77777777" w:rsidR="00E0458D" w:rsidRPr="00AC1091" w:rsidRDefault="00E0458D" w:rsidP="00AE5012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ESPECIFICACIONES TÉCNICAS:</w:t>
            </w:r>
          </w:p>
          <w:p w14:paraId="6BEA4E10" w14:textId="77777777" w:rsidR="003252A2" w:rsidRDefault="003252A2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11885A95" w14:textId="459E7B3B" w:rsidR="00E0458D" w:rsidRPr="00AC1091" w:rsidRDefault="00E0458D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*En tanto se operativice la medición de los aprendizajes con el adecuado tratamiento se asume la metodología y los instrumentos actuales que cuenta el Minedu – UMC y considera:</w:t>
            </w:r>
          </w:p>
          <w:p w14:paraId="1F514E7B" w14:textId="77777777" w:rsidR="003252A2" w:rsidRDefault="003252A2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66C30D12" w14:textId="77777777" w:rsidR="003252A2" w:rsidRDefault="00E0458D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Nivel satisfactorio para primaria: Matemáticas considera estudiantes que aprobaron la evaluación con más de 638 puntos. Para Lectura se considera estudiantes que aprobaron la evaluación con más de 583 puntos (Fuente: UMC 2019)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3707C19F" w14:textId="0D3C8B92" w:rsidR="00E0458D" w:rsidRPr="00AC1091" w:rsidRDefault="00E0458D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Nivel satisfactorio para secundaria: Matemáticas considera estudiantes que aprobaron la evaluación con más de 648 puntos. Para Lectura se considera estudiantes que aprobaron la evaluación con más de 640 puntos (Fuente: UMC 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lastRenderedPageBreak/>
              <w:t>2019)</w:t>
            </w:r>
          </w:p>
          <w:p w14:paraId="223BC0EB" w14:textId="77777777" w:rsidR="003252A2" w:rsidRDefault="003252A2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3F9BD325" w14:textId="63D94BBF" w:rsidR="00E0458D" w:rsidRDefault="00E0458D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* En proyección se creará los instrumentos para medir el adecuado tratamiento de la diversidad cultural, tales como el 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shd w:val="clear" w:color="auto" w:fill="FFFFFF" w:themeFill="background1"/>
                <w:lang w:eastAsia="es-PE"/>
              </w:rPr>
              <w:t xml:space="preserve">uso de los diversos 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saberes, conocimientos, valores y lenguas. </w:t>
            </w:r>
          </w:p>
          <w:p w14:paraId="758DE730" w14:textId="77777777" w:rsidR="00FB5A6C" w:rsidRPr="00AC1091" w:rsidRDefault="00FB5A6C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  <w:p w14:paraId="57FFF8DF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359568FC" w14:textId="77777777" w:rsidTr="00AE5012">
        <w:trPr>
          <w:trHeight w:val="1223"/>
        </w:trPr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37B8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512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947D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542BC46E" w14:textId="77777777" w:rsidTr="00AE5012">
        <w:trPr>
          <w:trHeight w:val="1223"/>
        </w:trPr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62C4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512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BD29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71BF33B6" w14:textId="77777777" w:rsidTr="00AE5012">
        <w:trPr>
          <w:trHeight w:val="450"/>
        </w:trPr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9797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512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3759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E0458D" w:rsidRPr="00AC1091" w14:paraId="742C7455" w14:textId="77777777" w:rsidTr="00AE5012">
        <w:trPr>
          <w:trHeight w:val="499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B9FD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Sentido Esperado del Indicador: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F5E6" w14:textId="77777777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Ascendente</w:t>
            </w:r>
          </w:p>
        </w:tc>
      </w:tr>
      <w:tr w:rsidR="00E0458D" w:rsidRPr="00AC1091" w14:paraId="36B58B4C" w14:textId="77777777" w:rsidTr="00AE5012">
        <w:trPr>
          <w:trHeight w:val="614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E3C7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Supuestos: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A2FB8" w14:textId="77777777" w:rsidR="00E0458D" w:rsidRPr="00AC1091" w:rsidRDefault="00E0458D" w:rsidP="00AE5012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981F74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Estabilidad política y económica. La no presencia de una crisis sanitaria o desastre natural que afecte el desarrollo de la acción estratégica de est</w:t>
            </w:r>
            <w:r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a política.</w:t>
            </w:r>
          </w:p>
        </w:tc>
      </w:tr>
      <w:tr w:rsidR="00E0458D" w:rsidRPr="00AC1091" w14:paraId="23EB0173" w14:textId="77777777" w:rsidTr="00FB5A6C">
        <w:trPr>
          <w:trHeight w:val="101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BA33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Fuente y Base de Datos: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1D54" w14:textId="77777777" w:rsidR="00E0458D" w:rsidRPr="00AC1091" w:rsidRDefault="00E0458D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Fuente: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Ministerio de Educación.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Base de datos: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Registro de resultados de la Evaluación Censal de Estudiantes (ECE-UMC) </w:t>
            </w:r>
          </w:p>
        </w:tc>
      </w:tr>
      <w:tr w:rsidR="00E0458D" w:rsidRPr="00AC1091" w14:paraId="2A385AD8" w14:textId="77777777" w:rsidTr="00FB5A6C">
        <w:trPr>
          <w:trHeight w:val="6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5BC4" w14:textId="04C0209A" w:rsidR="00E0458D" w:rsidRPr="00AC1091" w:rsidRDefault="00E0458D" w:rsidP="00FB5A6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3083" w14:textId="77777777" w:rsidR="00E0458D" w:rsidRPr="00B8612E" w:rsidRDefault="00E0458D" w:rsidP="00FB5A6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8612E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Línea de base</w:t>
            </w:r>
          </w:p>
        </w:tc>
        <w:tc>
          <w:tcPr>
            <w:tcW w:w="65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0847" w14:textId="77777777" w:rsidR="00E0458D" w:rsidRPr="00AC1091" w:rsidRDefault="00E0458D" w:rsidP="00FB5A6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Logros esperados</w:t>
            </w:r>
          </w:p>
        </w:tc>
      </w:tr>
      <w:tr w:rsidR="00E0458D" w:rsidRPr="00AC1091" w14:paraId="45DA54CE" w14:textId="77777777" w:rsidTr="00AE5012">
        <w:trPr>
          <w:trHeight w:val="32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DC25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Año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62D1" w14:textId="77777777" w:rsidR="00E0458D" w:rsidRPr="00B8612E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B8612E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2022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AA91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2026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50D2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2029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6174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2032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7ED3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2035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3CC5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1C6B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2041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2051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2044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F66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2047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AC14" w14:textId="77777777" w:rsidR="00E0458D" w:rsidRPr="00AC1091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2050</w:t>
            </w:r>
          </w:p>
        </w:tc>
      </w:tr>
      <w:tr w:rsidR="00E0458D" w:rsidRPr="00AC1091" w14:paraId="74027B2B" w14:textId="77777777" w:rsidTr="00AE5012">
        <w:trPr>
          <w:trHeight w:val="29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3EFF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Valor 2do Primaria - Mat.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1A683" w14:textId="77777777" w:rsidR="00E0458D" w:rsidRPr="00E3737B" w:rsidRDefault="00E0458D" w:rsidP="00AE5012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es-PE"/>
              </w:rPr>
            </w:pPr>
            <w:r w:rsidRPr="00E3737B">
              <w:rPr>
                <w:sz w:val="20"/>
                <w:szCs w:val="20"/>
              </w:rPr>
              <w:t>9,5%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BC52" w14:textId="0265FA1A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85A3D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4944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20,7%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875F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26,5%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4744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31,7%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CA01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37,6%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B16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41,5%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22D9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44,7%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C016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48,5%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035B" w14:textId="77777777" w:rsidR="00E0458D" w:rsidRPr="009C482D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51%</w:t>
            </w:r>
          </w:p>
        </w:tc>
      </w:tr>
      <w:tr w:rsidR="00E0458D" w:rsidRPr="00AC1091" w14:paraId="6B26D480" w14:textId="77777777" w:rsidTr="00AE5012">
        <w:trPr>
          <w:trHeight w:val="29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1AE8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Valor 2do Primaria – Lectura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FA8C" w14:textId="77777777" w:rsidR="00E0458D" w:rsidRPr="00E3737B" w:rsidRDefault="00E0458D" w:rsidP="00AE5012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es-PE"/>
              </w:rPr>
            </w:pPr>
            <w:r w:rsidRPr="00E3737B">
              <w:rPr>
                <w:sz w:val="20"/>
                <w:szCs w:val="20"/>
              </w:rPr>
              <w:t>18,7%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86C2F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22,5%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AF7B4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26,6%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A0CE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32,5%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C306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38,5%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7BE5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45,6%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DB4D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50,5%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1461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54,5%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AD4C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58,7%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1134" w14:textId="77777777" w:rsidR="00E0458D" w:rsidRPr="00C53D17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63%</w:t>
            </w:r>
          </w:p>
        </w:tc>
      </w:tr>
      <w:tr w:rsidR="00E0458D" w:rsidRPr="00AC1091" w14:paraId="4D7E1F1B" w14:textId="77777777" w:rsidTr="00AE5012">
        <w:trPr>
          <w:trHeight w:val="29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1FD2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Valor 2do Secundaria - Mat.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95BB" w14:textId="77777777" w:rsidR="00E0458D" w:rsidRPr="00E3737B" w:rsidRDefault="00E0458D" w:rsidP="00AE5012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es-PE"/>
              </w:rPr>
            </w:pPr>
            <w:r w:rsidRPr="00E3737B">
              <w:rPr>
                <w:sz w:val="20"/>
                <w:szCs w:val="20"/>
              </w:rPr>
              <w:t>9,1%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E3A0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13,5%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4FE9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18,5%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6EDF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23,5%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1097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28,5%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57CF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34,5%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69DB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38,5%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BF3C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41,6%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16857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46,6%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C212" w14:textId="77777777" w:rsidR="00E0458D" w:rsidRPr="00225D5C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50%</w:t>
            </w:r>
          </w:p>
        </w:tc>
      </w:tr>
      <w:tr w:rsidR="00E0458D" w:rsidRPr="00AC1091" w14:paraId="46E08AB8" w14:textId="77777777" w:rsidTr="00AE5012">
        <w:trPr>
          <w:trHeight w:val="29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1E3B" w14:textId="77777777" w:rsidR="00E0458D" w:rsidRPr="00AC1091" w:rsidRDefault="00E0458D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Valor 2do Secundaria - Lectura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ABF5" w14:textId="77777777" w:rsidR="00E0458D" w:rsidRPr="00E3737B" w:rsidRDefault="00E0458D" w:rsidP="00AE5012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es-PE"/>
              </w:rPr>
            </w:pPr>
            <w:r w:rsidRPr="00E3737B">
              <w:rPr>
                <w:sz w:val="20"/>
                <w:szCs w:val="20"/>
              </w:rPr>
              <w:t>6,4%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1867B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9,3%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0A87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13,7%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C1D2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18,5%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7AE4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24,6%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4625C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30,6%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1B9F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34,7%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5F14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37,4%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6493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40,7%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1ADF" w14:textId="77777777" w:rsidR="00E0458D" w:rsidRPr="00F10832" w:rsidRDefault="00E0458D" w:rsidP="00AE5012">
            <w:pPr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color w:val="000000"/>
                <w:sz w:val="20"/>
                <w:szCs w:val="20"/>
              </w:rPr>
              <w:t>44%</w:t>
            </w:r>
          </w:p>
        </w:tc>
      </w:tr>
      <w:bookmarkEnd w:id="0"/>
    </w:tbl>
    <w:p w14:paraId="555B6356" w14:textId="77777777" w:rsidR="00FB3A2D" w:rsidRDefault="00FB3A2D">
      <w:pPr>
        <w:rPr>
          <w:sz w:val="20"/>
        </w:rPr>
        <w:sectPr w:rsidR="00FB3A2D">
          <w:footerReference w:type="default" r:id="rId9"/>
          <w:pgSz w:w="11910" w:h="16840"/>
          <w:pgMar w:top="1400" w:right="860" w:bottom="1120" w:left="1440" w:header="0" w:footer="920" w:gutter="0"/>
          <w:cols w:space="720"/>
        </w:sectPr>
      </w:pPr>
    </w:p>
    <w:p w14:paraId="154D52E8" w14:textId="77777777" w:rsidR="00FB3A2D" w:rsidRDefault="00FB3A2D">
      <w:pPr>
        <w:rPr>
          <w:sz w:val="2"/>
          <w:szCs w:val="2"/>
        </w:rPr>
      </w:pPr>
    </w:p>
    <w:p w14:paraId="2D439616" w14:textId="77777777" w:rsidR="00E0458D" w:rsidRPr="00E0458D" w:rsidRDefault="00E0458D" w:rsidP="00E0458D">
      <w:pPr>
        <w:rPr>
          <w:sz w:val="2"/>
          <w:szCs w:val="2"/>
        </w:rPr>
      </w:pPr>
    </w:p>
    <w:p w14:paraId="2EB5FB4B" w14:textId="77777777" w:rsidR="00E0458D" w:rsidRPr="00E0458D" w:rsidRDefault="00E0458D" w:rsidP="00E0458D">
      <w:pPr>
        <w:rPr>
          <w:sz w:val="2"/>
          <w:szCs w:val="2"/>
        </w:rPr>
      </w:pPr>
    </w:p>
    <w:p w14:paraId="52714B68" w14:textId="77777777" w:rsidR="00E0458D" w:rsidRPr="00E0458D" w:rsidRDefault="00E0458D" w:rsidP="00E0458D">
      <w:pPr>
        <w:rPr>
          <w:sz w:val="2"/>
          <w:szCs w:val="2"/>
        </w:rPr>
      </w:pPr>
    </w:p>
    <w:p w14:paraId="7FF86A6F" w14:textId="77777777" w:rsidR="00E0458D" w:rsidRPr="00E0458D" w:rsidRDefault="00E0458D" w:rsidP="00E0458D">
      <w:pPr>
        <w:rPr>
          <w:sz w:val="2"/>
          <w:szCs w:val="2"/>
        </w:rPr>
      </w:pPr>
    </w:p>
    <w:p w14:paraId="4E138542" w14:textId="77777777" w:rsidR="00E0458D" w:rsidRPr="00E0458D" w:rsidRDefault="00E0458D" w:rsidP="00E0458D">
      <w:pPr>
        <w:rPr>
          <w:sz w:val="2"/>
          <w:szCs w:val="2"/>
        </w:rPr>
      </w:pPr>
    </w:p>
    <w:p w14:paraId="46AD5AD1" w14:textId="77777777" w:rsidR="00E0458D" w:rsidRPr="00E0458D" w:rsidRDefault="00E0458D" w:rsidP="00E0458D">
      <w:pPr>
        <w:rPr>
          <w:sz w:val="2"/>
          <w:szCs w:val="2"/>
        </w:rPr>
      </w:pPr>
    </w:p>
    <w:p w14:paraId="2A925DF1" w14:textId="77777777" w:rsidR="00E0458D" w:rsidRPr="00E0458D" w:rsidRDefault="00E0458D" w:rsidP="00E0458D">
      <w:pPr>
        <w:rPr>
          <w:sz w:val="2"/>
          <w:szCs w:val="2"/>
        </w:rPr>
      </w:pPr>
    </w:p>
    <w:p w14:paraId="1DE75C3A" w14:textId="77777777" w:rsidR="00E0458D" w:rsidRPr="00E0458D" w:rsidRDefault="00E0458D" w:rsidP="00E0458D">
      <w:pPr>
        <w:rPr>
          <w:sz w:val="2"/>
          <w:szCs w:val="2"/>
        </w:rPr>
      </w:pPr>
    </w:p>
    <w:p w14:paraId="10F2A741" w14:textId="77777777" w:rsidR="00E0458D" w:rsidRPr="00E0458D" w:rsidRDefault="00E0458D" w:rsidP="00E0458D">
      <w:pPr>
        <w:rPr>
          <w:sz w:val="2"/>
          <w:szCs w:val="2"/>
        </w:rPr>
      </w:pPr>
    </w:p>
    <w:p w14:paraId="5240C1E0" w14:textId="77777777" w:rsidR="00E0458D" w:rsidRPr="00E0458D" w:rsidRDefault="00E0458D" w:rsidP="00E0458D">
      <w:pPr>
        <w:rPr>
          <w:sz w:val="2"/>
          <w:szCs w:val="2"/>
        </w:rPr>
      </w:pPr>
    </w:p>
    <w:p w14:paraId="40148411" w14:textId="77777777" w:rsidR="00E0458D" w:rsidRPr="00E0458D" w:rsidRDefault="00E0458D" w:rsidP="00E0458D">
      <w:pPr>
        <w:rPr>
          <w:sz w:val="2"/>
          <w:szCs w:val="2"/>
        </w:rPr>
      </w:pPr>
    </w:p>
    <w:p w14:paraId="2C13C936" w14:textId="77777777" w:rsidR="00E0458D" w:rsidRPr="00E0458D" w:rsidRDefault="00E0458D" w:rsidP="00E0458D">
      <w:pPr>
        <w:rPr>
          <w:sz w:val="2"/>
          <w:szCs w:val="2"/>
        </w:rPr>
      </w:pPr>
    </w:p>
    <w:p w14:paraId="383D5CE8" w14:textId="77777777" w:rsidR="00E0458D" w:rsidRPr="00E0458D" w:rsidRDefault="00E0458D" w:rsidP="00E0458D">
      <w:pPr>
        <w:rPr>
          <w:sz w:val="2"/>
          <w:szCs w:val="2"/>
        </w:rPr>
      </w:pPr>
    </w:p>
    <w:p w14:paraId="23057A4D" w14:textId="77777777" w:rsidR="00E0458D" w:rsidRPr="00E0458D" w:rsidRDefault="00E0458D" w:rsidP="00E0458D">
      <w:pPr>
        <w:rPr>
          <w:sz w:val="2"/>
          <w:szCs w:val="2"/>
        </w:rPr>
      </w:pPr>
    </w:p>
    <w:p w14:paraId="2063D1E5" w14:textId="77777777" w:rsidR="00E0458D" w:rsidRPr="00E0458D" w:rsidRDefault="00E0458D" w:rsidP="00E0458D">
      <w:pPr>
        <w:rPr>
          <w:sz w:val="2"/>
          <w:szCs w:val="2"/>
        </w:rPr>
      </w:pPr>
    </w:p>
    <w:p w14:paraId="0650A9D9" w14:textId="77777777" w:rsidR="00E0458D" w:rsidRPr="00E0458D" w:rsidRDefault="00E0458D" w:rsidP="00E0458D">
      <w:pPr>
        <w:rPr>
          <w:sz w:val="2"/>
          <w:szCs w:val="2"/>
        </w:rPr>
      </w:pPr>
    </w:p>
    <w:p w14:paraId="478E4CCA" w14:textId="77777777" w:rsidR="00E0458D" w:rsidRPr="00E0458D" w:rsidRDefault="00E0458D" w:rsidP="00E0458D">
      <w:pPr>
        <w:rPr>
          <w:sz w:val="2"/>
          <w:szCs w:val="2"/>
        </w:rPr>
      </w:pPr>
    </w:p>
    <w:p w14:paraId="4FD09B28" w14:textId="77777777" w:rsidR="00E0458D" w:rsidRPr="00E0458D" w:rsidRDefault="00E0458D" w:rsidP="00E0458D">
      <w:pPr>
        <w:rPr>
          <w:sz w:val="2"/>
          <w:szCs w:val="2"/>
        </w:rPr>
      </w:pPr>
    </w:p>
    <w:p w14:paraId="0FC632FB" w14:textId="77777777" w:rsidR="00E0458D" w:rsidRPr="00E0458D" w:rsidRDefault="00E0458D" w:rsidP="00E0458D">
      <w:pPr>
        <w:rPr>
          <w:sz w:val="2"/>
          <w:szCs w:val="2"/>
        </w:rPr>
      </w:pPr>
    </w:p>
    <w:p w14:paraId="76DD422F" w14:textId="77777777" w:rsidR="00E0458D" w:rsidRPr="00E0458D" w:rsidRDefault="00E0458D" w:rsidP="00E0458D">
      <w:pPr>
        <w:rPr>
          <w:sz w:val="2"/>
          <w:szCs w:val="2"/>
        </w:rPr>
      </w:pPr>
    </w:p>
    <w:p w14:paraId="57C1B789" w14:textId="77777777" w:rsidR="00E0458D" w:rsidRDefault="00E0458D" w:rsidP="00E0458D">
      <w:pPr>
        <w:rPr>
          <w:sz w:val="2"/>
          <w:szCs w:val="2"/>
        </w:rPr>
      </w:pPr>
    </w:p>
    <w:p w14:paraId="62F18F66" w14:textId="77777777" w:rsidR="00E0458D" w:rsidRPr="00E0458D" w:rsidRDefault="00E0458D" w:rsidP="00E0458D">
      <w:pPr>
        <w:rPr>
          <w:sz w:val="2"/>
          <w:szCs w:val="2"/>
        </w:rPr>
      </w:pPr>
    </w:p>
    <w:p w14:paraId="58A72440" w14:textId="77777777" w:rsidR="00E0458D" w:rsidRPr="00E0458D" w:rsidRDefault="00E0458D" w:rsidP="00E0458D">
      <w:pPr>
        <w:rPr>
          <w:sz w:val="2"/>
          <w:szCs w:val="2"/>
        </w:rPr>
      </w:pPr>
    </w:p>
    <w:p w14:paraId="0298FB39" w14:textId="0F08518A" w:rsidR="00E0458D" w:rsidRDefault="00E0458D" w:rsidP="00E0458D">
      <w:pPr>
        <w:spacing w:before="79"/>
        <w:ind w:left="2881"/>
        <w:rPr>
          <w:b/>
          <w:sz w:val="20"/>
        </w:rPr>
      </w:pPr>
      <w:r>
        <w:rPr>
          <w:b/>
          <w:color w:val="4471C4"/>
          <w:sz w:val="20"/>
        </w:rPr>
        <w:t>Tabla N</w:t>
      </w:r>
      <w:r w:rsidR="00A5333B">
        <w:rPr>
          <w:b/>
          <w:color w:val="4471C4"/>
          <w:sz w:val="20"/>
        </w:rPr>
        <w:t>.</w:t>
      </w:r>
      <w:r>
        <w:rPr>
          <w:b/>
          <w:color w:val="4471C4"/>
          <w:sz w:val="20"/>
        </w:rPr>
        <w:t>° 10 Ficha técnica del indicador del OP 1</w:t>
      </w:r>
    </w:p>
    <w:p w14:paraId="41EA7D4B" w14:textId="15A78906" w:rsidR="00E0458D" w:rsidRDefault="00E0458D" w:rsidP="00E0458D">
      <w:pPr>
        <w:pStyle w:val="Textoindependiente"/>
        <w:spacing w:before="6" w:after="1"/>
        <w:rPr>
          <w:b/>
          <w:sz w:val="15"/>
        </w:rPr>
      </w:pPr>
    </w:p>
    <w:tbl>
      <w:tblPr>
        <w:tblW w:w="5000" w:type="pct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988"/>
        <w:gridCol w:w="707"/>
        <w:gridCol w:w="845"/>
        <w:gridCol w:w="847"/>
        <w:gridCol w:w="847"/>
        <w:gridCol w:w="845"/>
        <w:gridCol w:w="707"/>
        <w:gridCol w:w="707"/>
        <w:gridCol w:w="843"/>
        <w:gridCol w:w="710"/>
      </w:tblGrid>
      <w:tr w:rsidR="006A576E" w:rsidRPr="00AC1091" w14:paraId="24B5487A" w14:textId="77777777" w:rsidTr="006A576E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C68A52" w14:textId="77777777" w:rsidR="006A576E" w:rsidRPr="00AC1091" w:rsidRDefault="006A576E" w:rsidP="00AE5012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FICHA TÉCNICA DEL INDICADOR</w:t>
            </w:r>
          </w:p>
        </w:tc>
      </w:tr>
      <w:tr w:rsidR="006A576E" w:rsidRPr="00AC1091" w14:paraId="1FD5E650" w14:textId="77777777" w:rsidTr="006A576E">
        <w:trPr>
          <w:trHeight w:val="671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3E3F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Objetivo Prioritario: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75AF" w14:textId="77777777" w:rsidR="006A576E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7322CD20" w14:textId="6F11DB06" w:rsidR="006A576E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OP1. Mejorar los aprendizajes en los estudiantes de la educación básica, técnico-productiva y superior que reciben adecuado tratamiento de la diversidad cultural y lingüística.</w:t>
            </w:r>
          </w:p>
          <w:p w14:paraId="5B83EC6C" w14:textId="77777777" w:rsidR="006A576E" w:rsidRPr="00AC1091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19244774" w14:textId="77777777" w:rsidR="006A576E" w:rsidRPr="00AC1091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11B7DE2D" w14:textId="77777777" w:rsidTr="00BD297A">
        <w:trPr>
          <w:trHeight w:val="732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553D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Nombre del Indicador: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C816" w14:textId="77777777" w:rsidR="006A576E" w:rsidRPr="00FF3B3C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FF3B3C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Porcentaje de estudiantes de educación básica regular que logran competencias comunicativas en castellano, lengua originaria y lengua extranjera.</w:t>
            </w:r>
          </w:p>
          <w:p w14:paraId="245FFE9F" w14:textId="1F8A298D" w:rsidR="006A576E" w:rsidRPr="00FF3B3C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35C1B39E" w14:textId="77777777" w:rsidTr="006A576E">
        <w:trPr>
          <w:trHeight w:val="843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119A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Justificación: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E146" w14:textId="77777777" w:rsidR="006A576E" w:rsidRPr="00FF3B3C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FF3B3C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Este indicador permitirá conocer el avance de los estudiantes de educación básica regular que logran alcanzar competencias comunicativas en castellano, lengua originaria y lengua extranjera, </w:t>
            </w:r>
            <w:r w:rsidRPr="00FF3B3C">
              <w:rPr>
                <w:rFonts w:eastAsia="Times New Roman"/>
                <w:sz w:val="20"/>
                <w:szCs w:val="20"/>
                <w:lang w:eastAsia="es-PE"/>
              </w:rPr>
              <w:t>de manera progresiva en cada una de las lenguas</w:t>
            </w:r>
            <w:r w:rsidRPr="00FF3B3C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. Permitiendo observar el tratamiento de la diversidad cultural y lingüística (DCL) desde los servicios educativos a nivel nacional.</w:t>
            </w:r>
          </w:p>
          <w:p w14:paraId="1D573610" w14:textId="574ACF19" w:rsidR="006A576E" w:rsidRPr="00FF3B3C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228A461D" w14:textId="77777777" w:rsidTr="006A576E">
        <w:trPr>
          <w:trHeight w:val="57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89E4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Responsable del Indicador: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D356" w14:textId="77777777" w:rsidR="006A576E" w:rsidRPr="00AC1091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Dirección de Educación Intercultural Bilingüe (DEIB) - Dirección General de Educación Básica Regular (DIGEBR) </w:t>
            </w:r>
          </w:p>
        </w:tc>
      </w:tr>
      <w:tr w:rsidR="006A576E" w:rsidRPr="00AC1091" w14:paraId="732346E7" w14:textId="77777777" w:rsidTr="006A576E">
        <w:trPr>
          <w:trHeight w:val="765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07F08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Limitaciones para la medición del indicador: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2E18" w14:textId="77777777" w:rsidR="006A576E" w:rsidRPr="00AC1091" w:rsidRDefault="006A576E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La no inclusión y registro de las calificaciones de lenguas originarias para toda la educación básica regular. </w:t>
            </w:r>
          </w:p>
        </w:tc>
      </w:tr>
      <w:tr w:rsidR="006A576E" w:rsidRPr="00AC1091" w14:paraId="67278062" w14:textId="77777777" w:rsidTr="006A576E">
        <w:trPr>
          <w:trHeight w:val="1395"/>
        </w:trPr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F33F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Método de cálculo:</w:t>
            </w:r>
          </w:p>
        </w:tc>
        <w:tc>
          <w:tcPr>
            <w:tcW w:w="4190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1B02" w14:textId="77777777" w:rsidR="006A576E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  <w:p w14:paraId="3AF71BA3" w14:textId="77777777" w:rsidR="00073D1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FÓRMULA:</w:t>
            </w: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Valor=(A/</w:t>
            </w:r>
            <w:proofErr w:type="gramStart"/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B)*</w:t>
            </w:r>
            <w:proofErr w:type="gramEnd"/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100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  <w:t>Donde: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5D67E7AA" w14:textId="77777777" w:rsidR="00073D1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A: Estudiantes de Educación Básica Regular con calificaciones aprobatoria en Comunicación, lengua originaria y lengua extranjera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114FB96A" w14:textId="77777777" w:rsidR="00073D1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B: Total de estudiantes de Educación Básica Regular registrados.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ESPECIFICACIONES TÉCNICAS: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  <w:t>Calificación Aprobatoria: Se considera las calificaciones de 11 a 20 en el sistema de calificación vigesimal y las calificaciones B, A o AD en el sistema de calificación con letras.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302D1133" w14:textId="77777777" w:rsidR="00073D1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Comunicación: Se realiza un promedio simple de las calificaciones registradas en los componentes de comunicación.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  <w:t>Lengua originaria: Se realiza un promedio simple de las calificaciones registradas en los componentes de lengua originaria como Segunda Lengua (Castellano como segunda lengua).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40C62E23" w14:textId="77777777" w:rsidR="00073D1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Lengua extranjera: Se realiza un promedio simple de las calificaciones registradas en los componentes de inglés.</w:t>
            </w: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br/>
            </w:r>
          </w:p>
          <w:p w14:paraId="70294EE7" w14:textId="4BF99496" w:rsidR="006A576E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*No se consideran dentro de la medición a los servicios educativas del nivel "Inicial - Cuna" y, en el caso de los PRONOEI solo se consideran a los de Ciclo II.</w:t>
            </w:r>
          </w:p>
          <w:p w14:paraId="379481F8" w14:textId="77777777" w:rsidR="006A576E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34777DF2" w14:textId="65184C05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3FF60423" w14:textId="77777777" w:rsidTr="006A576E">
        <w:trPr>
          <w:trHeight w:val="139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16C6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  <w:tc>
          <w:tcPr>
            <w:tcW w:w="4190" w:type="pct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AEB4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4C8D33F7" w14:textId="77777777" w:rsidTr="006A576E">
        <w:trPr>
          <w:trHeight w:val="1395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76E6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  <w:tc>
          <w:tcPr>
            <w:tcW w:w="4190" w:type="pct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3AA1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707DD480" w14:textId="77777777" w:rsidTr="006A576E">
        <w:trPr>
          <w:trHeight w:val="450"/>
        </w:trPr>
        <w:tc>
          <w:tcPr>
            <w:tcW w:w="8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5FC6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  <w:tc>
          <w:tcPr>
            <w:tcW w:w="4190" w:type="pct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0EFD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6D228E27" w14:textId="77777777" w:rsidTr="006A576E">
        <w:trPr>
          <w:trHeight w:val="51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357A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Sentido Esperado del Indicador: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5048" w14:textId="77777777" w:rsidR="006A576E" w:rsidRPr="00AC1091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Ascendente</w:t>
            </w:r>
          </w:p>
        </w:tc>
      </w:tr>
      <w:tr w:rsidR="006A576E" w:rsidRPr="00016AB4" w14:paraId="78A295AA" w14:textId="77777777" w:rsidTr="006A576E">
        <w:trPr>
          <w:trHeight w:val="1287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709E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073D14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lastRenderedPageBreak/>
              <w:t>Supuestos: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4060" w14:textId="77777777" w:rsidR="006A576E" w:rsidRPr="00016AB4" w:rsidRDefault="006A576E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134BA8EE" w14:textId="7068000C" w:rsidR="00FF3B3C" w:rsidRDefault="006A576E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016AB4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Los servicios de la Política Nacional de Lenguas Originarias, Tradición Oral e Interculturalidad al 2040 (PNLOTI) deben ser implementados en articulación con </w:t>
            </w:r>
            <w:r w:rsidRPr="001F2DD8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la PNEIB</w:t>
            </w:r>
            <w:r w:rsidR="00E66BD3" w:rsidRPr="001F2DD8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 al 2050.</w:t>
            </w:r>
          </w:p>
          <w:p w14:paraId="01DA470E" w14:textId="77777777" w:rsidR="00FF3B3C" w:rsidRDefault="00FF3B3C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621FA10D" w14:textId="589C5E4B" w:rsidR="006A576E" w:rsidRPr="00016AB4" w:rsidRDefault="006A576E" w:rsidP="00AE5012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016AB4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Además, se asigna presupuesto para impulsar el fomento del aprendizaje de una lengua extranjera en la educación básica.</w:t>
            </w:r>
          </w:p>
          <w:p w14:paraId="72726B6D" w14:textId="77777777" w:rsidR="006A576E" w:rsidRPr="00016AB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  <w:p w14:paraId="2A903088" w14:textId="77777777" w:rsidR="006A576E" w:rsidRPr="00016AB4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2A3C512D" w14:textId="77777777" w:rsidTr="006A576E">
        <w:trPr>
          <w:trHeight w:val="839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86CF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Fuente y Base de Datos:</w:t>
            </w:r>
          </w:p>
        </w:tc>
        <w:tc>
          <w:tcPr>
            <w:tcW w:w="419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BC5E" w14:textId="77777777" w:rsidR="006A576E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Fuente: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 Ministerio de Educación.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Base de datos:</w:t>
            </w:r>
            <w:r w:rsidRPr="00AC109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 Registros Administrativos del Módulo de Matrícula y Evaluación del Sistema de Información de Apoyo a la Gestión de la Institución Educativa (SIAGIE)</w:t>
            </w:r>
          </w:p>
          <w:p w14:paraId="15C463FB" w14:textId="375153B9" w:rsidR="006A576E" w:rsidRPr="00AC1091" w:rsidRDefault="006A576E" w:rsidP="00AE5012">
            <w:pP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</w:p>
        </w:tc>
      </w:tr>
      <w:tr w:rsidR="006A576E" w:rsidRPr="00AC1091" w14:paraId="47CAA69C" w14:textId="77777777" w:rsidTr="00874BDA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FFA4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61DAD" w14:textId="77777777" w:rsidR="006A576E" w:rsidRPr="00AC1091" w:rsidRDefault="006A576E" w:rsidP="00AE5012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Línea de base</w:t>
            </w:r>
          </w:p>
        </w:tc>
        <w:tc>
          <w:tcPr>
            <w:tcW w:w="367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73A7" w14:textId="366D45DC" w:rsidR="006A576E" w:rsidRPr="00AC1091" w:rsidRDefault="006A576E" w:rsidP="00874BDA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Logros esperados</w:t>
            </w:r>
          </w:p>
        </w:tc>
      </w:tr>
      <w:tr w:rsidR="006A576E" w:rsidRPr="00AC1091" w14:paraId="4904FE83" w14:textId="77777777" w:rsidTr="006A576E">
        <w:trPr>
          <w:trHeight w:val="33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7973" w14:textId="77777777" w:rsidR="006A576E" w:rsidRPr="00AC1091" w:rsidRDefault="006A576E" w:rsidP="00AE5012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Año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542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4EB6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2026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4567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2029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5D7B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0217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2035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EDFE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2038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079B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2041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B973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2044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3915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2047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BF56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2050</w:t>
            </w:r>
          </w:p>
        </w:tc>
      </w:tr>
      <w:tr w:rsidR="006A576E" w:rsidRPr="00AC1091" w14:paraId="6F5A5C7B" w14:textId="77777777" w:rsidTr="006A576E">
        <w:trPr>
          <w:trHeight w:val="592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D13D" w14:textId="77777777" w:rsidR="006A576E" w:rsidRPr="00AC1091" w:rsidRDefault="006A576E" w:rsidP="00AE5012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es-PE"/>
              </w:rPr>
              <w:t>Valor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EF58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4,11%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E92B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6,15%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0D88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11,01%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FE70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13,61%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D4F8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18,78%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1678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23,96%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D47B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29,13%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5930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40,85%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4C7F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52,57%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779B" w14:textId="77777777" w:rsidR="006A576E" w:rsidRPr="006A576E" w:rsidRDefault="006A576E" w:rsidP="00AE501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</w:pPr>
            <w:r w:rsidRPr="006A576E">
              <w:rPr>
                <w:rFonts w:eastAsia="Times New Roman"/>
                <w:color w:val="000000" w:themeColor="text1"/>
                <w:sz w:val="18"/>
                <w:szCs w:val="18"/>
                <w:lang w:eastAsia="es-PE"/>
              </w:rPr>
              <w:t>64,29%</w:t>
            </w:r>
          </w:p>
        </w:tc>
      </w:tr>
    </w:tbl>
    <w:p w14:paraId="57406DF1" w14:textId="77777777" w:rsidR="006A576E" w:rsidRDefault="006A576E" w:rsidP="00E0458D">
      <w:pPr>
        <w:pStyle w:val="Textoindependiente"/>
        <w:spacing w:before="6" w:after="1"/>
        <w:rPr>
          <w:b/>
          <w:sz w:val="15"/>
        </w:rPr>
      </w:pPr>
    </w:p>
    <w:p w14:paraId="2595A077" w14:textId="77777777" w:rsidR="00E0458D" w:rsidRDefault="00E0458D" w:rsidP="00E0458D">
      <w:pPr>
        <w:rPr>
          <w:sz w:val="2"/>
          <w:szCs w:val="2"/>
        </w:rPr>
      </w:pPr>
    </w:p>
    <w:p w14:paraId="5C429D4A" w14:textId="77777777" w:rsidR="00E0458D" w:rsidRDefault="00E0458D" w:rsidP="00E0458D">
      <w:pPr>
        <w:rPr>
          <w:sz w:val="2"/>
          <w:szCs w:val="2"/>
        </w:rPr>
      </w:pPr>
    </w:p>
    <w:p w14:paraId="6D5C9033" w14:textId="7839CB8B" w:rsidR="00E0458D" w:rsidRPr="00E0458D" w:rsidRDefault="00E0458D" w:rsidP="00E0458D">
      <w:pPr>
        <w:rPr>
          <w:sz w:val="2"/>
          <w:szCs w:val="2"/>
        </w:rPr>
        <w:sectPr w:rsidR="00E0458D" w:rsidRPr="00E0458D">
          <w:footerReference w:type="default" r:id="rId10"/>
          <w:pgSz w:w="11910" w:h="16840"/>
          <w:pgMar w:top="1400" w:right="860" w:bottom="1120" w:left="1440" w:header="0" w:footer="920" w:gutter="0"/>
          <w:cols w:space="720"/>
        </w:sectPr>
      </w:pPr>
    </w:p>
    <w:p w14:paraId="286F8D8D" w14:textId="77777777" w:rsidR="0097068C" w:rsidRPr="0097068C" w:rsidRDefault="0097068C" w:rsidP="0097068C">
      <w:pPr>
        <w:rPr>
          <w:sz w:val="20"/>
        </w:rPr>
      </w:pPr>
    </w:p>
    <w:p w14:paraId="2DFBF010" w14:textId="31B8F213" w:rsidR="0097068C" w:rsidRDefault="0097068C" w:rsidP="0097068C">
      <w:pPr>
        <w:spacing w:before="79"/>
        <w:ind w:left="2885"/>
        <w:rPr>
          <w:b/>
          <w:sz w:val="20"/>
        </w:rPr>
      </w:pPr>
      <w:r>
        <w:rPr>
          <w:b/>
          <w:color w:val="4471C4"/>
          <w:sz w:val="20"/>
        </w:rPr>
        <w:t>Tabla N</w:t>
      </w:r>
      <w:r w:rsidR="00016AB4">
        <w:rPr>
          <w:b/>
          <w:color w:val="4471C4"/>
          <w:sz w:val="20"/>
        </w:rPr>
        <w:t>.</w:t>
      </w:r>
      <w:r>
        <w:rPr>
          <w:b/>
          <w:color w:val="4471C4"/>
          <w:sz w:val="20"/>
        </w:rPr>
        <w:t>° 11 Ficha técnica del indicador del OP 2</w:t>
      </w:r>
    </w:p>
    <w:p w14:paraId="35356D54" w14:textId="77777777" w:rsidR="0097068C" w:rsidRDefault="0097068C" w:rsidP="0097068C">
      <w:pPr>
        <w:pStyle w:val="Textoindependiente"/>
        <w:rPr>
          <w:b/>
          <w:sz w:val="20"/>
        </w:rPr>
      </w:pPr>
    </w:p>
    <w:p w14:paraId="5DB00F59" w14:textId="77777777" w:rsidR="0097068C" w:rsidRDefault="0097068C" w:rsidP="0097068C">
      <w:pPr>
        <w:pStyle w:val="Textoindependiente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549"/>
        <w:gridCol w:w="1008"/>
        <w:gridCol w:w="850"/>
        <w:gridCol w:w="851"/>
        <w:gridCol w:w="850"/>
        <w:gridCol w:w="851"/>
        <w:gridCol w:w="850"/>
        <w:gridCol w:w="992"/>
      </w:tblGrid>
      <w:tr w:rsidR="0097068C" w14:paraId="13DA2B94" w14:textId="77777777" w:rsidTr="002776A7">
        <w:trPr>
          <w:trHeight w:val="302"/>
        </w:trPr>
        <w:tc>
          <w:tcPr>
            <w:tcW w:w="9356" w:type="dxa"/>
            <w:gridSpan w:val="9"/>
            <w:shd w:val="clear" w:color="auto" w:fill="BCD6ED"/>
          </w:tcPr>
          <w:p w14:paraId="4649AF62" w14:textId="77777777" w:rsidR="0097068C" w:rsidRDefault="0097068C" w:rsidP="00AE5012">
            <w:pPr>
              <w:pStyle w:val="TableParagraph"/>
              <w:spacing w:before="35"/>
              <w:ind w:left="2770" w:right="27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FICHA TÉCNICA DEL INDICADOR</w:t>
            </w:r>
          </w:p>
        </w:tc>
      </w:tr>
      <w:tr w:rsidR="0097068C" w14:paraId="3060EE7D" w14:textId="77777777" w:rsidTr="002776A7">
        <w:trPr>
          <w:trHeight w:val="688"/>
        </w:trPr>
        <w:tc>
          <w:tcPr>
            <w:tcW w:w="1555" w:type="dxa"/>
          </w:tcPr>
          <w:p w14:paraId="33C6929A" w14:textId="77777777" w:rsidR="0097068C" w:rsidRDefault="0097068C" w:rsidP="00AE5012">
            <w:pPr>
              <w:pStyle w:val="TableParagraph"/>
              <w:spacing w:before="11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Objetivo </w:t>
            </w:r>
            <w:r>
              <w:rPr>
                <w:b/>
                <w:w w:val="95"/>
                <w:sz w:val="20"/>
              </w:rPr>
              <w:t>Prioritario:</w:t>
            </w:r>
          </w:p>
        </w:tc>
        <w:tc>
          <w:tcPr>
            <w:tcW w:w="7801" w:type="dxa"/>
            <w:gridSpan w:val="8"/>
          </w:tcPr>
          <w:p w14:paraId="63F2DC82" w14:textId="77777777" w:rsidR="0097068C" w:rsidRDefault="0097068C" w:rsidP="00AE5012">
            <w:pPr>
              <w:pStyle w:val="TableParagraph"/>
              <w:ind w:left="71" w:right="2"/>
              <w:rPr>
                <w:sz w:val="20"/>
              </w:rPr>
            </w:pPr>
            <w:r>
              <w:rPr>
                <w:sz w:val="20"/>
              </w:rPr>
              <w:t>OP2. Asegurar la equidad en las trayectorias educativas de los y las estudiantes de los pueblos indígenas u originarios, afroperuanos y otras poblaciones</w:t>
            </w:r>
          </w:p>
          <w:p w14:paraId="77025AC3" w14:textId="77777777" w:rsidR="0097068C" w:rsidRDefault="0097068C" w:rsidP="00AE5012">
            <w:pPr>
              <w:pStyle w:val="TableParagraph"/>
              <w:spacing w:line="209" w:lineRule="exact"/>
              <w:ind w:left="71"/>
              <w:rPr>
                <w:sz w:val="20"/>
              </w:rPr>
            </w:pPr>
            <w:r>
              <w:rPr>
                <w:sz w:val="20"/>
              </w:rPr>
              <w:t>vulnerables.</w:t>
            </w:r>
          </w:p>
        </w:tc>
      </w:tr>
      <w:tr w:rsidR="0097068C" w14:paraId="4118A2DB" w14:textId="77777777" w:rsidTr="002776A7">
        <w:trPr>
          <w:trHeight w:val="959"/>
        </w:trPr>
        <w:tc>
          <w:tcPr>
            <w:tcW w:w="1555" w:type="dxa"/>
          </w:tcPr>
          <w:p w14:paraId="11AA10CC" w14:textId="77777777" w:rsidR="0097068C" w:rsidRDefault="0097068C" w:rsidP="00AE5012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4531E5A" w14:textId="77777777" w:rsidR="0097068C" w:rsidRDefault="0097068C" w:rsidP="00AE5012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Nombre del Indicador:</w:t>
            </w:r>
          </w:p>
        </w:tc>
        <w:tc>
          <w:tcPr>
            <w:tcW w:w="7801" w:type="dxa"/>
            <w:gridSpan w:val="8"/>
          </w:tcPr>
          <w:p w14:paraId="43C03E08" w14:textId="77777777" w:rsidR="0097068C" w:rsidRDefault="0097068C" w:rsidP="00AE5012">
            <w:pPr>
              <w:pStyle w:val="TableParagraph"/>
              <w:spacing w:before="136"/>
              <w:ind w:left="71" w:right="58"/>
              <w:jc w:val="both"/>
              <w:rPr>
                <w:sz w:val="20"/>
              </w:rPr>
            </w:pPr>
            <w:r>
              <w:rPr>
                <w:sz w:val="20"/>
              </w:rPr>
              <w:t>Porcentaje de estudiantes adolescentes de los pueblos indígenas u originarios, afroperuanos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 w:rsidRPr="00016AB4">
              <w:rPr>
                <w:sz w:val="20"/>
              </w:rPr>
              <w:t>otras</w:t>
            </w:r>
            <w:r w:rsidRPr="00016AB4">
              <w:rPr>
                <w:spacing w:val="-11"/>
                <w:sz w:val="20"/>
              </w:rPr>
              <w:t xml:space="preserve"> </w:t>
            </w:r>
            <w:r w:rsidRPr="00016AB4">
              <w:rPr>
                <w:sz w:val="20"/>
              </w:rPr>
              <w:t>poblaciones</w:t>
            </w:r>
            <w:r w:rsidRPr="00016AB4">
              <w:rPr>
                <w:spacing w:val="-10"/>
                <w:sz w:val="20"/>
              </w:rPr>
              <w:t xml:space="preserve"> </w:t>
            </w:r>
            <w:r w:rsidRPr="00016AB4">
              <w:rPr>
                <w:sz w:val="20"/>
              </w:rPr>
              <w:t>vulnerables</w:t>
            </w:r>
            <w:r w:rsidRPr="00016AB4">
              <w:rPr>
                <w:spacing w:val="-10"/>
                <w:sz w:val="20"/>
              </w:rPr>
              <w:t xml:space="preserve"> </w:t>
            </w:r>
            <w:r w:rsidRPr="00016AB4"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culminan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oportuna sus estudios de la educación básica regular en el sistema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educativo.</w:t>
            </w:r>
          </w:p>
        </w:tc>
      </w:tr>
      <w:tr w:rsidR="0097068C" w14:paraId="5F54386D" w14:textId="77777777" w:rsidTr="002776A7">
        <w:trPr>
          <w:trHeight w:val="2404"/>
        </w:trPr>
        <w:tc>
          <w:tcPr>
            <w:tcW w:w="1555" w:type="dxa"/>
          </w:tcPr>
          <w:p w14:paraId="692C7F40" w14:textId="77777777" w:rsidR="0097068C" w:rsidRDefault="0097068C" w:rsidP="00AE5012">
            <w:pPr>
              <w:pStyle w:val="TableParagraph"/>
              <w:rPr>
                <w:b/>
              </w:rPr>
            </w:pPr>
          </w:p>
          <w:p w14:paraId="6B1AB654" w14:textId="77777777" w:rsidR="0097068C" w:rsidRDefault="0097068C" w:rsidP="00AE5012">
            <w:pPr>
              <w:pStyle w:val="TableParagraph"/>
              <w:rPr>
                <w:b/>
              </w:rPr>
            </w:pPr>
          </w:p>
          <w:p w14:paraId="7AD1ACEC" w14:textId="77777777" w:rsidR="0097068C" w:rsidRDefault="0097068C" w:rsidP="00AE5012">
            <w:pPr>
              <w:pStyle w:val="TableParagraph"/>
              <w:rPr>
                <w:b/>
              </w:rPr>
            </w:pPr>
          </w:p>
          <w:p w14:paraId="58E3D60A" w14:textId="77777777" w:rsidR="0097068C" w:rsidRDefault="0097068C" w:rsidP="00AE5012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379724A9" w14:textId="77777777" w:rsidR="0097068C" w:rsidRDefault="0097068C" w:rsidP="00AE5012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Justificación:</w:t>
            </w:r>
          </w:p>
        </w:tc>
        <w:tc>
          <w:tcPr>
            <w:tcW w:w="7801" w:type="dxa"/>
            <w:gridSpan w:val="8"/>
          </w:tcPr>
          <w:p w14:paraId="3C6637DE" w14:textId="77777777" w:rsidR="0097068C" w:rsidRDefault="0097068C" w:rsidP="00AE5012">
            <w:pPr>
              <w:pStyle w:val="TableParagraph"/>
              <w:spacing w:before="52"/>
              <w:ind w:left="71" w:right="62"/>
              <w:jc w:val="both"/>
              <w:rPr>
                <w:sz w:val="20"/>
              </w:rPr>
            </w:pPr>
            <w:r>
              <w:rPr>
                <w:sz w:val="20"/>
              </w:rPr>
              <w:t>El indicador mide el último proceso de la trayectoria educativa en la etapa de la educación básica regular, el cual nos permite identificar si los estudiantes adolescentes de 16 a 17 años de edad, de los pueblos indígenas u originarios, afroperuanos y otras poblaciones vulnerables, acceden a servicios educativos con atención prioritaria y en igualdad de oportunidades educativas.</w:t>
            </w:r>
          </w:p>
          <w:p w14:paraId="387A1CA3" w14:textId="77777777" w:rsidR="0097068C" w:rsidRDefault="0097068C" w:rsidP="00AE5012">
            <w:pPr>
              <w:pStyle w:val="TableParagraph"/>
              <w:rPr>
                <w:b/>
                <w:sz w:val="20"/>
              </w:rPr>
            </w:pPr>
          </w:p>
          <w:p w14:paraId="3FA95CA7" w14:textId="77777777" w:rsidR="0097068C" w:rsidRDefault="0097068C" w:rsidP="00AE5012">
            <w:pPr>
              <w:pStyle w:val="TableParagraph"/>
              <w:spacing w:before="1"/>
              <w:ind w:left="71" w:right="64"/>
              <w:jc w:val="both"/>
              <w:rPr>
                <w:sz w:val="20"/>
              </w:rPr>
            </w:pPr>
            <w:r>
              <w:rPr>
                <w:sz w:val="20"/>
              </w:rPr>
              <w:t>Se mide solo el nivel secundario, porque permite conocer el avance en conclusión de la trayectoria educativa en la educación básica regular. De esta manera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convierte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representativo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trayectoria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educativa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 educación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básica.</w:t>
            </w:r>
          </w:p>
        </w:tc>
      </w:tr>
      <w:tr w:rsidR="0097068C" w14:paraId="41DA53CC" w14:textId="77777777" w:rsidTr="002776A7">
        <w:trPr>
          <w:trHeight w:val="570"/>
        </w:trPr>
        <w:tc>
          <w:tcPr>
            <w:tcW w:w="1555" w:type="dxa"/>
          </w:tcPr>
          <w:p w14:paraId="3D058B8F" w14:textId="77777777" w:rsidR="0097068C" w:rsidRDefault="0097068C" w:rsidP="00AE5012">
            <w:pPr>
              <w:pStyle w:val="TableParagraph"/>
              <w:spacing w:before="54"/>
              <w:ind w:left="71" w:right="142"/>
              <w:rPr>
                <w:b/>
                <w:sz w:val="20"/>
              </w:rPr>
            </w:pPr>
            <w:r>
              <w:rPr>
                <w:b/>
                <w:sz w:val="20"/>
              </w:rPr>
              <w:t>Responsable del Indicador:</w:t>
            </w:r>
          </w:p>
        </w:tc>
        <w:tc>
          <w:tcPr>
            <w:tcW w:w="7801" w:type="dxa"/>
            <w:gridSpan w:val="8"/>
          </w:tcPr>
          <w:p w14:paraId="18C7BE40" w14:textId="77777777" w:rsidR="0097068C" w:rsidRDefault="0097068C" w:rsidP="00AE5012">
            <w:pPr>
              <w:pStyle w:val="TableParagraph"/>
              <w:spacing w:before="54"/>
              <w:ind w:left="71" w:right="2"/>
              <w:rPr>
                <w:sz w:val="20"/>
              </w:rPr>
            </w:pPr>
            <w:r>
              <w:rPr>
                <w:sz w:val="20"/>
              </w:rPr>
              <w:t>Dirección de Educación Intercultural Bilingüe (DEIB) - Dirección General de Educación Básica Regular (DIGEBR)</w:t>
            </w:r>
          </w:p>
        </w:tc>
      </w:tr>
      <w:tr w:rsidR="0097068C" w14:paraId="7708F7B1" w14:textId="77777777" w:rsidTr="002776A7">
        <w:trPr>
          <w:trHeight w:val="1247"/>
        </w:trPr>
        <w:tc>
          <w:tcPr>
            <w:tcW w:w="1555" w:type="dxa"/>
          </w:tcPr>
          <w:p w14:paraId="6FCD9BF0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Limitaciones </w:t>
            </w:r>
            <w:r>
              <w:rPr>
                <w:b/>
                <w:sz w:val="20"/>
              </w:rPr>
              <w:t>para la medición del indicador:</w:t>
            </w:r>
          </w:p>
        </w:tc>
        <w:tc>
          <w:tcPr>
            <w:tcW w:w="7801" w:type="dxa"/>
            <w:gridSpan w:val="8"/>
          </w:tcPr>
          <w:p w14:paraId="3DE4366E" w14:textId="77777777" w:rsidR="0097068C" w:rsidRDefault="0097068C" w:rsidP="00AE5012">
            <w:pPr>
              <w:pStyle w:val="TableParagraph"/>
              <w:spacing w:before="162"/>
              <w:ind w:left="71" w:right="63"/>
              <w:jc w:val="both"/>
              <w:rPr>
                <w:sz w:val="20"/>
              </w:rPr>
            </w:pPr>
            <w:r>
              <w:rPr>
                <w:sz w:val="20"/>
              </w:rPr>
              <w:t>La base de datos a partir de la cual se calcula el indicador tiene limitaciones en el tamaño de la muestra lo cual en un contexto de pandemia u algún tipo de desastre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distorsionando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tendencia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indicador.</w:t>
            </w:r>
          </w:p>
        </w:tc>
      </w:tr>
      <w:tr w:rsidR="0097068C" w14:paraId="411E217A" w14:textId="77777777" w:rsidTr="002776A7">
        <w:trPr>
          <w:trHeight w:val="1247"/>
        </w:trPr>
        <w:tc>
          <w:tcPr>
            <w:tcW w:w="1555" w:type="dxa"/>
          </w:tcPr>
          <w:p w14:paraId="2E134A6C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</w:p>
          <w:p w14:paraId="351AD44C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</w:p>
          <w:p w14:paraId="614F30E3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</w:p>
          <w:p w14:paraId="36136708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</w:p>
          <w:p w14:paraId="21646D55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sz w:val="20"/>
              </w:rPr>
            </w:pPr>
          </w:p>
          <w:p w14:paraId="24C31E09" w14:textId="77777777" w:rsidR="0097068C" w:rsidRDefault="0097068C" w:rsidP="00AE5012">
            <w:pPr>
              <w:pStyle w:val="TableParagraph"/>
              <w:spacing w:before="162"/>
              <w:ind w:left="71"/>
              <w:rPr>
                <w:b/>
                <w:w w:val="95"/>
                <w:sz w:val="20"/>
              </w:rPr>
            </w:pPr>
            <w:r>
              <w:rPr>
                <w:b/>
                <w:sz w:val="20"/>
              </w:rPr>
              <w:t>Método de cálculo:</w:t>
            </w:r>
          </w:p>
        </w:tc>
        <w:tc>
          <w:tcPr>
            <w:tcW w:w="7801" w:type="dxa"/>
            <w:gridSpan w:val="8"/>
          </w:tcPr>
          <w:p w14:paraId="6C641609" w14:textId="77777777" w:rsidR="0097068C" w:rsidRPr="00AC1091" w:rsidRDefault="0097068C" w:rsidP="00AE5012">
            <w:pPr>
              <w:rPr>
                <w:i/>
                <w:sz w:val="20"/>
                <w:szCs w:val="20"/>
              </w:rPr>
            </w:pPr>
            <w:r w:rsidRPr="00016AB4">
              <w:rPr>
                <w:b/>
                <w:bCs/>
                <w:sz w:val="20"/>
                <w:szCs w:val="20"/>
                <w:u w:val="single"/>
              </w:rPr>
              <w:t>Fórmula</w:t>
            </w:r>
            <w:r w:rsidRPr="00AC1091">
              <w:rPr>
                <w:sz w:val="20"/>
                <w:szCs w:val="20"/>
                <w:u w:val="single"/>
              </w:rPr>
              <w:t>:</w:t>
            </w:r>
          </w:p>
          <w:p w14:paraId="2790A151" w14:textId="77777777" w:rsidR="00016AB4" w:rsidRPr="00016AB4" w:rsidRDefault="0097068C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Valor=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*100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es-PE"/>
                  </w:rPr>
                  <w:br/>
                </m:r>
              </m:oMath>
            </m:oMathPara>
            <w:r w:rsidR="00016AB4" w:rsidRPr="00016AB4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</w:t>
            </w:r>
          </w:p>
          <w:p w14:paraId="56AE3E25" w14:textId="42112A4D" w:rsidR="0097068C" w:rsidRPr="00AC1091" w:rsidRDefault="0097068C" w:rsidP="00AE5012">
            <w:pPr>
              <w:rPr>
                <w:rFonts w:eastAsia="Times New Roman"/>
                <w:color w:val="000000"/>
                <w:sz w:val="20"/>
                <w:szCs w:val="20"/>
                <w:u w:val="single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u w:val="single"/>
                <w:lang w:eastAsia="es-PE"/>
              </w:rPr>
              <w:t>Donde:</w:t>
            </w:r>
          </w:p>
          <w:p w14:paraId="7592FA6A" w14:textId="77777777" w:rsidR="0097068C" w:rsidRPr="00AC1091" w:rsidRDefault="0097068C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A: Adolescentes indígenas u originarios, afroperuanos y otras poblaciones vulnerables de 16 a 17 años que concluyen la educación básica.</w:t>
            </w:r>
          </w:p>
          <w:p w14:paraId="229DA0B5" w14:textId="77777777" w:rsidR="0097068C" w:rsidRPr="00AC1091" w:rsidRDefault="0097068C" w:rsidP="00AE5012">
            <w:pPr>
              <w:rPr>
                <w:rFonts w:eastAsia="Times New Roman"/>
                <w:color w:val="000000"/>
                <w:sz w:val="20"/>
                <w:szCs w:val="20"/>
                <w:u w:val="single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B: Adolescentes indígenas u originarios, afroperuanos y otras poblaciones vulnerables de 16 a 17 años.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/>
                <w:sz w:val="20"/>
                <w:szCs w:val="20"/>
                <w:u w:val="single"/>
                <w:lang w:eastAsia="es-PE"/>
              </w:rPr>
              <w:t>Especificaciones técnicas:</w:t>
            </w:r>
          </w:p>
          <w:p w14:paraId="142AFE52" w14:textId="77777777" w:rsidR="0097068C" w:rsidRDefault="0097068C" w:rsidP="00AE5012">
            <w:pPr>
              <w:rPr>
                <w:rFonts w:eastAsia="Times New Roman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sz w:val="20"/>
                <w:szCs w:val="20"/>
                <w:lang w:eastAsia="es-PE"/>
              </w:rPr>
              <w:t>Población que concluye la educación básica regular, pero también se incluye a los que podrían estar en un nivel superior técnico o universitario.</w:t>
            </w:r>
          </w:p>
          <w:p w14:paraId="506B5CF7" w14:textId="77777777" w:rsidR="0097068C" w:rsidRDefault="0097068C" w:rsidP="00AE5012">
            <w:pPr>
              <w:rPr>
                <w:sz w:val="20"/>
                <w:szCs w:val="20"/>
                <w:u w:val="single"/>
              </w:rPr>
            </w:pPr>
          </w:p>
          <w:p w14:paraId="75C35F77" w14:textId="77777777" w:rsidR="0097068C" w:rsidRDefault="0097068C" w:rsidP="002776A7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El termino de "pueblos indígenas u originarios, afroperuanos y otras poblaciones vulnerables" no está especificado de forma directa en la ENAHO, por lo que, se construye el indicador a partir de la variable P558C considerando los ítems:  quechua, aimara, Nativo o Indígena de la Amazonía, negro/Moreno/Zambo/Mulato/Pueblo Afroperuano o Afrodescendiente y Perteneciente o parte de otro Pueblo indígena u originario</w:t>
            </w:r>
          </w:p>
          <w:p w14:paraId="6EC971C2" w14:textId="6E3B589D" w:rsidR="002776A7" w:rsidRPr="002776A7" w:rsidRDefault="002776A7" w:rsidP="002776A7">
            <w:pPr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97068C" w14:paraId="4BFE2E37" w14:textId="77777777" w:rsidTr="002776A7">
        <w:trPr>
          <w:trHeight w:val="688"/>
        </w:trPr>
        <w:tc>
          <w:tcPr>
            <w:tcW w:w="1555" w:type="dxa"/>
          </w:tcPr>
          <w:p w14:paraId="3BF724DB" w14:textId="77777777" w:rsidR="0097068C" w:rsidRDefault="0097068C" w:rsidP="00AE5012">
            <w:pPr>
              <w:pStyle w:val="TableParagraph"/>
              <w:spacing w:line="22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Sentido</w:t>
            </w:r>
          </w:p>
          <w:p w14:paraId="134DAFBE" w14:textId="77777777" w:rsidR="0097068C" w:rsidRDefault="0097068C" w:rsidP="00AE5012">
            <w:pPr>
              <w:pStyle w:val="TableParagraph"/>
              <w:spacing w:before="5" w:line="228" w:lineRule="exact"/>
              <w:ind w:left="71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Esperado del Indicador:</w:t>
            </w:r>
          </w:p>
        </w:tc>
        <w:tc>
          <w:tcPr>
            <w:tcW w:w="7801" w:type="dxa"/>
            <w:gridSpan w:val="8"/>
          </w:tcPr>
          <w:p w14:paraId="265BB8C2" w14:textId="77777777" w:rsidR="0097068C" w:rsidRDefault="0097068C" w:rsidP="00AE50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7CBAED0" w14:textId="77777777" w:rsidR="0097068C" w:rsidRDefault="0097068C" w:rsidP="00AE5012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Ascendente</w:t>
            </w:r>
          </w:p>
        </w:tc>
      </w:tr>
      <w:tr w:rsidR="0097068C" w14:paraId="1A5301B8" w14:textId="77777777" w:rsidTr="002776A7">
        <w:trPr>
          <w:trHeight w:val="974"/>
        </w:trPr>
        <w:tc>
          <w:tcPr>
            <w:tcW w:w="1555" w:type="dxa"/>
          </w:tcPr>
          <w:p w14:paraId="713FC6D9" w14:textId="77777777" w:rsidR="0097068C" w:rsidRDefault="0097068C" w:rsidP="00AE5012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36BC6EFD" w14:textId="77777777" w:rsidR="0097068C" w:rsidRDefault="0097068C" w:rsidP="00AE5012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Supuestos:</w:t>
            </w:r>
          </w:p>
        </w:tc>
        <w:tc>
          <w:tcPr>
            <w:tcW w:w="7801" w:type="dxa"/>
            <w:gridSpan w:val="8"/>
          </w:tcPr>
          <w:p w14:paraId="75FAB8FF" w14:textId="77777777" w:rsidR="0097068C" w:rsidRDefault="0097068C" w:rsidP="00AE5012">
            <w:pPr>
              <w:pStyle w:val="TableParagraph"/>
              <w:spacing w:before="3"/>
              <w:rPr>
                <w:b/>
              </w:rPr>
            </w:pPr>
          </w:p>
          <w:p w14:paraId="2E980DB7" w14:textId="77777777" w:rsidR="0097068C" w:rsidRDefault="0097068C" w:rsidP="00AE5012">
            <w:pPr>
              <w:pStyle w:val="TableParagraph"/>
              <w:ind w:left="71" w:right="2"/>
              <w:rPr>
                <w:sz w:val="20"/>
              </w:rPr>
            </w:pPr>
            <w:r>
              <w:rPr>
                <w:sz w:val="20"/>
              </w:rPr>
              <w:t>Estabilidad política y económica. La no presencia de una crisis sanitaria o desastre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afecte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estratégica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política.</w:t>
            </w:r>
          </w:p>
        </w:tc>
      </w:tr>
      <w:tr w:rsidR="002776A7" w14:paraId="0C7EEE89" w14:textId="28E511B1" w:rsidTr="002776A7">
        <w:trPr>
          <w:trHeight w:val="974"/>
        </w:trPr>
        <w:tc>
          <w:tcPr>
            <w:tcW w:w="1555" w:type="dxa"/>
          </w:tcPr>
          <w:p w14:paraId="309019CB" w14:textId="55622E9B" w:rsidR="002776A7" w:rsidRDefault="002776A7" w:rsidP="002776A7">
            <w:pPr>
              <w:pStyle w:val="TableParagraph"/>
              <w:spacing w:before="3"/>
              <w:rPr>
                <w:b/>
                <w:sz w:val="32"/>
              </w:rPr>
            </w:pPr>
            <w:r>
              <w:rPr>
                <w:b/>
                <w:sz w:val="20"/>
              </w:rPr>
              <w:lastRenderedPageBreak/>
              <w:t>Fuente y Base de Datos:</w:t>
            </w:r>
          </w:p>
        </w:tc>
        <w:tc>
          <w:tcPr>
            <w:tcW w:w="7801" w:type="dxa"/>
            <w:gridSpan w:val="8"/>
          </w:tcPr>
          <w:p w14:paraId="5EC208D7" w14:textId="77777777" w:rsidR="002776A7" w:rsidRDefault="002776A7" w:rsidP="002776A7">
            <w:pPr>
              <w:pStyle w:val="TableParagraph"/>
              <w:spacing w:before="64"/>
              <w:ind w:left="71"/>
              <w:rPr>
                <w:sz w:val="20"/>
              </w:rPr>
            </w:pPr>
            <w:r>
              <w:rPr>
                <w:b/>
                <w:sz w:val="20"/>
              </w:rPr>
              <w:t xml:space="preserve">Fuente: </w:t>
            </w:r>
            <w:r>
              <w:rPr>
                <w:sz w:val="20"/>
              </w:rPr>
              <w:t>INEI.</w:t>
            </w:r>
          </w:p>
          <w:p w14:paraId="76E473A9" w14:textId="046EFBB6" w:rsidR="002776A7" w:rsidRDefault="002776A7" w:rsidP="002776A7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z w:val="20"/>
              </w:rPr>
              <w:t xml:space="preserve">Base de datos: </w:t>
            </w:r>
            <w:r>
              <w:rPr>
                <w:sz w:val="20"/>
              </w:rPr>
              <w:t>Encuesta Nacional de Hogares (ENAHO)</w:t>
            </w:r>
          </w:p>
        </w:tc>
      </w:tr>
      <w:tr w:rsidR="002776A7" w14:paraId="3BB3A545" w14:textId="2AB03471" w:rsidTr="00F902DB">
        <w:trPr>
          <w:trHeight w:val="501"/>
        </w:trPr>
        <w:tc>
          <w:tcPr>
            <w:tcW w:w="1555" w:type="dxa"/>
          </w:tcPr>
          <w:p w14:paraId="2FBFD996" w14:textId="77777777" w:rsidR="002776A7" w:rsidRDefault="002776A7" w:rsidP="002776A7">
            <w:pPr>
              <w:pStyle w:val="TableParagraph"/>
              <w:spacing w:before="3"/>
              <w:rPr>
                <w:b/>
                <w:sz w:val="20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</w:tcPr>
          <w:p w14:paraId="6E0B1F10" w14:textId="51610BF0" w:rsidR="002776A7" w:rsidRDefault="002776A7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Línea de Base</w:t>
            </w:r>
          </w:p>
        </w:tc>
        <w:tc>
          <w:tcPr>
            <w:tcW w:w="6252" w:type="dxa"/>
            <w:gridSpan w:val="7"/>
            <w:tcBorders>
              <w:left w:val="single" w:sz="4" w:space="0" w:color="auto"/>
            </w:tcBorders>
          </w:tcPr>
          <w:p w14:paraId="44D8A433" w14:textId="1EB8F2A2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Logros esperados</w:t>
            </w:r>
          </w:p>
        </w:tc>
      </w:tr>
      <w:tr w:rsidR="00F902DB" w14:paraId="5A3103A0" w14:textId="518D22EF" w:rsidTr="00F902DB">
        <w:trPr>
          <w:trHeight w:val="540"/>
        </w:trPr>
        <w:tc>
          <w:tcPr>
            <w:tcW w:w="1555" w:type="dxa"/>
          </w:tcPr>
          <w:p w14:paraId="4879794E" w14:textId="77777777" w:rsidR="00F902DB" w:rsidRDefault="002776A7" w:rsidP="002776A7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14:paraId="2465686F" w14:textId="6C43371F" w:rsidR="002776A7" w:rsidRDefault="00F902DB" w:rsidP="002776A7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2776A7">
              <w:rPr>
                <w:b/>
                <w:sz w:val="20"/>
              </w:rPr>
              <w:t>Año</w:t>
            </w:r>
          </w:p>
        </w:tc>
        <w:tc>
          <w:tcPr>
            <w:tcW w:w="1549" w:type="dxa"/>
            <w:tcBorders>
              <w:right w:val="single" w:sz="4" w:space="0" w:color="auto"/>
            </w:tcBorders>
          </w:tcPr>
          <w:p w14:paraId="616426CA" w14:textId="338073DA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r w:rsidR="002776A7">
              <w:rPr>
                <w:b/>
                <w:sz w:val="20"/>
              </w:rPr>
              <w:t>2022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71F5B57" w14:textId="1E623E53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2135DFA" w14:textId="5EC8AE61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2025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2B4C8B0" w14:textId="5FEDDAB9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2030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6B57A94" w14:textId="6492E0A6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2035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326858F" w14:textId="17AC4C24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2040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D73F55B" w14:textId="598F5619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2045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E8218BF" w14:textId="4AEF6B5F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2050</w:t>
            </w:r>
          </w:p>
        </w:tc>
      </w:tr>
      <w:tr w:rsidR="00F902DB" w14:paraId="100B93CE" w14:textId="07C12951" w:rsidTr="00F902DB">
        <w:trPr>
          <w:trHeight w:val="575"/>
        </w:trPr>
        <w:tc>
          <w:tcPr>
            <w:tcW w:w="1555" w:type="dxa"/>
          </w:tcPr>
          <w:p w14:paraId="5E931257" w14:textId="5A46748D" w:rsidR="002776A7" w:rsidRDefault="00F902DB" w:rsidP="002776A7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Valor</w:t>
            </w:r>
          </w:p>
        </w:tc>
        <w:tc>
          <w:tcPr>
            <w:tcW w:w="1549" w:type="dxa"/>
            <w:tcBorders>
              <w:right w:val="single" w:sz="4" w:space="0" w:color="auto"/>
            </w:tcBorders>
          </w:tcPr>
          <w:p w14:paraId="4B337490" w14:textId="79C6910F" w:rsidR="002776A7" w:rsidRPr="00F902DB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 w:rsidRPr="00F902DB">
              <w:rPr>
                <w:b/>
                <w:sz w:val="20"/>
              </w:rPr>
              <w:t>4</w:t>
            </w:r>
            <w:r w:rsidR="006F48D8">
              <w:rPr>
                <w:b/>
                <w:sz w:val="20"/>
              </w:rPr>
              <w:t>4</w:t>
            </w:r>
            <w:r w:rsidRPr="00F902DB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7</w:t>
            </w:r>
            <w:r w:rsidRPr="00F902DB">
              <w:rPr>
                <w:b/>
                <w:sz w:val="20"/>
              </w:rPr>
              <w:t>%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880FCF7" w14:textId="667E883C" w:rsidR="002776A7" w:rsidRPr="00F902DB" w:rsidRDefault="00F902DB" w:rsidP="002776A7">
            <w:pPr>
              <w:pStyle w:val="TableParagraph"/>
              <w:spacing w:before="64"/>
              <w:ind w:left="71"/>
              <w:rPr>
                <w:bCs/>
                <w:sz w:val="20"/>
              </w:rPr>
            </w:pPr>
            <w:r w:rsidRPr="00F902DB">
              <w:rPr>
                <w:bCs/>
                <w:sz w:val="20"/>
              </w:rPr>
              <w:t>47.0%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26051E2" w14:textId="086EE6CB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 w:rsidRPr="00F902DB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>9</w:t>
            </w:r>
            <w:r w:rsidRPr="00F902DB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6</w:t>
            </w:r>
            <w:r w:rsidRPr="00F902DB">
              <w:rPr>
                <w:bCs/>
                <w:sz w:val="20"/>
              </w:rPr>
              <w:t>%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C1BCD5C" w14:textId="74785F33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Cs/>
                <w:sz w:val="20"/>
              </w:rPr>
              <w:t>55.9</w:t>
            </w:r>
            <w:r w:rsidRPr="00F902DB">
              <w:rPr>
                <w:bCs/>
                <w:sz w:val="20"/>
              </w:rPr>
              <w:t>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D6530A0" w14:textId="0AC48F77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Cs/>
                <w:sz w:val="20"/>
              </w:rPr>
              <w:t>62</w:t>
            </w:r>
            <w:r w:rsidRPr="00F902DB">
              <w:rPr>
                <w:bCs/>
                <w:sz w:val="20"/>
              </w:rPr>
              <w:t>.0%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DDA9BAE" w14:textId="2BA8FEBF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Cs/>
                <w:sz w:val="20"/>
              </w:rPr>
              <w:t>6</w:t>
            </w:r>
            <w:r w:rsidRPr="00F902DB">
              <w:rPr>
                <w:bCs/>
                <w:sz w:val="20"/>
              </w:rPr>
              <w:t>7.</w:t>
            </w:r>
            <w:r>
              <w:rPr>
                <w:bCs/>
                <w:sz w:val="20"/>
              </w:rPr>
              <w:t>7</w:t>
            </w:r>
            <w:r w:rsidRPr="00F902DB">
              <w:rPr>
                <w:bCs/>
                <w:sz w:val="20"/>
              </w:rPr>
              <w:t>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2ABB751" w14:textId="13A8997C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Cs/>
                <w:sz w:val="20"/>
              </w:rPr>
              <w:t>72</w:t>
            </w:r>
            <w:r w:rsidRPr="00F902DB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8</w:t>
            </w:r>
            <w:r w:rsidRPr="00F902DB">
              <w:rPr>
                <w:bCs/>
                <w:sz w:val="20"/>
              </w:rPr>
              <w:t>%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85AC63F" w14:textId="28475B96" w:rsidR="002776A7" w:rsidRDefault="00F902DB" w:rsidP="002776A7">
            <w:pPr>
              <w:pStyle w:val="TableParagraph"/>
              <w:spacing w:before="64"/>
              <w:ind w:left="71"/>
              <w:rPr>
                <w:b/>
                <w:sz w:val="20"/>
              </w:rPr>
            </w:pPr>
            <w:r>
              <w:rPr>
                <w:bCs/>
                <w:sz w:val="20"/>
              </w:rPr>
              <w:t>7</w:t>
            </w:r>
            <w:r w:rsidRPr="00F902DB">
              <w:rPr>
                <w:bCs/>
                <w:sz w:val="20"/>
              </w:rPr>
              <w:t>7.</w:t>
            </w:r>
            <w:r>
              <w:rPr>
                <w:bCs/>
                <w:sz w:val="20"/>
              </w:rPr>
              <w:t>4</w:t>
            </w:r>
            <w:r w:rsidRPr="00F902DB">
              <w:rPr>
                <w:bCs/>
                <w:sz w:val="20"/>
              </w:rPr>
              <w:t>%</w:t>
            </w:r>
          </w:p>
        </w:tc>
      </w:tr>
    </w:tbl>
    <w:p w14:paraId="04125408" w14:textId="77CED086" w:rsidR="002776A7" w:rsidRDefault="002776A7" w:rsidP="002776A7">
      <w:pPr>
        <w:tabs>
          <w:tab w:val="left" w:pos="1413"/>
        </w:tabs>
        <w:rPr>
          <w:sz w:val="20"/>
        </w:rPr>
      </w:pPr>
    </w:p>
    <w:p w14:paraId="200F2F59" w14:textId="5AC2F3DD" w:rsidR="0097068C" w:rsidRDefault="0097068C" w:rsidP="002776A7">
      <w:pPr>
        <w:tabs>
          <w:tab w:val="left" w:pos="1413"/>
        </w:tabs>
        <w:rPr>
          <w:sz w:val="20"/>
        </w:rPr>
      </w:pPr>
    </w:p>
    <w:p w14:paraId="7D75BA52" w14:textId="0198305E" w:rsidR="002776A7" w:rsidRPr="002776A7" w:rsidRDefault="002776A7" w:rsidP="002776A7">
      <w:pPr>
        <w:tabs>
          <w:tab w:val="left" w:pos="1413"/>
        </w:tabs>
        <w:rPr>
          <w:sz w:val="20"/>
        </w:rPr>
        <w:sectPr w:rsidR="002776A7" w:rsidRPr="002776A7">
          <w:pgSz w:w="11910" w:h="16840"/>
          <w:pgMar w:top="1320" w:right="860" w:bottom="1200" w:left="1440" w:header="0" w:footer="920" w:gutter="0"/>
          <w:cols w:space="720"/>
        </w:sectPr>
      </w:pPr>
      <w:r>
        <w:rPr>
          <w:sz w:val="20"/>
        </w:rPr>
        <w:tab/>
      </w:r>
    </w:p>
    <w:p w14:paraId="735AE509" w14:textId="33D8A7C1" w:rsidR="00B74421" w:rsidRDefault="00B74421" w:rsidP="00B74421">
      <w:pPr>
        <w:spacing w:before="79"/>
        <w:ind w:left="2881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5A2620F6" wp14:editId="03CB71D0">
                <wp:simplePos x="0" y="0"/>
                <wp:positionH relativeFrom="page">
                  <wp:posOffset>2955925</wp:posOffset>
                </wp:positionH>
                <wp:positionV relativeFrom="paragraph">
                  <wp:posOffset>4264660</wp:posOffset>
                </wp:positionV>
                <wp:extent cx="86995" cy="7620"/>
                <wp:effectExtent l="0" t="0" r="0" b="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3F8D96A" id="Rectangle 15" o:spid="_x0000_s1026" style="position:absolute;margin-left:232.75pt;margin-top:335.8pt;width:6.85pt;height:.6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b/>
          <w:color w:val="4471C4"/>
          <w:sz w:val="20"/>
        </w:rPr>
        <w:t>Tabla N</w:t>
      </w:r>
      <w:r w:rsidR="00685A3D">
        <w:rPr>
          <w:b/>
          <w:color w:val="4471C4"/>
          <w:sz w:val="20"/>
        </w:rPr>
        <w:t>.</w:t>
      </w:r>
      <w:r>
        <w:rPr>
          <w:b/>
          <w:color w:val="4471C4"/>
          <w:sz w:val="20"/>
        </w:rPr>
        <w:t>° 12 Ficha técnica del indicador del OP 2</w:t>
      </w:r>
    </w:p>
    <w:p w14:paraId="011191AB" w14:textId="77777777" w:rsidR="00B74421" w:rsidRDefault="00B74421" w:rsidP="00B74421">
      <w:pPr>
        <w:pStyle w:val="Textoindependiente"/>
        <w:spacing w:before="6" w:after="1"/>
        <w:rPr>
          <w:b/>
          <w:sz w:val="15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7"/>
        <w:gridCol w:w="7903"/>
      </w:tblGrid>
      <w:tr w:rsidR="00B74421" w14:paraId="27873041" w14:textId="77777777" w:rsidTr="00B67975">
        <w:trPr>
          <w:trHeight w:val="299"/>
        </w:trPr>
        <w:tc>
          <w:tcPr>
            <w:tcW w:w="5000" w:type="pct"/>
            <w:gridSpan w:val="2"/>
            <w:shd w:val="clear" w:color="auto" w:fill="BCD6ED"/>
          </w:tcPr>
          <w:p w14:paraId="1A0E094B" w14:textId="77777777" w:rsidR="00B74421" w:rsidRDefault="00B74421" w:rsidP="00AE5012">
            <w:pPr>
              <w:pStyle w:val="TableParagraph"/>
              <w:spacing w:before="33"/>
              <w:ind w:left="2756" w:right="27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FICHA TÉCNICA DEL INDICADOR</w:t>
            </w:r>
          </w:p>
        </w:tc>
      </w:tr>
      <w:tr w:rsidR="00B74421" w14:paraId="5FBA6FA0" w14:textId="77777777" w:rsidTr="00B67975">
        <w:trPr>
          <w:trHeight w:val="690"/>
        </w:trPr>
        <w:tc>
          <w:tcPr>
            <w:tcW w:w="884" w:type="pct"/>
          </w:tcPr>
          <w:p w14:paraId="085300D3" w14:textId="77777777" w:rsidR="00B74421" w:rsidRDefault="00B74421" w:rsidP="00AE5012">
            <w:pPr>
              <w:pStyle w:val="TableParagraph"/>
              <w:spacing w:before="114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Objetivo </w:t>
            </w:r>
            <w:r>
              <w:rPr>
                <w:b/>
                <w:w w:val="95"/>
                <w:sz w:val="20"/>
              </w:rPr>
              <w:t>Prioritario:</w:t>
            </w:r>
          </w:p>
        </w:tc>
        <w:tc>
          <w:tcPr>
            <w:tcW w:w="4116" w:type="pct"/>
          </w:tcPr>
          <w:p w14:paraId="73535A41" w14:textId="77777777" w:rsidR="00B74421" w:rsidRDefault="00B74421" w:rsidP="00AE5012">
            <w:pPr>
              <w:pStyle w:val="TableParagraph"/>
              <w:spacing w:before="3" w:line="230" w:lineRule="exact"/>
              <w:ind w:left="70" w:right="80"/>
              <w:rPr>
                <w:sz w:val="20"/>
              </w:rPr>
            </w:pPr>
            <w:r>
              <w:rPr>
                <w:sz w:val="20"/>
              </w:rPr>
              <w:t>OP2. Asegurar la equidad en las trayectorias educativas de los y las estudiantes de los pueblos indígenas u originarios, afroperuanos y otras poblaciones vulnerables.</w:t>
            </w:r>
          </w:p>
        </w:tc>
      </w:tr>
      <w:tr w:rsidR="00B74421" w14:paraId="79870D35" w14:textId="77777777" w:rsidTr="00B67975">
        <w:trPr>
          <w:trHeight w:val="698"/>
        </w:trPr>
        <w:tc>
          <w:tcPr>
            <w:tcW w:w="884" w:type="pct"/>
          </w:tcPr>
          <w:p w14:paraId="0E594709" w14:textId="77777777" w:rsidR="00B74421" w:rsidRDefault="00B74421" w:rsidP="00AE5012">
            <w:pPr>
              <w:pStyle w:val="TableParagraph"/>
              <w:spacing w:before="117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Nombre del Indicador:</w:t>
            </w:r>
          </w:p>
        </w:tc>
        <w:tc>
          <w:tcPr>
            <w:tcW w:w="4116" w:type="pct"/>
          </w:tcPr>
          <w:p w14:paraId="1206EC0E" w14:textId="77777777" w:rsidR="00B74421" w:rsidRDefault="00B74421" w:rsidP="00AE5012">
            <w:pPr>
              <w:pStyle w:val="TableParagraph"/>
              <w:spacing w:before="2"/>
              <w:ind w:left="70"/>
              <w:rPr>
                <w:sz w:val="20"/>
              </w:rPr>
            </w:pPr>
            <w:r>
              <w:rPr>
                <w:sz w:val="20"/>
              </w:rPr>
              <w:t>Porcentaje de población joven de los pueblos indígenas u originarios,</w:t>
            </w:r>
          </w:p>
          <w:p w14:paraId="2E9A8903" w14:textId="77777777" w:rsidR="00B74421" w:rsidRDefault="00B74421" w:rsidP="00AE5012">
            <w:pPr>
              <w:pStyle w:val="TableParagraph"/>
              <w:spacing w:before="5" w:line="228" w:lineRule="exact"/>
              <w:ind w:left="70" w:right="80"/>
              <w:rPr>
                <w:sz w:val="20"/>
              </w:rPr>
            </w:pPr>
            <w:r>
              <w:rPr>
                <w:sz w:val="20"/>
              </w:rPr>
              <w:t>afroperuanos y otras poblaciones vulnerables que concluyen una educación superior.</w:t>
            </w:r>
          </w:p>
        </w:tc>
      </w:tr>
      <w:tr w:rsidR="00B74421" w14:paraId="5ECBDA48" w14:textId="77777777" w:rsidTr="00B67975">
        <w:trPr>
          <w:trHeight w:val="1737"/>
        </w:trPr>
        <w:tc>
          <w:tcPr>
            <w:tcW w:w="884" w:type="pct"/>
          </w:tcPr>
          <w:p w14:paraId="4D129148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5C5C47B4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5B37A858" w14:textId="77777777" w:rsidR="00B74421" w:rsidRDefault="00B74421" w:rsidP="00AE5012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1421DA7" w14:textId="77777777" w:rsidR="00B74421" w:rsidRDefault="00B74421" w:rsidP="00AE5012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Justificación:</w:t>
            </w:r>
          </w:p>
        </w:tc>
        <w:tc>
          <w:tcPr>
            <w:tcW w:w="4116" w:type="pct"/>
          </w:tcPr>
          <w:p w14:paraId="60782F70" w14:textId="77777777" w:rsidR="00B74421" w:rsidRDefault="00B74421" w:rsidP="00AE5012">
            <w:pPr>
              <w:pStyle w:val="TableParagraph"/>
              <w:spacing w:line="259" w:lineRule="auto"/>
              <w:ind w:left="70" w:right="5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indicador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ofrecer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conclusión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estudios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etapa de educación superior, de los jóvenes entre 22 a 29 años de edad, rango de edades promedio que debieran concluir esta etapa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educativa</w:t>
            </w:r>
            <w:r>
              <w:rPr>
                <w:position w:val="6"/>
                <w:sz w:val="13"/>
              </w:rPr>
              <w:t>2</w:t>
            </w:r>
            <w:r>
              <w:rPr>
                <w:sz w:val="20"/>
              </w:rPr>
              <w:t>.</w:t>
            </w:r>
          </w:p>
          <w:p w14:paraId="7DC0B620" w14:textId="77777777" w:rsidR="00B74421" w:rsidRDefault="00B74421" w:rsidP="00AE5012">
            <w:pPr>
              <w:pStyle w:val="TableParagraph"/>
              <w:spacing w:line="259" w:lineRule="auto"/>
              <w:ind w:left="70" w:right="59"/>
              <w:jc w:val="both"/>
              <w:rPr>
                <w:sz w:val="20"/>
              </w:rPr>
            </w:pPr>
            <w:r>
              <w:rPr>
                <w:sz w:val="20"/>
              </w:rPr>
              <w:t>Este indicador permitirá identificar si se atiende con servicios educativos de manera prioritaria y oportuna, reduciendo la brecha educativa por razones étnicas, cultural y lingüísticas, de los jóvenes estudiantes de los pueblos</w:t>
            </w:r>
          </w:p>
          <w:p w14:paraId="6517D824" w14:textId="77777777" w:rsidR="00B74421" w:rsidRDefault="00B74421" w:rsidP="00AE5012">
            <w:pPr>
              <w:pStyle w:val="TableParagraph"/>
              <w:spacing w:line="229" w:lineRule="exact"/>
              <w:ind w:left="70"/>
              <w:jc w:val="both"/>
              <w:rPr>
                <w:sz w:val="20"/>
              </w:rPr>
            </w:pPr>
            <w:r>
              <w:rPr>
                <w:sz w:val="20"/>
              </w:rPr>
              <w:t>indígenas u originarios, afroperuanos y otras poblaciones vulnerables.</w:t>
            </w:r>
          </w:p>
        </w:tc>
      </w:tr>
      <w:tr w:rsidR="00B74421" w14:paraId="2CB01E1A" w14:textId="77777777" w:rsidTr="00B67975">
        <w:trPr>
          <w:trHeight w:val="919"/>
        </w:trPr>
        <w:tc>
          <w:tcPr>
            <w:tcW w:w="884" w:type="pct"/>
          </w:tcPr>
          <w:p w14:paraId="4D81EA00" w14:textId="77777777" w:rsidR="00B74421" w:rsidRDefault="00B74421" w:rsidP="00AE501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BFAE6C8" w14:textId="77777777" w:rsidR="00B74421" w:rsidRDefault="00B74421" w:rsidP="00AE5012">
            <w:pPr>
              <w:pStyle w:val="TableParagraph"/>
              <w:ind w:left="69" w:right="137"/>
              <w:rPr>
                <w:b/>
                <w:sz w:val="20"/>
              </w:rPr>
            </w:pPr>
            <w:r>
              <w:rPr>
                <w:b/>
                <w:sz w:val="20"/>
              </w:rPr>
              <w:t>Responsable del Indicador:</w:t>
            </w:r>
          </w:p>
        </w:tc>
        <w:tc>
          <w:tcPr>
            <w:tcW w:w="4116" w:type="pct"/>
          </w:tcPr>
          <w:p w14:paraId="337445E6" w14:textId="77777777" w:rsidR="00B74421" w:rsidRDefault="00B74421" w:rsidP="00AE5012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Dirección General de Educación Superior (DIGESU)</w:t>
            </w:r>
          </w:p>
          <w:p w14:paraId="0EAA47B9" w14:textId="77777777" w:rsidR="00B74421" w:rsidRDefault="00B74421" w:rsidP="00AE5012">
            <w:pPr>
              <w:pStyle w:val="TableParagraph"/>
              <w:ind w:left="70" w:right="62"/>
              <w:rPr>
                <w:sz w:val="20"/>
              </w:rPr>
            </w:pPr>
            <w:r>
              <w:rPr>
                <w:sz w:val="20"/>
              </w:rPr>
              <w:t>Dirección General de Educación Técnico – Productiva y Superior Tecnológica y Artística.</w:t>
            </w:r>
          </w:p>
          <w:p w14:paraId="358E3C67" w14:textId="77777777" w:rsidR="00B74421" w:rsidRDefault="00B74421" w:rsidP="00AE5012"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Dirección General de Desarrollo Docente.</w:t>
            </w:r>
          </w:p>
        </w:tc>
      </w:tr>
      <w:tr w:rsidR="00B74421" w14:paraId="68CC2DE3" w14:textId="77777777" w:rsidTr="00B67975">
        <w:trPr>
          <w:trHeight w:val="1149"/>
        </w:trPr>
        <w:tc>
          <w:tcPr>
            <w:tcW w:w="884" w:type="pct"/>
          </w:tcPr>
          <w:p w14:paraId="7B7F8762" w14:textId="77777777" w:rsidR="00B74421" w:rsidRDefault="00B74421" w:rsidP="00AE5012">
            <w:pPr>
              <w:pStyle w:val="TableParagraph"/>
              <w:spacing w:before="114"/>
              <w:ind w:left="6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Limitaciones </w:t>
            </w:r>
            <w:r>
              <w:rPr>
                <w:b/>
                <w:sz w:val="20"/>
              </w:rPr>
              <w:t>para la medición del indicador:</w:t>
            </w:r>
          </w:p>
        </w:tc>
        <w:tc>
          <w:tcPr>
            <w:tcW w:w="4116" w:type="pct"/>
          </w:tcPr>
          <w:p w14:paraId="6679C6CA" w14:textId="77777777" w:rsidR="00B74421" w:rsidRDefault="00B74421" w:rsidP="00AE5012">
            <w:pPr>
              <w:pStyle w:val="TableParagraph"/>
              <w:ind w:left="70" w:right="65"/>
              <w:jc w:val="both"/>
              <w:rPr>
                <w:sz w:val="20"/>
              </w:rPr>
            </w:pPr>
            <w:r>
              <w:rPr>
                <w:sz w:val="20"/>
              </w:rPr>
              <w:t>La base de datos a partir de la cual se calcula el indicador tiene limitaciones en el tamaño de la muestra lo cual en un contexto de pandemia u algún tipo de desastre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distorsionando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tendencia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indicador.</w:t>
            </w:r>
          </w:p>
        </w:tc>
      </w:tr>
      <w:tr w:rsidR="00B74421" w14:paraId="763092CF" w14:textId="77777777" w:rsidTr="00B67975">
        <w:trPr>
          <w:trHeight w:val="5695"/>
        </w:trPr>
        <w:tc>
          <w:tcPr>
            <w:tcW w:w="884" w:type="pct"/>
          </w:tcPr>
          <w:p w14:paraId="7C095CFD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0E415BF6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7C719E31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2DCEB5FD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6E286BDF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1FBF365C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05953414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47FB8FC6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18C774BA" w14:textId="77777777" w:rsidR="00B74421" w:rsidRDefault="00B74421" w:rsidP="00AE5012">
            <w:pPr>
              <w:pStyle w:val="TableParagraph"/>
              <w:rPr>
                <w:b/>
              </w:rPr>
            </w:pPr>
          </w:p>
          <w:p w14:paraId="36D5B639" w14:textId="77777777" w:rsidR="00B74421" w:rsidRDefault="00B74421" w:rsidP="00AE5012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FBC7A74" w14:textId="77777777" w:rsidR="00B74421" w:rsidRDefault="00B74421" w:rsidP="00AE5012">
            <w:pPr>
              <w:pStyle w:val="TableParagraph"/>
              <w:spacing w:before="1"/>
              <w:ind w:left="69" w:right="449"/>
              <w:rPr>
                <w:b/>
                <w:sz w:val="20"/>
              </w:rPr>
            </w:pPr>
            <w:r>
              <w:rPr>
                <w:b/>
                <w:sz w:val="20"/>
              </w:rPr>
              <w:t>Método de cálculo:</w:t>
            </w:r>
          </w:p>
        </w:tc>
        <w:tc>
          <w:tcPr>
            <w:tcW w:w="4116" w:type="pct"/>
          </w:tcPr>
          <w:p w14:paraId="3CB29480" w14:textId="77777777" w:rsidR="00B74421" w:rsidRPr="00E75AA0" w:rsidRDefault="00B74421" w:rsidP="00AE5012">
            <w:pPr>
              <w:pStyle w:val="TableParagraph"/>
              <w:spacing w:before="2"/>
              <w:ind w:left="70"/>
              <w:rPr>
                <w:sz w:val="20"/>
              </w:rPr>
            </w:pPr>
            <w:r>
              <w:rPr>
                <w:sz w:val="20"/>
                <w:u w:val="single"/>
              </w:rPr>
              <w:t>Fórmula</w:t>
            </w:r>
          </w:p>
          <w:p w14:paraId="29F7BC9B" w14:textId="77777777" w:rsidR="00B74421" w:rsidRPr="00AC1091" w:rsidRDefault="00B74421" w:rsidP="00AE5012">
            <w:pPr>
              <w:rPr>
                <w:i/>
                <w:sz w:val="20"/>
                <w:szCs w:val="20"/>
              </w:rPr>
            </w:pPr>
          </w:p>
          <w:p w14:paraId="200B5270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Valor=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*100</m:t>
                </m:r>
              </m:oMath>
            </m:oMathPara>
          </w:p>
          <w:p w14:paraId="6D665B24" w14:textId="77777777" w:rsidR="00B74421" w:rsidRDefault="00B74421" w:rsidP="00AE5012">
            <w:pPr>
              <w:pStyle w:val="TableParagraph"/>
              <w:spacing w:before="4"/>
              <w:rPr>
                <w:rFonts w:ascii="DejaVu Sans" w:eastAsia="DejaVu Sans"/>
                <w:w w:val="105"/>
                <w:sz w:val="20"/>
              </w:rPr>
            </w:pPr>
          </w:p>
          <w:p w14:paraId="0AC366B9" w14:textId="77777777" w:rsidR="00B74421" w:rsidRDefault="00B74421" w:rsidP="00AE5012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05487764" w14:textId="77777777" w:rsidR="00B74421" w:rsidRDefault="00B74421" w:rsidP="00AE5012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  <w:u w:val="single"/>
              </w:rPr>
              <w:t>Donde:</w:t>
            </w:r>
          </w:p>
          <w:p w14:paraId="4818E2F0" w14:textId="77777777" w:rsidR="00B74421" w:rsidRDefault="00B74421" w:rsidP="00AE5012">
            <w:pPr>
              <w:pStyle w:val="TableParagraph"/>
              <w:rPr>
                <w:b/>
                <w:sz w:val="20"/>
              </w:rPr>
            </w:pPr>
          </w:p>
          <w:p w14:paraId="7DC6E015" w14:textId="77777777" w:rsidR="00B74421" w:rsidRDefault="00B74421" w:rsidP="00AE5012">
            <w:pPr>
              <w:pStyle w:val="TableParagraph"/>
              <w:spacing w:before="1"/>
              <w:ind w:left="70" w:right="80"/>
              <w:rPr>
                <w:sz w:val="20"/>
              </w:rPr>
            </w:pPr>
            <w:r>
              <w:rPr>
                <w:sz w:val="20"/>
              </w:rPr>
              <w:t>A: Jóvenes indígenas u originarios, afroperuanos y otras poblaciones vulnerables de 22 a 29 años que concluyen la educación superior técnica, pedagógica, artística y universitaria.</w:t>
            </w:r>
          </w:p>
          <w:p w14:paraId="518F9018" w14:textId="77777777" w:rsidR="00B74421" w:rsidRDefault="00B74421" w:rsidP="00AE50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B97DC56" w14:textId="77777777" w:rsidR="00B74421" w:rsidRDefault="00B74421" w:rsidP="00AE5012">
            <w:pPr>
              <w:pStyle w:val="TableParagraph"/>
              <w:ind w:left="70" w:right="80"/>
              <w:rPr>
                <w:sz w:val="20"/>
              </w:rPr>
            </w:pPr>
            <w:r>
              <w:rPr>
                <w:sz w:val="20"/>
              </w:rPr>
              <w:t>B: Jóvenes indígenas u originarios, afroperuanos y otras poblaciones vulnerables de 22 a 29 años.</w:t>
            </w:r>
          </w:p>
          <w:p w14:paraId="5BEC8D22" w14:textId="77777777" w:rsidR="00B74421" w:rsidRDefault="00B74421" w:rsidP="00AE501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CEF2C8B" w14:textId="77777777" w:rsidR="00B74421" w:rsidRDefault="00B74421" w:rsidP="00AE5012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  <w:u w:val="single"/>
              </w:rPr>
              <w:t>Especificaciones técnicas:</w:t>
            </w:r>
          </w:p>
          <w:p w14:paraId="1E8C8626" w14:textId="77777777" w:rsidR="00B74421" w:rsidRDefault="00B74421" w:rsidP="00AE5012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10031562" w14:textId="77777777" w:rsidR="00B74421" w:rsidRDefault="00B74421" w:rsidP="00AE5012">
            <w:pPr>
              <w:pStyle w:val="TableParagraph"/>
              <w:ind w:left="70" w:right="80"/>
              <w:rPr>
                <w:sz w:val="20"/>
              </w:rPr>
            </w:pPr>
            <w:r>
              <w:rPr>
                <w:sz w:val="20"/>
              </w:rPr>
              <w:t>Al referirnos a la población que concluye la educación superior, incluye a población que cuenta con el nivel superior no universitario y universitario.</w:t>
            </w:r>
          </w:p>
          <w:p w14:paraId="6157FF35" w14:textId="77777777" w:rsidR="00B74421" w:rsidRDefault="00B74421" w:rsidP="00AE501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7E66D59" w14:textId="77777777" w:rsidR="00B74421" w:rsidRDefault="00B74421" w:rsidP="00AE5012">
            <w:pPr>
              <w:pStyle w:val="TableParagraph"/>
              <w:ind w:left="70" w:right="59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termino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"pueblos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indígenas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originarios,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afroperuanos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otras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poblaciones vulnerables" no está especificado de forma directa en la ENAHO, por lo que, se construye el indicador a partir de la variable P558C considerando los ítems: quechua, aimara, Nativo o Indígena de la Amazonía, negro/Moreno/Zambo/Mulato/Pueblo Afroperuano o Afrodescendiente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2DFDA1AF" w14:textId="77777777" w:rsidR="00B74421" w:rsidRDefault="00B74421" w:rsidP="00AE5012">
            <w:pPr>
              <w:pStyle w:val="TableParagraph"/>
              <w:spacing w:line="211" w:lineRule="exact"/>
              <w:ind w:left="70"/>
              <w:jc w:val="both"/>
              <w:rPr>
                <w:sz w:val="20"/>
              </w:rPr>
            </w:pPr>
            <w:r>
              <w:rPr>
                <w:sz w:val="20"/>
              </w:rPr>
              <w:t>Perteneciente o parte de otro Pueblo indígena u originario.</w:t>
            </w:r>
          </w:p>
        </w:tc>
      </w:tr>
      <w:tr w:rsidR="00B74421" w14:paraId="0AFC9AD4" w14:textId="77777777" w:rsidTr="00B67975">
        <w:trPr>
          <w:trHeight w:val="690"/>
        </w:trPr>
        <w:tc>
          <w:tcPr>
            <w:tcW w:w="884" w:type="pct"/>
          </w:tcPr>
          <w:p w14:paraId="407D000B" w14:textId="77777777" w:rsidR="00B74421" w:rsidRDefault="00B74421" w:rsidP="00AE5012">
            <w:pPr>
              <w:pStyle w:val="TableParagraph"/>
              <w:spacing w:before="3" w:line="23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Sentido Esperado del Indicador:</w:t>
            </w:r>
          </w:p>
        </w:tc>
        <w:tc>
          <w:tcPr>
            <w:tcW w:w="4116" w:type="pct"/>
          </w:tcPr>
          <w:p w14:paraId="16776EC1" w14:textId="77777777" w:rsidR="00B74421" w:rsidRDefault="00B74421" w:rsidP="00AE50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EE0A3E6" w14:textId="77777777" w:rsidR="00B74421" w:rsidRDefault="00B74421" w:rsidP="00AE5012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Ascendente</w:t>
            </w:r>
          </w:p>
        </w:tc>
      </w:tr>
      <w:tr w:rsidR="00B74421" w14:paraId="6FDB88DC" w14:textId="77777777" w:rsidTr="00B67975">
        <w:trPr>
          <w:trHeight w:val="916"/>
        </w:trPr>
        <w:tc>
          <w:tcPr>
            <w:tcW w:w="884" w:type="pct"/>
          </w:tcPr>
          <w:p w14:paraId="17CC7CA0" w14:textId="77777777" w:rsidR="00B74421" w:rsidRDefault="00B74421" w:rsidP="00AE501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AD5D627" w14:textId="77777777" w:rsidR="00B74421" w:rsidRDefault="00B74421" w:rsidP="00AE5012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Supuestos:</w:t>
            </w:r>
          </w:p>
        </w:tc>
        <w:tc>
          <w:tcPr>
            <w:tcW w:w="4116" w:type="pct"/>
          </w:tcPr>
          <w:p w14:paraId="18854959" w14:textId="77777777" w:rsidR="00B74421" w:rsidRDefault="00B74421" w:rsidP="00AE5012">
            <w:pPr>
              <w:pStyle w:val="TableParagraph"/>
              <w:ind w:left="70" w:right="59"/>
              <w:jc w:val="both"/>
              <w:rPr>
                <w:sz w:val="20"/>
              </w:rPr>
            </w:pPr>
            <w:r>
              <w:rPr>
                <w:sz w:val="20"/>
              </w:rPr>
              <w:t>Estabilidad política y económica. Además, algunas actividades operativas y servicios de la Política Nacional de la Juventud se implementan de manera articulada con la Política Nacional de Educación Intercultural Bilingüe al 2050.</w:t>
            </w:r>
          </w:p>
          <w:p w14:paraId="4C5B9121" w14:textId="77777777" w:rsidR="00B74421" w:rsidRDefault="00B74421" w:rsidP="00AE5012">
            <w:pPr>
              <w:pStyle w:val="TableParagraph"/>
              <w:spacing w:line="209" w:lineRule="exact"/>
              <w:ind w:left="70"/>
              <w:jc w:val="both"/>
              <w:rPr>
                <w:sz w:val="20"/>
              </w:rPr>
            </w:pPr>
            <w:r>
              <w:rPr>
                <w:sz w:val="20"/>
              </w:rPr>
              <w:t>Asimismo, se impulsa las estrategias de formalización laboral.</w:t>
            </w:r>
          </w:p>
        </w:tc>
      </w:tr>
    </w:tbl>
    <w:p w14:paraId="2A6373EE" w14:textId="002AC48C" w:rsidR="00B74421" w:rsidRDefault="00B74421" w:rsidP="00B67975">
      <w:pPr>
        <w:pStyle w:val="Textoindependiente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ED9DB7B" wp14:editId="76C5C9E2">
                <wp:simplePos x="0" y="0"/>
                <wp:positionH relativeFrom="page">
                  <wp:posOffset>1170940</wp:posOffset>
                </wp:positionH>
                <wp:positionV relativeFrom="paragraph">
                  <wp:posOffset>170815</wp:posOffset>
                </wp:positionV>
                <wp:extent cx="1828800" cy="8890"/>
                <wp:effectExtent l="0" t="0" r="0" b="0"/>
                <wp:wrapTopAndBottom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FA45655" id="Rectangle 14" o:spid="_x0000_s1026" style="position:absolute;margin-left:92.2pt;margin-top:13.45pt;width:2in;height:.7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Carlito" w:hAnsi="Carlito"/>
          <w:sz w:val="18"/>
          <w:vertAlign w:val="superscript"/>
        </w:rPr>
        <w:t>2</w:t>
      </w:r>
      <w:r>
        <w:rPr>
          <w:rFonts w:ascii="Carlito" w:hAnsi="Carlito"/>
          <w:sz w:val="18"/>
        </w:rPr>
        <w:t xml:space="preserve"> </w:t>
      </w:r>
      <w:proofErr w:type="gramStart"/>
      <w:r>
        <w:rPr>
          <w:sz w:val="18"/>
        </w:rPr>
        <w:t>El</w:t>
      </w:r>
      <w:proofErr w:type="gramEnd"/>
      <w:r>
        <w:rPr>
          <w:sz w:val="18"/>
        </w:rPr>
        <w:t xml:space="preserve"> rango de edad para la conclusión de la educación superior no está establecido en la normativa vigente.</w:t>
      </w:r>
    </w:p>
    <w:p w14:paraId="44634322" w14:textId="77777777" w:rsidR="00B74421" w:rsidRDefault="00B74421" w:rsidP="00B74421">
      <w:pPr>
        <w:spacing w:line="244" w:lineRule="auto"/>
        <w:rPr>
          <w:sz w:val="18"/>
        </w:rPr>
        <w:sectPr w:rsidR="00B74421">
          <w:pgSz w:w="11910" w:h="16840"/>
          <w:pgMar w:top="1320" w:right="860" w:bottom="1120" w:left="1440" w:header="0" w:footer="920" w:gutter="0"/>
          <w:cols w:space="720"/>
        </w:sectPr>
      </w:pPr>
    </w:p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56"/>
        <w:gridCol w:w="776"/>
        <w:gridCol w:w="776"/>
        <w:gridCol w:w="776"/>
        <w:gridCol w:w="776"/>
        <w:gridCol w:w="776"/>
        <w:gridCol w:w="778"/>
        <w:gridCol w:w="1690"/>
      </w:tblGrid>
      <w:tr w:rsidR="00B74421" w14:paraId="5E551057" w14:textId="77777777" w:rsidTr="00B67975">
        <w:trPr>
          <w:trHeight w:val="695"/>
        </w:trPr>
        <w:tc>
          <w:tcPr>
            <w:tcW w:w="884" w:type="pct"/>
          </w:tcPr>
          <w:p w14:paraId="2F1348BE" w14:textId="77777777" w:rsidR="00B74421" w:rsidRDefault="00B74421" w:rsidP="00AE5012">
            <w:pPr>
              <w:pStyle w:val="TableParagraph"/>
              <w:spacing w:before="117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Fuente y Base de Datos:</w:t>
            </w:r>
          </w:p>
        </w:tc>
        <w:tc>
          <w:tcPr>
            <w:tcW w:w="4116" w:type="pct"/>
            <w:gridSpan w:val="8"/>
          </w:tcPr>
          <w:p w14:paraId="11DA6F40" w14:textId="77777777" w:rsidR="00B74421" w:rsidRDefault="00B74421" w:rsidP="00AE5012">
            <w:pPr>
              <w:pStyle w:val="TableParagraph"/>
              <w:spacing w:before="117"/>
              <w:ind w:left="70"/>
              <w:rPr>
                <w:sz w:val="20"/>
              </w:rPr>
            </w:pPr>
            <w:r>
              <w:rPr>
                <w:b/>
                <w:sz w:val="20"/>
              </w:rPr>
              <w:t xml:space="preserve">Fuente: </w:t>
            </w:r>
            <w:r>
              <w:rPr>
                <w:sz w:val="20"/>
              </w:rPr>
              <w:t>INEI.</w:t>
            </w:r>
          </w:p>
          <w:p w14:paraId="03EAB602" w14:textId="77777777" w:rsidR="00B74421" w:rsidRDefault="00B74421" w:rsidP="00AE5012"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b/>
                <w:sz w:val="20"/>
              </w:rPr>
              <w:t xml:space="preserve">Base de datos: </w:t>
            </w:r>
            <w:r>
              <w:rPr>
                <w:sz w:val="20"/>
              </w:rPr>
              <w:t>Encuesta Nacional de Hogares (ENAHO)</w:t>
            </w:r>
          </w:p>
        </w:tc>
      </w:tr>
      <w:tr w:rsidR="00B74421" w14:paraId="1FEFF0AD" w14:textId="77777777" w:rsidTr="00B67975">
        <w:trPr>
          <w:trHeight w:val="460"/>
        </w:trPr>
        <w:tc>
          <w:tcPr>
            <w:tcW w:w="884" w:type="pct"/>
          </w:tcPr>
          <w:p w14:paraId="0060BA7E" w14:textId="77777777" w:rsidR="00B74421" w:rsidRDefault="00B74421" w:rsidP="00AE50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pct"/>
          </w:tcPr>
          <w:p w14:paraId="19DF21EF" w14:textId="77777777" w:rsidR="00B74421" w:rsidRDefault="00B74421" w:rsidP="00AE5012">
            <w:pPr>
              <w:pStyle w:val="TableParagraph"/>
              <w:spacing w:before="3" w:line="230" w:lineRule="exact"/>
              <w:ind w:left="70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Línea de base</w:t>
            </w:r>
          </w:p>
        </w:tc>
        <w:tc>
          <w:tcPr>
            <w:tcW w:w="3305" w:type="pct"/>
            <w:gridSpan w:val="7"/>
          </w:tcPr>
          <w:p w14:paraId="20257D1C" w14:textId="77777777" w:rsidR="00B74421" w:rsidRDefault="00B74421" w:rsidP="00AE5012">
            <w:pPr>
              <w:pStyle w:val="TableParagraph"/>
              <w:spacing w:before="11"/>
              <w:rPr>
                <w:sz w:val="19"/>
              </w:rPr>
            </w:pPr>
          </w:p>
          <w:p w14:paraId="593D4E41" w14:textId="77777777" w:rsidR="00B74421" w:rsidRDefault="00B74421" w:rsidP="00AE5012">
            <w:pPr>
              <w:pStyle w:val="TableParagraph"/>
              <w:spacing w:line="211" w:lineRule="exact"/>
              <w:ind w:left="2006" w:right="20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Logros esperados</w:t>
            </w:r>
          </w:p>
        </w:tc>
      </w:tr>
      <w:tr w:rsidR="00B74421" w14:paraId="2E085EB5" w14:textId="77777777" w:rsidTr="00B67975">
        <w:trPr>
          <w:trHeight w:val="296"/>
        </w:trPr>
        <w:tc>
          <w:tcPr>
            <w:tcW w:w="884" w:type="pct"/>
          </w:tcPr>
          <w:p w14:paraId="52F0E740" w14:textId="77777777" w:rsidR="00B74421" w:rsidRDefault="00B74421" w:rsidP="00AE5012">
            <w:pPr>
              <w:pStyle w:val="TableParagraph"/>
              <w:spacing w:before="33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811" w:type="pct"/>
          </w:tcPr>
          <w:p w14:paraId="7EE46A3F" w14:textId="77777777" w:rsidR="00B74421" w:rsidRDefault="00B74421" w:rsidP="00AE5012">
            <w:pPr>
              <w:pStyle w:val="TableParagraph"/>
              <w:spacing w:before="66" w:line="211" w:lineRule="exact"/>
              <w:ind w:right="4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2022</w:t>
            </w:r>
          </w:p>
        </w:tc>
        <w:tc>
          <w:tcPr>
            <w:tcW w:w="404" w:type="pct"/>
          </w:tcPr>
          <w:p w14:paraId="1BCCF796" w14:textId="77777777" w:rsidR="00B74421" w:rsidRDefault="00B74421" w:rsidP="00AE5012">
            <w:pPr>
              <w:pStyle w:val="TableParagraph"/>
              <w:spacing w:before="66" w:line="211" w:lineRule="exact"/>
              <w:ind w:left="47" w:right="40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404" w:type="pct"/>
          </w:tcPr>
          <w:p w14:paraId="21430358" w14:textId="77777777" w:rsidR="00B74421" w:rsidRDefault="00B74421" w:rsidP="00AE5012">
            <w:pPr>
              <w:pStyle w:val="TableParagraph"/>
              <w:spacing w:before="66" w:line="211" w:lineRule="exact"/>
              <w:ind w:right="1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2025</w:t>
            </w:r>
          </w:p>
        </w:tc>
        <w:tc>
          <w:tcPr>
            <w:tcW w:w="404" w:type="pct"/>
          </w:tcPr>
          <w:p w14:paraId="22E4163F" w14:textId="77777777" w:rsidR="00B74421" w:rsidRDefault="00B74421" w:rsidP="00AE5012">
            <w:pPr>
              <w:pStyle w:val="TableParagraph"/>
              <w:spacing w:before="66" w:line="211" w:lineRule="exact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404" w:type="pct"/>
          </w:tcPr>
          <w:p w14:paraId="2336291C" w14:textId="77777777" w:rsidR="00B74421" w:rsidRDefault="00B74421" w:rsidP="00AE5012">
            <w:pPr>
              <w:pStyle w:val="TableParagraph"/>
              <w:spacing w:before="66" w:line="211" w:lineRule="exact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404" w:type="pct"/>
          </w:tcPr>
          <w:p w14:paraId="6FD3CFD1" w14:textId="77777777" w:rsidR="00B74421" w:rsidRDefault="00B74421" w:rsidP="00AE5012">
            <w:pPr>
              <w:pStyle w:val="TableParagraph"/>
              <w:spacing w:before="66" w:line="211" w:lineRule="exact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405" w:type="pct"/>
          </w:tcPr>
          <w:p w14:paraId="2BD86B0E" w14:textId="77777777" w:rsidR="00B74421" w:rsidRDefault="00B74421" w:rsidP="00AE5012">
            <w:pPr>
              <w:pStyle w:val="TableParagraph"/>
              <w:spacing w:before="66" w:line="211" w:lineRule="exact"/>
              <w:ind w:right="1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2045</w:t>
            </w:r>
          </w:p>
        </w:tc>
        <w:tc>
          <w:tcPr>
            <w:tcW w:w="880" w:type="pct"/>
          </w:tcPr>
          <w:p w14:paraId="288FC1BE" w14:textId="77777777" w:rsidR="00B74421" w:rsidRDefault="00B74421" w:rsidP="00AE5012">
            <w:pPr>
              <w:pStyle w:val="TableParagraph"/>
              <w:spacing w:before="66" w:line="211" w:lineRule="exact"/>
              <w:ind w:right="5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2050</w:t>
            </w:r>
          </w:p>
        </w:tc>
      </w:tr>
      <w:tr w:rsidR="00B74421" w14:paraId="265DDAE4" w14:textId="77777777" w:rsidTr="00B67975">
        <w:trPr>
          <w:trHeight w:val="302"/>
        </w:trPr>
        <w:tc>
          <w:tcPr>
            <w:tcW w:w="884" w:type="pct"/>
          </w:tcPr>
          <w:p w14:paraId="12260093" w14:textId="77777777" w:rsidR="00B74421" w:rsidRDefault="00B74421" w:rsidP="00AE5012">
            <w:pPr>
              <w:pStyle w:val="TableParagraph"/>
              <w:spacing w:before="35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811" w:type="pct"/>
          </w:tcPr>
          <w:p w14:paraId="56F0D16E" w14:textId="77777777" w:rsidR="00B74421" w:rsidRDefault="00B74421" w:rsidP="00AE5012">
            <w:pPr>
              <w:pStyle w:val="TableParagraph"/>
              <w:spacing w:before="71" w:line="211" w:lineRule="exact"/>
              <w:ind w:right="4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20.0%</w:t>
            </w:r>
          </w:p>
        </w:tc>
        <w:tc>
          <w:tcPr>
            <w:tcW w:w="404" w:type="pct"/>
          </w:tcPr>
          <w:p w14:paraId="6F9F547B" w14:textId="77777777" w:rsidR="00B74421" w:rsidRDefault="00B74421" w:rsidP="00AE5012">
            <w:pPr>
              <w:pStyle w:val="TableParagraph"/>
              <w:spacing w:before="71" w:line="211" w:lineRule="exact"/>
              <w:ind w:left="46" w:right="42"/>
              <w:jc w:val="center"/>
              <w:rPr>
                <w:sz w:val="20"/>
              </w:rPr>
            </w:pPr>
            <w:r>
              <w:rPr>
                <w:sz w:val="20"/>
              </w:rPr>
              <w:t>24.0%</w:t>
            </w:r>
          </w:p>
        </w:tc>
        <w:tc>
          <w:tcPr>
            <w:tcW w:w="404" w:type="pct"/>
          </w:tcPr>
          <w:p w14:paraId="4E78E5A0" w14:textId="77777777" w:rsidR="00B74421" w:rsidRDefault="00B74421" w:rsidP="00AE5012">
            <w:pPr>
              <w:pStyle w:val="TableParagraph"/>
              <w:spacing w:before="71" w:line="211" w:lineRule="exact"/>
              <w:ind w:right="6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25.5%</w:t>
            </w:r>
          </w:p>
        </w:tc>
        <w:tc>
          <w:tcPr>
            <w:tcW w:w="404" w:type="pct"/>
          </w:tcPr>
          <w:p w14:paraId="0F0DF72E" w14:textId="77777777" w:rsidR="00B74421" w:rsidRDefault="00B74421" w:rsidP="00AE5012">
            <w:pPr>
              <w:pStyle w:val="TableParagraph"/>
              <w:spacing w:before="71" w:line="211" w:lineRule="exact"/>
              <w:ind w:left="47" w:right="42"/>
              <w:jc w:val="center"/>
              <w:rPr>
                <w:sz w:val="20"/>
              </w:rPr>
            </w:pPr>
            <w:r>
              <w:rPr>
                <w:sz w:val="20"/>
              </w:rPr>
              <w:t>28.2%</w:t>
            </w:r>
          </w:p>
        </w:tc>
        <w:tc>
          <w:tcPr>
            <w:tcW w:w="404" w:type="pct"/>
          </w:tcPr>
          <w:p w14:paraId="25D06133" w14:textId="77777777" w:rsidR="00B74421" w:rsidRDefault="00B74421" w:rsidP="00AE5012">
            <w:pPr>
              <w:pStyle w:val="TableParagraph"/>
              <w:spacing w:before="71" w:line="211" w:lineRule="exact"/>
              <w:ind w:left="47" w:right="42"/>
              <w:jc w:val="center"/>
              <w:rPr>
                <w:sz w:val="20"/>
              </w:rPr>
            </w:pPr>
            <w:r>
              <w:rPr>
                <w:sz w:val="20"/>
              </w:rPr>
              <w:t>30.1%</w:t>
            </w:r>
          </w:p>
        </w:tc>
        <w:tc>
          <w:tcPr>
            <w:tcW w:w="404" w:type="pct"/>
          </w:tcPr>
          <w:p w14:paraId="462DB1ED" w14:textId="77777777" w:rsidR="00B74421" w:rsidRDefault="00B74421" w:rsidP="00AE5012">
            <w:pPr>
              <w:pStyle w:val="TableParagraph"/>
              <w:spacing w:before="71" w:line="211" w:lineRule="exact"/>
              <w:ind w:left="47" w:right="42"/>
              <w:jc w:val="center"/>
              <w:rPr>
                <w:sz w:val="20"/>
              </w:rPr>
            </w:pPr>
            <w:r>
              <w:rPr>
                <w:sz w:val="20"/>
              </w:rPr>
              <w:t>31.5%</w:t>
            </w:r>
          </w:p>
        </w:tc>
        <w:tc>
          <w:tcPr>
            <w:tcW w:w="405" w:type="pct"/>
          </w:tcPr>
          <w:p w14:paraId="620FA71D" w14:textId="77777777" w:rsidR="00B74421" w:rsidRDefault="00B74421" w:rsidP="00AE5012">
            <w:pPr>
              <w:pStyle w:val="TableParagraph"/>
              <w:spacing w:before="71" w:line="211" w:lineRule="exact"/>
              <w:ind w:right="6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32.6%</w:t>
            </w:r>
          </w:p>
        </w:tc>
        <w:tc>
          <w:tcPr>
            <w:tcW w:w="880" w:type="pct"/>
          </w:tcPr>
          <w:p w14:paraId="0D8AF175" w14:textId="77777777" w:rsidR="00B74421" w:rsidRDefault="00B74421" w:rsidP="00AE5012">
            <w:pPr>
              <w:pStyle w:val="TableParagraph"/>
              <w:spacing w:before="71" w:line="211" w:lineRule="exact"/>
              <w:ind w:right="4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33.5%</w:t>
            </w:r>
          </w:p>
        </w:tc>
      </w:tr>
    </w:tbl>
    <w:p w14:paraId="79A317F1" w14:textId="77777777" w:rsidR="00B74421" w:rsidRDefault="00B74421" w:rsidP="00B74421">
      <w:pPr>
        <w:spacing w:line="211" w:lineRule="exact"/>
        <w:jc w:val="right"/>
        <w:rPr>
          <w:sz w:val="20"/>
        </w:rPr>
        <w:sectPr w:rsidR="00B74421">
          <w:pgSz w:w="11910" w:h="16840"/>
          <w:pgMar w:top="1400" w:right="860" w:bottom="1120" w:left="1440" w:header="0" w:footer="920" w:gutter="0"/>
          <w:cols w:space="720"/>
        </w:sectPr>
      </w:pPr>
    </w:p>
    <w:p w14:paraId="031A015E" w14:textId="7DE8EA68" w:rsidR="00B74421" w:rsidRPr="00856E12" w:rsidRDefault="00B74421" w:rsidP="00B74421">
      <w:pPr>
        <w:spacing w:before="79"/>
        <w:ind w:left="720" w:firstLine="720"/>
        <w:rPr>
          <w:b/>
          <w:sz w:val="20"/>
        </w:rPr>
      </w:pPr>
      <w:r>
        <w:rPr>
          <w:b/>
          <w:color w:val="4471C4"/>
          <w:sz w:val="20"/>
        </w:rPr>
        <w:lastRenderedPageBreak/>
        <w:t>Tabla N</w:t>
      </w:r>
      <w:r w:rsidR="00685A3D">
        <w:rPr>
          <w:b/>
          <w:color w:val="4471C4"/>
          <w:sz w:val="20"/>
        </w:rPr>
        <w:t>.</w:t>
      </w:r>
      <w:r>
        <w:rPr>
          <w:b/>
          <w:color w:val="4471C4"/>
          <w:sz w:val="20"/>
        </w:rPr>
        <w:t>° 13 Ficha técnica del indicador del OP 3</w:t>
      </w:r>
    </w:p>
    <w:p w14:paraId="17B33790" w14:textId="77777777" w:rsidR="00B74421" w:rsidRPr="00C80FC6" w:rsidRDefault="00B74421" w:rsidP="00B74421">
      <w:pPr>
        <w:rPr>
          <w:sz w:val="20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506"/>
        <w:gridCol w:w="739"/>
        <w:gridCol w:w="727"/>
        <w:gridCol w:w="827"/>
        <w:gridCol w:w="827"/>
        <w:gridCol w:w="827"/>
        <w:gridCol w:w="827"/>
        <w:gridCol w:w="827"/>
        <w:gridCol w:w="827"/>
        <w:gridCol w:w="827"/>
        <w:gridCol w:w="837"/>
      </w:tblGrid>
      <w:tr w:rsidR="00B74421" w:rsidRPr="00AC1091" w14:paraId="008B92CC" w14:textId="77777777" w:rsidTr="00124BA4">
        <w:trPr>
          <w:trHeight w:val="223"/>
        </w:trPr>
        <w:tc>
          <w:tcPr>
            <w:tcW w:w="0" w:type="auto"/>
            <w:gridSpan w:val="11"/>
            <w:shd w:val="clear" w:color="auto" w:fill="B6DDE8" w:themeFill="accent5" w:themeFillTint="66"/>
            <w:vAlign w:val="center"/>
          </w:tcPr>
          <w:p w14:paraId="51673C92" w14:textId="77777777" w:rsidR="00B74421" w:rsidRPr="00AC1091" w:rsidRDefault="00B74421" w:rsidP="00AE5012">
            <w:pPr>
              <w:tabs>
                <w:tab w:val="left" w:pos="4956"/>
              </w:tabs>
              <w:jc w:val="center"/>
              <w:rPr>
                <w:sz w:val="20"/>
                <w:szCs w:val="20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FICHA TÉCNICA DEL INDICADOR</w:t>
            </w:r>
          </w:p>
        </w:tc>
      </w:tr>
      <w:tr w:rsidR="00B74421" w:rsidRPr="00AC1091" w14:paraId="1E1F81BC" w14:textId="77777777" w:rsidTr="00124BA4">
        <w:trPr>
          <w:trHeight w:val="630"/>
        </w:trPr>
        <w:tc>
          <w:tcPr>
            <w:tcW w:w="0" w:type="auto"/>
            <w:hideMark/>
          </w:tcPr>
          <w:p w14:paraId="058B42DA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bookmarkStart w:id="1" w:name="_Hlk144816113"/>
            <w:r w:rsidRPr="00AC1091">
              <w:rPr>
                <w:b/>
                <w:bCs/>
                <w:sz w:val="20"/>
                <w:szCs w:val="20"/>
              </w:rPr>
              <w:t>Objetivo Prioritario:</w:t>
            </w:r>
          </w:p>
        </w:tc>
        <w:tc>
          <w:tcPr>
            <w:tcW w:w="0" w:type="auto"/>
            <w:gridSpan w:val="10"/>
            <w:hideMark/>
          </w:tcPr>
          <w:p w14:paraId="4A905526" w14:textId="77777777" w:rsidR="00B74421" w:rsidRPr="00AC1091" w:rsidRDefault="00B74421" w:rsidP="00AE5012">
            <w:pPr>
              <w:tabs>
                <w:tab w:val="left" w:pos="3039"/>
              </w:tabs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 xml:space="preserve">OP3. Mejorar el desempeño en </w:t>
            </w:r>
            <w:r w:rsidRPr="00846C64">
              <w:rPr>
                <w:sz w:val="20"/>
                <w:szCs w:val="20"/>
              </w:rPr>
              <w:t>Educación Intercultural Bilingüe</w:t>
            </w:r>
            <w:r w:rsidRPr="00AC1091">
              <w:rPr>
                <w:sz w:val="20"/>
                <w:szCs w:val="20"/>
              </w:rPr>
              <w:t xml:space="preserve"> de los docentes y directivos del sistema educativo.</w:t>
            </w:r>
          </w:p>
        </w:tc>
      </w:tr>
      <w:tr w:rsidR="00B74421" w:rsidRPr="00AC1091" w14:paraId="5C55AFFA" w14:textId="77777777" w:rsidTr="00124BA4">
        <w:trPr>
          <w:trHeight w:val="544"/>
        </w:trPr>
        <w:tc>
          <w:tcPr>
            <w:tcW w:w="0" w:type="auto"/>
            <w:hideMark/>
          </w:tcPr>
          <w:p w14:paraId="39C0C53D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Nombre del Indicador:</w:t>
            </w:r>
          </w:p>
        </w:tc>
        <w:tc>
          <w:tcPr>
            <w:tcW w:w="0" w:type="auto"/>
            <w:gridSpan w:val="10"/>
            <w:hideMark/>
          </w:tcPr>
          <w:p w14:paraId="335B9AFD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Porcentaje de docentes con desempeño satisfactorio en el tratamiento de la diversidad cultural y lingüística en la educación básica.</w:t>
            </w:r>
          </w:p>
        </w:tc>
      </w:tr>
      <w:tr w:rsidR="00B74421" w:rsidRPr="00AC1091" w14:paraId="6923A8BC" w14:textId="77777777" w:rsidTr="00124BA4">
        <w:trPr>
          <w:trHeight w:val="1260"/>
        </w:trPr>
        <w:tc>
          <w:tcPr>
            <w:tcW w:w="0" w:type="auto"/>
            <w:hideMark/>
          </w:tcPr>
          <w:p w14:paraId="5E4D0261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Justificación:</w:t>
            </w:r>
          </w:p>
        </w:tc>
        <w:tc>
          <w:tcPr>
            <w:tcW w:w="0" w:type="auto"/>
            <w:gridSpan w:val="10"/>
          </w:tcPr>
          <w:p w14:paraId="4B61270B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El indicador permite evaluar si los docentes comprenden, valoran y visibiliza en su práctica pedagógica la diversidad cultural y lingüística de sus aulas y el contexto. Fomenta el respeto a las identidades culturales, el uso pedagógico de las lenguas de los estudiantes. Además, identifica si el docente aborda adecuadamente las diferencias culturales y la diversidad lingüística, y promueve el diálogo de saberes y el interaprendizaje en un ambiente libre de discriminación y racismo que permita a los estudiantes el desarrollo de las diversas competencias y alcancen su máximo potencial.</w:t>
            </w:r>
          </w:p>
        </w:tc>
      </w:tr>
      <w:tr w:rsidR="00B74421" w:rsidRPr="00AC1091" w14:paraId="3B5FFC1A" w14:textId="77777777" w:rsidTr="00124BA4">
        <w:trPr>
          <w:trHeight w:val="597"/>
        </w:trPr>
        <w:tc>
          <w:tcPr>
            <w:tcW w:w="0" w:type="auto"/>
            <w:hideMark/>
          </w:tcPr>
          <w:p w14:paraId="180D290A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Responsable del Indicador:</w:t>
            </w:r>
          </w:p>
        </w:tc>
        <w:tc>
          <w:tcPr>
            <w:tcW w:w="0" w:type="auto"/>
            <w:gridSpan w:val="10"/>
          </w:tcPr>
          <w:p w14:paraId="4BEC17F5" w14:textId="77777777" w:rsidR="00B74421" w:rsidRPr="00AC1091" w:rsidRDefault="00B74421" w:rsidP="00AE5012">
            <w:pPr>
              <w:rPr>
                <w:sz w:val="20"/>
                <w:szCs w:val="20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Dirección General de Educación Básica Alternativa, Educación Intercultural Bilingüe y de Servicios Educativos en el Ámbito Rural (DIGEIBIRA).</w:t>
            </w:r>
          </w:p>
        </w:tc>
      </w:tr>
      <w:tr w:rsidR="00B74421" w:rsidRPr="00AC1091" w14:paraId="3E0592F8" w14:textId="77777777" w:rsidTr="00124BA4">
        <w:trPr>
          <w:trHeight w:val="702"/>
        </w:trPr>
        <w:tc>
          <w:tcPr>
            <w:tcW w:w="0" w:type="auto"/>
            <w:hideMark/>
          </w:tcPr>
          <w:p w14:paraId="6C575313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Limitaciones para la medición del indicador:</w:t>
            </w:r>
          </w:p>
        </w:tc>
        <w:tc>
          <w:tcPr>
            <w:tcW w:w="0" w:type="auto"/>
            <w:gridSpan w:val="10"/>
          </w:tcPr>
          <w:p w14:paraId="6D1AF3BD" w14:textId="77777777" w:rsidR="00B74421" w:rsidRPr="00226EA1" w:rsidRDefault="00B74421" w:rsidP="00AE501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muestra excluye a servicios educativos de difícil acceso.</w:t>
            </w:r>
          </w:p>
        </w:tc>
      </w:tr>
      <w:tr w:rsidR="00B74421" w:rsidRPr="00AC1091" w14:paraId="70F3E791" w14:textId="77777777" w:rsidTr="00124BA4">
        <w:trPr>
          <w:trHeight w:val="936"/>
        </w:trPr>
        <w:tc>
          <w:tcPr>
            <w:tcW w:w="0" w:type="auto"/>
            <w:hideMark/>
          </w:tcPr>
          <w:p w14:paraId="76E410ED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Método de cálculo:</w:t>
            </w:r>
          </w:p>
        </w:tc>
        <w:tc>
          <w:tcPr>
            <w:tcW w:w="0" w:type="auto"/>
            <w:gridSpan w:val="10"/>
          </w:tcPr>
          <w:p w14:paraId="266A5653" w14:textId="77777777" w:rsidR="00B74421" w:rsidRPr="00AC1091" w:rsidRDefault="00B74421" w:rsidP="00AE5012">
            <w:pPr>
              <w:rPr>
                <w:sz w:val="20"/>
                <w:szCs w:val="20"/>
                <w:u w:val="single"/>
              </w:rPr>
            </w:pPr>
            <w:r w:rsidRPr="00AC1091">
              <w:rPr>
                <w:sz w:val="20"/>
                <w:szCs w:val="20"/>
                <w:u w:val="single"/>
              </w:rPr>
              <w:t>Fórmula del indicador:</w:t>
            </w:r>
          </w:p>
          <w:p w14:paraId="587E7C4D" w14:textId="77777777" w:rsidR="00B74421" w:rsidRDefault="00B74421" w:rsidP="00AE5012">
            <w:pPr>
              <w:rPr>
                <w:sz w:val="20"/>
                <w:szCs w:val="20"/>
              </w:rPr>
            </w:pPr>
          </w:p>
          <w:p w14:paraId="07738120" w14:textId="77777777" w:rsidR="00B74421" w:rsidRPr="00AC1091" w:rsidRDefault="00B74421" w:rsidP="00AE5012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Valor=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*100</m:t>
              </m:r>
            </m:oMath>
            <w:r>
              <w:rPr>
                <w:sz w:val="20"/>
                <w:szCs w:val="20"/>
              </w:rPr>
              <w:t xml:space="preserve"> </w:t>
            </w:r>
          </w:p>
          <w:p w14:paraId="752D525B" w14:textId="77777777" w:rsidR="00B74421" w:rsidRPr="00AC1091" w:rsidRDefault="00B74421" w:rsidP="00AE5012">
            <w:pPr>
              <w:rPr>
                <w:sz w:val="20"/>
                <w:szCs w:val="20"/>
              </w:rPr>
            </w:pPr>
          </w:p>
          <w:p w14:paraId="66BD73ED" w14:textId="77777777" w:rsidR="00B74421" w:rsidRPr="00AC1091" w:rsidRDefault="00B74421" w:rsidP="00AE5012">
            <w:pPr>
              <w:rPr>
                <w:sz w:val="20"/>
                <w:szCs w:val="20"/>
                <w:u w:val="single"/>
              </w:rPr>
            </w:pPr>
            <w:r w:rsidRPr="00AC1091">
              <w:rPr>
                <w:sz w:val="20"/>
                <w:szCs w:val="20"/>
                <w:u w:val="single"/>
              </w:rPr>
              <w:t>Donde:</w:t>
            </w:r>
          </w:p>
          <w:p w14:paraId="0D154981" w14:textId="77777777" w:rsidR="00B74421" w:rsidRPr="00AC1091" w:rsidRDefault="00B74421" w:rsidP="00AE5012">
            <w:pPr>
              <w:rPr>
                <w:sz w:val="20"/>
                <w:szCs w:val="20"/>
                <w:u w:val="single"/>
              </w:rPr>
            </w:pPr>
          </w:p>
          <w:p w14:paraId="04B19DC1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A: Número de docentes de la Educación Básica con desempeño satisfactorio en el tratamiento de la diversidad cultural y lingüística</w:t>
            </w:r>
          </w:p>
          <w:p w14:paraId="2CFD97F5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</w:p>
          <w:p w14:paraId="17BB573E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B: Número de docentes en la Educación Básica</w:t>
            </w:r>
          </w:p>
          <w:p w14:paraId="090E92B5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</w:p>
          <w:p w14:paraId="0F1EF18A" w14:textId="77777777" w:rsidR="00B74421" w:rsidRPr="00AC1091" w:rsidRDefault="00B74421" w:rsidP="00AE5012">
            <w:pPr>
              <w:jc w:val="both"/>
              <w:rPr>
                <w:sz w:val="20"/>
                <w:szCs w:val="20"/>
                <w:u w:val="single"/>
              </w:rPr>
            </w:pPr>
            <w:r w:rsidRPr="00AC1091">
              <w:rPr>
                <w:sz w:val="20"/>
                <w:szCs w:val="20"/>
                <w:u w:val="single"/>
              </w:rPr>
              <w:t>Especificaciones técnicas:</w:t>
            </w:r>
          </w:p>
          <w:p w14:paraId="3124EF0F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El desempeño en el tratamiento de la diversidad cultural y lingüística en la educación básica de mide a través de: a) el desarrollo de diálogo de saberes y b) el uso pedagógico de lenguas en la sesión de aprendizaje.</w:t>
            </w:r>
          </w:p>
        </w:tc>
      </w:tr>
      <w:tr w:rsidR="00B74421" w:rsidRPr="00AC1091" w14:paraId="04C3CC25" w14:textId="77777777" w:rsidTr="00124BA4">
        <w:trPr>
          <w:trHeight w:val="50"/>
        </w:trPr>
        <w:tc>
          <w:tcPr>
            <w:tcW w:w="0" w:type="auto"/>
            <w:hideMark/>
          </w:tcPr>
          <w:p w14:paraId="58078CB3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Sentido del Indicador:</w:t>
            </w:r>
          </w:p>
        </w:tc>
        <w:tc>
          <w:tcPr>
            <w:tcW w:w="0" w:type="auto"/>
            <w:gridSpan w:val="10"/>
          </w:tcPr>
          <w:p w14:paraId="34ADA5F1" w14:textId="77777777" w:rsidR="00B74421" w:rsidRPr="00AC1091" w:rsidRDefault="00B74421" w:rsidP="00AE5012">
            <w:pPr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Ascendente</w:t>
            </w:r>
          </w:p>
        </w:tc>
      </w:tr>
      <w:tr w:rsidR="00B74421" w:rsidRPr="00AC1091" w14:paraId="5A98C91C" w14:textId="77777777" w:rsidTr="00124BA4">
        <w:trPr>
          <w:trHeight w:val="505"/>
        </w:trPr>
        <w:tc>
          <w:tcPr>
            <w:tcW w:w="0" w:type="auto"/>
            <w:hideMark/>
          </w:tcPr>
          <w:p w14:paraId="667B66C1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Supuestos:</w:t>
            </w:r>
          </w:p>
        </w:tc>
        <w:tc>
          <w:tcPr>
            <w:tcW w:w="0" w:type="auto"/>
            <w:gridSpan w:val="10"/>
          </w:tcPr>
          <w:p w14:paraId="2721E69C" w14:textId="77777777" w:rsidR="00B74421" w:rsidRPr="00AC1091" w:rsidRDefault="00B74421" w:rsidP="00AE501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un </w:t>
            </w:r>
            <w:r w:rsidRPr="00AC1091">
              <w:rPr>
                <w:sz w:val="20"/>
                <w:szCs w:val="20"/>
              </w:rPr>
              <w:t>enfoque integral que abord</w:t>
            </w:r>
            <w:r>
              <w:rPr>
                <w:sz w:val="20"/>
                <w:szCs w:val="20"/>
              </w:rPr>
              <w:t>a</w:t>
            </w:r>
            <w:r w:rsidRPr="00AC1091">
              <w:rPr>
                <w:sz w:val="20"/>
                <w:szCs w:val="20"/>
              </w:rPr>
              <w:t xml:space="preserve"> la formación, los recursos, el apoyo institucional y la participación de la comunidad, respaldado por políticas educativas sólidas y un compromiso activo de todos los involucrados.</w:t>
            </w:r>
          </w:p>
        </w:tc>
      </w:tr>
      <w:tr w:rsidR="00B74421" w:rsidRPr="00AC1091" w14:paraId="5EA37199" w14:textId="77777777" w:rsidTr="00124BA4">
        <w:trPr>
          <w:trHeight w:val="442"/>
        </w:trPr>
        <w:tc>
          <w:tcPr>
            <w:tcW w:w="0" w:type="auto"/>
            <w:hideMark/>
          </w:tcPr>
          <w:p w14:paraId="32681A3A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Fuente y Base de Datos:</w:t>
            </w:r>
          </w:p>
        </w:tc>
        <w:tc>
          <w:tcPr>
            <w:tcW w:w="0" w:type="auto"/>
            <w:gridSpan w:val="10"/>
          </w:tcPr>
          <w:p w14:paraId="5EC301DA" w14:textId="77777777" w:rsidR="00B74421" w:rsidRPr="00AC1091" w:rsidRDefault="00B74421" w:rsidP="00AE5012">
            <w:pPr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Fuente: Unidad de Seguimiento y Evaluación (USE)</w:t>
            </w:r>
          </w:p>
          <w:p w14:paraId="7A2AFFC7" w14:textId="77777777" w:rsidR="00B74421" w:rsidRPr="00AC1091" w:rsidRDefault="00B74421" w:rsidP="00AE5012">
            <w:pPr>
              <w:rPr>
                <w:sz w:val="20"/>
                <w:szCs w:val="20"/>
              </w:rPr>
            </w:pPr>
            <w:r w:rsidRPr="00AC1091">
              <w:rPr>
                <w:sz w:val="20"/>
                <w:szCs w:val="20"/>
              </w:rPr>
              <w:t>Base de datos: Monitoreo de Prácticas Escolares (MPE)</w:t>
            </w:r>
          </w:p>
        </w:tc>
      </w:tr>
      <w:tr w:rsidR="00B74421" w:rsidRPr="00AC1091" w14:paraId="2A0DE566" w14:textId="77777777" w:rsidTr="00124BA4">
        <w:trPr>
          <w:trHeight w:val="466"/>
        </w:trPr>
        <w:tc>
          <w:tcPr>
            <w:tcW w:w="0" w:type="auto"/>
          </w:tcPr>
          <w:p w14:paraId="3F49E19C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60EE26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Línea de base</w:t>
            </w:r>
          </w:p>
        </w:tc>
        <w:tc>
          <w:tcPr>
            <w:tcW w:w="7061" w:type="dxa"/>
            <w:gridSpan w:val="9"/>
            <w:vAlign w:val="center"/>
          </w:tcPr>
          <w:p w14:paraId="719CDE6D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Logros esperados</w:t>
            </w:r>
          </w:p>
        </w:tc>
      </w:tr>
      <w:tr w:rsidR="002F1055" w:rsidRPr="00AC1091" w14:paraId="1015BA66" w14:textId="77777777" w:rsidTr="00124BA4">
        <w:trPr>
          <w:trHeight w:val="447"/>
        </w:trPr>
        <w:tc>
          <w:tcPr>
            <w:tcW w:w="0" w:type="auto"/>
          </w:tcPr>
          <w:p w14:paraId="72263FCF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Año:</w:t>
            </w:r>
          </w:p>
        </w:tc>
        <w:tc>
          <w:tcPr>
            <w:tcW w:w="0" w:type="auto"/>
          </w:tcPr>
          <w:p w14:paraId="406AEC86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0" w:type="auto"/>
          </w:tcPr>
          <w:p w14:paraId="6100A220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2026</w:t>
            </w:r>
          </w:p>
        </w:tc>
        <w:tc>
          <w:tcPr>
            <w:tcW w:w="0" w:type="auto"/>
          </w:tcPr>
          <w:p w14:paraId="70589078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2029</w:t>
            </w:r>
          </w:p>
        </w:tc>
        <w:tc>
          <w:tcPr>
            <w:tcW w:w="0" w:type="auto"/>
          </w:tcPr>
          <w:p w14:paraId="10AB4C8C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2032</w:t>
            </w:r>
          </w:p>
        </w:tc>
        <w:tc>
          <w:tcPr>
            <w:tcW w:w="0" w:type="auto"/>
          </w:tcPr>
          <w:p w14:paraId="16A46191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2035</w:t>
            </w:r>
          </w:p>
        </w:tc>
        <w:tc>
          <w:tcPr>
            <w:tcW w:w="0" w:type="auto"/>
          </w:tcPr>
          <w:p w14:paraId="3B3FAED3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2038</w:t>
            </w:r>
          </w:p>
        </w:tc>
        <w:tc>
          <w:tcPr>
            <w:tcW w:w="0" w:type="auto"/>
          </w:tcPr>
          <w:p w14:paraId="1522A281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2041</w:t>
            </w:r>
          </w:p>
        </w:tc>
        <w:tc>
          <w:tcPr>
            <w:tcW w:w="0" w:type="auto"/>
          </w:tcPr>
          <w:p w14:paraId="6CC0FE23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2044</w:t>
            </w:r>
          </w:p>
        </w:tc>
        <w:tc>
          <w:tcPr>
            <w:tcW w:w="0" w:type="auto"/>
          </w:tcPr>
          <w:p w14:paraId="42E2654C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2047</w:t>
            </w:r>
          </w:p>
        </w:tc>
        <w:tc>
          <w:tcPr>
            <w:tcW w:w="302" w:type="dxa"/>
          </w:tcPr>
          <w:p w14:paraId="0254F3B3" w14:textId="77777777" w:rsidR="00B74421" w:rsidRPr="00AC1091" w:rsidRDefault="00B74421" w:rsidP="00AE5012">
            <w:pPr>
              <w:jc w:val="center"/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2050</w:t>
            </w:r>
          </w:p>
        </w:tc>
      </w:tr>
      <w:tr w:rsidR="002F1055" w:rsidRPr="00AC1091" w14:paraId="24A5DDE9" w14:textId="77777777" w:rsidTr="00124BA4">
        <w:trPr>
          <w:trHeight w:val="447"/>
        </w:trPr>
        <w:tc>
          <w:tcPr>
            <w:tcW w:w="0" w:type="auto"/>
          </w:tcPr>
          <w:p w14:paraId="2C9CA084" w14:textId="77777777" w:rsidR="00B74421" w:rsidRPr="00AC1091" w:rsidRDefault="00B74421" w:rsidP="00AE5012">
            <w:pPr>
              <w:rPr>
                <w:b/>
                <w:bCs/>
                <w:sz w:val="20"/>
                <w:szCs w:val="20"/>
              </w:rPr>
            </w:pPr>
            <w:r w:rsidRPr="00AC1091">
              <w:rPr>
                <w:b/>
                <w:bCs/>
                <w:sz w:val="20"/>
                <w:szCs w:val="20"/>
              </w:rPr>
              <w:t>Valor:</w:t>
            </w:r>
          </w:p>
        </w:tc>
        <w:tc>
          <w:tcPr>
            <w:tcW w:w="0" w:type="auto"/>
          </w:tcPr>
          <w:p w14:paraId="0FC6C10C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5.6%</w:t>
            </w:r>
          </w:p>
        </w:tc>
        <w:tc>
          <w:tcPr>
            <w:tcW w:w="0" w:type="auto"/>
          </w:tcPr>
          <w:p w14:paraId="56E89BB6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7.95%</w:t>
            </w:r>
          </w:p>
        </w:tc>
        <w:tc>
          <w:tcPr>
            <w:tcW w:w="0" w:type="auto"/>
          </w:tcPr>
          <w:p w14:paraId="34AA715B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17.90%</w:t>
            </w:r>
          </w:p>
        </w:tc>
        <w:tc>
          <w:tcPr>
            <w:tcW w:w="0" w:type="auto"/>
          </w:tcPr>
          <w:p w14:paraId="09CB7A8A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23.90%</w:t>
            </w:r>
          </w:p>
        </w:tc>
        <w:tc>
          <w:tcPr>
            <w:tcW w:w="0" w:type="auto"/>
          </w:tcPr>
          <w:p w14:paraId="5E28C8BD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29.21%</w:t>
            </w:r>
          </w:p>
        </w:tc>
        <w:tc>
          <w:tcPr>
            <w:tcW w:w="0" w:type="auto"/>
          </w:tcPr>
          <w:p w14:paraId="5DA9D4DF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35.14%</w:t>
            </w:r>
          </w:p>
        </w:tc>
        <w:tc>
          <w:tcPr>
            <w:tcW w:w="0" w:type="auto"/>
          </w:tcPr>
          <w:p w14:paraId="57586386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40.39%</w:t>
            </w:r>
          </w:p>
        </w:tc>
        <w:tc>
          <w:tcPr>
            <w:tcW w:w="0" w:type="auto"/>
          </w:tcPr>
          <w:p w14:paraId="74EEF6D3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48.37%</w:t>
            </w:r>
          </w:p>
        </w:tc>
        <w:tc>
          <w:tcPr>
            <w:tcW w:w="0" w:type="auto"/>
          </w:tcPr>
          <w:p w14:paraId="0E7FF31E" w14:textId="77777777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54.42%</w:t>
            </w:r>
          </w:p>
        </w:tc>
        <w:tc>
          <w:tcPr>
            <w:tcW w:w="302" w:type="dxa"/>
          </w:tcPr>
          <w:p w14:paraId="5D9E801E" w14:textId="4336304A" w:rsidR="00B74421" w:rsidRPr="00124BA4" w:rsidRDefault="00B74421" w:rsidP="00AE5012">
            <w:pPr>
              <w:jc w:val="center"/>
              <w:rPr>
                <w:sz w:val="18"/>
                <w:szCs w:val="18"/>
              </w:rPr>
            </w:pPr>
            <w:r w:rsidRPr="00124BA4">
              <w:rPr>
                <w:sz w:val="18"/>
                <w:szCs w:val="18"/>
              </w:rPr>
              <w:t>58.99</w:t>
            </w:r>
            <w:r w:rsidR="002F1055" w:rsidRPr="00124BA4">
              <w:rPr>
                <w:sz w:val="18"/>
                <w:szCs w:val="18"/>
              </w:rPr>
              <w:t xml:space="preserve"> </w:t>
            </w:r>
            <w:r w:rsidRPr="00124BA4">
              <w:rPr>
                <w:sz w:val="18"/>
                <w:szCs w:val="18"/>
              </w:rPr>
              <w:t>%</w:t>
            </w:r>
          </w:p>
        </w:tc>
      </w:tr>
      <w:bookmarkEnd w:id="1"/>
    </w:tbl>
    <w:p w14:paraId="0A3EF36A" w14:textId="77777777" w:rsidR="00B74421" w:rsidRPr="00C80FC6" w:rsidRDefault="00B74421" w:rsidP="00B74421">
      <w:pPr>
        <w:rPr>
          <w:sz w:val="20"/>
        </w:rPr>
      </w:pPr>
    </w:p>
    <w:p w14:paraId="2C0CCCBA" w14:textId="77777777" w:rsidR="00B74421" w:rsidRPr="00C80FC6" w:rsidRDefault="00B74421" w:rsidP="00B74421">
      <w:pPr>
        <w:rPr>
          <w:sz w:val="20"/>
        </w:rPr>
      </w:pPr>
    </w:p>
    <w:p w14:paraId="092AAC3B" w14:textId="00DA84D2" w:rsidR="00B74421" w:rsidRDefault="00B74421" w:rsidP="00B74421">
      <w:pPr>
        <w:tabs>
          <w:tab w:val="left" w:pos="0"/>
        </w:tabs>
        <w:ind w:left="-142" w:firstLine="142"/>
        <w:rPr>
          <w:sz w:val="20"/>
        </w:rPr>
      </w:pPr>
    </w:p>
    <w:p w14:paraId="23469D56" w14:textId="451E0D0E" w:rsidR="00B74421" w:rsidRPr="00B74421" w:rsidRDefault="00B74421" w:rsidP="00B74421">
      <w:pPr>
        <w:tabs>
          <w:tab w:val="left" w:pos="2377"/>
        </w:tabs>
        <w:rPr>
          <w:sz w:val="20"/>
        </w:rPr>
        <w:sectPr w:rsidR="00B74421" w:rsidRPr="00B74421" w:rsidSect="00B74421">
          <w:pgSz w:w="11910" w:h="16840"/>
          <w:pgMar w:top="1400" w:right="862" w:bottom="1123" w:left="1440" w:header="0" w:footer="919" w:gutter="0"/>
          <w:cols w:space="720"/>
        </w:sectPr>
      </w:pPr>
      <w:r>
        <w:rPr>
          <w:sz w:val="20"/>
        </w:rPr>
        <w:tab/>
      </w:r>
    </w:p>
    <w:p w14:paraId="1E63E929" w14:textId="58A68D32" w:rsidR="00B74421" w:rsidRDefault="00B74421" w:rsidP="00124BA4">
      <w:pPr>
        <w:spacing w:before="93"/>
        <w:jc w:val="center"/>
        <w:rPr>
          <w:b/>
          <w:sz w:val="20"/>
        </w:rPr>
      </w:pPr>
      <w:r>
        <w:rPr>
          <w:b/>
          <w:color w:val="4471C4"/>
          <w:sz w:val="20"/>
        </w:rPr>
        <w:lastRenderedPageBreak/>
        <w:t>Tabla N</w:t>
      </w:r>
      <w:r w:rsidR="00676641">
        <w:rPr>
          <w:b/>
          <w:color w:val="4471C4"/>
          <w:sz w:val="20"/>
        </w:rPr>
        <w:t>.</w:t>
      </w:r>
      <w:r>
        <w:rPr>
          <w:b/>
          <w:color w:val="4471C4"/>
          <w:sz w:val="20"/>
        </w:rPr>
        <w:t>° 14 Ficha técnica del indicador del OP 4</w:t>
      </w:r>
    </w:p>
    <w:p w14:paraId="79F486A8" w14:textId="77777777" w:rsidR="00B74421" w:rsidRPr="00C80FC6" w:rsidRDefault="00B74421" w:rsidP="00B74421">
      <w:pPr>
        <w:rPr>
          <w:sz w:val="20"/>
        </w:rPr>
      </w:pPr>
    </w:p>
    <w:tbl>
      <w:tblPr>
        <w:tblW w:w="890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579"/>
        <w:gridCol w:w="721"/>
        <w:gridCol w:w="722"/>
        <w:gridCol w:w="721"/>
        <w:gridCol w:w="721"/>
        <w:gridCol w:w="722"/>
        <w:gridCol w:w="721"/>
        <w:gridCol w:w="721"/>
        <w:gridCol w:w="728"/>
      </w:tblGrid>
      <w:tr w:rsidR="00B74421" w:rsidRPr="00AC1091" w14:paraId="1C2F7F58" w14:textId="77777777" w:rsidTr="00AE5012">
        <w:trPr>
          <w:trHeight w:val="296"/>
        </w:trPr>
        <w:tc>
          <w:tcPr>
            <w:tcW w:w="89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566A0E" w14:textId="77777777" w:rsidR="00B74421" w:rsidRPr="00AC1091" w:rsidRDefault="00B74421" w:rsidP="00AE501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FICHA TÉCNICA DEL INDICADOR</w:t>
            </w:r>
          </w:p>
        </w:tc>
      </w:tr>
      <w:tr w:rsidR="00B74421" w:rsidRPr="00AC1091" w14:paraId="3C3A386A" w14:textId="77777777" w:rsidTr="001F2DD8">
        <w:trPr>
          <w:trHeight w:val="38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07CB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Objetivo Prioritario: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D2C2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OP4. Fortalecer el reconocimiento de la diversidad cultural y lingüística en el entorno de los actores educativos.</w:t>
            </w:r>
          </w:p>
        </w:tc>
      </w:tr>
      <w:tr w:rsidR="00B74421" w:rsidRPr="00AC1091" w14:paraId="6ADB58DB" w14:textId="77777777" w:rsidTr="001F2DD8">
        <w:trPr>
          <w:trHeight w:val="4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30F7B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Nombre del Indicador: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9469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Porcentaje de la población de 18 a más que reconoce la diversidad cultural y lingüística en los procesos de educación comunitaria.</w:t>
            </w:r>
          </w:p>
        </w:tc>
      </w:tr>
      <w:tr w:rsidR="00B74421" w:rsidRPr="00AC1091" w14:paraId="14010A6E" w14:textId="77777777" w:rsidTr="001F2DD8">
        <w:trPr>
          <w:trHeight w:val="79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CC28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Justificación: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0B73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La Encuesta Nacional de Hogares (ENAHO) es la investigación que permite al Instituto Nacional de Estadística e Informática (INEI) desde el año 1995, efectuar el seguimiento de los indicadores sobre las condiciones de vida.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sz w:val="20"/>
                <w:szCs w:val="20"/>
                <w:lang w:eastAsia="es-PE"/>
              </w:rPr>
              <w:t>Este indicador permitirá medir el nivel de valoración de la diversidad cultural y lingüística existente en el vasto territorio nacional; permitiendo incluir dicha diversidad en los procesos de educación comunitaria desarrollados por las organizaciones de la sociedad, a fin de contribuir en la formación de todas las personas, con o sin escolaridad, a lo largo de la vida, en los diversos espacios de la sociedad.</w:t>
            </w:r>
          </w:p>
        </w:tc>
      </w:tr>
      <w:tr w:rsidR="00B74421" w:rsidRPr="00AC1091" w14:paraId="37FD771C" w14:textId="77777777" w:rsidTr="001F2DD8">
        <w:trPr>
          <w:trHeight w:val="69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D4AA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Responsable del Indicador: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21CD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Dirección General de Educación Básica Alternativa, Educación Intercultural Bilingüe y de Servicios Educativos en el Ámbito Rural (DIGEIBIRA)</w:t>
            </w:r>
          </w:p>
        </w:tc>
      </w:tr>
      <w:tr w:rsidR="00B74421" w:rsidRPr="00AC1091" w14:paraId="3BBE56AB" w14:textId="77777777" w:rsidTr="001F2DD8">
        <w:trPr>
          <w:trHeight w:val="125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4B82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Limitaciones para la medición del indicador: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8800" w14:textId="77777777" w:rsidR="00B74421" w:rsidRPr="00517E19" w:rsidRDefault="00B74421" w:rsidP="00AE5012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La base de datos a partir de la cual se calcula el indicador tiene limitaciones en el tamaño de la muestra lo cual en un contexto de pandemia u algún tipo de desastre natural se puede limitar el número de casos distorsionando la tendencia del indicador.</w:t>
            </w:r>
          </w:p>
        </w:tc>
      </w:tr>
      <w:tr w:rsidR="00B74421" w:rsidRPr="00AC1091" w14:paraId="4821D12E" w14:textId="77777777" w:rsidTr="001F2DD8">
        <w:trPr>
          <w:trHeight w:val="1599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C2D4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Método de cálculo:</w:t>
            </w:r>
          </w:p>
        </w:tc>
        <w:tc>
          <w:tcPr>
            <w:tcW w:w="749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A90B8" w14:textId="77777777" w:rsidR="00B67975" w:rsidRDefault="00B67975" w:rsidP="00B6797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76E025FD" w14:textId="77777777" w:rsidR="00E66BD3" w:rsidRDefault="00B74421" w:rsidP="00B6797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FÓRMULA:</w:t>
            </w: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Valor=(A/</w:t>
            </w:r>
            <w:proofErr w:type="gramStart"/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B)*</w:t>
            </w:r>
            <w:proofErr w:type="gramEnd"/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100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Donde: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A: Población de edad de 18 años a más, que valoran la diversidad cultural y lingüística en los procesos de educación comunitaria.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B: Población total de la edad de 18 años a más.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</w:p>
          <w:p w14:paraId="47B1F749" w14:textId="2206B87C" w:rsidR="00B74421" w:rsidRPr="00EB2CE6" w:rsidRDefault="00B74421" w:rsidP="00B67975">
            <w:pPr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ESPECIFICACIONES TÉCNICAS: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  <w:t>*</w:t>
            </w:r>
            <w:r w:rsidRPr="007A7B5C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Para el numerador se considera la información recogida a través de la Encuesta Nacional de Hogares de la base de datos de Educación, para la población de 18 años a más y que responda la pregunta de: En los procesos de educación comunitaria, qué aspectos considera que son importantes reconocer y desarrollar: 1) </w:t>
            </w:r>
            <w:r w:rsidRPr="007A7B5C">
              <w:rPr>
                <w:rFonts w:ascii="Calibri" w:eastAsia="Times New Roman" w:hAnsi="Calibri" w:cs="Calibri"/>
                <w:color w:val="000000"/>
                <w:lang w:eastAsia="es-PE"/>
              </w:rPr>
              <w:t>La diversidad cultural</w:t>
            </w:r>
            <w:r w:rsidRPr="007A7B5C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, </w:t>
            </w:r>
            <w:r w:rsidRPr="007A7B5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2) Las lenguas originarias, 3) Ambos son importantes </w:t>
            </w:r>
            <w:r w:rsidRPr="007A7B5C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y </w:t>
            </w:r>
            <w:r w:rsidRPr="007A7B5C">
              <w:rPr>
                <w:rFonts w:ascii="Calibri" w:eastAsia="Times New Roman" w:hAnsi="Calibri" w:cs="Calibri"/>
                <w:color w:val="000000"/>
                <w:lang w:eastAsia="es-PE"/>
              </w:rPr>
              <w:t>4) Ninguno es importante</w:t>
            </w:r>
          </w:p>
          <w:p w14:paraId="1168952C" w14:textId="77777777" w:rsidR="00B74421" w:rsidRDefault="00B74421" w:rsidP="00B67975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</w:p>
          <w:p w14:paraId="5B077509" w14:textId="1FA5F7E4" w:rsidR="00B74421" w:rsidRPr="00B67975" w:rsidRDefault="00B74421" w:rsidP="00B67975">
            <w:pPr>
              <w:rPr>
                <w:rFonts w:eastAsia="Times New Roman"/>
                <w:color w:val="000000"/>
                <w:sz w:val="20"/>
                <w:szCs w:val="20"/>
                <w:highlight w:val="yellow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*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Cálculo de la edad: Las edades se calculan al 31 de marzo.</w:t>
            </w:r>
          </w:p>
        </w:tc>
      </w:tr>
      <w:tr w:rsidR="00B74421" w:rsidRPr="00AC1091" w14:paraId="56492ED2" w14:textId="77777777" w:rsidTr="001F2DD8">
        <w:trPr>
          <w:trHeight w:val="1599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B5AA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49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206F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B74421" w:rsidRPr="00AC1091" w14:paraId="07739AEA" w14:textId="77777777" w:rsidTr="001F2DD8">
        <w:trPr>
          <w:trHeight w:val="11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08BA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49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AAA1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B74421" w:rsidRPr="00AC1091" w14:paraId="4BEE37C3" w14:textId="77777777" w:rsidTr="001F2DD8">
        <w:trPr>
          <w:trHeight w:val="5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8493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Sentido Esperado del Indicador: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D863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Ascendente</w:t>
            </w:r>
          </w:p>
        </w:tc>
      </w:tr>
      <w:tr w:rsidR="00B74421" w:rsidRPr="00AC1091" w14:paraId="2459E17A" w14:textId="77777777" w:rsidTr="001F2DD8">
        <w:trPr>
          <w:trHeight w:val="59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1FF7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Supuestos: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ADD1" w14:textId="670B3A30" w:rsidR="00B74421" w:rsidRPr="00E66BD3" w:rsidRDefault="00B74421" w:rsidP="00E66BD3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La Política Nacional de Educación Intercultural Bilingüe se </w:t>
            </w:r>
            <w:r w:rsidRPr="000A01F8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articula con algunas actividades operativas y servicios de la Política Nacional de Lenguas Originarias, Tradición Oral e Intercultural</w:t>
            </w:r>
            <w: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idad al 2040</w:t>
            </w:r>
            <w:r w:rsidRPr="000A01F8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 (PNLOTI)</w:t>
            </w:r>
            <w: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 y la </w:t>
            </w:r>
            <w:r w:rsidRPr="00D81471"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Política Nacional para la Transversalización del Enfoque Intercultural</w:t>
            </w:r>
            <w: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 xml:space="preserve">. Además, se promueve la participación de la sociedad en la educación y se logran las metas previstas del </w:t>
            </w:r>
            <w:r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>Proyecto educativo Nacional al 2036</w:t>
            </w:r>
            <w:r>
              <w:rPr>
                <w:rFonts w:eastAsia="Times New Roman"/>
                <w:color w:val="000000" w:themeColor="text1"/>
                <w:sz w:val="20"/>
                <w:szCs w:val="20"/>
                <w:lang w:eastAsia="es-PE"/>
              </w:rPr>
              <w:t>.</w:t>
            </w:r>
          </w:p>
        </w:tc>
      </w:tr>
      <w:tr w:rsidR="00B74421" w:rsidRPr="00AC1091" w14:paraId="6BCCE3EC" w14:textId="77777777" w:rsidTr="001F2DD8">
        <w:trPr>
          <w:trHeight w:val="55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C1CA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Fuente y Base de Datos:</w:t>
            </w:r>
          </w:p>
        </w:tc>
        <w:tc>
          <w:tcPr>
            <w:tcW w:w="7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2C43" w14:textId="77777777" w:rsidR="00B74421" w:rsidRPr="00AC1091" w:rsidRDefault="00B74421" w:rsidP="00AE5012">
            <w:pPr>
              <w:rPr>
                <w:rFonts w:eastAsia="Times New Roman"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Fuente: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Instituto Nacional de Estadística e Informática.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br/>
            </w: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Base de datos:</w:t>
            </w:r>
            <w:r w:rsidRPr="00AC1091">
              <w:rPr>
                <w:rFonts w:eastAsia="Times New Roman"/>
                <w:color w:val="000000"/>
                <w:sz w:val="20"/>
                <w:szCs w:val="20"/>
                <w:lang w:eastAsia="es-PE"/>
              </w:rPr>
              <w:t xml:space="preserve"> Encuesta Nacional de Hogares (ENAHO)</w:t>
            </w:r>
          </w:p>
        </w:tc>
      </w:tr>
      <w:tr w:rsidR="00B74421" w:rsidRPr="00AC1091" w14:paraId="48F3E6DA" w14:textId="77777777" w:rsidTr="001F2DD8">
        <w:trPr>
          <w:trHeight w:val="29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CFEB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53586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Línea de base</w:t>
            </w:r>
          </w:p>
        </w:tc>
        <w:tc>
          <w:tcPr>
            <w:tcW w:w="6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336A4" w14:textId="77777777" w:rsidR="00B74421" w:rsidRPr="00AC1091" w:rsidRDefault="00B74421" w:rsidP="00124BA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Logros esperados</w:t>
            </w:r>
          </w:p>
        </w:tc>
      </w:tr>
      <w:tr w:rsidR="00B74421" w:rsidRPr="00AC1091" w14:paraId="57FE4172" w14:textId="77777777" w:rsidTr="001F2DD8">
        <w:trPr>
          <w:trHeight w:val="3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18A7" w14:textId="77777777" w:rsidR="00B74421" w:rsidRPr="00AC1091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C109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Año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A83E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2023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9BE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2026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21FB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2028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90B9" w14:textId="77777777" w:rsidR="00B74421" w:rsidRPr="00124BA4" w:rsidRDefault="00B74421" w:rsidP="00AE5012">
            <w:pPr>
              <w:jc w:val="center"/>
              <w:rPr>
                <w:rFonts w:eastAsia="Times New Roman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sz w:val="16"/>
                <w:szCs w:val="16"/>
                <w:lang w:eastAsia="es-PE"/>
              </w:rPr>
              <w:t xml:space="preserve">2032 (2030- </w:t>
            </w:r>
            <w:r w:rsidRPr="00124BA4">
              <w:rPr>
                <w:rFonts w:eastAsia="Times New Roman"/>
                <w:sz w:val="16"/>
                <w:szCs w:val="16"/>
                <w:lang w:eastAsia="es-PE"/>
              </w:rPr>
              <w:lastRenderedPageBreak/>
              <w:t>1er hito)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CA52" w14:textId="77777777" w:rsidR="00B74421" w:rsidRPr="00124BA4" w:rsidRDefault="00B74421" w:rsidP="00AE5012">
            <w:pPr>
              <w:jc w:val="center"/>
              <w:rPr>
                <w:rFonts w:eastAsia="Times New Roman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sz w:val="16"/>
                <w:szCs w:val="16"/>
                <w:lang w:eastAsia="es-PE"/>
              </w:rPr>
              <w:lastRenderedPageBreak/>
              <w:t>2035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7FB5" w14:textId="77777777" w:rsidR="00B74421" w:rsidRPr="00124BA4" w:rsidRDefault="00B74421" w:rsidP="00AE5012">
            <w:pPr>
              <w:jc w:val="center"/>
              <w:rPr>
                <w:rFonts w:eastAsia="Times New Roman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sz w:val="16"/>
                <w:szCs w:val="16"/>
                <w:lang w:eastAsia="es-PE"/>
              </w:rPr>
              <w:t>2038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2D61" w14:textId="77777777" w:rsidR="00B74421" w:rsidRPr="00124BA4" w:rsidRDefault="00B74421" w:rsidP="00AE5012">
            <w:pPr>
              <w:jc w:val="center"/>
              <w:rPr>
                <w:rFonts w:eastAsia="Times New Roman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sz w:val="16"/>
                <w:szCs w:val="16"/>
                <w:lang w:eastAsia="es-PE"/>
              </w:rPr>
              <w:t xml:space="preserve">2041 (2040- </w:t>
            </w:r>
            <w:r w:rsidRPr="00124BA4">
              <w:rPr>
                <w:rFonts w:eastAsia="Times New Roman"/>
                <w:sz w:val="16"/>
                <w:szCs w:val="16"/>
                <w:lang w:eastAsia="es-PE"/>
              </w:rPr>
              <w:lastRenderedPageBreak/>
              <w:t>2do hito)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A7EC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lastRenderedPageBreak/>
              <w:t>2044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DFB9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2047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B7FC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2050</w:t>
            </w:r>
          </w:p>
        </w:tc>
      </w:tr>
      <w:tr w:rsidR="00B74421" w:rsidRPr="00F301A5" w14:paraId="525EC57D" w14:textId="77777777" w:rsidTr="001F2DD8">
        <w:trPr>
          <w:trHeight w:val="29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98D7" w14:textId="77777777" w:rsidR="00B74421" w:rsidRPr="00F301A5" w:rsidRDefault="00B74421" w:rsidP="00AE5012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30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PE"/>
              </w:rPr>
              <w:t>Valor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558F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30%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C268A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 35%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F62EF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40%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34CC2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45%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4718B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50%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4846A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55%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8A2B7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60%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6EF8B" w14:textId="77777777" w:rsidR="00B74421" w:rsidRPr="00124BA4" w:rsidRDefault="00B74421" w:rsidP="00AE5012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65%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6FA6" w14:textId="77777777" w:rsidR="00B74421" w:rsidRPr="00124BA4" w:rsidRDefault="00B74421" w:rsidP="00AE5012">
            <w:pPr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70%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3BE6" w14:textId="77777777" w:rsidR="00B74421" w:rsidRPr="00124BA4" w:rsidRDefault="00B74421" w:rsidP="00AE5012">
            <w:pPr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  <w:r w:rsidRPr="00124BA4">
              <w:rPr>
                <w:rFonts w:eastAsia="Times New Roman"/>
                <w:color w:val="000000"/>
                <w:sz w:val="16"/>
                <w:szCs w:val="16"/>
                <w:lang w:eastAsia="es-PE"/>
              </w:rPr>
              <w:t> 75%</w:t>
            </w:r>
          </w:p>
        </w:tc>
      </w:tr>
    </w:tbl>
    <w:p w14:paraId="0AE61444" w14:textId="69C4E26C" w:rsidR="00FB3A2D" w:rsidRDefault="00FB3A2D">
      <w:pPr>
        <w:pStyle w:val="Textoindependiente"/>
        <w:spacing w:before="8"/>
        <w:rPr>
          <w:b/>
          <w:sz w:val="11"/>
        </w:rPr>
      </w:pPr>
    </w:p>
    <w:sectPr w:rsidR="00FB3A2D" w:rsidSect="00856E12">
      <w:footerReference w:type="default" r:id="rId11"/>
      <w:pgSz w:w="11910" w:h="16840"/>
      <w:pgMar w:top="1580" w:right="86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0320" w14:textId="77777777" w:rsidR="00BD5AD9" w:rsidRDefault="00BD5AD9">
      <w:r>
        <w:separator/>
      </w:r>
    </w:p>
  </w:endnote>
  <w:endnote w:type="continuationSeparator" w:id="0">
    <w:p w14:paraId="7A024F48" w14:textId="77777777" w:rsidR="00BD5AD9" w:rsidRDefault="00BD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1A96F" w14:textId="51F9709D" w:rsidR="00AE5012" w:rsidRDefault="00AE5012">
    <w:pPr>
      <w:pStyle w:val="Textoindependiente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91200" behindDoc="1" locked="0" layoutInCell="1" allowOverlap="1" wp14:anchorId="1AEFE91A" wp14:editId="577F840B">
              <wp:simplePos x="0" y="0"/>
              <wp:positionH relativeFrom="page">
                <wp:posOffset>6372860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17675" w14:textId="77777777" w:rsidR="00AE5012" w:rsidRDefault="00AE5012">
                          <w:pPr>
                            <w:pStyle w:val="Textoindependiente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FE91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01.8pt;margin-top:780.9pt;width:11.6pt;height:13.05pt;z-index:-178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" filled="f" stroked="f">
              <v:textbox inset="0,0,0,0">
                <w:txbxContent>
                  <w:p w14:paraId="67717675" w14:textId="77777777" w:rsidR="00AE5012" w:rsidRDefault="00AE5012">
                    <w:pPr>
                      <w:pStyle w:val="Textoindependiente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7066B" w14:textId="6487D879" w:rsidR="00AE5012" w:rsidRDefault="00AE5012">
    <w:pPr>
      <w:pStyle w:val="Textoindependiente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91712" behindDoc="1" locked="0" layoutInCell="1" allowOverlap="1" wp14:anchorId="00CE5707" wp14:editId="79AFB38B">
              <wp:simplePos x="0" y="0"/>
              <wp:positionH relativeFrom="page">
                <wp:posOffset>9685020</wp:posOffset>
              </wp:positionH>
              <wp:positionV relativeFrom="page">
                <wp:posOffset>6785610</wp:posOffset>
              </wp:positionV>
              <wp:extent cx="14732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4ECB0" w14:textId="77777777" w:rsidR="00AE5012" w:rsidRDefault="00AE5012">
                          <w:pPr>
                            <w:pStyle w:val="Textoindependiente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E5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62.6pt;margin-top:534.3pt;width:11.6pt;height:13.05pt;z-index:-178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" filled="f" stroked="f">
              <v:textbox inset="0,0,0,0">
                <w:txbxContent>
                  <w:p w14:paraId="7FB4ECB0" w14:textId="77777777" w:rsidR="00AE5012" w:rsidRDefault="00AE5012">
                    <w:pPr>
                      <w:pStyle w:val="Textoindependiente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DABAB" w14:textId="3C39E20E" w:rsidR="00AE5012" w:rsidRDefault="00AE501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92224" behindDoc="1" locked="0" layoutInCell="1" allowOverlap="1" wp14:anchorId="06ED4D16" wp14:editId="551FB399">
              <wp:simplePos x="0" y="0"/>
              <wp:positionH relativeFrom="page">
                <wp:posOffset>6398260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7FE3E" w14:textId="77777777" w:rsidR="00AE5012" w:rsidRDefault="00AE5012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D4D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03.8pt;margin-top:780.9pt;width:7.6pt;height:13.05pt;z-index:-178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" filled="f" stroked="f">
              <v:textbox inset="0,0,0,0">
                <w:txbxContent>
                  <w:p w14:paraId="3987FE3E" w14:textId="77777777" w:rsidR="00AE5012" w:rsidRDefault="00AE5012">
                    <w:pPr>
                      <w:pStyle w:val="Textoindependiente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25912" w14:textId="6F4508D0" w:rsidR="00AE5012" w:rsidRDefault="00AE501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92736" behindDoc="1" locked="0" layoutInCell="1" allowOverlap="1" wp14:anchorId="58B2F88B" wp14:editId="344FAA4D">
              <wp:simplePos x="0" y="0"/>
              <wp:positionH relativeFrom="page">
                <wp:posOffset>6327140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6E735" w14:textId="77777777" w:rsidR="00AE5012" w:rsidRDefault="00AE5012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2F8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98.2pt;margin-top:780.9pt;width:13.3pt;height:13.05pt;z-index:-178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" filled="f" stroked="f">
              <v:textbox inset="0,0,0,0">
                <w:txbxContent>
                  <w:p w14:paraId="4F76E735" w14:textId="77777777" w:rsidR="00AE5012" w:rsidRDefault="00AE5012">
                    <w:pPr>
                      <w:pStyle w:val="Textoindependiente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F3E4D" w14:textId="6A7FF371" w:rsidR="00AE5012" w:rsidRDefault="00AE501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F5D0A3" wp14:editId="3D0E592D">
              <wp:simplePos x="0" y="0"/>
              <wp:positionH relativeFrom="page">
                <wp:posOffset>6327140</wp:posOffset>
              </wp:positionH>
              <wp:positionV relativeFrom="page">
                <wp:posOffset>9917430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EE18A" w14:textId="77777777" w:rsidR="00AE5012" w:rsidRDefault="00AE5012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4F5D0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98.2pt;margin-top:780.9pt;width:15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" filled="f" stroked="f">
              <v:textbox inset="0,0,0,0">
                <w:txbxContent>
                  <w:p w14:paraId="0E3EE18A" w14:textId="77777777" w:rsidR="00FB3A2D" w:rsidRDefault="00086227">
                    <w:pPr>
                      <w:pStyle w:val="Textoindependiente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40FDF" w14:textId="77777777" w:rsidR="00BD5AD9" w:rsidRDefault="00BD5AD9">
      <w:r>
        <w:separator/>
      </w:r>
    </w:p>
  </w:footnote>
  <w:footnote w:type="continuationSeparator" w:id="0">
    <w:p w14:paraId="4BCF80D9" w14:textId="77777777" w:rsidR="00BD5AD9" w:rsidRDefault="00BD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40916"/>
    <w:multiLevelType w:val="hybridMultilevel"/>
    <w:tmpl w:val="967200E8"/>
    <w:lvl w:ilvl="0" w:tplc="1E9A85AE">
      <w:numFmt w:val="bullet"/>
      <w:lvlText w:val="-"/>
      <w:lvlJc w:val="left"/>
      <w:pPr>
        <w:ind w:left="69" w:hanging="12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1B6C194">
      <w:numFmt w:val="bullet"/>
      <w:lvlText w:val="•"/>
      <w:lvlJc w:val="left"/>
      <w:pPr>
        <w:ind w:left="787" w:hanging="123"/>
      </w:pPr>
      <w:rPr>
        <w:rFonts w:hint="default"/>
        <w:lang w:val="es-ES" w:eastAsia="en-US" w:bidi="ar-SA"/>
      </w:rPr>
    </w:lvl>
    <w:lvl w:ilvl="2" w:tplc="ECA41042">
      <w:numFmt w:val="bullet"/>
      <w:lvlText w:val="•"/>
      <w:lvlJc w:val="left"/>
      <w:pPr>
        <w:ind w:left="1515" w:hanging="123"/>
      </w:pPr>
      <w:rPr>
        <w:rFonts w:hint="default"/>
        <w:lang w:val="es-ES" w:eastAsia="en-US" w:bidi="ar-SA"/>
      </w:rPr>
    </w:lvl>
    <w:lvl w:ilvl="3" w:tplc="F4D2A244">
      <w:numFmt w:val="bullet"/>
      <w:lvlText w:val="•"/>
      <w:lvlJc w:val="left"/>
      <w:pPr>
        <w:ind w:left="2243" w:hanging="123"/>
      </w:pPr>
      <w:rPr>
        <w:rFonts w:hint="default"/>
        <w:lang w:val="es-ES" w:eastAsia="en-US" w:bidi="ar-SA"/>
      </w:rPr>
    </w:lvl>
    <w:lvl w:ilvl="4" w:tplc="9312B442">
      <w:numFmt w:val="bullet"/>
      <w:lvlText w:val="•"/>
      <w:lvlJc w:val="left"/>
      <w:pPr>
        <w:ind w:left="2971" w:hanging="123"/>
      </w:pPr>
      <w:rPr>
        <w:rFonts w:hint="default"/>
        <w:lang w:val="es-ES" w:eastAsia="en-US" w:bidi="ar-SA"/>
      </w:rPr>
    </w:lvl>
    <w:lvl w:ilvl="5" w:tplc="FA4006FC">
      <w:numFmt w:val="bullet"/>
      <w:lvlText w:val="•"/>
      <w:lvlJc w:val="left"/>
      <w:pPr>
        <w:ind w:left="3699" w:hanging="123"/>
      </w:pPr>
      <w:rPr>
        <w:rFonts w:hint="default"/>
        <w:lang w:val="es-ES" w:eastAsia="en-US" w:bidi="ar-SA"/>
      </w:rPr>
    </w:lvl>
    <w:lvl w:ilvl="6" w:tplc="2C68F24C">
      <w:numFmt w:val="bullet"/>
      <w:lvlText w:val="•"/>
      <w:lvlJc w:val="left"/>
      <w:pPr>
        <w:ind w:left="4427" w:hanging="123"/>
      </w:pPr>
      <w:rPr>
        <w:rFonts w:hint="default"/>
        <w:lang w:val="es-ES" w:eastAsia="en-US" w:bidi="ar-SA"/>
      </w:rPr>
    </w:lvl>
    <w:lvl w:ilvl="7" w:tplc="D288575A">
      <w:numFmt w:val="bullet"/>
      <w:lvlText w:val="•"/>
      <w:lvlJc w:val="left"/>
      <w:pPr>
        <w:ind w:left="5155" w:hanging="123"/>
      </w:pPr>
      <w:rPr>
        <w:rFonts w:hint="default"/>
        <w:lang w:val="es-ES" w:eastAsia="en-US" w:bidi="ar-SA"/>
      </w:rPr>
    </w:lvl>
    <w:lvl w:ilvl="8" w:tplc="7F4E6FE8">
      <w:numFmt w:val="bullet"/>
      <w:lvlText w:val="•"/>
      <w:lvlJc w:val="left"/>
      <w:pPr>
        <w:ind w:left="5883" w:hanging="1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2D"/>
    <w:rsid w:val="00005577"/>
    <w:rsid w:val="00016AB4"/>
    <w:rsid w:val="00073D14"/>
    <w:rsid w:val="00086227"/>
    <w:rsid w:val="000C096D"/>
    <w:rsid w:val="00124BA4"/>
    <w:rsid w:val="001C78EA"/>
    <w:rsid w:val="001F2DD8"/>
    <w:rsid w:val="00227F42"/>
    <w:rsid w:val="002776A7"/>
    <w:rsid w:val="002B4354"/>
    <w:rsid w:val="002F1055"/>
    <w:rsid w:val="003252A2"/>
    <w:rsid w:val="004529C5"/>
    <w:rsid w:val="004D5B5B"/>
    <w:rsid w:val="00541148"/>
    <w:rsid w:val="00634BFC"/>
    <w:rsid w:val="00676641"/>
    <w:rsid w:val="00685A3D"/>
    <w:rsid w:val="006A576E"/>
    <w:rsid w:val="006F48D8"/>
    <w:rsid w:val="00761637"/>
    <w:rsid w:val="007A47B8"/>
    <w:rsid w:val="00825B71"/>
    <w:rsid w:val="0083482D"/>
    <w:rsid w:val="00840BB3"/>
    <w:rsid w:val="00854D2A"/>
    <w:rsid w:val="00856E12"/>
    <w:rsid w:val="00874BDA"/>
    <w:rsid w:val="008A334D"/>
    <w:rsid w:val="0097068C"/>
    <w:rsid w:val="009C572D"/>
    <w:rsid w:val="009F663E"/>
    <w:rsid w:val="00A17C3F"/>
    <w:rsid w:val="00A5333B"/>
    <w:rsid w:val="00A73675"/>
    <w:rsid w:val="00AE5012"/>
    <w:rsid w:val="00B54E03"/>
    <w:rsid w:val="00B67975"/>
    <w:rsid w:val="00B74421"/>
    <w:rsid w:val="00BD297A"/>
    <w:rsid w:val="00BD5AD9"/>
    <w:rsid w:val="00C80FC6"/>
    <w:rsid w:val="00D12316"/>
    <w:rsid w:val="00E0458D"/>
    <w:rsid w:val="00E3737B"/>
    <w:rsid w:val="00E66BD3"/>
    <w:rsid w:val="00E75AA0"/>
    <w:rsid w:val="00E83D28"/>
    <w:rsid w:val="00EC12AA"/>
    <w:rsid w:val="00EE77FE"/>
    <w:rsid w:val="00F301A5"/>
    <w:rsid w:val="00F902DB"/>
    <w:rsid w:val="00FB1C1F"/>
    <w:rsid w:val="00FB3A2D"/>
    <w:rsid w:val="00FB5A6C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8A0344"/>
  <w15:docId w15:val="{C3207C55-9ADC-4F99-B29E-8D34094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aconcuadrcula3">
    <w:name w:val="Tabla con cuadrícula3"/>
    <w:basedOn w:val="Tablanormal"/>
    <w:next w:val="Tablaconcuadrcula"/>
    <w:uiPriority w:val="39"/>
    <w:rsid w:val="00C80FC6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8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75AA0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44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4421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44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21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0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4877</Words>
  <Characters>26829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Brígida Peraza</dc:creator>
  <cp:lastModifiedBy>NOEMY MELANIA RETO TIMANA</cp:lastModifiedBy>
  <cp:revision>2</cp:revision>
  <dcterms:created xsi:type="dcterms:W3CDTF">2023-12-15T17:08:00Z</dcterms:created>
  <dcterms:modified xsi:type="dcterms:W3CDTF">2023-12-15T17:08:00Z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2023-12-14T00:00:00Z</vt:filetime>
  </property>
</Properties>
</file>